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12F1F" w:rsidRDefault="00A12F1F">
      <w:pPr>
        <w:pStyle w:val="PURBody"/>
        <w:shd w:val="clear" w:color="auto" w:fill="00188F"/>
        <w:tabs>
          <w:tab w:val="clear" w:pos="360"/>
        </w:tabs>
        <w:ind w:right="7920" w:firstLine="360"/>
        <w:rPr>
          <w:color w:val="FFFFFF"/>
          <w:sz w:val="6"/>
          <w:szCs w:val="6"/>
        </w:rPr>
      </w:pPr>
    </w:p>
    <w:p w:rsidR="00A12F1F" w:rsidRDefault="000D67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A12F1F" w:rsidRDefault="000D67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A12F1F" w:rsidRDefault="00A12F1F">
      <w:pPr>
        <w:pStyle w:val="PURBody"/>
        <w:shd w:val="clear" w:color="auto" w:fill="00188F"/>
        <w:tabs>
          <w:tab w:val="clear" w:pos="360"/>
        </w:tabs>
        <w:spacing w:after="0"/>
        <w:ind w:right="7920" w:firstLine="360"/>
        <w:rPr>
          <w:color w:val="FFFFFF" w:themeColor="background1"/>
          <w:szCs w:val="18"/>
        </w:rPr>
      </w:pPr>
    </w:p>
    <w:p w:rsidR="00A12F1F" w:rsidRDefault="00A12F1F">
      <w:pPr>
        <w:pStyle w:val="PURBody"/>
        <w:shd w:val="clear" w:color="auto" w:fill="00188F"/>
        <w:tabs>
          <w:tab w:val="clear" w:pos="360"/>
        </w:tabs>
        <w:spacing w:after="0"/>
        <w:ind w:right="7920" w:firstLine="360"/>
        <w:rPr>
          <w:color w:val="FFFFFF" w:themeColor="background1"/>
          <w:szCs w:val="18"/>
        </w:rPr>
      </w:pPr>
    </w:p>
    <w:p w:rsidR="00A12F1F" w:rsidRDefault="00A12F1F">
      <w:pPr>
        <w:pStyle w:val="PURBody"/>
        <w:shd w:val="clear" w:color="auto" w:fill="00188F"/>
        <w:tabs>
          <w:tab w:val="clear" w:pos="360"/>
        </w:tabs>
        <w:spacing w:after="0"/>
        <w:ind w:right="7920" w:firstLine="360"/>
        <w:rPr>
          <w:color w:val="FFFFFF" w:themeColor="background1"/>
          <w:szCs w:val="18"/>
        </w:rPr>
      </w:pPr>
    </w:p>
    <w:p w:rsidR="00A12F1F" w:rsidRDefault="00A12F1F">
      <w:pPr>
        <w:pStyle w:val="PURBody"/>
        <w:shd w:val="clear" w:color="auto" w:fill="00188F"/>
        <w:tabs>
          <w:tab w:val="clear" w:pos="360"/>
        </w:tabs>
        <w:spacing w:after="0"/>
        <w:ind w:right="7920" w:firstLine="360"/>
        <w:rPr>
          <w:color w:val="FFFFFF" w:themeColor="background1"/>
          <w:szCs w:val="18"/>
        </w:rPr>
      </w:pPr>
    </w:p>
    <w:p w:rsidR="00A12F1F" w:rsidRDefault="00A12F1F">
      <w:pPr>
        <w:pStyle w:val="PURBody"/>
        <w:shd w:val="clear" w:color="auto" w:fill="00188F"/>
        <w:tabs>
          <w:tab w:val="clear" w:pos="360"/>
        </w:tabs>
        <w:spacing w:after="0"/>
        <w:ind w:right="7920" w:firstLine="360"/>
        <w:rPr>
          <w:color w:val="FFFFFF" w:themeColor="background1"/>
          <w:szCs w:val="18"/>
        </w:rPr>
      </w:pPr>
    </w:p>
    <w:p w:rsidR="00A12F1F" w:rsidRDefault="00A12F1F">
      <w:pPr>
        <w:pStyle w:val="PURBody"/>
        <w:shd w:val="clear" w:color="auto" w:fill="0072C6"/>
        <w:tabs>
          <w:tab w:val="clear" w:pos="360"/>
        </w:tabs>
        <w:ind w:right="1800" w:firstLine="360"/>
        <w:rPr>
          <w:sz w:val="72"/>
          <w:szCs w:val="72"/>
        </w:rPr>
      </w:pPr>
    </w:p>
    <w:p w:rsidR="00A12F1F" w:rsidRDefault="00A12F1F">
      <w:pPr>
        <w:pStyle w:val="PURBody"/>
        <w:shd w:val="clear" w:color="auto" w:fill="0072C6"/>
        <w:tabs>
          <w:tab w:val="clear" w:pos="360"/>
          <w:tab w:val="left" w:pos="180"/>
        </w:tabs>
        <w:ind w:right="1800" w:firstLine="360"/>
        <w:rPr>
          <w:color w:val="FFFFFF" w:themeColor="background1"/>
          <w:sz w:val="72"/>
          <w:szCs w:val="72"/>
        </w:rPr>
      </w:pPr>
    </w:p>
    <w:p w:rsidR="00A12F1F" w:rsidRDefault="000D67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A12F1F" w:rsidRDefault="000D67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února 2018</w:t>
      </w:r>
    </w:p>
    <w:p w:rsidR="00A12F1F" w:rsidRDefault="00A12F1F">
      <w:pPr>
        <w:pStyle w:val="PURBody"/>
        <w:shd w:val="clear" w:color="auto" w:fill="0072C6"/>
        <w:tabs>
          <w:tab w:val="clear" w:pos="360"/>
        </w:tabs>
        <w:spacing w:after="0" w:line="230" w:lineRule="auto"/>
        <w:ind w:right="1800" w:firstLine="360"/>
        <w:rPr>
          <w:color w:val="FFFFFF" w:themeColor="background1"/>
          <w:sz w:val="96"/>
          <w:szCs w:val="96"/>
        </w:rPr>
      </w:pPr>
    </w:p>
    <w:p w:rsidR="00A12F1F" w:rsidRDefault="000D67D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12F1F" w:rsidRDefault="00A12F1F">
      <w:pPr>
        <w:sectPr w:rsidR="00A12F1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A12F1F" w:rsidRDefault="000D67DE">
      <w:pPr>
        <w:pStyle w:val="ProductList-SectionHeading"/>
        <w:pageBreakBefore/>
      </w:pPr>
      <w:bookmarkStart w:id="1" w:name="_Sec842"/>
      <w:r>
        <w:lastRenderedPageBreak/>
        <w:t>Obsah</w:t>
      </w:r>
    </w:p>
    <w:p w:rsidR="00A12F1F" w:rsidRDefault="00A12F1F">
      <w:pPr>
        <w:pStyle w:val="ProductList-Body"/>
      </w:pPr>
    </w:p>
    <w:p w:rsidR="00A12F1F" w:rsidRDefault="00A12F1F">
      <w:pPr>
        <w:sectPr w:rsidR="00A12F1F">
          <w:headerReference w:type="default" r:id="rId19"/>
          <w:footerReference w:type="default" r:id="rId20"/>
          <w:type w:val="continuous"/>
          <w:pgSz w:w="12240" w:h="15840" w:code="1"/>
          <w:pgMar w:top="1170" w:right="720" w:bottom="1620" w:left="720" w:header="432" w:footer="288" w:gutter="0"/>
          <w:cols w:space="360"/>
        </w:sectPr>
      </w:pPr>
    </w:p>
    <w:p w:rsidR="00DD4E89" w:rsidRDefault="000D67DE">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0256" w:history="1">
        <w:r w:rsidR="00DD4E89" w:rsidRPr="00FF34C9">
          <w:rPr>
            <w:rStyle w:val="Hyperlink"/>
            <w:noProof/>
          </w:rPr>
          <w:t>Úvod</w:t>
        </w:r>
        <w:r w:rsidR="00DD4E89">
          <w:rPr>
            <w:noProof/>
          </w:rPr>
          <w:tab/>
        </w:r>
        <w:r w:rsidR="00DD4E89">
          <w:rPr>
            <w:noProof/>
          </w:rPr>
          <w:fldChar w:fldCharType="begin"/>
        </w:r>
        <w:r w:rsidR="00DD4E89">
          <w:rPr>
            <w:noProof/>
          </w:rPr>
          <w:instrText xml:space="preserve"> PAGEREF _Toc504910256 \h </w:instrText>
        </w:r>
        <w:r w:rsidR="00DD4E89">
          <w:rPr>
            <w:noProof/>
          </w:rPr>
        </w:r>
        <w:r w:rsidR="00DD4E89">
          <w:rPr>
            <w:noProof/>
          </w:rPr>
          <w:fldChar w:fldCharType="separate"/>
        </w:r>
        <w:r w:rsidR="00DD4E89">
          <w:rPr>
            <w:noProof/>
          </w:rPr>
          <w:t>4</w:t>
        </w:r>
        <w:r w:rsidR="00DD4E89">
          <w:rPr>
            <w:noProof/>
          </w:rPr>
          <w:fldChar w:fldCharType="end"/>
        </w:r>
      </w:hyperlink>
    </w:p>
    <w:p w:rsidR="00DD4E89" w:rsidRDefault="00A213FB">
      <w:pPr>
        <w:pStyle w:val="TOC2"/>
        <w:rPr>
          <w:rFonts w:eastAsiaTheme="minorEastAsia"/>
          <w:smallCaps w:val="0"/>
          <w:sz w:val="22"/>
        </w:rPr>
      </w:pPr>
      <w:hyperlink w:anchor="_Toc504910257" w:history="1">
        <w:r w:rsidR="00DD4E89" w:rsidRPr="00FF34C9">
          <w:rPr>
            <w:rStyle w:val="Hyperlink"/>
          </w:rPr>
          <w:t>O tomto dokumentu</w:t>
        </w:r>
        <w:r w:rsidR="00DD4E89">
          <w:tab/>
        </w:r>
        <w:r w:rsidR="00DD4E89">
          <w:fldChar w:fldCharType="begin"/>
        </w:r>
        <w:r w:rsidR="00DD4E89">
          <w:instrText xml:space="preserve"> PAGEREF _Toc504910257 \h </w:instrText>
        </w:r>
        <w:r w:rsidR="00DD4E89">
          <w:fldChar w:fldCharType="separate"/>
        </w:r>
        <w:r w:rsidR="00DD4E89">
          <w:t>4</w:t>
        </w:r>
        <w:r w:rsidR="00DD4E89">
          <w:fldChar w:fldCharType="end"/>
        </w:r>
      </w:hyperlink>
    </w:p>
    <w:p w:rsidR="00DD4E89" w:rsidRDefault="00A213FB">
      <w:pPr>
        <w:pStyle w:val="TOC2"/>
        <w:rPr>
          <w:rFonts w:eastAsiaTheme="minorEastAsia"/>
          <w:smallCaps w:val="0"/>
          <w:sz w:val="22"/>
        </w:rPr>
      </w:pPr>
      <w:hyperlink w:anchor="_Toc504910258" w:history="1">
        <w:r w:rsidR="00DD4E89" w:rsidRPr="00FF34C9">
          <w:rPr>
            <w:rStyle w:val="Hyperlink"/>
          </w:rPr>
          <w:t>Obsah tohoto dokumentu</w:t>
        </w:r>
        <w:r w:rsidR="00DD4E89">
          <w:tab/>
        </w:r>
        <w:r w:rsidR="00DD4E89">
          <w:fldChar w:fldCharType="begin"/>
        </w:r>
        <w:r w:rsidR="00DD4E89">
          <w:instrText xml:space="preserve"> PAGEREF _Toc504910258 \h </w:instrText>
        </w:r>
        <w:r w:rsidR="00DD4E89">
          <w:fldChar w:fldCharType="separate"/>
        </w:r>
        <w:r w:rsidR="00DD4E89">
          <w:t>4</w:t>
        </w:r>
        <w:r w:rsidR="00DD4E89">
          <w:fldChar w:fldCharType="end"/>
        </w:r>
      </w:hyperlink>
    </w:p>
    <w:p w:rsidR="00DD4E89" w:rsidRDefault="00A213FB">
      <w:pPr>
        <w:pStyle w:val="TOC2"/>
        <w:rPr>
          <w:rFonts w:eastAsiaTheme="minorEastAsia"/>
          <w:smallCaps w:val="0"/>
          <w:sz w:val="22"/>
        </w:rPr>
      </w:pPr>
      <w:hyperlink w:anchor="_Toc504910259" w:history="1">
        <w:r w:rsidR="00DD4E89" w:rsidRPr="00FF34C9">
          <w:rPr>
            <w:rStyle w:val="Hyperlink"/>
          </w:rPr>
          <w:t>Jak se pohybovat v záznamu produktu</w:t>
        </w:r>
        <w:r w:rsidR="00DD4E89">
          <w:tab/>
        </w:r>
        <w:r w:rsidR="00DD4E89">
          <w:fldChar w:fldCharType="begin"/>
        </w:r>
        <w:r w:rsidR="00DD4E89">
          <w:instrText xml:space="preserve"> PAGEREF _Toc504910259 \h </w:instrText>
        </w:r>
        <w:r w:rsidR="00DD4E89">
          <w:fldChar w:fldCharType="separate"/>
        </w:r>
        <w:r w:rsidR="00DD4E89">
          <w:t>4</w:t>
        </w:r>
        <w:r w:rsidR="00DD4E89">
          <w:fldChar w:fldCharType="end"/>
        </w:r>
      </w:hyperlink>
    </w:p>
    <w:p w:rsidR="00DD4E89" w:rsidRDefault="00A213FB">
      <w:pPr>
        <w:pStyle w:val="TOC2"/>
        <w:rPr>
          <w:rFonts w:eastAsiaTheme="minorEastAsia"/>
          <w:smallCaps w:val="0"/>
          <w:sz w:val="22"/>
        </w:rPr>
      </w:pPr>
      <w:hyperlink w:anchor="_Toc504910260" w:history="1">
        <w:r w:rsidR="00DD4E89" w:rsidRPr="00FF34C9">
          <w:rPr>
            <w:rStyle w:val="Hyperlink"/>
          </w:rPr>
          <w:t>Objasnění a přehled změn tohoto dokumentu</w:t>
        </w:r>
        <w:r w:rsidR="00DD4E89">
          <w:tab/>
        </w:r>
        <w:r w:rsidR="00DD4E89">
          <w:fldChar w:fldCharType="begin"/>
        </w:r>
        <w:r w:rsidR="00DD4E89">
          <w:instrText xml:space="preserve"> PAGEREF _Toc504910260 \h </w:instrText>
        </w:r>
        <w:r w:rsidR="00DD4E89">
          <w:fldChar w:fldCharType="separate"/>
        </w:r>
        <w:r w:rsidR="00DD4E89">
          <w:t>5</w:t>
        </w:r>
        <w:r w:rsidR="00DD4E89">
          <w:fldChar w:fldCharType="end"/>
        </w:r>
      </w:hyperlink>
    </w:p>
    <w:p w:rsidR="00DD4E89" w:rsidRDefault="00A213FB">
      <w:pPr>
        <w:pStyle w:val="TOC1"/>
        <w:rPr>
          <w:rFonts w:eastAsiaTheme="minorEastAsia"/>
          <w:b w:val="0"/>
          <w:caps w:val="0"/>
          <w:noProof/>
          <w:sz w:val="22"/>
          <w:szCs w:val="22"/>
        </w:rPr>
      </w:pPr>
      <w:hyperlink w:anchor="_Toc504910261" w:history="1">
        <w:r w:rsidR="00DD4E89" w:rsidRPr="00FF34C9">
          <w:rPr>
            <w:rStyle w:val="Hyperlink"/>
            <w:noProof/>
          </w:rPr>
          <w:t>licenční podmínky</w:t>
        </w:r>
        <w:r w:rsidR="00DD4E89">
          <w:rPr>
            <w:noProof/>
          </w:rPr>
          <w:tab/>
        </w:r>
        <w:r w:rsidR="00DD4E89">
          <w:rPr>
            <w:noProof/>
          </w:rPr>
          <w:fldChar w:fldCharType="begin"/>
        </w:r>
        <w:r w:rsidR="00DD4E89">
          <w:rPr>
            <w:noProof/>
          </w:rPr>
          <w:instrText xml:space="preserve"> PAGEREF _Toc504910261 \h </w:instrText>
        </w:r>
        <w:r w:rsidR="00DD4E89">
          <w:rPr>
            <w:noProof/>
          </w:rPr>
        </w:r>
        <w:r w:rsidR="00DD4E89">
          <w:rPr>
            <w:noProof/>
          </w:rPr>
          <w:fldChar w:fldCharType="separate"/>
        </w:r>
        <w:r w:rsidR="00DD4E89">
          <w:rPr>
            <w:noProof/>
          </w:rPr>
          <w:t>7</w:t>
        </w:r>
        <w:r w:rsidR="00DD4E89">
          <w:rPr>
            <w:noProof/>
          </w:rPr>
          <w:fldChar w:fldCharType="end"/>
        </w:r>
      </w:hyperlink>
    </w:p>
    <w:p w:rsidR="00DD4E89" w:rsidRDefault="00A213FB">
      <w:pPr>
        <w:pStyle w:val="TOC2"/>
        <w:rPr>
          <w:rFonts w:eastAsiaTheme="minorEastAsia"/>
          <w:smallCaps w:val="0"/>
          <w:sz w:val="22"/>
        </w:rPr>
      </w:pPr>
      <w:hyperlink w:anchor="_Toc504910262" w:history="1">
        <w:r w:rsidR="00DD4E89" w:rsidRPr="00FF34C9">
          <w:rPr>
            <w:rStyle w:val="Hyperlink"/>
          </w:rPr>
          <w:t>Univerzální licenční podmínky</w:t>
        </w:r>
        <w:r w:rsidR="00DD4E89">
          <w:tab/>
        </w:r>
        <w:r w:rsidR="00DD4E89">
          <w:fldChar w:fldCharType="begin"/>
        </w:r>
        <w:r w:rsidR="00DD4E89">
          <w:instrText xml:space="preserve"> PAGEREF _Toc504910262 \h </w:instrText>
        </w:r>
        <w:r w:rsidR="00DD4E89">
          <w:fldChar w:fldCharType="separate"/>
        </w:r>
        <w:r w:rsidR="00DD4E89">
          <w:t>7</w:t>
        </w:r>
        <w:r w:rsidR="00DD4E89">
          <w:fldChar w:fldCharType="end"/>
        </w:r>
      </w:hyperlink>
    </w:p>
    <w:p w:rsidR="00DD4E89" w:rsidRDefault="00A213FB">
      <w:pPr>
        <w:pStyle w:val="TOC2"/>
        <w:rPr>
          <w:rFonts w:eastAsiaTheme="minorEastAsia"/>
          <w:smallCaps w:val="0"/>
          <w:sz w:val="22"/>
        </w:rPr>
      </w:pPr>
      <w:hyperlink w:anchor="_Toc504910263" w:history="1">
        <w:r w:rsidR="00DD4E89" w:rsidRPr="00FF34C9">
          <w:rPr>
            <w:rStyle w:val="Hyperlink"/>
          </w:rPr>
          <w:t>Podmínky licenčního modelu</w:t>
        </w:r>
        <w:r w:rsidR="00DD4E89">
          <w:tab/>
        </w:r>
        <w:r w:rsidR="00DD4E89">
          <w:fldChar w:fldCharType="begin"/>
        </w:r>
        <w:r w:rsidR="00DD4E89">
          <w:instrText xml:space="preserve"> PAGEREF _Toc504910263 \h </w:instrText>
        </w:r>
        <w:r w:rsidR="00DD4E89">
          <w:fldChar w:fldCharType="separate"/>
        </w:r>
        <w:r w:rsidR="00DD4E89">
          <w:t>9</w:t>
        </w:r>
        <w:r w:rsidR="00DD4E89">
          <w:fldChar w:fldCharType="end"/>
        </w:r>
      </w:hyperlink>
    </w:p>
    <w:p w:rsidR="00DD4E89" w:rsidRDefault="00A213FB">
      <w:pPr>
        <w:pStyle w:val="TOC3"/>
        <w:rPr>
          <w:rFonts w:eastAsiaTheme="minorEastAsia"/>
          <w:smallCaps w:val="0"/>
          <w:sz w:val="22"/>
        </w:rPr>
      </w:pPr>
      <w:hyperlink w:anchor="_Toc504910264" w:history="1">
        <w:r w:rsidR="00DD4E89" w:rsidRPr="00FF34C9">
          <w:rPr>
            <w:rStyle w:val="Hyperlink"/>
          </w:rPr>
          <w:t>Aplikace pro stolní počítače</w:t>
        </w:r>
        <w:r w:rsidR="00DD4E89">
          <w:tab/>
        </w:r>
        <w:r w:rsidR="00DD4E89">
          <w:fldChar w:fldCharType="begin"/>
        </w:r>
        <w:r w:rsidR="00DD4E89">
          <w:instrText xml:space="preserve"> PAGEREF _Toc504910264 \h </w:instrText>
        </w:r>
        <w:r w:rsidR="00DD4E89">
          <w:fldChar w:fldCharType="separate"/>
        </w:r>
        <w:r w:rsidR="00DD4E89">
          <w:t>10</w:t>
        </w:r>
        <w:r w:rsidR="00DD4E89">
          <w:fldChar w:fldCharType="end"/>
        </w:r>
      </w:hyperlink>
    </w:p>
    <w:p w:rsidR="00DD4E89" w:rsidRDefault="00A213FB">
      <w:pPr>
        <w:pStyle w:val="TOC3"/>
        <w:rPr>
          <w:rFonts w:eastAsiaTheme="minorEastAsia"/>
          <w:smallCaps w:val="0"/>
          <w:sz w:val="22"/>
        </w:rPr>
      </w:pPr>
      <w:hyperlink w:anchor="_Toc504910265" w:history="1">
        <w:r w:rsidR="00DD4E89" w:rsidRPr="00FF34C9">
          <w:rPr>
            <w:rStyle w:val="Hyperlink"/>
          </w:rPr>
          <w:t>Počítačové operační systémy</w:t>
        </w:r>
        <w:r w:rsidR="00DD4E89">
          <w:tab/>
        </w:r>
        <w:r w:rsidR="00DD4E89">
          <w:fldChar w:fldCharType="begin"/>
        </w:r>
        <w:r w:rsidR="00DD4E89">
          <w:instrText xml:space="preserve"> PAGEREF _Toc504910265 \h </w:instrText>
        </w:r>
        <w:r w:rsidR="00DD4E89">
          <w:fldChar w:fldCharType="separate"/>
        </w:r>
        <w:r w:rsidR="00DD4E89">
          <w:t>10</w:t>
        </w:r>
        <w:r w:rsidR="00DD4E89">
          <w:fldChar w:fldCharType="end"/>
        </w:r>
      </w:hyperlink>
    </w:p>
    <w:p w:rsidR="00DD4E89" w:rsidRDefault="00A213FB">
      <w:pPr>
        <w:pStyle w:val="TOC3"/>
        <w:rPr>
          <w:rFonts w:eastAsiaTheme="minorEastAsia"/>
          <w:smallCaps w:val="0"/>
          <w:sz w:val="22"/>
        </w:rPr>
      </w:pPr>
      <w:hyperlink w:anchor="_Toc504910266" w:history="1">
        <w:r w:rsidR="00DD4E89" w:rsidRPr="00FF34C9">
          <w:rPr>
            <w:rStyle w:val="Hyperlink"/>
          </w:rPr>
          <w:t>Podle počtu jader / CAL</w:t>
        </w:r>
        <w:r w:rsidR="00DD4E89">
          <w:tab/>
        </w:r>
        <w:r w:rsidR="00DD4E89">
          <w:fldChar w:fldCharType="begin"/>
        </w:r>
        <w:r w:rsidR="00DD4E89">
          <w:instrText xml:space="preserve"> PAGEREF _Toc504910266 \h </w:instrText>
        </w:r>
        <w:r w:rsidR="00DD4E89">
          <w:fldChar w:fldCharType="separate"/>
        </w:r>
        <w:r w:rsidR="00DD4E89">
          <w:t>10</w:t>
        </w:r>
        <w:r w:rsidR="00DD4E89">
          <w:fldChar w:fldCharType="end"/>
        </w:r>
      </w:hyperlink>
    </w:p>
    <w:p w:rsidR="00DD4E89" w:rsidRDefault="00A213FB">
      <w:pPr>
        <w:pStyle w:val="TOC3"/>
        <w:rPr>
          <w:rFonts w:eastAsiaTheme="minorEastAsia"/>
          <w:smallCaps w:val="0"/>
          <w:sz w:val="22"/>
        </w:rPr>
      </w:pPr>
      <w:hyperlink w:anchor="_Toc504910267" w:history="1">
        <w:r w:rsidR="00DD4E89" w:rsidRPr="00FF34C9">
          <w:rPr>
            <w:rStyle w:val="Hyperlink"/>
          </w:rPr>
          <w:t>Server/CAL</w:t>
        </w:r>
        <w:r w:rsidR="00DD4E89">
          <w:tab/>
        </w:r>
        <w:r w:rsidR="00DD4E89">
          <w:fldChar w:fldCharType="begin"/>
        </w:r>
        <w:r w:rsidR="00DD4E89">
          <w:instrText xml:space="preserve"> PAGEREF _Toc504910267 \h </w:instrText>
        </w:r>
        <w:r w:rsidR="00DD4E89">
          <w:fldChar w:fldCharType="separate"/>
        </w:r>
        <w:r w:rsidR="00DD4E89">
          <w:t>11</w:t>
        </w:r>
        <w:r w:rsidR="00DD4E89">
          <w:fldChar w:fldCharType="end"/>
        </w:r>
      </w:hyperlink>
    </w:p>
    <w:p w:rsidR="00DD4E89" w:rsidRDefault="00A213FB">
      <w:pPr>
        <w:pStyle w:val="TOC3"/>
        <w:rPr>
          <w:rFonts w:eastAsiaTheme="minorEastAsia"/>
          <w:smallCaps w:val="0"/>
          <w:sz w:val="22"/>
        </w:rPr>
      </w:pPr>
      <w:hyperlink w:anchor="_Toc504910268" w:history="1">
        <w:r w:rsidR="00DD4E89" w:rsidRPr="00FF34C9">
          <w:rPr>
            <w:rStyle w:val="Hyperlink"/>
          </w:rPr>
          <w:t>Licence na základě počtu jader</w:t>
        </w:r>
        <w:r w:rsidR="00DD4E89">
          <w:tab/>
        </w:r>
        <w:r w:rsidR="00DD4E89">
          <w:fldChar w:fldCharType="begin"/>
        </w:r>
        <w:r w:rsidR="00DD4E89">
          <w:instrText xml:space="preserve"> PAGEREF _Toc504910268 \h </w:instrText>
        </w:r>
        <w:r w:rsidR="00DD4E89">
          <w:fldChar w:fldCharType="separate"/>
        </w:r>
        <w:r w:rsidR="00DD4E89">
          <w:t>11</w:t>
        </w:r>
        <w:r w:rsidR="00DD4E89">
          <w:fldChar w:fldCharType="end"/>
        </w:r>
      </w:hyperlink>
    </w:p>
    <w:p w:rsidR="00DD4E89" w:rsidRDefault="00A213FB">
      <w:pPr>
        <w:pStyle w:val="TOC3"/>
        <w:rPr>
          <w:rFonts w:eastAsiaTheme="minorEastAsia"/>
          <w:smallCaps w:val="0"/>
          <w:sz w:val="22"/>
        </w:rPr>
      </w:pPr>
      <w:hyperlink w:anchor="_Toc504910269" w:history="1">
        <w:r w:rsidR="00DD4E89" w:rsidRPr="00FF34C9">
          <w:rPr>
            <w:rStyle w:val="Hyperlink"/>
          </w:rPr>
          <w:t>Servery pro správu</w:t>
        </w:r>
        <w:r w:rsidR="00DD4E89">
          <w:tab/>
        </w:r>
        <w:r w:rsidR="00DD4E89">
          <w:fldChar w:fldCharType="begin"/>
        </w:r>
        <w:r w:rsidR="00DD4E89">
          <w:instrText xml:space="preserve"> PAGEREF _Toc504910269 \h </w:instrText>
        </w:r>
        <w:r w:rsidR="00DD4E89">
          <w:fldChar w:fldCharType="separate"/>
        </w:r>
        <w:r w:rsidR="00DD4E89">
          <w:t>11</w:t>
        </w:r>
        <w:r w:rsidR="00DD4E89">
          <w:fldChar w:fldCharType="end"/>
        </w:r>
      </w:hyperlink>
    </w:p>
    <w:p w:rsidR="00DD4E89" w:rsidRDefault="00A213FB">
      <w:pPr>
        <w:pStyle w:val="TOC3"/>
        <w:rPr>
          <w:rFonts w:eastAsiaTheme="minorEastAsia"/>
          <w:smallCaps w:val="0"/>
          <w:sz w:val="22"/>
        </w:rPr>
      </w:pPr>
      <w:hyperlink w:anchor="_Toc504910270" w:history="1">
        <w:r w:rsidR="00DD4E89" w:rsidRPr="00FF34C9">
          <w:rPr>
            <w:rStyle w:val="Hyperlink"/>
          </w:rPr>
          <w:t>Speciální servery</w:t>
        </w:r>
        <w:r w:rsidR="00DD4E89">
          <w:tab/>
        </w:r>
        <w:r w:rsidR="00DD4E89">
          <w:fldChar w:fldCharType="begin"/>
        </w:r>
        <w:r w:rsidR="00DD4E89">
          <w:instrText xml:space="preserve"> PAGEREF _Toc504910270 \h </w:instrText>
        </w:r>
        <w:r w:rsidR="00DD4E89">
          <w:fldChar w:fldCharType="separate"/>
        </w:r>
        <w:r w:rsidR="00DD4E89">
          <w:t>12</w:t>
        </w:r>
        <w:r w:rsidR="00DD4E89">
          <w:fldChar w:fldCharType="end"/>
        </w:r>
      </w:hyperlink>
    </w:p>
    <w:p w:rsidR="00DD4E89" w:rsidRDefault="00A213FB">
      <w:pPr>
        <w:pStyle w:val="TOC3"/>
        <w:rPr>
          <w:rFonts w:eastAsiaTheme="minorEastAsia"/>
          <w:smallCaps w:val="0"/>
          <w:sz w:val="22"/>
        </w:rPr>
      </w:pPr>
      <w:hyperlink w:anchor="_Toc504910271" w:history="1">
        <w:r w:rsidR="00DD4E89" w:rsidRPr="00FF34C9">
          <w:rPr>
            <w:rStyle w:val="Hyperlink"/>
          </w:rPr>
          <w:t>Nástroje pro vývojáře</w:t>
        </w:r>
        <w:r w:rsidR="00DD4E89">
          <w:tab/>
        </w:r>
        <w:r w:rsidR="00DD4E89">
          <w:fldChar w:fldCharType="begin"/>
        </w:r>
        <w:r w:rsidR="00DD4E89">
          <w:instrText xml:space="preserve"> PAGEREF _Toc504910271 \h </w:instrText>
        </w:r>
        <w:r w:rsidR="00DD4E89">
          <w:fldChar w:fldCharType="separate"/>
        </w:r>
        <w:r w:rsidR="00DD4E89">
          <w:t>12</w:t>
        </w:r>
        <w:r w:rsidR="00DD4E89">
          <w:fldChar w:fldCharType="end"/>
        </w:r>
      </w:hyperlink>
    </w:p>
    <w:p w:rsidR="00DD4E89" w:rsidRDefault="00A213FB">
      <w:pPr>
        <w:pStyle w:val="TOC1"/>
        <w:rPr>
          <w:rFonts w:eastAsiaTheme="minorEastAsia"/>
          <w:b w:val="0"/>
          <w:caps w:val="0"/>
          <w:noProof/>
          <w:sz w:val="22"/>
          <w:szCs w:val="22"/>
        </w:rPr>
      </w:pPr>
      <w:hyperlink w:anchor="_Toc504910272" w:history="1">
        <w:r w:rsidR="00DD4E89" w:rsidRPr="00FF34C9">
          <w:rPr>
            <w:rStyle w:val="Hyperlink"/>
            <w:noProof/>
          </w:rPr>
          <w:t>Software</w:t>
        </w:r>
        <w:r w:rsidR="00DD4E89">
          <w:rPr>
            <w:noProof/>
          </w:rPr>
          <w:tab/>
        </w:r>
        <w:r w:rsidR="00DD4E89">
          <w:rPr>
            <w:noProof/>
          </w:rPr>
          <w:fldChar w:fldCharType="begin"/>
        </w:r>
        <w:r w:rsidR="00DD4E89">
          <w:rPr>
            <w:noProof/>
          </w:rPr>
          <w:instrText xml:space="preserve"> PAGEREF _Toc504910272 \h </w:instrText>
        </w:r>
        <w:r w:rsidR="00DD4E89">
          <w:rPr>
            <w:noProof/>
          </w:rPr>
        </w:r>
        <w:r w:rsidR="00DD4E89">
          <w:rPr>
            <w:noProof/>
          </w:rPr>
          <w:fldChar w:fldCharType="separate"/>
        </w:r>
        <w:r w:rsidR="00DD4E89">
          <w:rPr>
            <w:noProof/>
          </w:rPr>
          <w:t>13</w:t>
        </w:r>
        <w:r w:rsidR="00DD4E89">
          <w:rPr>
            <w:noProof/>
          </w:rPr>
          <w:fldChar w:fldCharType="end"/>
        </w:r>
      </w:hyperlink>
    </w:p>
    <w:p w:rsidR="00DD4E89" w:rsidRDefault="00A213FB">
      <w:pPr>
        <w:pStyle w:val="TOC2"/>
        <w:rPr>
          <w:rFonts w:eastAsiaTheme="minorEastAsia"/>
          <w:smallCaps w:val="0"/>
          <w:sz w:val="22"/>
        </w:rPr>
      </w:pPr>
      <w:hyperlink w:anchor="_Toc504910273" w:history="1">
        <w:r w:rsidR="00DD4E89" w:rsidRPr="00FF34C9">
          <w:rPr>
            <w:rStyle w:val="Hyperlink"/>
          </w:rPr>
          <w:t>Advanced Threat Analytics</w:t>
        </w:r>
        <w:r w:rsidR="00DD4E89">
          <w:tab/>
        </w:r>
        <w:r w:rsidR="00DD4E89">
          <w:fldChar w:fldCharType="begin"/>
        </w:r>
        <w:r w:rsidR="00DD4E89">
          <w:instrText xml:space="preserve"> PAGEREF _Toc504910273 \h </w:instrText>
        </w:r>
        <w:r w:rsidR="00DD4E89">
          <w:fldChar w:fldCharType="separate"/>
        </w:r>
        <w:r w:rsidR="00DD4E89">
          <w:t>13</w:t>
        </w:r>
        <w:r w:rsidR="00DD4E89">
          <w:fldChar w:fldCharType="end"/>
        </w:r>
      </w:hyperlink>
    </w:p>
    <w:p w:rsidR="00DD4E89" w:rsidRDefault="00A213FB">
      <w:pPr>
        <w:pStyle w:val="TOC2"/>
        <w:rPr>
          <w:rFonts w:eastAsiaTheme="minorEastAsia"/>
          <w:smallCaps w:val="0"/>
          <w:sz w:val="22"/>
        </w:rPr>
      </w:pPr>
      <w:hyperlink w:anchor="_Toc504910274" w:history="1">
        <w:r w:rsidR="00DD4E89" w:rsidRPr="00FF34C9">
          <w:rPr>
            <w:rStyle w:val="Hyperlink"/>
          </w:rPr>
          <w:t>BizTalk</w:t>
        </w:r>
        <w:r w:rsidR="00DD4E89">
          <w:tab/>
        </w:r>
        <w:r w:rsidR="00DD4E89">
          <w:fldChar w:fldCharType="begin"/>
        </w:r>
        <w:r w:rsidR="00DD4E89">
          <w:instrText xml:space="preserve"> PAGEREF _Toc504910274 \h </w:instrText>
        </w:r>
        <w:r w:rsidR="00DD4E89">
          <w:fldChar w:fldCharType="separate"/>
        </w:r>
        <w:r w:rsidR="00DD4E89">
          <w:t>13</w:t>
        </w:r>
        <w:r w:rsidR="00DD4E89">
          <w:fldChar w:fldCharType="end"/>
        </w:r>
      </w:hyperlink>
    </w:p>
    <w:p w:rsidR="00DD4E89" w:rsidRDefault="00A213FB">
      <w:pPr>
        <w:pStyle w:val="TOC2"/>
        <w:rPr>
          <w:rFonts w:eastAsiaTheme="minorEastAsia"/>
          <w:smallCaps w:val="0"/>
          <w:sz w:val="22"/>
        </w:rPr>
      </w:pPr>
      <w:hyperlink w:anchor="_Toc504910275" w:history="1">
        <w:r w:rsidR="00DD4E89" w:rsidRPr="00FF34C9">
          <w:rPr>
            <w:rStyle w:val="Hyperlink"/>
          </w:rPr>
          <w:t>Sady CAL</w:t>
        </w:r>
        <w:r w:rsidR="00DD4E89">
          <w:tab/>
        </w:r>
        <w:r w:rsidR="00DD4E89">
          <w:fldChar w:fldCharType="begin"/>
        </w:r>
        <w:r w:rsidR="00DD4E89">
          <w:instrText xml:space="preserve"> PAGEREF _Toc504910275 \h </w:instrText>
        </w:r>
        <w:r w:rsidR="00DD4E89">
          <w:fldChar w:fldCharType="separate"/>
        </w:r>
        <w:r w:rsidR="00DD4E89">
          <w:t>15</w:t>
        </w:r>
        <w:r w:rsidR="00DD4E89">
          <w:fldChar w:fldCharType="end"/>
        </w:r>
      </w:hyperlink>
    </w:p>
    <w:p w:rsidR="00DD4E89" w:rsidRDefault="00A213FB">
      <w:pPr>
        <w:pStyle w:val="TOC2"/>
        <w:rPr>
          <w:rFonts w:eastAsiaTheme="minorEastAsia"/>
          <w:smallCaps w:val="0"/>
          <w:sz w:val="22"/>
        </w:rPr>
      </w:pPr>
      <w:hyperlink w:anchor="_Toc504910276" w:history="1">
        <w:r w:rsidR="00DD4E89" w:rsidRPr="00FF34C9">
          <w:rPr>
            <w:rStyle w:val="Hyperlink"/>
          </w:rPr>
          <w:t>Sada Core Infrastructure Server (CIS)</w:t>
        </w:r>
        <w:r w:rsidR="00DD4E89">
          <w:tab/>
        </w:r>
        <w:r w:rsidR="00DD4E89">
          <w:fldChar w:fldCharType="begin"/>
        </w:r>
        <w:r w:rsidR="00DD4E89">
          <w:instrText xml:space="preserve"> PAGEREF _Toc504910276 \h </w:instrText>
        </w:r>
        <w:r w:rsidR="00DD4E89">
          <w:fldChar w:fldCharType="separate"/>
        </w:r>
        <w:r w:rsidR="00DD4E89">
          <w:t>16</w:t>
        </w:r>
        <w:r w:rsidR="00DD4E89">
          <w:fldChar w:fldCharType="end"/>
        </w:r>
      </w:hyperlink>
    </w:p>
    <w:p w:rsidR="00DD4E89" w:rsidRDefault="00A213FB">
      <w:pPr>
        <w:pStyle w:val="TOC2"/>
        <w:rPr>
          <w:rFonts w:eastAsiaTheme="minorEastAsia"/>
          <w:smallCaps w:val="0"/>
          <w:sz w:val="22"/>
        </w:rPr>
      </w:pPr>
      <w:hyperlink w:anchor="_Toc504910277" w:history="1">
        <w:r w:rsidR="00DD4E89" w:rsidRPr="00FF34C9">
          <w:rPr>
            <w:rStyle w:val="Hyperlink"/>
          </w:rPr>
          <w:t>Forefront</w:t>
        </w:r>
        <w:r w:rsidR="00DD4E89">
          <w:tab/>
        </w:r>
        <w:r w:rsidR="00DD4E89">
          <w:fldChar w:fldCharType="begin"/>
        </w:r>
        <w:r w:rsidR="00DD4E89">
          <w:instrText xml:space="preserve"> PAGEREF _Toc504910277 \h </w:instrText>
        </w:r>
        <w:r w:rsidR="00DD4E89">
          <w:fldChar w:fldCharType="separate"/>
        </w:r>
        <w:r w:rsidR="00DD4E89">
          <w:t>18</w:t>
        </w:r>
        <w:r w:rsidR="00DD4E89">
          <w:fldChar w:fldCharType="end"/>
        </w:r>
      </w:hyperlink>
    </w:p>
    <w:p w:rsidR="00DD4E89" w:rsidRDefault="00A213FB">
      <w:pPr>
        <w:pStyle w:val="TOC2"/>
        <w:rPr>
          <w:rFonts w:eastAsiaTheme="minorEastAsia"/>
          <w:smallCaps w:val="0"/>
          <w:sz w:val="22"/>
        </w:rPr>
      </w:pPr>
      <w:hyperlink w:anchor="_Toc504910278" w:history="1">
        <w:r w:rsidR="00DD4E89" w:rsidRPr="00FF34C9">
          <w:rPr>
            <w:rStyle w:val="Hyperlink"/>
          </w:rPr>
          <w:t>Microsoft Dynamics 365 (lokální)</w:t>
        </w:r>
        <w:r w:rsidR="00DD4E89">
          <w:tab/>
        </w:r>
        <w:r w:rsidR="00DD4E89">
          <w:fldChar w:fldCharType="begin"/>
        </w:r>
        <w:r w:rsidR="00DD4E89">
          <w:instrText xml:space="preserve"> PAGEREF _Toc504910278 \h </w:instrText>
        </w:r>
        <w:r w:rsidR="00DD4E89">
          <w:fldChar w:fldCharType="separate"/>
        </w:r>
        <w:r w:rsidR="00DD4E89">
          <w:t>19</w:t>
        </w:r>
        <w:r w:rsidR="00DD4E89">
          <w:fldChar w:fldCharType="end"/>
        </w:r>
      </w:hyperlink>
    </w:p>
    <w:p w:rsidR="00DD4E89" w:rsidRDefault="00A213FB">
      <w:pPr>
        <w:pStyle w:val="TOC2"/>
        <w:rPr>
          <w:rFonts w:eastAsiaTheme="minorEastAsia"/>
          <w:smallCaps w:val="0"/>
          <w:sz w:val="22"/>
        </w:rPr>
      </w:pPr>
      <w:hyperlink w:anchor="_Toc504910279" w:history="1">
        <w:r w:rsidR="00DD4E89" w:rsidRPr="00FF34C9">
          <w:rPr>
            <w:rStyle w:val="Hyperlink"/>
          </w:rPr>
          <w:t>CAL na Microsoft Identity Manager</w:t>
        </w:r>
        <w:r w:rsidR="00DD4E89">
          <w:tab/>
        </w:r>
        <w:r w:rsidR="00DD4E89">
          <w:fldChar w:fldCharType="begin"/>
        </w:r>
        <w:r w:rsidR="00DD4E89">
          <w:instrText xml:space="preserve"> PAGEREF _Toc504910279 \h </w:instrText>
        </w:r>
        <w:r w:rsidR="00DD4E89">
          <w:fldChar w:fldCharType="separate"/>
        </w:r>
        <w:r w:rsidR="00DD4E89">
          <w:t>21</w:t>
        </w:r>
        <w:r w:rsidR="00DD4E89">
          <w:fldChar w:fldCharType="end"/>
        </w:r>
      </w:hyperlink>
    </w:p>
    <w:p w:rsidR="00DD4E89" w:rsidRDefault="00A213FB">
      <w:pPr>
        <w:pStyle w:val="TOC2"/>
        <w:rPr>
          <w:rFonts w:eastAsiaTheme="minorEastAsia"/>
          <w:smallCaps w:val="0"/>
          <w:sz w:val="22"/>
        </w:rPr>
      </w:pPr>
      <w:hyperlink w:anchor="_Toc504910280" w:history="1">
        <w:r w:rsidR="00DD4E89" w:rsidRPr="00FF34C9">
          <w:rPr>
            <w:rStyle w:val="Hyperlink"/>
          </w:rPr>
          <w:t>Aplikace služeb Office</w:t>
        </w:r>
        <w:r w:rsidR="00DD4E89">
          <w:tab/>
        </w:r>
        <w:r w:rsidR="00DD4E89">
          <w:fldChar w:fldCharType="begin"/>
        </w:r>
        <w:r w:rsidR="00DD4E89">
          <w:instrText xml:space="preserve"> PAGEREF _Toc504910280 \h </w:instrText>
        </w:r>
        <w:r w:rsidR="00DD4E89">
          <w:fldChar w:fldCharType="separate"/>
        </w:r>
        <w:r w:rsidR="00DD4E89">
          <w:t>22</w:t>
        </w:r>
        <w:r w:rsidR="00DD4E89">
          <w:fldChar w:fldCharType="end"/>
        </w:r>
      </w:hyperlink>
    </w:p>
    <w:p w:rsidR="00DD4E89" w:rsidRDefault="00A213FB">
      <w:pPr>
        <w:pStyle w:val="TOC3"/>
        <w:rPr>
          <w:rFonts w:eastAsiaTheme="minorEastAsia"/>
          <w:smallCaps w:val="0"/>
          <w:sz w:val="22"/>
        </w:rPr>
      </w:pPr>
      <w:hyperlink w:anchor="_Toc504910281" w:history="1">
        <w:r w:rsidR="00DD4E89" w:rsidRPr="00FF34C9">
          <w:rPr>
            <w:rStyle w:val="Hyperlink"/>
          </w:rPr>
          <w:t>Aplikace Office pro stolní počítače</w:t>
        </w:r>
        <w:r w:rsidR="00DD4E89">
          <w:tab/>
        </w:r>
        <w:r w:rsidR="00DD4E89">
          <w:fldChar w:fldCharType="begin"/>
        </w:r>
        <w:r w:rsidR="00DD4E89">
          <w:instrText xml:space="preserve"> PAGEREF _Toc504910281 \h </w:instrText>
        </w:r>
        <w:r w:rsidR="00DD4E89">
          <w:fldChar w:fldCharType="separate"/>
        </w:r>
        <w:r w:rsidR="00DD4E89">
          <w:t>22</w:t>
        </w:r>
        <w:r w:rsidR="00DD4E89">
          <w:fldChar w:fldCharType="end"/>
        </w:r>
      </w:hyperlink>
    </w:p>
    <w:p w:rsidR="00DD4E89" w:rsidRDefault="00A213FB">
      <w:pPr>
        <w:pStyle w:val="TOC3"/>
        <w:rPr>
          <w:rFonts w:eastAsiaTheme="minorEastAsia"/>
          <w:smallCaps w:val="0"/>
          <w:sz w:val="22"/>
        </w:rPr>
      </w:pPr>
      <w:hyperlink w:anchor="_Toc504910282" w:history="1">
        <w:r w:rsidR="00DD4E89" w:rsidRPr="00FF34C9">
          <w:rPr>
            <w:rStyle w:val="Hyperlink"/>
          </w:rPr>
          <w:t>Office for Mac</w:t>
        </w:r>
        <w:r w:rsidR="00DD4E89">
          <w:tab/>
        </w:r>
        <w:r w:rsidR="00DD4E89">
          <w:fldChar w:fldCharType="begin"/>
        </w:r>
        <w:r w:rsidR="00DD4E89">
          <w:instrText xml:space="preserve"> PAGEREF _Toc504910282 \h </w:instrText>
        </w:r>
        <w:r w:rsidR="00DD4E89">
          <w:fldChar w:fldCharType="separate"/>
        </w:r>
        <w:r w:rsidR="00DD4E89">
          <w:t>24</w:t>
        </w:r>
        <w:r w:rsidR="00DD4E89">
          <w:fldChar w:fldCharType="end"/>
        </w:r>
      </w:hyperlink>
    </w:p>
    <w:p w:rsidR="00DD4E89" w:rsidRDefault="00A213FB">
      <w:pPr>
        <w:pStyle w:val="TOC2"/>
        <w:rPr>
          <w:rFonts w:eastAsiaTheme="minorEastAsia"/>
          <w:smallCaps w:val="0"/>
          <w:sz w:val="22"/>
        </w:rPr>
      </w:pPr>
      <w:hyperlink w:anchor="_Toc504910283" w:history="1">
        <w:r w:rsidR="00DD4E89" w:rsidRPr="00FF34C9">
          <w:rPr>
            <w:rStyle w:val="Hyperlink"/>
          </w:rPr>
          <w:t>Servery služeb Office</w:t>
        </w:r>
        <w:r w:rsidR="00DD4E89">
          <w:tab/>
        </w:r>
        <w:r w:rsidR="00DD4E89">
          <w:fldChar w:fldCharType="begin"/>
        </w:r>
        <w:r w:rsidR="00DD4E89">
          <w:instrText xml:space="preserve"> PAGEREF _Toc504910283 \h </w:instrText>
        </w:r>
        <w:r w:rsidR="00DD4E89">
          <w:fldChar w:fldCharType="separate"/>
        </w:r>
        <w:r w:rsidR="00DD4E89">
          <w:t>25</w:t>
        </w:r>
        <w:r w:rsidR="00DD4E89">
          <w:fldChar w:fldCharType="end"/>
        </w:r>
      </w:hyperlink>
    </w:p>
    <w:p w:rsidR="00DD4E89" w:rsidRDefault="00A213FB">
      <w:pPr>
        <w:pStyle w:val="TOC3"/>
        <w:rPr>
          <w:rFonts w:eastAsiaTheme="minorEastAsia"/>
          <w:smallCaps w:val="0"/>
          <w:sz w:val="22"/>
        </w:rPr>
      </w:pPr>
      <w:hyperlink w:anchor="_Toc504910284" w:history="1">
        <w:r w:rsidR="00DD4E89" w:rsidRPr="00FF34C9">
          <w:rPr>
            <w:rStyle w:val="Hyperlink"/>
          </w:rPr>
          <w:t>Exchange Server</w:t>
        </w:r>
        <w:r w:rsidR="00DD4E89">
          <w:tab/>
        </w:r>
        <w:r w:rsidR="00DD4E89">
          <w:fldChar w:fldCharType="begin"/>
        </w:r>
        <w:r w:rsidR="00DD4E89">
          <w:instrText xml:space="preserve"> PAGEREF _Toc504910284 \h </w:instrText>
        </w:r>
        <w:r w:rsidR="00DD4E89">
          <w:fldChar w:fldCharType="separate"/>
        </w:r>
        <w:r w:rsidR="00DD4E89">
          <w:t>25</w:t>
        </w:r>
        <w:r w:rsidR="00DD4E89">
          <w:fldChar w:fldCharType="end"/>
        </w:r>
      </w:hyperlink>
    </w:p>
    <w:p w:rsidR="00DD4E89" w:rsidRDefault="00A213FB">
      <w:pPr>
        <w:pStyle w:val="TOC3"/>
        <w:rPr>
          <w:rFonts w:eastAsiaTheme="minorEastAsia"/>
          <w:smallCaps w:val="0"/>
          <w:sz w:val="22"/>
        </w:rPr>
      </w:pPr>
      <w:hyperlink w:anchor="_Toc504910285" w:history="1">
        <w:r w:rsidR="00DD4E89" w:rsidRPr="00FF34C9">
          <w:rPr>
            <w:rStyle w:val="Hyperlink"/>
          </w:rPr>
          <w:t>Project Server</w:t>
        </w:r>
        <w:r w:rsidR="00DD4E89">
          <w:tab/>
        </w:r>
        <w:r w:rsidR="00DD4E89">
          <w:fldChar w:fldCharType="begin"/>
        </w:r>
        <w:r w:rsidR="00DD4E89">
          <w:instrText xml:space="preserve"> PAGEREF _Toc504910285 \h </w:instrText>
        </w:r>
        <w:r w:rsidR="00DD4E89">
          <w:fldChar w:fldCharType="separate"/>
        </w:r>
        <w:r w:rsidR="00DD4E89">
          <w:t>26</w:t>
        </w:r>
        <w:r w:rsidR="00DD4E89">
          <w:fldChar w:fldCharType="end"/>
        </w:r>
      </w:hyperlink>
    </w:p>
    <w:p w:rsidR="00DD4E89" w:rsidRDefault="00A213FB">
      <w:pPr>
        <w:pStyle w:val="TOC3"/>
        <w:rPr>
          <w:rFonts w:eastAsiaTheme="minorEastAsia"/>
          <w:smallCaps w:val="0"/>
          <w:sz w:val="22"/>
        </w:rPr>
      </w:pPr>
      <w:hyperlink w:anchor="_Toc504910286" w:history="1">
        <w:r w:rsidR="00DD4E89" w:rsidRPr="00FF34C9">
          <w:rPr>
            <w:rStyle w:val="Hyperlink"/>
          </w:rPr>
          <w:t>SharePoint Server</w:t>
        </w:r>
        <w:r w:rsidR="00DD4E89">
          <w:tab/>
        </w:r>
        <w:r w:rsidR="00DD4E89">
          <w:fldChar w:fldCharType="begin"/>
        </w:r>
        <w:r w:rsidR="00DD4E89">
          <w:instrText xml:space="preserve"> PAGEREF _Toc504910286 \h </w:instrText>
        </w:r>
        <w:r w:rsidR="00DD4E89">
          <w:fldChar w:fldCharType="separate"/>
        </w:r>
        <w:r w:rsidR="00DD4E89">
          <w:t>27</w:t>
        </w:r>
        <w:r w:rsidR="00DD4E89">
          <w:fldChar w:fldCharType="end"/>
        </w:r>
      </w:hyperlink>
    </w:p>
    <w:p w:rsidR="00DD4E89" w:rsidRDefault="00A213FB">
      <w:pPr>
        <w:pStyle w:val="TOC3"/>
        <w:rPr>
          <w:rFonts w:eastAsiaTheme="minorEastAsia"/>
          <w:smallCaps w:val="0"/>
          <w:sz w:val="22"/>
        </w:rPr>
      </w:pPr>
      <w:hyperlink w:anchor="_Toc504910287" w:history="1">
        <w:r w:rsidR="00DD4E89" w:rsidRPr="00FF34C9">
          <w:rPr>
            <w:rStyle w:val="Hyperlink"/>
          </w:rPr>
          <w:t>Skype for Business Server</w:t>
        </w:r>
        <w:r w:rsidR="00DD4E89">
          <w:tab/>
        </w:r>
        <w:r w:rsidR="00DD4E89">
          <w:fldChar w:fldCharType="begin"/>
        </w:r>
        <w:r w:rsidR="00DD4E89">
          <w:instrText xml:space="preserve"> PAGEREF _Toc504910287 \h </w:instrText>
        </w:r>
        <w:r w:rsidR="00DD4E89">
          <w:fldChar w:fldCharType="separate"/>
        </w:r>
        <w:r w:rsidR="00DD4E89">
          <w:t>28</w:t>
        </w:r>
        <w:r w:rsidR="00DD4E89">
          <w:fldChar w:fldCharType="end"/>
        </w:r>
      </w:hyperlink>
    </w:p>
    <w:p w:rsidR="00DD4E89" w:rsidRDefault="00A213FB">
      <w:pPr>
        <w:pStyle w:val="TOC2"/>
        <w:rPr>
          <w:rFonts w:eastAsiaTheme="minorEastAsia"/>
          <w:smallCaps w:val="0"/>
          <w:sz w:val="22"/>
        </w:rPr>
      </w:pPr>
      <w:hyperlink w:anchor="_Toc504910288" w:history="1">
        <w:r w:rsidR="00DD4E89" w:rsidRPr="00FF34C9">
          <w:rPr>
            <w:rStyle w:val="Hyperlink"/>
          </w:rPr>
          <w:t>SQL Server</w:t>
        </w:r>
        <w:r w:rsidR="00DD4E89">
          <w:tab/>
        </w:r>
        <w:r w:rsidR="00DD4E89">
          <w:fldChar w:fldCharType="begin"/>
        </w:r>
        <w:r w:rsidR="00DD4E89">
          <w:instrText xml:space="preserve"> PAGEREF _Toc504910288 \h </w:instrText>
        </w:r>
        <w:r w:rsidR="00DD4E89">
          <w:fldChar w:fldCharType="separate"/>
        </w:r>
        <w:r w:rsidR="00DD4E89">
          <w:t>29</w:t>
        </w:r>
        <w:r w:rsidR="00DD4E89">
          <w:fldChar w:fldCharType="end"/>
        </w:r>
      </w:hyperlink>
    </w:p>
    <w:p w:rsidR="00DD4E89" w:rsidRDefault="00A213FB">
      <w:pPr>
        <w:pStyle w:val="TOC2"/>
        <w:rPr>
          <w:rFonts w:eastAsiaTheme="minorEastAsia"/>
          <w:smallCaps w:val="0"/>
          <w:sz w:val="22"/>
        </w:rPr>
      </w:pPr>
      <w:hyperlink w:anchor="_Toc504910289" w:history="1">
        <w:r w:rsidR="00DD4E89" w:rsidRPr="00FF34C9">
          <w:rPr>
            <w:rStyle w:val="Hyperlink"/>
          </w:rPr>
          <w:t>System Center</w:t>
        </w:r>
        <w:r w:rsidR="00DD4E89">
          <w:tab/>
        </w:r>
        <w:r w:rsidR="00DD4E89">
          <w:fldChar w:fldCharType="begin"/>
        </w:r>
        <w:r w:rsidR="00DD4E89">
          <w:instrText xml:space="preserve"> PAGEREF _Toc504910289 \h </w:instrText>
        </w:r>
        <w:r w:rsidR="00DD4E89">
          <w:fldChar w:fldCharType="separate"/>
        </w:r>
        <w:r w:rsidR="00DD4E89">
          <w:t>31</w:t>
        </w:r>
        <w:r w:rsidR="00DD4E89">
          <w:fldChar w:fldCharType="end"/>
        </w:r>
      </w:hyperlink>
    </w:p>
    <w:p w:rsidR="00DD4E89" w:rsidRDefault="00A213FB">
      <w:pPr>
        <w:pStyle w:val="TOC3"/>
        <w:rPr>
          <w:rFonts w:eastAsiaTheme="minorEastAsia"/>
          <w:smallCaps w:val="0"/>
          <w:sz w:val="22"/>
        </w:rPr>
      </w:pPr>
      <w:hyperlink w:anchor="_Toc504910290" w:history="1">
        <w:r w:rsidR="00DD4E89" w:rsidRPr="00FF34C9">
          <w:rPr>
            <w:rStyle w:val="Hyperlink"/>
          </w:rPr>
          <w:t>System Center Server</w:t>
        </w:r>
        <w:r w:rsidR="00DD4E89">
          <w:tab/>
        </w:r>
        <w:r w:rsidR="00DD4E89">
          <w:fldChar w:fldCharType="begin"/>
        </w:r>
        <w:r w:rsidR="00DD4E89">
          <w:instrText xml:space="preserve"> PAGEREF _Toc504910290 \h </w:instrText>
        </w:r>
        <w:r w:rsidR="00DD4E89">
          <w:fldChar w:fldCharType="separate"/>
        </w:r>
        <w:r w:rsidR="00DD4E89">
          <w:t>31</w:t>
        </w:r>
        <w:r w:rsidR="00DD4E89">
          <w:fldChar w:fldCharType="end"/>
        </w:r>
      </w:hyperlink>
    </w:p>
    <w:p w:rsidR="00DD4E89" w:rsidRDefault="00A213FB">
      <w:pPr>
        <w:pStyle w:val="TOC3"/>
        <w:rPr>
          <w:rFonts w:eastAsiaTheme="minorEastAsia"/>
          <w:smallCaps w:val="0"/>
          <w:sz w:val="22"/>
        </w:rPr>
      </w:pPr>
      <w:hyperlink w:anchor="_Toc504910291" w:history="1">
        <w:r w:rsidR="00DD4E89" w:rsidRPr="00FF34C9">
          <w:rPr>
            <w:rStyle w:val="Hyperlink"/>
          </w:rPr>
          <w:t>System Center Configuration Manager</w:t>
        </w:r>
        <w:r w:rsidR="00DD4E89">
          <w:tab/>
        </w:r>
        <w:r w:rsidR="00DD4E89">
          <w:fldChar w:fldCharType="begin"/>
        </w:r>
        <w:r w:rsidR="00DD4E89">
          <w:instrText xml:space="preserve"> PAGEREF _Toc504910291 \h </w:instrText>
        </w:r>
        <w:r w:rsidR="00DD4E89">
          <w:fldChar w:fldCharType="separate"/>
        </w:r>
        <w:r w:rsidR="00DD4E89">
          <w:t>32</w:t>
        </w:r>
        <w:r w:rsidR="00DD4E89">
          <w:fldChar w:fldCharType="end"/>
        </w:r>
      </w:hyperlink>
    </w:p>
    <w:p w:rsidR="00DD4E89" w:rsidRDefault="00A213FB">
      <w:pPr>
        <w:pStyle w:val="TOC3"/>
        <w:rPr>
          <w:rFonts w:eastAsiaTheme="minorEastAsia"/>
          <w:smallCaps w:val="0"/>
          <w:sz w:val="22"/>
        </w:rPr>
      </w:pPr>
      <w:hyperlink w:anchor="_Toc504910292" w:history="1">
        <w:r w:rsidR="00DD4E89" w:rsidRPr="00FF34C9">
          <w:rPr>
            <w:rStyle w:val="Hyperlink"/>
          </w:rPr>
          <w:t>System Center Data Protection Manager</w:t>
        </w:r>
        <w:r w:rsidR="00DD4E89">
          <w:tab/>
        </w:r>
        <w:r w:rsidR="00DD4E89">
          <w:fldChar w:fldCharType="begin"/>
        </w:r>
        <w:r w:rsidR="00DD4E89">
          <w:instrText xml:space="preserve"> PAGEREF _Toc504910292 \h </w:instrText>
        </w:r>
        <w:r w:rsidR="00DD4E89">
          <w:fldChar w:fldCharType="separate"/>
        </w:r>
        <w:r w:rsidR="00DD4E89">
          <w:t>33</w:t>
        </w:r>
        <w:r w:rsidR="00DD4E89">
          <w:fldChar w:fldCharType="end"/>
        </w:r>
      </w:hyperlink>
    </w:p>
    <w:p w:rsidR="00DD4E89" w:rsidRDefault="00A213FB">
      <w:pPr>
        <w:pStyle w:val="TOC3"/>
        <w:rPr>
          <w:rFonts w:eastAsiaTheme="minorEastAsia"/>
          <w:smallCaps w:val="0"/>
          <w:sz w:val="22"/>
        </w:rPr>
      </w:pPr>
      <w:hyperlink w:anchor="_Toc504910293" w:history="1">
        <w:r w:rsidR="00DD4E89" w:rsidRPr="00FF34C9">
          <w:rPr>
            <w:rStyle w:val="Hyperlink"/>
          </w:rPr>
          <w:t>System Center Endpoint Protection</w:t>
        </w:r>
        <w:r w:rsidR="00DD4E89">
          <w:tab/>
        </w:r>
        <w:r w:rsidR="00DD4E89">
          <w:fldChar w:fldCharType="begin"/>
        </w:r>
        <w:r w:rsidR="00DD4E89">
          <w:instrText xml:space="preserve"> PAGEREF _Toc504910293 \h </w:instrText>
        </w:r>
        <w:r w:rsidR="00DD4E89">
          <w:fldChar w:fldCharType="separate"/>
        </w:r>
        <w:r w:rsidR="00DD4E89">
          <w:t>34</w:t>
        </w:r>
        <w:r w:rsidR="00DD4E89">
          <w:fldChar w:fldCharType="end"/>
        </w:r>
      </w:hyperlink>
    </w:p>
    <w:p w:rsidR="00DD4E89" w:rsidRDefault="00A213FB">
      <w:pPr>
        <w:pStyle w:val="TOC3"/>
        <w:rPr>
          <w:rFonts w:eastAsiaTheme="minorEastAsia"/>
          <w:smallCaps w:val="0"/>
          <w:sz w:val="22"/>
        </w:rPr>
      </w:pPr>
      <w:hyperlink w:anchor="_Toc504910294" w:history="1">
        <w:r w:rsidR="00DD4E89" w:rsidRPr="00FF34C9">
          <w:rPr>
            <w:rStyle w:val="Hyperlink"/>
          </w:rPr>
          <w:t>System Center Operations Manager</w:t>
        </w:r>
        <w:r w:rsidR="00DD4E89">
          <w:tab/>
        </w:r>
        <w:r w:rsidR="00DD4E89">
          <w:fldChar w:fldCharType="begin"/>
        </w:r>
        <w:r w:rsidR="00DD4E89">
          <w:instrText xml:space="preserve"> PAGEREF _Toc504910294 \h </w:instrText>
        </w:r>
        <w:r w:rsidR="00DD4E89">
          <w:fldChar w:fldCharType="separate"/>
        </w:r>
        <w:r w:rsidR="00DD4E89">
          <w:t>35</w:t>
        </w:r>
        <w:r w:rsidR="00DD4E89">
          <w:fldChar w:fldCharType="end"/>
        </w:r>
      </w:hyperlink>
    </w:p>
    <w:p w:rsidR="00DD4E89" w:rsidRDefault="00A213FB">
      <w:pPr>
        <w:pStyle w:val="TOC3"/>
        <w:rPr>
          <w:rFonts w:eastAsiaTheme="minorEastAsia"/>
          <w:smallCaps w:val="0"/>
          <w:sz w:val="22"/>
        </w:rPr>
      </w:pPr>
      <w:hyperlink w:anchor="_Toc504910295" w:history="1">
        <w:r w:rsidR="00DD4E89" w:rsidRPr="00FF34C9">
          <w:rPr>
            <w:rStyle w:val="Hyperlink"/>
          </w:rPr>
          <w:t>System Center Orchestrator</w:t>
        </w:r>
        <w:r w:rsidR="00DD4E89">
          <w:tab/>
        </w:r>
        <w:r w:rsidR="00DD4E89">
          <w:fldChar w:fldCharType="begin"/>
        </w:r>
        <w:r w:rsidR="00DD4E89">
          <w:instrText xml:space="preserve"> PAGEREF _Toc504910295 \h </w:instrText>
        </w:r>
        <w:r w:rsidR="00DD4E89">
          <w:fldChar w:fldCharType="separate"/>
        </w:r>
        <w:r w:rsidR="00DD4E89">
          <w:t>36</w:t>
        </w:r>
        <w:r w:rsidR="00DD4E89">
          <w:fldChar w:fldCharType="end"/>
        </w:r>
      </w:hyperlink>
    </w:p>
    <w:p w:rsidR="00DD4E89" w:rsidRDefault="00A213FB">
      <w:pPr>
        <w:pStyle w:val="TOC3"/>
        <w:rPr>
          <w:rFonts w:eastAsiaTheme="minorEastAsia"/>
          <w:smallCaps w:val="0"/>
          <w:sz w:val="22"/>
        </w:rPr>
      </w:pPr>
      <w:hyperlink w:anchor="_Toc504910296" w:history="1">
        <w:r w:rsidR="00DD4E89" w:rsidRPr="00FF34C9">
          <w:rPr>
            <w:rStyle w:val="Hyperlink"/>
          </w:rPr>
          <w:t>System Center Service Manager</w:t>
        </w:r>
        <w:r w:rsidR="00DD4E89">
          <w:tab/>
        </w:r>
        <w:r w:rsidR="00DD4E89">
          <w:fldChar w:fldCharType="begin"/>
        </w:r>
        <w:r w:rsidR="00DD4E89">
          <w:instrText xml:space="preserve"> PAGEREF _Toc504910296 \h </w:instrText>
        </w:r>
        <w:r w:rsidR="00DD4E89">
          <w:fldChar w:fldCharType="separate"/>
        </w:r>
        <w:r w:rsidR="00DD4E89">
          <w:t>37</w:t>
        </w:r>
        <w:r w:rsidR="00DD4E89">
          <w:fldChar w:fldCharType="end"/>
        </w:r>
      </w:hyperlink>
    </w:p>
    <w:p w:rsidR="00DD4E89" w:rsidRDefault="00A213FB">
      <w:pPr>
        <w:pStyle w:val="TOC2"/>
        <w:rPr>
          <w:rFonts w:eastAsiaTheme="minorEastAsia"/>
          <w:smallCaps w:val="0"/>
          <w:sz w:val="22"/>
        </w:rPr>
      </w:pPr>
      <w:hyperlink w:anchor="_Toc504910297" w:history="1">
        <w:r w:rsidR="00DD4E89" w:rsidRPr="00FF34C9">
          <w:rPr>
            <w:rStyle w:val="Hyperlink"/>
          </w:rPr>
          <w:t>Sada Virtual Desktop Infrastructure (VDI)</w:t>
        </w:r>
        <w:r w:rsidR="00DD4E89">
          <w:tab/>
        </w:r>
        <w:r w:rsidR="00DD4E89">
          <w:fldChar w:fldCharType="begin"/>
        </w:r>
        <w:r w:rsidR="00DD4E89">
          <w:instrText xml:space="preserve"> PAGEREF _Toc504910297 \h </w:instrText>
        </w:r>
        <w:r w:rsidR="00DD4E89">
          <w:fldChar w:fldCharType="separate"/>
        </w:r>
        <w:r w:rsidR="00DD4E89">
          <w:t>37</w:t>
        </w:r>
        <w:r w:rsidR="00DD4E89">
          <w:fldChar w:fldCharType="end"/>
        </w:r>
      </w:hyperlink>
    </w:p>
    <w:p w:rsidR="00DD4E89" w:rsidRDefault="00A213FB">
      <w:pPr>
        <w:pStyle w:val="TOC2"/>
        <w:rPr>
          <w:rFonts w:eastAsiaTheme="minorEastAsia"/>
          <w:smallCaps w:val="0"/>
          <w:sz w:val="22"/>
        </w:rPr>
      </w:pPr>
      <w:hyperlink w:anchor="_Toc504910298" w:history="1">
        <w:r w:rsidR="00DD4E89" w:rsidRPr="00FF34C9">
          <w:rPr>
            <w:rStyle w:val="Hyperlink"/>
          </w:rPr>
          <w:t>Visual Studio</w:t>
        </w:r>
        <w:r w:rsidR="00DD4E89">
          <w:tab/>
        </w:r>
        <w:r w:rsidR="00DD4E89">
          <w:fldChar w:fldCharType="begin"/>
        </w:r>
        <w:r w:rsidR="00DD4E89">
          <w:instrText xml:space="preserve"> PAGEREF _Toc504910298 \h </w:instrText>
        </w:r>
        <w:r w:rsidR="00DD4E89">
          <w:fldChar w:fldCharType="separate"/>
        </w:r>
        <w:r w:rsidR="00DD4E89">
          <w:t>38</w:t>
        </w:r>
        <w:r w:rsidR="00DD4E89">
          <w:fldChar w:fldCharType="end"/>
        </w:r>
      </w:hyperlink>
    </w:p>
    <w:p w:rsidR="00DD4E89" w:rsidRDefault="00A213FB">
      <w:pPr>
        <w:pStyle w:val="TOC3"/>
        <w:rPr>
          <w:rFonts w:eastAsiaTheme="minorEastAsia"/>
          <w:smallCaps w:val="0"/>
          <w:sz w:val="22"/>
        </w:rPr>
      </w:pPr>
      <w:hyperlink w:anchor="_Toc504910299" w:history="1">
        <w:r w:rsidR="00DD4E89" w:rsidRPr="00FF34C9">
          <w:rPr>
            <w:rStyle w:val="Hyperlink"/>
          </w:rPr>
          <w:t>Visual Studio</w:t>
        </w:r>
        <w:r w:rsidR="00DD4E89">
          <w:tab/>
        </w:r>
        <w:r w:rsidR="00DD4E89">
          <w:fldChar w:fldCharType="begin"/>
        </w:r>
        <w:r w:rsidR="00DD4E89">
          <w:instrText xml:space="preserve"> PAGEREF _Toc504910299 \h </w:instrText>
        </w:r>
        <w:r w:rsidR="00DD4E89">
          <w:fldChar w:fldCharType="separate"/>
        </w:r>
        <w:r w:rsidR="00DD4E89">
          <w:t>38</w:t>
        </w:r>
        <w:r w:rsidR="00DD4E89">
          <w:fldChar w:fldCharType="end"/>
        </w:r>
      </w:hyperlink>
    </w:p>
    <w:p w:rsidR="00DD4E89" w:rsidRDefault="00A213FB">
      <w:pPr>
        <w:pStyle w:val="TOC3"/>
        <w:rPr>
          <w:rFonts w:eastAsiaTheme="minorEastAsia"/>
          <w:smallCaps w:val="0"/>
          <w:sz w:val="22"/>
        </w:rPr>
      </w:pPr>
      <w:hyperlink w:anchor="_Toc504910300" w:history="1">
        <w:r w:rsidR="00DD4E89" w:rsidRPr="00FF34C9">
          <w:rPr>
            <w:rStyle w:val="Hyperlink"/>
          </w:rPr>
          <w:t>Visual Studio Team Foundation Server</w:t>
        </w:r>
        <w:r w:rsidR="00DD4E89">
          <w:tab/>
        </w:r>
        <w:r w:rsidR="00DD4E89">
          <w:fldChar w:fldCharType="begin"/>
        </w:r>
        <w:r w:rsidR="00DD4E89">
          <w:instrText xml:space="preserve"> PAGEREF _Toc504910300 \h </w:instrText>
        </w:r>
        <w:r w:rsidR="00DD4E89">
          <w:fldChar w:fldCharType="separate"/>
        </w:r>
        <w:r w:rsidR="00DD4E89">
          <w:t>39</w:t>
        </w:r>
        <w:r w:rsidR="00DD4E89">
          <w:fldChar w:fldCharType="end"/>
        </w:r>
      </w:hyperlink>
    </w:p>
    <w:p w:rsidR="00DD4E89" w:rsidRDefault="00A213FB">
      <w:pPr>
        <w:pStyle w:val="TOC2"/>
        <w:rPr>
          <w:rFonts w:eastAsiaTheme="minorEastAsia"/>
          <w:smallCaps w:val="0"/>
          <w:sz w:val="22"/>
        </w:rPr>
      </w:pPr>
      <w:hyperlink w:anchor="_Toc504910301" w:history="1">
        <w:r w:rsidR="00DD4E89" w:rsidRPr="00FF34C9">
          <w:rPr>
            <w:rStyle w:val="Hyperlink"/>
          </w:rPr>
          <w:t>Windows</w:t>
        </w:r>
        <w:r w:rsidR="00DD4E89">
          <w:tab/>
        </w:r>
        <w:r w:rsidR="00DD4E89">
          <w:fldChar w:fldCharType="begin"/>
        </w:r>
        <w:r w:rsidR="00DD4E89">
          <w:instrText xml:space="preserve"> PAGEREF _Toc504910301 \h </w:instrText>
        </w:r>
        <w:r w:rsidR="00DD4E89">
          <w:fldChar w:fldCharType="separate"/>
        </w:r>
        <w:r w:rsidR="00DD4E89">
          <w:t>40</w:t>
        </w:r>
        <w:r w:rsidR="00DD4E89">
          <w:fldChar w:fldCharType="end"/>
        </w:r>
      </w:hyperlink>
    </w:p>
    <w:p w:rsidR="00DD4E89" w:rsidRDefault="00A213FB">
      <w:pPr>
        <w:pStyle w:val="TOC3"/>
        <w:rPr>
          <w:rFonts w:eastAsiaTheme="minorEastAsia"/>
          <w:smallCaps w:val="0"/>
          <w:sz w:val="22"/>
        </w:rPr>
      </w:pPr>
      <w:hyperlink w:anchor="_Toc504910302" w:history="1">
        <w:r w:rsidR="00DD4E89" w:rsidRPr="00FF34C9">
          <w:rPr>
            <w:rStyle w:val="Hyperlink"/>
          </w:rPr>
          <w:t>Počítačový operační systém Windows</w:t>
        </w:r>
        <w:r w:rsidR="00DD4E89">
          <w:tab/>
        </w:r>
        <w:r w:rsidR="00DD4E89">
          <w:fldChar w:fldCharType="begin"/>
        </w:r>
        <w:r w:rsidR="00DD4E89">
          <w:instrText xml:space="preserve"> PAGEREF _Toc504910302 \h </w:instrText>
        </w:r>
        <w:r w:rsidR="00DD4E89">
          <w:fldChar w:fldCharType="separate"/>
        </w:r>
        <w:r w:rsidR="00DD4E89">
          <w:t>40</w:t>
        </w:r>
        <w:r w:rsidR="00DD4E89">
          <w:fldChar w:fldCharType="end"/>
        </w:r>
      </w:hyperlink>
    </w:p>
    <w:p w:rsidR="00DD4E89" w:rsidRDefault="00A213FB">
      <w:pPr>
        <w:pStyle w:val="TOC2"/>
        <w:rPr>
          <w:rFonts w:eastAsiaTheme="minorEastAsia"/>
          <w:smallCaps w:val="0"/>
          <w:sz w:val="22"/>
        </w:rPr>
      </w:pPr>
      <w:hyperlink w:anchor="_Toc504910303" w:history="1">
        <w:r w:rsidR="00DD4E89" w:rsidRPr="00FF34C9">
          <w:rPr>
            <w:rStyle w:val="Hyperlink"/>
          </w:rPr>
          <w:t>Windows Server</w:t>
        </w:r>
        <w:r w:rsidR="00DD4E89">
          <w:tab/>
        </w:r>
        <w:r w:rsidR="00DD4E89">
          <w:fldChar w:fldCharType="begin"/>
        </w:r>
        <w:r w:rsidR="00DD4E89">
          <w:instrText xml:space="preserve"> PAGEREF _Toc504910303 \h </w:instrText>
        </w:r>
        <w:r w:rsidR="00DD4E89">
          <w:fldChar w:fldCharType="separate"/>
        </w:r>
        <w:r w:rsidR="00DD4E89">
          <w:t>48</w:t>
        </w:r>
        <w:r w:rsidR="00DD4E89">
          <w:fldChar w:fldCharType="end"/>
        </w:r>
      </w:hyperlink>
    </w:p>
    <w:p w:rsidR="00DD4E89" w:rsidRDefault="00A213FB">
      <w:pPr>
        <w:pStyle w:val="TOC3"/>
        <w:rPr>
          <w:rFonts w:eastAsiaTheme="minorEastAsia"/>
          <w:smallCaps w:val="0"/>
          <w:sz w:val="22"/>
        </w:rPr>
      </w:pPr>
      <w:hyperlink w:anchor="_Toc504910304" w:history="1">
        <w:r w:rsidR="00DD4E89" w:rsidRPr="00FF34C9">
          <w:rPr>
            <w:rStyle w:val="Hyperlink"/>
          </w:rPr>
          <w:t>Windows MultiPoint Server</w:t>
        </w:r>
        <w:r w:rsidR="00DD4E89">
          <w:tab/>
        </w:r>
        <w:r w:rsidR="00DD4E89">
          <w:fldChar w:fldCharType="begin"/>
        </w:r>
        <w:r w:rsidR="00DD4E89">
          <w:instrText xml:space="preserve"> PAGEREF _Toc504910304 \h </w:instrText>
        </w:r>
        <w:r w:rsidR="00DD4E89">
          <w:fldChar w:fldCharType="separate"/>
        </w:r>
        <w:r w:rsidR="00DD4E89">
          <w:t>48</w:t>
        </w:r>
        <w:r w:rsidR="00DD4E89">
          <w:fldChar w:fldCharType="end"/>
        </w:r>
      </w:hyperlink>
    </w:p>
    <w:p w:rsidR="00DD4E89" w:rsidRDefault="00A213FB">
      <w:pPr>
        <w:pStyle w:val="TOC3"/>
        <w:rPr>
          <w:rFonts w:eastAsiaTheme="minorEastAsia"/>
          <w:smallCaps w:val="0"/>
          <w:sz w:val="22"/>
        </w:rPr>
      </w:pPr>
      <w:hyperlink w:anchor="_Toc504910305" w:history="1">
        <w:r w:rsidR="00DD4E89" w:rsidRPr="00FF34C9">
          <w:rPr>
            <w:rStyle w:val="Hyperlink"/>
          </w:rPr>
          <w:t>Windows Server</w:t>
        </w:r>
        <w:r w:rsidR="00DD4E89">
          <w:tab/>
        </w:r>
        <w:r w:rsidR="00DD4E89">
          <w:fldChar w:fldCharType="begin"/>
        </w:r>
        <w:r w:rsidR="00DD4E89">
          <w:instrText xml:space="preserve"> PAGEREF _Toc504910305 \h </w:instrText>
        </w:r>
        <w:r w:rsidR="00DD4E89">
          <w:fldChar w:fldCharType="separate"/>
        </w:r>
        <w:r w:rsidR="00DD4E89">
          <w:t>49</w:t>
        </w:r>
        <w:r w:rsidR="00DD4E89">
          <w:fldChar w:fldCharType="end"/>
        </w:r>
      </w:hyperlink>
    </w:p>
    <w:p w:rsidR="00DD4E89" w:rsidRDefault="00A213FB">
      <w:pPr>
        <w:pStyle w:val="TOC1"/>
        <w:rPr>
          <w:rFonts w:eastAsiaTheme="minorEastAsia"/>
          <w:b w:val="0"/>
          <w:caps w:val="0"/>
          <w:noProof/>
          <w:sz w:val="22"/>
          <w:szCs w:val="22"/>
        </w:rPr>
      </w:pPr>
      <w:hyperlink w:anchor="_Toc504910306" w:history="1">
        <w:r w:rsidR="00DD4E89" w:rsidRPr="00FF34C9">
          <w:rPr>
            <w:rStyle w:val="Hyperlink"/>
            <w:noProof/>
          </w:rPr>
          <w:t>Služby online</w:t>
        </w:r>
        <w:r w:rsidR="00DD4E89">
          <w:rPr>
            <w:noProof/>
          </w:rPr>
          <w:tab/>
        </w:r>
        <w:r w:rsidR="00DD4E89">
          <w:rPr>
            <w:noProof/>
          </w:rPr>
          <w:fldChar w:fldCharType="begin"/>
        </w:r>
        <w:r w:rsidR="00DD4E89">
          <w:rPr>
            <w:noProof/>
          </w:rPr>
          <w:instrText xml:space="preserve"> PAGEREF _Toc504910306 \h </w:instrText>
        </w:r>
        <w:r w:rsidR="00DD4E89">
          <w:rPr>
            <w:noProof/>
          </w:rPr>
        </w:r>
        <w:r w:rsidR="00DD4E89">
          <w:rPr>
            <w:noProof/>
          </w:rPr>
          <w:fldChar w:fldCharType="separate"/>
        </w:r>
        <w:r w:rsidR="00DD4E89">
          <w:rPr>
            <w:noProof/>
          </w:rPr>
          <w:t>52</w:t>
        </w:r>
        <w:r w:rsidR="00DD4E89">
          <w:rPr>
            <w:noProof/>
          </w:rPr>
          <w:fldChar w:fldCharType="end"/>
        </w:r>
      </w:hyperlink>
    </w:p>
    <w:p w:rsidR="00DD4E89" w:rsidRDefault="00A213FB">
      <w:pPr>
        <w:pStyle w:val="TOC2"/>
        <w:rPr>
          <w:rFonts w:eastAsiaTheme="minorEastAsia"/>
          <w:smallCaps w:val="0"/>
          <w:sz w:val="22"/>
        </w:rPr>
      </w:pPr>
      <w:hyperlink w:anchor="_Toc504910307" w:history="1">
        <w:r w:rsidR="00DD4E89" w:rsidRPr="00FF34C9">
          <w:rPr>
            <w:rStyle w:val="Hyperlink"/>
          </w:rPr>
          <w:t>Regionální dostupnost služeb online</w:t>
        </w:r>
        <w:r w:rsidR="00DD4E89">
          <w:tab/>
        </w:r>
        <w:r w:rsidR="00DD4E89">
          <w:fldChar w:fldCharType="begin"/>
        </w:r>
        <w:r w:rsidR="00DD4E89">
          <w:instrText xml:space="preserve"> PAGEREF _Toc504910307 \h </w:instrText>
        </w:r>
        <w:r w:rsidR="00DD4E89">
          <w:fldChar w:fldCharType="separate"/>
        </w:r>
        <w:r w:rsidR="00DD4E89">
          <w:t>52</w:t>
        </w:r>
        <w:r w:rsidR="00DD4E89">
          <w:fldChar w:fldCharType="end"/>
        </w:r>
      </w:hyperlink>
    </w:p>
    <w:p w:rsidR="00DD4E89" w:rsidRDefault="00A213FB">
      <w:pPr>
        <w:pStyle w:val="TOC2"/>
        <w:rPr>
          <w:rFonts w:eastAsiaTheme="minorEastAsia"/>
          <w:smallCaps w:val="0"/>
          <w:sz w:val="22"/>
        </w:rPr>
      </w:pPr>
      <w:hyperlink w:anchor="_Toc504910308" w:history="1">
        <w:r w:rsidR="00DD4E89" w:rsidRPr="00FF34C9">
          <w:rPr>
            <w:rStyle w:val="Hyperlink"/>
          </w:rPr>
          <w:t>Pravidla pro nákup služeb online</w:t>
        </w:r>
        <w:r w:rsidR="00DD4E89">
          <w:tab/>
        </w:r>
        <w:r w:rsidR="00DD4E89">
          <w:fldChar w:fldCharType="begin"/>
        </w:r>
        <w:r w:rsidR="00DD4E89">
          <w:instrText xml:space="preserve"> PAGEREF _Toc504910308 \h </w:instrText>
        </w:r>
        <w:r w:rsidR="00DD4E89">
          <w:fldChar w:fldCharType="separate"/>
        </w:r>
        <w:r w:rsidR="00DD4E89">
          <w:t>52</w:t>
        </w:r>
        <w:r w:rsidR="00DD4E89">
          <w:fldChar w:fldCharType="end"/>
        </w:r>
      </w:hyperlink>
    </w:p>
    <w:p w:rsidR="00DD4E89" w:rsidRDefault="00A213FB">
      <w:pPr>
        <w:pStyle w:val="TOC2"/>
        <w:rPr>
          <w:rFonts w:eastAsiaTheme="minorEastAsia"/>
          <w:smallCaps w:val="0"/>
          <w:sz w:val="22"/>
        </w:rPr>
      </w:pPr>
      <w:hyperlink w:anchor="_Toc504910309" w:history="1">
        <w:r w:rsidR="00DD4E89" w:rsidRPr="00FF34C9">
          <w:rPr>
            <w:rStyle w:val="Hyperlink"/>
          </w:rPr>
          <w:t>Prodloužení služeb online</w:t>
        </w:r>
        <w:r w:rsidR="00DD4E89">
          <w:tab/>
        </w:r>
        <w:r w:rsidR="00DD4E89">
          <w:fldChar w:fldCharType="begin"/>
        </w:r>
        <w:r w:rsidR="00DD4E89">
          <w:instrText xml:space="preserve"> PAGEREF _Toc504910309 \h </w:instrText>
        </w:r>
        <w:r w:rsidR="00DD4E89">
          <w:fldChar w:fldCharType="separate"/>
        </w:r>
        <w:r w:rsidR="00DD4E89">
          <w:t>52</w:t>
        </w:r>
        <w:r w:rsidR="00DD4E89">
          <w:fldChar w:fldCharType="end"/>
        </w:r>
      </w:hyperlink>
    </w:p>
    <w:p w:rsidR="00DD4E89" w:rsidRDefault="00A213FB">
      <w:pPr>
        <w:pStyle w:val="TOC2"/>
        <w:rPr>
          <w:rFonts w:eastAsiaTheme="minorEastAsia"/>
          <w:smallCaps w:val="0"/>
          <w:sz w:val="22"/>
        </w:rPr>
      </w:pPr>
      <w:hyperlink w:anchor="_Toc504910310" w:history="1">
        <w:r w:rsidR="00DD4E89" w:rsidRPr="00FF34C9">
          <w:rPr>
            <w:rStyle w:val="Hyperlink"/>
          </w:rPr>
          <w:t>Služby Microsoft Azure</w:t>
        </w:r>
        <w:r w:rsidR="00DD4E89">
          <w:tab/>
        </w:r>
        <w:r w:rsidR="00DD4E89">
          <w:fldChar w:fldCharType="begin"/>
        </w:r>
        <w:r w:rsidR="00DD4E89">
          <w:instrText xml:space="preserve"> PAGEREF _Toc504910310 \h </w:instrText>
        </w:r>
        <w:r w:rsidR="00DD4E89">
          <w:fldChar w:fldCharType="separate"/>
        </w:r>
        <w:r w:rsidR="00DD4E89">
          <w:t>52</w:t>
        </w:r>
        <w:r w:rsidR="00DD4E89">
          <w:fldChar w:fldCharType="end"/>
        </w:r>
      </w:hyperlink>
    </w:p>
    <w:p w:rsidR="00DD4E89" w:rsidRDefault="00A213FB">
      <w:pPr>
        <w:pStyle w:val="TOC3"/>
        <w:rPr>
          <w:rFonts w:eastAsiaTheme="minorEastAsia"/>
          <w:smallCaps w:val="0"/>
          <w:sz w:val="22"/>
        </w:rPr>
      </w:pPr>
      <w:hyperlink w:anchor="_Toc504910311" w:history="1">
        <w:r w:rsidR="00DD4E89" w:rsidRPr="00FF34C9">
          <w:rPr>
            <w:rStyle w:val="Hyperlink"/>
          </w:rPr>
          <w:t>Služby Microsoft Azure</w:t>
        </w:r>
        <w:r w:rsidR="00DD4E89">
          <w:tab/>
        </w:r>
        <w:r w:rsidR="00DD4E89">
          <w:fldChar w:fldCharType="begin"/>
        </w:r>
        <w:r w:rsidR="00DD4E89">
          <w:instrText xml:space="preserve"> PAGEREF _Toc504910311 \h </w:instrText>
        </w:r>
        <w:r w:rsidR="00DD4E89">
          <w:fldChar w:fldCharType="separate"/>
        </w:r>
        <w:r w:rsidR="00DD4E89">
          <w:t>54</w:t>
        </w:r>
        <w:r w:rsidR="00DD4E89">
          <w:fldChar w:fldCharType="end"/>
        </w:r>
      </w:hyperlink>
    </w:p>
    <w:p w:rsidR="00DD4E89" w:rsidRDefault="00A213FB">
      <w:pPr>
        <w:pStyle w:val="TOC3"/>
        <w:rPr>
          <w:rFonts w:eastAsiaTheme="minorEastAsia"/>
          <w:smallCaps w:val="0"/>
          <w:sz w:val="22"/>
        </w:rPr>
      </w:pPr>
      <w:hyperlink w:anchor="_Toc504910312" w:history="1">
        <w:r w:rsidR="00DD4E89" w:rsidRPr="00FF34C9">
          <w:rPr>
            <w:rStyle w:val="Hyperlink"/>
          </w:rPr>
          <w:t>Microsoft Azure Infrastructure Plans</w:t>
        </w:r>
        <w:r w:rsidR="00DD4E89">
          <w:tab/>
        </w:r>
        <w:r w:rsidR="00DD4E89">
          <w:fldChar w:fldCharType="begin"/>
        </w:r>
        <w:r w:rsidR="00DD4E89">
          <w:instrText xml:space="preserve"> PAGEREF _Toc504910312 \h </w:instrText>
        </w:r>
        <w:r w:rsidR="00DD4E89">
          <w:fldChar w:fldCharType="separate"/>
        </w:r>
        <w:r w:rsidR="00DD4E89">
          <w:t>54</w:t>
        </w:r>
        <w:r w:rsidR="00DD4E89">
          <w:fldChar w:fldCharType="end"/>
        </w:r>
      </w:hyperlink>
    </w:p>
    <w:p w:rsidR="00DD4E89" w:rsidRDefault="00A213FB">
      <w:pPr>
        <w:pStyle w:val="TOC3"/>
        <w:rPr>
          <w:rFonts w:eastAsiaTheme="minorEastAsia"/>
          <w:smallCaps w:val="0"/>
          <w:sz w:val="22"/>
        </w:rPr>
      </w:pPr>
      <w:hyperlink w:anchor="_Toc504910313" w:history="1">
        <w:r w:rsidR="00DD4E89" w:rsidRPr="00FF34C9">
          <w:rPr>
            <w:rStyle w:val="Hyperlink"/>
          </w:rPr>
          <w:t>Microsoft Azure Support Plans</w:t>
        </w:r>
        <w:r w:rsidR="00DD4E89">
          <w:tab/>
        </w:r>
        <w:r w:rsidR="00DD4E89">
          <w:fldChar w:fldCharType="begin"/>
        </w:r>
        <w:r w:rsidR="00DD4E89">
          <w:instrText xml:space="preserve"> PAGEREF _Toc504910313 \h </w:instrText>
        </w:r>
        <w:r w:rsidR="00DD4E89">
          <w:fldChar w:fldCharType="separate"/>
        </w:r>
        <w:r w:rsidR="00DD4E89">
          <w:t>55</w:t>
        </w:r>
        <w:r w:rsidR="00DD4E89">
          <w:fldChar w:fldCharType="end"/>
        </w:r>
      </w:hyperlink>
    </w:p>
    <w:p w:rsidR="00DD4E89" w:rsidRDefault="00A213FB">
      <w:pPr>
        <w:pStyle w:val="TOC3"/>
        <w:rPr>
          <w:rFonts w:eastAsiaTheme="minorEastAsia"/>
          <w:smallCaps w:val="0"/>
          <w:sz w:val="22"/>
        </w:rPr>
      </w:pPr>
      <w:hyperlink w:anchor="_Toc504910314" w:history="1">
        <w:r w:rsidR="00DD4E89" w:rsidRPr="00FF34C9">
          <w:rPr>
            <w:rStyle w:val="Hyperlink"/>
          </w:rPr>
          <w:t>Microsoft Azure User Plans</w:t>
        </w:r>
        <w:r w:rsidR="00DD4E89">
          <w:tab/>
        </w:r>
        <w:r w:rsidR="00DD4E89">
          <w:fldChar w:fldCharType="begin"/>
        </w:r>
        <w:r w:rsidR="00DD4E89">
          <w:instrText xml:space="preserve"> PAGEREF _Toc504910314 \h </w:instrText>
        </w:r>
        <w:r w:rsidR="00DD4E89">
          <w:fldChar w:fldCharType="separate"/>
        </w:r>
        <w:r w:rsidR="00DD4E89">
          <w:t>56</w:t>
        </w:r>
        <w:r w:rsidR="00DD4E89">
          <w:fldChar w:fldCharType="end"/>
        </w:r>
      </w:hyperlink>
    </w:p>
    <w:p w:rsidR="00DD4E89" w:rsidRDefault="00A213FB">
      <w:pPr>
        <w:pStyle w:val="TOC2"/>
        <w:rPr>
          <w:rFonts w:eastAsiaTheme="minorEastAsia"/>
          <w:smallCaps w:val="0"/>
          <w:sz w:val="22"/>
        </w:rPr>
      </w:pPr>
      <w:hyperlink w:anchor="_Toc504910315" w:history="1">
        <w:r w:rsidR="00DD4E89" w:rsidRPr="00FF34C9">
          <w:rPr>
            <w:rStyle w:val="Hyperlink"/>
          </w:rPr>
          <w:t>Microsoft 365</w:t>
        </w:r>
        <w:r w:rsidR="00DD4E89">
          <w:tab/>
        </w:r>
        <w:r w:rsidR="00DD4E89">
          <w:fldChar w:fldCharType="begin"/>
        </w:r>
        <w:r w:rsidR="00DD4E89">
          <w:instrText xml:space="preserve"> PAGEREF _Toc504910315 \h </w:instrText>
        </w:r>
        <w:r w:rsidR="00DD4E89">
          <w:fldChar w:fldCharType="separate"/>
        </w:r>
        <w:r w:rsidR="00DD4E89">
          <w:t>56</w:t>
        </w:r>
        <w:r w:rsidR="00DD4E89">
          <w:fldChar w:fldCharType="end"/>
        </w:r>
      </w:hyperlink>
    </w:p>
    <w:p w:rsidR="00DD4E89" w:rsidRDefault="00A213FB">
      <w:pPr>
        <w:pStyle w:val="TOC2"/>
        <w:rPr>
          <w:rFonts w:eastAsiaTheme="minorEastAsia"/>
          <w:smallCaps w:val="0"/>
          <w:sz w:val="22"/>
        </w:rPr>
      </w:pPr>
      <w:hyperlink w:anchor="_Toc504910316" w:history="1">
        <w:r w:rsidR="00DD4E89" w:rsidRPr="00FF34C9">
          <w:rPr>
            <w:rStyle w:val="Hyperlink"/>
          </w:rPr>
          <w:t>Enterprise Mobility + Security</w:t>
        </w:r>
        <w:r w:rsidR="00DD4E89">
          <w:tab/>
        </w:r>
        <w:r w:rsidR="00DD4E89">
          <w:fldChar w:fldCharType="begin"/>
        </w:r>
        <w:r w:rsidR="00DD4E89">
          <w:instrText xml:space="preserve"> PAGEREF _Toc504910316 \h </w:instrText>
        </w:r>
        <w:r w:rsidR="00DD4E89">
          <w:fldChar w:fldCharType="separate"/>
        </w:r>
        <w:r w:rsidR="00DD4E89">
          <w:t>58</w:t>
        </w:r>
        <w:r w:rsidR="00DD4E89">
          <w:fldChar w:fldCharType="end"/>
        </w:r>
      </w:hyperlink>
    </w:p>
    <w:p w:rsidR="00DD4E89" w:rsidRDefault="00A213FB">
      <w:pPr>
        <w:pStyle w:val="TOC2"/>
        <w:rPr>
          <w:rFonts w:eastAsiaTheme="minorEastAsia"/>
          <w:smallCaps w:val="0"/>
          <w:sz w:val="22"/>
        </w:rPr>
      </w:pPr>
      <w:hyperlink w:anchor="_Toc504910317" w:history="1">
        <w:r w:rsidR="00DD4E89" w:rsidRPr="00FF34C9">
          <w:rPr>
            <w:rStyle w:val="Hyperlink"/>
          </w:rPr>
          <w:t>Služby Microsoft Dynamics 365</w:t>
        </w:r>
        <w:r w:rsidR="00DD4E89">
          <w:tab/>
        </w:r>
        <w:r w:rsidR="00DD4E89">
          <w:fldChar w:fldCharType="begin"/>
        </w:r>
        <w:r w:rsidR="00DD4E89">
          <w:instrText xml:space="preserve"> PAGEREF _Toc504910317 \h </w:instrText>
        </w:r>
        <w:r w:rsidR="00DD4E89">
          <w:fldChar w:fldCharType="separate"/>
        </w:r>
        <w:r w:rsidR="00DD4E89">
          <w:t>59</w:t>
        </w:r>
        <w:r w:rsidR="00DD4E89">
          <w:fldChar w:fldCharType="end"/>
        </w:r>
      </w:hyperlink>
    </w:p>
    <w:p w:rsidR="00DD4E89" w:rsidRDefault="00A213FB">
      <w:pPr>
        <w:pStyle w:val="TOC2"/>
        <w:rPr>
          <w:rFonts w:eastAsiaTheme="minorEastAsia"/>
          <w:smallCaps w:val="0"/>
          <w:sz w:val="22"/>
        </w:rPr>
      </w:pPr>
      <w:hyperlink w:anchor="_Toc504910318" w:history="1">
        <w:r w:rsidR="00DD4E89" w:rsidRPr="00FF34C9">
          <w:rPr>
            <w:rStyle w:val="Hyperlink"/>
          </w:rPr>
          <w:t>Služby Office 365</w:t>
        </w:r>
        <w:r w:rsidR="00DD4E89">
          <w:tab/>
        </w:r>
        <w:r w:rsidR="00DD4E89">
          <w:fldChar w:fldCharType="begin"/>
        </w:r>
        <w:r w:rsidR="00DD4E89">
          <w:instrText xml:space="preserve"> PAGEREF _Toc504910318 \h </w:instrText>
        </w:r>
        <w:r w:rsidR="00DD4E89">
          <w:fldChar w:fldCharType="separate"/>
        </w:r>
        <w:r w:rsidR="00DD4E89">
          <w:t>62</w:t>
        </w:r>
        <w:r w:rsidR="00DD4E89">
          <w:fldChar w:fldCharType="end"/>
        </w:r>
      </w:hyperlink>
    </w:p>
    <w:p w:rsidR="00DD4E89" w:rsidRDefault="00A213FB">
      <w:pPr>
        <w:pStyle w:val="TOC3"/>
        <w:rPr>
          <w:rFonts w:eastAsiaTheme="minorEastAsia"/>
          <w:smallCaps w:val="0"/>
          <w:sz w:val="22"/>
        </w:rPr>
      </w:pPr>
      <w:hyperlink w:anchor="_Toc504910319" w:history="1">
        <w:r w:rsidR="00DD4E89" w:rsidRPr="00FF34C9">
          <w:rPr>
            <w:rStyle w:val="Hyperlink"/>
          </w:rPr>
          <w:t>Aplikace služeb Office 365</w:t>
        </w:r>
        <w:r w:rsidR="00DD4E89">
          <w:tab/>
        </w:r>
        <w:r w:rsidR="00DD4E89">
          <w:fldChar w:fldCharType="begin"/>
        </w:r>
        <w:r w:rsidR="00DD4E89">
          <w:instrText xml:space="preserve"> PAGEREF _Toc504910319 \h </w:instrText>
        </w:r>
        <w:r w:rsidR="00DD4E89">
          <w:fldChar w:fldCharType="separate"/>
        </w:r>
        <w:r w:rsidR="00DD4E89">
          <w:t>62</w:t>
        </w:r>
        <w:r w:rsidR="00DD4E89">
          <w:fldChar w:fldCharType="end"/>
        </w:r>
      </w:hyperlink>
    </w:p>
    <w:p w:rsidR="00DD4E89" w:rsidRDefault="00A213FB">
      <w:pPr>
        <w:pStyle w:val="TOC3"/>
        <w:rPr>
          <w:rFonts w:eastAsiaTheme="minorEastAsia"/>
          <w:smallCaps w:val="0"/>
          <w:sz w:val="22"/>
        </w:rPr>
      </w:pPr>
      <w:hyperlink w:anchor="_Toc504910320" w:history="1">
        <w:r w:rsidR="00DD4E89" w:rsidRPr="00FF34C9">
          <w:rPr>
            <w:rStyle w:val="Hyperlink"/>
          </w:rPr>
          <w:t>Sady Office 365</w:t>
        </w:r>
        <w:r w:rsidR="00DD4E89">
          <w:tab/>
        </w:r>
        <w:r w:rsidR="00DD4E89">
          <w:fldChar w:fldCharType="begin"/>
        </w:r>
        <w:r w:rsidR="00DD4E89">
          <w:instrText xml:space="preserve"> PAGEREF _Toc504910320 \h </w:instrText>
        </w:r>
        <w:r w:rsidR="00DD4E89">
          <w:fldChar w:fldCharType="separate"/>
        </w:r>
        <w:r w:rsidR="00DD4E89">
          <w:t>63</w:t>
        </w:r>
        <w:r w:rsidR="00DD4E89">
          <w:fldChar w:fldCharType="end"/>
        </w:r>
      </w:hyperlink>
    </w:p>
    <w:p w:rsidR="00DD4E89" w:rsidRDefault="00A213FB">
      <w:pPr>
        <w:pStyle w:val="TOC3"/>
        <w:rPr>
          <w:rFonts w:eastAsiaTheme="minorEastAsia"/>
          <w:smallCaps w:val="0"/>
          <w:sz w:val="22"/>
        </w:rPr>
      </w:pPr>
      <w:hyperlink w:anchor="_Toc504910321" w:history="1">
        <w:r w:rsidR="00DD4E89" w:rsidRPr="00FF34C9">
          <w:rPr>
            <w:rStyle w:val="Hyperlink"/>
          </w:rPr>
          <w:t>Office 365 Cloud App Security</w:t>
        </w:r>
        <w:r w:rsidR="00DD4E89">
          <w:tab/>
        </w:r>
        <w:r w:rsidR="00DD4E89">
          <w:fldChar w:fldCharType="begin"/>
        </w:r>
        <w:r w:rsidR="00DD4E89">
          <w:instrText xml:space="preserve"> PAGEREF _Toc504910321 \h </w:instrText>
        </w:r>
        <w:r w:rsidR="00DD4E89">
          <w:fldChar w:fldCharType="separate"/>
        </w:r>
        <w:r w:rsidR="00DD4E89">
          <w:t>65</w:t>
        </w:r>
        <w:r w:rsidR="00DD4E89">
          <w:fldChar w:fldCharType="end"/>
        </w:r>
      </w:hyperlink>
    </w:p>
    <w:p w:rsidR="00DD4E89" w:rsidRDefault="00A213FB">
      <w:pPr>
        <w:pStyle w:val="TOC3"/>
        <w:rPr>
          <w:rFonts w:eastAsiaTheme="minorEastAsia"/>
          <w:smallCaps w:val="0"/>
          <w:sz w:val="22"/>
        </w:rPr>
      </w:pPr>
      <w:hyperlink w:anchor="_Toc504910322" w:history="1">
        <w:r w:rsidR="00DD4E89" w:rsidRPr="00FF34C9">
          <w:rPr>
            <w:rStyle w:val="Hyperlink"/>
          </w:rPr>
          <w:t>Microsoft MyAnalytics</w:t>
        </w:r>
        <w:r w:rsidR="00DD4E89">
          <w:tab/>
        </w:r>
        <w:r w:rsidR="00DD4E89">
          <w:fldChar w:fldCharType="begin"/>
        </w:r>
        <w:r w:rsidR="00DD4E89">
          <w:instrText xml:space="preserve"> PAGEREF _Toc504910322 \h </w:instrText>
        </w:r>
        <w:r w:rsidR="00DD4E89">
          <w:fldChar w:fldCharType="separate"/>
        </w:r>
        <w:r w:rsidR="00DD4E89">
          <w:t>65</w:t>
        </w:r>
        <w:r w:rsidR="00DD4E89">
          <w:fldChar w:fldCharType="end"/>
        </w:r>
      </w:hyperlink>
    </w:p>
    <w:p w:rsidR="00DD4E89" w:rsidRDefault="00A213FB">
      <w:pPr>
        <w:pStyle w:val="TOC3"/>
        <w:rPr>
          <w:rFonts w:eastAsiaTheme="minorEastAsia"/>
          <w:smallCaps w:val="0"/>
          <w:sz w:val="22"/>
        </w:rPr>
      </w:pPr>
      <w:hyperlink w:anchor="_Toc504910323" w:history="1">
        <w:r w:rsidR="00DD4E89" w:rsidRPr="00FF34C9">
          <w:rPr>
            <w:rStyle w:val="Hyperlink"/>
          </w:rPr>
          <w:t>Office 365 Advanced Compliance</w:t>
        </w:r>
        <w:r w:rsidR="00DD4E89">
          <w:tab/>
        </w:r>
        <w:r w:rsidR="00DD4E89">
          <w:fldChar w:fldCharType="begin"/>
        </w:r>
        <w:r w:rsidR="00DD4E89">
          <w:instrText xml:space="preserve"> PAGEREF _Toc504910323 \h </w:instrText>
        </w:r>
        <w:r w:rsidR="00DD4E89">
          <w:fldChar w:fldCharType="separate"/>
        </w:r>
        <w:r w:rsidR="00DD4E89">
          <w:t>65</w:t>
        </w:r>
        <w:r w:rsidR="00DD4E89">
          <w:fldChar w:fldCharType="end"/>
        </w:r>
      </w:hyperlink>
    </w:p>
    <w:p w:rsidR="00DD4E89" w:rsidRDefault="00A213FB">
      <w:pPr>
        <w:pStyle w:val="TOC3"/>
        <w:rPr>
          <w:rFonts w:eastAsiaTheme="minorEastAsia"/>
          <w:smallCaps w:val="0"/>
          <w:sz w:val="22"/>
        </w:rPr>
      </w:pPr>
      <w:hyperlink w:anchor="_Toc504910324" w:history="1">
        <w:r w:rsidR="00DD4E89" w:rsidRPr="00FF34C9">
          <w:rPr>
            <w:rStyle w:val="Hyperlink"/>
          </w:rPr>
          <w:t>Exchange Online</w:t>
        </w:r>
        <w:r w:rsidR="00DD4E89">
          <w:tab/>
        </w:r>
        <w:r w:rsidR="00DD4E89">
          <w:fldChar w:fldCharType="begin"/>
        </w:r>
        <w:r w:rsidR="00DD4E89">
          <w:instrText xml:space="preserve"> PAGEREF _Toc504910324 \h </w:instrText>
        </w:r>
        <w:r w:rsidR="00DD4E89">
          <w:fldChar w:fldCharType="separate"/>
        </w:r>
        <w:r w:rsidR="00DD4E89">
          <w:t>65</w:t>
        </w:r>
        <w:r w:rsidR="00DD4E89">
          <w:fldChar w:fldCharType="end"/>
        </w:r>
      </w:hyperlink>
    </w:p>
    <w:p w:rsidR="00DD4E89" w:rsidRDefault="00A213FB">
      <w:pPr>
        <w:pStyle w:val="TOC3"/>
        <w:rPr>
          <w:rFonts w:eastAsiaTheme="minorEastAsia"/>
          <w:smallCaps w:val="0"/>
          <w:sz w:val="22"/>
        </w:rPr>
      </w:pPr>
      <w:hyperlink w:anchor="_Toc504910325" w:history="1">
        <w:r w:rsidR="00DD4E89" w:rsidRPr="00FF34C9">
          <w:rPr>
            <w:rStyle w:val="Hyperlink"/>
          </w:rPr>
          <w:t>OneDrive pro firmy</w:t>
        </w:r>
        <w:r w:rsidR="00DD4E89">
          <w:tab/>
        </w:r>
        <w:r w:rsidR="00DD4E89">
          <w:fldChar w:fldCharType="begin"/>
        </w:r>
        <w:r w:rsidR="00DD4E89">
          <w:instrText xml:space="preserve"> PAGEREF _Toc504910325 \h </w:instrText>
        </w:r>
        <w:r w:rsidR="00DD4E89">
          <w:fldChar w:fldCharType="separate"/>
        </w:r>
        <w:r w:rsidR="00DD4E89">
          <w:t>66</w:t>
        </w:r>
        <w:r w:rsidR="00DD4E89">
          <w:fldChar w:fldCharType="end"/>
        </w:r>
      </w:hyperlink>
    </w:p>
    <w:p w:rsidR="00DD4E89" w:rsidRDefault="00A213FB">
      <w:pPr>
        <w:pStyle w:val="TOC3"/>
        <w:rPr>
          <w:rFonts w:eastAsiaTheme="minorEastAsia"/>
          <w:smallCaps w:val="0"/>
          <w:sz w:val="22"/>
        </w:rPr>
      </w:pPr>
      <w:hyperlink w:anchor="_Toc504910326" w:history="1">
        <w:r w:rsidR="00DD4E89" w:rsidRPr="00FF34C9">
          <w:rPr>
            <w:rStyle w:val="Hyperlink"/>
          </w:rPr>
          <w:t>Project Online</w:t>
        </w:r>
        <w:r w:rsidR="00DD4E89">
          <w:tab/>
        </w:r>
        <w:r w:rsidR="00DD4E89">
          <w:fldChar w:fldCharType="begin"/>
        </w:r>
        <w:r w:rsidR="00DD4E89">
          <w:instrText xml:space="preserve"> PAGEREF _Toc504910326 \h </w:instrText>
        </w:r>
        <w:r w:rsidR="00DD4E89">
          <w:fldChar w:fldCharType="separate"/>
        </w:r>
        <w:r w:rsidR="00DD4E89">
          <w:t>67</w:t>
        </w:r>
        <w:r w:rsidR="00DD4E89">
          <w:fldChar w:fldCharType="end"/>
        </w:r>
      </w:hyperlink>
    </w:p>
    <w:p w:rsidR="00DD4E89" w:rsidRDefault="00A213FB">
      <w:pPr>
        <w:pStyle w:val="TOC3"/>
        <w:rPr>
          <w:rFonts w:eastAsiaTheme="minorEastAsia"/>
          <w:smallCaps w:val="0"/>
          <w:sz w:val="22"/>
        </w:rPr>
      </w:pPr>
      <w:hyperlink w:anchor="_Toc504910327" w:history="1">
        <w:r w:rsidR="00DD4E89" w:rsidRPr="00FF34C9">
          <w:rPr>
            <w:rStyle w:val="Hyperlink"/>
          </w:rPr>
          <w:t>SharePoint Online</w:t>
        </w:r>
        <w:r w:rsidR="00DD4E89">
          <w:tab/>
        </w:r>
        <w:r w:rsidR="00DD4E89">
          <w:fldChar w:fldCharType="begin"/>
        </w:r>
        <w:r w:rsidR="00DD4E89">
          <w:instrText xml:space="preserve"> PAGEREF _Toc504910327 \h </w:instrText>
        </w:r>
        <w:r w:rsidR="00DD4E89">
          <w:fldChar w:fldCharType="separate"/>
        </w:r>
        <w:r w:rsidR="00DD4E89">
          <w:t>67</w:t>
        </w:r>
        <w:r w:rsidR="00DD4E89">
          <w:fldChar w:fldCharType="end"/>
        </w:r>
      </w:hyperlink>
    </w:p>
    <w:p w:rsidR="00DD4E89" w:rsidRDefault="00A213FB">
      <w:pPr>
        <w:pStyle w:val="TOC3"/>
        <w:rPr>
          <w:rFonts w:eastAsiaTheme="minorEastAsia"/>
          <w:smallCaps w:val="0"/>
          <w:sz w:val="22"/>
        </w:rPr>
      </w:pPr>
      <w:hyperlink w:anchor="_Toc504910328" w:history="1">
        <w:r w:rsidR="00DD4E89" w:rsidRPr="00FF34C9">
          <w:rPr>
            <w:rStyle w:val="Hyperlink"/>
          </w:rPr>
          <w:t>Skype for Business Online</w:t>
        </w:r>
        <w:r w:rsidR="00DD4E89">
          <w:tab/>
        </w:r>
        <w:r w:rsidR="00DD4E89">
          <w:fldChar w:fldCharType="begin"/>
        </w:r>
        <w:r w:rsidR="00DD4E89">
          <w:instrText xml:space="preserve"> PAGEREF _Toc504910328 \h </w:instrText>
        </w:r>
        <w:r w:rsidR="00DD4E89">
          <w:fldChar w:fldCharType="separate"/>
        </w:r>
        <w:r w:rsidR="00DD4E89">
          <w:t>68</w:t>
        </w:r>
        <w:r w:rsidR="00DD4E89">
          <w:fldChar w:fldCharType="end"/>
        </w:r>
      </w:hyperlink>
    </w:p>
    <w:p w:rsidR="00DD4E89" w:rsidRDefault="00A213FB">
      <w:pPr>
        <w:pStyle w:val="TOC3"/>
        <w:rPr>
          <w:rFonts w:eastAsiaTheme="minorEastAsia"/>
          <w:smallCaps w:val="0"/>
          <w:sz w:val="22"/>
        </w:rPr>
      </w:pPr>
      <w:hyperlink w:anchor="_Toc504910329" w:history="1">
        <w:r w:rsidR="00DD4E89" w:rsidRPr="00FF34C9">
          <w:rPr>
            <w:rStyle w:val="Hyperlink"/>
          </w:rPr>
          <w:t>Workplace Analytics</w:t>
        </w:r>
        <w:r w:rsidR="00DD4E89">
          <w:tab/>
        </w:r>
        <w:r w:rsidR="00DD4E89">
          <w:fldChar w:fldCharType="begin"/>
        </w:r>
        <w:r w:rsidR="00DD4E89">
          <w:instrText xml:space="preserve"> PAGEREF _Toc504910329 \h </w:instrText>
        </w:r>
        <w:r w:rsidR="00DD4E89">
          <w:fldChar w:fldCharType="separate"/>
        </w:r>
        <w:r w:rsidR="00DD4E89">
          <w:t>69</w:t>
        </w:r>
        <w:r w:rsidR="00DD4E89">
          <w:fldChar w:fldCharType="end"/>
        </w:r>
      </w:hyperlink>
    </w:p>
    <w:p w:rsidR="00DD4E89" w:rsidRDefault="00A213FB">
      <w:pPr>
        <w:pStyle w:val="TOC2"/>
        <w:rPr>
          <w:rFonts w:eastAsiaTheme="minorEastAsia"/>
          <w:smallCaps w:val="0"/>
          <w:sz w:val="22"/>
        </w:rPr>
      </w:pPr>
      <w:hyperlink w:anchor="_Toc504910330" w:history="1">
        <w:r w:rsidR="00DD4E89" w:rsidRPr="00FF34C9">
          <w:rPr>
            <w:rStyle w:val="Hyperlink"/>
          </w:rPr>
          <w:t>Ostatní služby online</w:t>
        </w:r>
        <w:r w:rsidR="00DD4E89">
          <w:tab/>
        </w:r>
        <w:r w:rsidR="00DD4E89">
          <w:fldChar w:fldCharType="begin"/>
        </w:r>
        <w:r w:rsidR="00DD4E89">
          <w:instrText xml:space="preserve"> PAGEREF _Toc504910330 \h </w:instrText>
        </w:r>
        <w:r w:rsidR="00DD4E89">
          <w:fldChar w:fldCharType="separate"/>
        </w:r>
        <w:r w:rsidR="00DD4E89">
          <w:t>69</w:t>
        </w:r>
        <w:r w:rsidR="00DD4E89">
          <w:fldChar w:fldCharType="end"/>
        </w:r>
      </w:hyperlink>
    </w:p>
    <w:p w:rsidR="00DD4E89" w:rsidRDefault="00A213FB">
      <w:pPr>
        <w:pStyle w:val="TOC3"/>
        <w:rPr>
          <w:rFonts w:eastAsiaTheme="minorEastAsia"/>
          <w:smallCaps w:val="0"/>
          <w:sz w:val="22"/>
        </w:rPr>
      </w:pPr>
      <w:hyperlink w:anchor="_Toc504910331" w:history="1">
        <w:r w:rsidR="00DD4E89" w:rsidRPr="00FF34C9">
          <w:rPr>
            <w:rStyle w:val="Hyperlink"/>
          </w:rPr>
          <w:t>Mapy Bing</w:t>
        </w:r>
        <w:r w:rsidR="00DD4E89">
          <w:tab/>
        </w:r>
        <w:r w:rsidR="00DD4E89">
          <w:fldChar w:fldCharType="begin"/>
        </w:r>
        <w:r w:rsidR="00DD4E89">
          <w:instrText xml:space="preserve"> PAGEREF _Toc504910331 \h </w:instrText>
        </w:r>
        <w:r w:rsidR="00DD4E89">
          <w:fldChar w:fldCharType="separate"/>
        </w:r>
        <w:r w:rsidR="00DD4E89">
          <w:t>69</w:t>
        </w:r>
        <w:r w:rsidR="00DD4E89">
          <w:fldChar w:fldCharType="end"/>
        </w:r>
      </w:hyperlink>
    </w:p>
    <w:p w:rsidR="00DD4E89" w:rsidRDefault="00A213FB">
      <w:pPr>
        <w:pStyle w:val="TOC3"/>
        <w:rPr>
          <w:rFonts w:eastAsiaTheme="minorEastAsia"/>
          <w:smallCaps w:val="0"/>
          <w:sz w:val="22"/>
        </w:rPr>
      </w:pPr>
      <w:hyperlink w:anchor="_Toc504910332" w:history="1">
        <w:r w:rsidR="00DD4E89" w:rsidRPr="00FF34C9">
          <w:rPr>
            <w:rStyle w:val="Hyperlink"/>
          </w:rPr>
          <w:t>Business Application Platform</w:t>
        </w:r>
        <w:r w:rsidR="00DD4E89">
          <w:tab/>
        </w:r>
        <w:r w:rsidR="00DD4E89">
          <w:fldChar w:fldCharType="begin"/>
        </w:r>
        <w:r w:rsidR="00DD4E89">
          <w:instrText xml:space="preserve"> PAGEREF _Toc504910332 \h </w:instrText>
        </w:r>
        <w:r w:rsidR="00DD4E89">
          <w:fldChar w:fldCharType="separate"/>
        </w:r>
        <w:r w:rsidR="00DD4E89">
          <w:t>70</w:t>
        </w:r>
        <w:r w:rsidR="00DD4E89">
          <w:fldChar w:fldCharType="end"/>
        </w:r>
      </w:hyperlink>
    </w:p>
    <w:p w:rsidR="00DD4E89" w:rsidRDefault="00A213FB">
      <w:pPr>
        <w:pStyle w:val="TOC3"/>
        <w:rPr>
          <w:rFonts w:eastAsiaTheme="minorEastAsia"/>
          <w:smallCaps w:val="0"/>
          <w:sz w:val="22"/>
        </w:rPr>
      </w:pPr>
      <w:hyperlink w:anchor="_Toc504910333" w:history="1">
        <w:r w:rsidR="00DD4E89" w:rsidRPr="00FF34C9">
          <w:rPr>
            <w:rStyle w:val="Hyperlink"/>
          </w:rPr>
          <w:t>Microsoft Kaizala Pro</w:t>
        </w:r>
        <w:r w:rsidR="00DD4E89">
          <w:tab/>
        </w:r>
        <w:r w:rsidR="00DD4E89">
          <w:fldChar w:fldCharType="begin"/>
        </w:r>
        <w:r w:rsidR="00DD4E89">
          <w:instrText xml:space="preserve"> PAGEREF _Toc504910333 \h </w:instrText>
        </w:r>
        <w:r w:rsidR="00DD4E89">
          <w:fldChar w:fldCharType="separate"/>
        </w:r>
        <w:r w:rsidR="00DD4E89">
          <w:t>70</w:t>
        </w:r>
        <w:r w:rsidR="00DD4E89">
          <w:fldChar w:fldCharType="end"/>
        </w:r>
      </w:hyperlink>
    </w:p>
    <w:p w:rsidR="00DD4E89" w:rsidRDefault="00A213FB">
      <w:pPr>
        <w:pStyle w:val="TOC3"/>
        <w:rPr>
          <w:rFonts w:eastAsiaTheme="minorEastAsia"/>
          <w:smallCaps w:val="0"/>
          <w:sz w:val="22"/>
        </w:rPr>
      </w:pPr>
      <w:hyperlink w:anchor="_Toc504910334" w:history="1">
        <w:r w:rsidR="00DD4E89" w:rsidRPr="00FF34C9">
          <w:rPr>
            <w:rStyle w:val="Hyperlink"/>
          </w:rPr>
          <w:t>Služba Microsoft Cloud App Security</w:t>
        </w:r>
        <w:r w:rsidR="00DD4E89">
          <w:tab/>
        </w:r>
        <w:r w:rsidR="00DD4E89">
          <w:fldChar w:fldCharType="begin"/>
        </w:r>
        <w:r w:rsidR="00DD4E89">
          <w:instrText xml:space="preserve"> PAGEREF _Toc504910334 \h </w:instrText>
        </w:r>
        <w:r w:rsidR="00DD4E89">
          <w:fldChar w:fldCharType="separate"/>
        </w:r>
        <w:r w:rsidR="00DD4E89">
          <w:t>71</w:t>
        </w:r>
        <w:r w:rsidR="00DD4E89">
          <w:fldChar w:fldCharType="end"/>
        </w:r>
      </w:hyperlink>
    </w:p>
    <w:p w:rsidR="00DD4E89" w:rsidRDefault="00A213FB">
      <w:pPr>
        <w:pStyle w:val="TOC3"/>
        <w:rPr>
          <w:rFonts w:eastAsiaTheme="minorEastAsia"/>
          <w:smallCaps w:val="0"/>
          <w:sz w:val="22"/>
        </w:rPr>
      </w:pPr>
      <w:hyperlink w:anchor="_Toc504910335" w:history="1">
        <w:r w:rsidR="00DD4E89" w:rsidRPr="00FF34C9">
          <w:rPr>
            <w:rStyle w:val="Hyperlink"/>
          </w:rPr>
          <w:t>Microsoft Intune</w:t>
        </w:r>
        <w:r w:rsidR="00DD4E89">
          <w:tab/>
        </w:r>
        <w:r w:rsidR="00DD4E89">
          <w:fldChar w:fldCharType="begin"/>
        </w:r>
        <w:r w:rsidR="00DD4E89">
          <w:instrText xml:space="preserve"> PAGEREF _Toc504910335 \h </w:instrText>
        </w:r>
        <w:r w:rsidR="00DD4E89">
          <w:fldChar w:fldCharType="separate"/>
        </w:r>
        <w:r w:rsidR="00DD4E89">
          <w:t>71</w:t>
        </w:r>
        <w:r w:rsidR="00DD4E89">
          <w:fldChar w:fldCharType="end"/>
        </w:r>
      </w:hyperlink>
    </w:p>
    <w:p w:rsidR="00DD4E89" w:rsidRDefault="00A213FB">
      <w:pPr>
        <w:pStyle w:val="TOC3"/>
        <w:rPr>
          <w:rFonts w:eastAsiaTheme="minorEastAsia"/>
          <w:smallCaps w:val="0"/>
          <w:sz w:val="22"/>
        </w:rPr>
      </w:pPr>
      <w:hyperlink w:anchor="_Toc504910336" w:history="1">
        <w:r w:rsidR="00DD4E89" w:rsidRPr="00FF34C9">
          <w:rPr>
            <w:rStyle w:val="Hyperlink"/>
          </w:rPr>
          <w:t>Microsoft Learning</w:t>
        </w:r>
        <w:r w:rsidR="00DD4E89">
          <w:tab/>
        </w:r>
        <w:r w:rsidR="00DD4E89">
          <w:fldChar w:fldCharType="begin"/>
        </w:r>
        <w:r w:rsidR="00DD4E89">
          <w:instrText xml:space="preserve"> PAGEREF _Toc504910336 \h </w:instrText>
        </w:r>
        <w:r w:rsidR="00DD4E89">
          <w:fldChar w:fldCharType="separate"/>
        </w:r>
        <w:r w:rsidR="00DD4E89">
          <w:t>72</w:t>
        </w:r>
        <w:r w:rsidR="00DD4E89">
          <w:fldChar w:fldCharType="end"/>
        </w:r>
      </w:hyperlink>
    </w:p>
    <w:p w:rsidR="00DD4E89" w:rsidRDefault="00A213FB">
      <w:pPr>
        <w:pStyle w:val="TOC3"/>
        <w:rPr>
          <w:rFonts w:eastAsiaTheme="minorEastAsia"/>
          <w:smallCaps w:val="0"/>
          <w:sz w:val="22"/>
        </w:rPr>
      </w:pPr>
      <w:hyperlink w:anchor="_Toc504910337" w:history="1">
        <w:r w:rsidR="00DD4E89" w:rsidRPr="00FF34C9">
          <w:rPr>
            <w:rStyle w:val="Hyperlink"/>
          </w:rPr>
          <w:t>Minecraft: Education Edition</w:t>
        </w:r>
        <w:r w:rsidR="00DD4E89">
          <w:tab/>
        </w:r>
        <w:r w:rsidR="00DD4E89">
          <w:fldChar w:fldCharType="begin"/>
        </w:r>
        <w:r w:rsidR="00DD4E89">
          <w:instrText xml:space="preserve"> PAGEREF _Toc504910337 \h </w:instrText>
        </w:r>
        <w:r w:rsidR="00DD4E89">
          <w:fldChar w:fldCharType="separate"/>
        </w:r>
        <w:r w:rsidR="00DD4E89">
          <w:t>72</w:t>
        </w:r>
        <w:r w:rsidR="00DD4E89">
          <w:fldChar w:fldCharType="end"/>
        </w:r>
      </w:hyperlink>
    </w:p>
    <w:p w:rsidR="00DD4E89" w:rsidRDefault="00A213FB">
      <w:pPr>
        <w:pStyle w:val="TOC1"/>
        <w:rPr>
          <w:rFonts w:eastAsiaTheme="minorEastAsia"/>
          <w:b w:val="0"/>
          <w:caps w:val="0"/>
          <w:noProof/>
          <w:sz w:val="22"/>
          <w:szCs w:val="22"/>
        </w:rPr>
      </w:pPr>
      <w:hyperlink w:anchor="_Toc504910338" w:history="1">
        <w:r w:rsidR="00DD4E89" w:rsidRPr="00FF34C9">
          <w:rPr>
            <w:rStyle w:val="Hyperlink"/>
            <w:noProof/>
          </w:rPr>
          <w:t>Slovník</w:t>
        </w:r>
        <w:r w:rsidR="00DD4E89">
          <w:rPr>
            <w:noProof/>
          </w:rPr>
          <w:tab/>
        </w:r>
        <w:r w:rsidR="00DD4E89">
          <w:rPr>
            <w:noProof/>
          </w:rPr>
          <w:fldChar w:fldCharType="begin"/>
        </w:r>
        <w:r w:rsidR="00DD4E89">
          <w:rPr>
            <w:noProof/>
          </w:rPr>
          <w:instrText xml:space="preserve"> PAGEREF _Toc504910338 \h </w:instrText>
        </w:r>
        <w:r w:rsidR="00DD4E89">
          <w:rPr>
            <w:noProof/>
          </w:rPr>
        </w:r>
        <w:r w:rsidR="00DD4E89">
          <w:rPr>
            <w:noProof/>
          </w:rPr>
          <w:fldChar w:fldCharType="separate"/>
        </w:r>
        <w:r w:rsidR="00DD4E89">
          <w:rPr>
            <w:noProof/>
          </w:rPr>
          <w:t>73</w:t>
        </w:r>
        <w:r w:rsidR="00DD4E89">
          <w:rPr>
            <w:noProof/>
          </w:rPr>
          <w:fldChar w:fldCharType="end"/>
        </w:r>
      </w:hyperlink>
    </w:p>
    <w:p w:rsidR="00DD4E89" w:rsidRDefault="00A213FB">
      <w:pPr>
        <w:pStyle w:val="TOC2"/>
        <w:rPr>
          <w:rFonts w:eastAsiaTheme="minorEastAsia"/>
          <w:smallCaps w:val="0"/>
          <w:sz w:val="22"/>
        </w:rPr>
      </w:pPr>
      <w:hyperlink w:anchor="_Toc504910339" w:history="1">
        <w:r w:rsidR="00DD4E89" w:rsidRPr="00FF34C9">
          <w:rPr>
            <w:rStyle w:val="Hyperlink"/>
          </w:rPr>
          <w:t>Atributy</w:t>
        </w:r>
        <w:r w:rsidR="00DD4E89">
          <w:tab/>
        </w:r>
        <w:r w:rsidR="00DD4E89">
          <w:fldChar w:fldCharType="begin"/>
        </w:r>
        <w:r w:rsidR="00DD4E89">
          <w:instrText xml:space="preserve"> PAGEREF _Toc504910339 \h </w:instrText>
        </w:r>
        <w:r w:rsidR="00DD4E89">
          <w:fldChar w:fldCharType="separate"/>
        </w:r>
        <w:r w:rsidR="00DD4E89">
          <w:t>73</w:t>
        </w:r>
        <w:r w:rsidR="00DD4E89">
          <w:fldChar w:fldCharType="end"/>
        </w:r>
      </w:hyperlink>
    </w:p>
    <w:p w:rsidR="00DD4E89" w:rsidRDefault="00A213FB">
      <w:pPr>
        <w:pStyle w:val="TOC2"/>
        <w:rPr>
          <w:rFonts w:eastAsiaTheme="minorEastAsia"/>
          <w:smallCaps w:val="0"/>
          <w:sz w:val="22"/>
        </w:rPr>
      </w:pPr>
      <w:hyperlink w:anchor="_Toc504910340" w:history="1">
        <w:r w:rsidR="00DD4E89" w:rsidRPr="00FF34C9">
          <w:rPr>
            <w:rStyle w:val="Hyperlink"/>
          </w:rPr>
          <w:t>Hodnoty buněk</w:t>
        </w:r>
        <w:r w:rsidR="00DD4E89">
          <w:tab/>
        </w:r>
        <w:r w:rsidR="00DD4E89">
          <w:fldChar w:fldCharType="begin"/>
        </w:r>
        <w:r w:rsidR="00DD4E89">
          <w:instrText xml:space="preserve"> PAGEREF _Toc504910340 \h </w:instrText>
        </w:r>
        <w:r w:rsidR="00DD4E89">
          <w:fldChar w:fldCharType="separate"/>
        </w:r>
        <w:r w:rsidR="00DD4E89">
          <w:t>74</w:t>
        </w:r>
        <w:r w:rsidR="00DD4E89">
          <w:fldChar w:fldCharType="end"/>
        </w:r>
      </w:hyperlink>
    </w:p>
    <w:p w:rsidR="00DD4E89" w:rsidRDefault="00A213FB">
      <w:pPr>
        <w:pStyle w:val="TOC2"/>
        <w:rPr>
          <w:rFonts w:eastAsiaTheme="minorEastAsia"/>
          <w:smallCaps w:val="0"/>
          <w:sz w:val="22"/>
        </w:rPr>
      </w:pPr>
      <w:hyperlink w:anchor="_Toc504910341" w:history="1">
        <w:r w:rsidR="00DD4E89" w:rsidRPr="00FF34C9">
          <w:rPr>
            <w:rStyle w:val="Hyperlink"/>
          </w:rPr>
          <w:t>Záhlaví sloupců</w:t>
        </w:r>
        <w:r w:rsidR="00DD4E89">
          <w:tab/>
        </w:r>
        <w:r w:rsidR="00DD4E89">
          <w:fldChar w:fldCharType="begin"/>
        </w:r>
        <w:r w:rsidR="00DD4E89">
          <w:instrText xml:space="preserve"> PAGEREF _Toc504910341 \h </w:instrText>
        </w:r>
        <w:r w:rsidR="00DD4E89">
          <w:fldChar w:fldCharType="separate"/>
        </w:r>
        <w:r w:rsidR="00DD4E89">
          <w:t>74</w:t>
        </w:r>
        <w:r w:rsidR="00DD4E89">
          <w:fldChar w:fldCharType="end"/>
        </w:r>
      </w:hyperlink>
    </w:p>
    <w:p w:rsidR="00DD4E89" w:rsidRDefault="00A213FB">
      <w:pPr>
        <w:pStyle w:val="TOC2"/>
        <w:rPr>
          <w:rFonts w:eastAsiaTheme="minorEastAsia"/>
          <w:smallCaps w:val="0"/>
          <w:sz w:val="22"/>
        </w:rPr>
      </w:pPr>
      <w:hyperlink w:anchor="_Toc504910342" w:history="1">
        <w:r w:rsidR="00DD4E89" w:rsidRPr="00FF34C9">
          <w:rPr>
            <w:rStyle w:val="Hyperlink"/>
          </w:rPr>
          <w:t>Definice</w:t>
        </w:r>
        <w:r w:rsidR="00DD4E89">
          <w:tab/>
        </w:r>
        <w:r w:rsidR="00DD4E89">
          <w:fldChar w:fldCharType="begin"/>
        </w:r>
        <w:r w:rsidR="00DD4E89">
          <w:instrText xml:space="preserve"> PAGEREF _Toc504910342 \h </w:instrText>
        </w:r>
        <w:r w:rsidR="00DD4E89">
          <w:fldChar w:fldCharType="separate"/>
        </w:r>
        <w:r w:rsidR="00DD4E89">
          <w:t>75</w:t>
        </w:r>
        <w:r w:rsidR="00DD4E89">
          <w:fldChar w:fldCharType="end"/>
        </w:r>
      </w:hyperlink>
    </w:p>
    <w:p w:rsidR="00DD4E89" w:rsidRDefault="00A213FB">
      <w:pPr>
        <w:pStyle w:val="TOC1"/>
        <w:rPr>
          <w:rFonts w:eastAsiaTheme="minorEastAsia"/>
          <w:b w:val="0"/>
          <w:caps w:val="0"/>
          <w:noProof/>
          <w:sz w:val="22"/>
          <w:szCs w:val="22"/>
        </w:rPr>
      </w:pPr>
      <w:hyperlink w:anchor="_Toc504910343" w:history="1">
        <w:r w:rsidR="00DD4E89" w:rsidRPr="00FF34C9">
          <w:rPr>
            <w:rStyle w:val="Hyperlink"/>
            <w:noProof/>
          </w:rPr>
          <w:t>Příloha A – Licence ekvivalentní k licenci CAL/ML</w:t>
        </w:r>
        <w:r w:rsidR="00DD4E89">
          <w:rPr>
            <w:noProof/>
          </w:rPr>
          <w:tab/>
        </w:r>
        <w:r w:rsidR="00DD4E89">
          <w:rPr>
            <w:noProof/>
          </w:rPr>
          <w:fldChar w:fldCharType="begin"/>
        </w:r>
        <w:r w:rsidR="00DD4E89">
          <w:rPr>
            <w:noProof/>
          </w:rPr>
          <w:instrText xml:space="preserve"> PAGEREF _Toc504910343 \h </w:instrText>
        </w:r>
        <w:r w:rsidR="00DD4E89">
          <w:rPr>
            <w:noProof/>
          </w:rPr>
        </w:r>
        <w:r w:rsidR="00DD4E89">
          <w:rPr>
            <w:noProof/>
          </w:rPr>
          <w:fldChar w:fldCharType="separate"/>
        </w:r>
        <w:r w:rsidR="00DD4E89">
          <w:rPr>
            <w:noProof/>
          </w:rPr>
          <w:t>78</w:t>
        </w:r>
        <w:r w:rsidR="00DD4E89">
          <w:rPr>
            <w:noProof/>
          </w:rPr>
          <w:fldChar w:fldCharType="end"/>
        </w:r>
      </w:hyperlink>
    </w:p>
    <w:p w:rsidR="00DD4E89" w:rsidRDefault="00A213FB">
      <w:pPr>
        <w:pStyle w:val="TOC1"/>
        <w:rPr>
          <w:rFonts w:eastAsiaTheme="minorEastAsia"/>
          <w:b w:val="0"/>
          <w:caps w:val="0"/>
          <w:noProof/>
          <w:sz w:val="22"/>
          <w:szCs w:val="22"/>
        </w:rPr>
      </w:pPr>
      <w:hyperlink w:anchor="_Toc504910344" w:history="1">
        <w:r w:rsidR="00DD4E89" w:rsidRPr="00FF34C9">
          <w:rPr>
            <w:rStyle w:val="Hyperlink"/>
            <w:noProof/>
          </w:rPr>
          <w:t>Příloha B – Software Assurance</w:t>
        </w:r>
        <w:r w:rsidR="00DD4E89">
          <w:rPr>
            <w:noProof/>
          </w:rPr>
          <w:tab/>
        </w:r>
        <w:r w:rsidR="00DD4E89">
          <w:rPr>
            <w:noProof/>
          </w:rPr>
          <w:fldChar w:fldCharType="begin"/>
        </w:r>
        <w:r w:rsidR="00DD4E89">
          <w:rPr>
            <w:noProof/>
          </w:rPr>
          <w:instrText xml:space="preserve"> PAGEREF _Toc504910344 \h </w:instrText>
        </w:r>
        <w:r w:rsidR="00DD4E89">
          <w:rPr>
            <w:noProof/>
          </w:rPr>
        </w:r>
        <w:r w:rsidR="00DD4E89">
          <w:rPr>
            <w:noProof/>
          </w:rPr>
          <w:fldChar w:fldCharType="separate"/>
        </w:r>
        <w:r w:rsidR="00DD4E89">
          <w:rPr>
            <w:noProof/>
          </w:rPr>
          <w:t>80</w:t>
        </w:r>
        <w:r w:rsidR="00DD4E89">
          <w:rPr>
            <w:noProof/>
          </w:rPr>
          <w:fldChar w:fldCharType="end"/>
        </w:r>
      </w:hyperlink>
    </w:p>
    <w:p w:rsidR="00DD4E89" w:rsidRDefault="00A213FB">
      <w:pPr>
        <w:pStyle w:val="TOC2"/>
        <w:rPr>
          <w:rFonts w:eastAsiaTheme="minorEastAsia"/>
          <w:smallCaps w:val="0"/>
          <w:sz w:val="22"/>
        </w:rPr>
      </w:pPr>
      <w:hyperlink w:anchor="_Toc504910345" w:history="1">
        <w:r w:rsidR="00DD4E89" w:rsidRPr="00FF34C9">
          <w:rPr>
            <w:rStyle w:val="Hyperlink"/>
          </w:rPr>
          <w:t>Zakoupení krytí Software Assurance</w:t>
        </w:r>
        <w:r w:rsidR="00DD4E89">
          <w:tab/>
        </w:r>
        <w:r w:rsidR="00DD4E89">
          <w:fldChar w:fldCharType="begin"/>
        </w:r>
        <w:r w:rsidR="00DD4E89">
          <w:instrText xml:space="preserve"> PAGEREF _Toc504910345 \h </w:instrText>
        </w:r>
        <w:r w:rsidR="00DD4E89">
          <w:fldChar w:fldCharType="separate"/>
        </w:r>
        <w:r w:rsidR="00DD4E89">
          <w:t>80</w:t>
        </w:r>
        <w:r w:rsidR="00DD4E89">
          <w:fldChar w:fldCharType="end"/>
        </w:r>
      </w:hyperlink>
    </w:p>
    <w:p w:rsidR="00DD4E89" w:rsidRDefault="00A213FB">
      <w:pPr>
        <w:pStyle w:val="TOC2"/>
        <w:rPr>
          <w:rFonts w:eastAsiaTheme="minorEastAsia"/>
          <w:smallCaps w:val="0"/>
          <w:sz w:val="22"/>
        </w:rPr>
      </w:pPr>
      <w:hyperlink w:anchor="_Toc504910346" w:history="1">
        <w:r w:rsidR="00DD4E89" w:rsidRPr="00FF34C9">
          <w:rPr>
            <w:rStyle w:val="Hyperlink"/>
          </w:rPr>
          <w:t>Prodloužení krytí Software Assurance</w:t>
        </w:r>
        <w:r w:rsidR="00DD4E89">
          <w:tab/>
        </w:r>
        <w:r w:rsidR="00DD4E89">
          <w:fldChar w:fldCharType="begin"/>
        </w:r>
        <w:r w:rsidR="00DD4E89">
          <w:instrText xml:space="preserve"> PAGEREF _Toc504910346 \h </w:instrText>
        </w:r>
        <w:r w:rsidR="00DD4E89">
          <w:fldChar w:fldCharType="separate"/>
        </w:r>
        <w:r w:rsidR="00DD4E89">
          <w:t>80</w:t>
        </w:r>
        <w:r w:rsidR="00DD4E89">
          <w:fldChar w:fldCharType="end"/>
        </w:r>
      </w:hyperlink>
    </w:p>
    <w:p w:rsidR="00DD4E89" w:rsidRDefault="00A213FB">
      <w:pPr>
        <w:pStyle w:val="TOC2"/>
        <w:rPr>
          <w:rFonts w:eastAsiaTheme="minorEastAsia"/>
          <w:smallCaps w:val="0"/>
          <w:sz w:val="22"/>
        </w:rPr>
      </w:pPr>
      <w:hyperlink w:anchor="_Toc504910347" w:history="1">
        <w:r w:rsidR="00DD4E89" w:rsidRPr="00FF34C9">
          <w:rPr>
            <w:rStyle w:val="Hyperlink"/>
          </w:rPr>
          <w:t>Licence na migraci v případě ukončených produktů nebo produktů s ukončenou životností</w:t>
        </w:r>
        <w:r w:rsidR="00DD4E89">
          <w:tab/>
        </w:r>
        <w:r w:rsidR="00DD4E89">
          <w:fldChar w:fldCharType="begin"/>
        </w:r>
        <w:r w:rsidR="00DD4E89">
          <w:instrText xml:space="preserve"> PAGEREF _Toc504910347 \h </w:instrText>
        </w:r>
        <w:r w:rsidR="00DD4E89">
          <w:fldChar w:fldCharType="separate"/>
        </w:r>
        <w:r w:rsidR="00DD4E89">
          <w:t>81</w:t>
        </w:r>
        <w:r w:rsidR="00DD4E89">
          <w:fldChar w:fldCharType="end"/>
        </w:r>
      </w:hyperlink>
    </w:p>
    <w:p w:rsidR="00DD4E89" w:rsidRDefault="00A213FB">
      <w:pPr>
        <w:pStyle w:val="TOC2"/>
        <w:rPr>
          <w:rFonts w:eastAsiaTheme="minorEastAsia"/>
          <w:smallCaps w:val="0"/>
          <w:sz w:val="22"/>
        </w:rPr>
      </w:pPr>
      <w:hyperlink w:anchor="_Toc504910348" w:history="1">
        <w:r w:rsidR="00DD4E89" w:rsidRPr="00FF34C9">
          <w:rPr>
            <w:rStyle w:val="Hyperlink"/>
          </w:rPr>
          <w:t>Výhody Software Assurance</w:t>
        </w:r>
        <w:r w:rsidR="00DD4E89">
          <w:tab/>
        </w:r>
        <w:r w:rsidR="00DD4E89">
          <w:fldChar w:fldCharType="begin"/>
        </w:r>
        <w:r w:rsidR="00DD4E89">
          <w:instrText xml:space="preserve"> PAGEREF _Toc504910348 \h </w:instrText>
        </w:r>
        <w:r w:rsidR="00DD4E89">
          <w:fldChar w:fldCharType="separate"/>
        </w:r>
        <w:r w:rsidR="00DD4E89">
          <w:t>81</w:t>
        </w:r>
        <w:r w:rsidR="00DD4E89">
          <w:fldChar w:fldCharType="end"/>
        </w:r>
      </w:hyperlink>
    </w:p>
    <w:p w:rsidR="00DD4E89" w:rsidRDefault="00A213FB">
      <w:pPr>
        <w:pStyle w:val="TOC1"/>
        <w:rPr>
          <w:rFonts w:eastAsiaTheme="minorEastAsia"/>
          <w:b w:val="0"/>
          <w:caps w:val="0"/>
          <w:noProof/>
          <w:sz w:val="22"/>
          <w:szCs w:val="22"/>
        </w:rPr>
      </w:pPr>
      <w:hyperlink w:anchor="_Toc504910349" w:history="1">
        <w:r w:rsidR="00DD4E89" w:rsidRPr="00FF34C9">
          <w:rPr>
            <w:rStyle w:val="Hyperlink"/>
            <w:noProof/>
          </w:rPr>
          <w:t>Příloha C – Doplňky a další licence k přechodu</w:t>
        </w:r>
        <w:r w:rsidR="00DD4E89">
          <w:rPr>
            <w:noProof/>
          </w:rPr>
          <w:tab/>
        </w:r>
        <w:r w:rsidR="00DD4E89">
          <w:rPr>
            <w:noProof/>
          </w:rPr>
          <w:fldChar w:fldCharType="begin"/>
        </w:r>
        <w:r w:rsidR="00DD4E89">
          <w:rPr>
            <w:noProof/>
          </w:rPr>
          <w:instrText xml:space="preserve"> PAGEREF _Toc504910349 \h </w:instrText>
        </w:r>
        <w:r w:rsidR="00DD4E89">
          <w:rPr>
            <w:noProof/>
          </w:rPr>
        </w:r>
        <w:r w:rsidR="00DD4E89">
          <w:rPr>
            <w:noProof/>
          </w:rPr>
          <w:fldChar w:fldCharType="separate"/>
        </w:r>
        <w:r w:rsidR="00DD4E89">
          <w:rPr>
            <w:noProof/>
          </w:rPr>
          <w:t>92</w:t>
        </w:r>
        <w:r w:rsidR="00DD4E89">
          <w:rPr>
            <w:noProof/>
          </w:rPr>
          <w:fldChar w:fldCharType="end"/>
        </w:r>
      </w:hyperlink>
    </w:p>
    <w:p w:rsidR="00DD4E89" w:rsidRDefault="00A213FB">
      <w:pPr>
        <w:pStyle w:val="TOC2"/>
        <w:rPr>
          <w:rFonts w:eastAsiaTheme="minorEastAsia"/>
          <w:smallCaps w:val="0"/>
          <w:sz w:val="22"/>
        </w:rPr>
      </w:pPr>
      <w:hyperlink w:anchor="_Toc504910350" w:history="1">
        <w:r w:rsidR="00DD4E89" w:rsidRPr="00FF34C9">
          <w:rPr>
            <w:rStyle w:val="Hyperlink"/>
          </w:rPr>
          <w:t>Doplňky</w:t>
        </w:r>
        <w:r w:rsidR="00DD4E89">
          <w:tab/>
        </w:r>
        <w:r w:rsidR="00DD4E89">
          <w:fldChar w:fldCharType="begin"/>
        </w:r>
        <w:r w:rsidR="00DD4E89">
          <w:instrText xml:space="preserve"> PAGEREF _Toc504910350 \h </w:instrText>
        </w:r>
        <w:r w:rsidR="00DD4E89">
          <w:fldChar w:fldCharType="separate"/>
        </w:r>
        <w:r w:rsidR="00DD4E89">
          <w:t>92</w:t>
        </w:r>
        <w:r w:rsidR="00DD4E89">
          <w:fldChar w:fldCharType="end"/>
        </w:r>
      </w:hyperlink>
    </w:p>
    <w:p w:rsidR="00DD4E89" w:rsidRDefault="00A213FB">
      <w:pPr>
        <w:pStyle w:val="TOC3"/>
        <w:rPr>
          <w:rFonts w:eastAsiaTheme="minorEastAsia"/>
          <w:smallCaps w:val="0"/>
          <w:sz w:val="22"/>
        </w:rPr>
      </w:pPr>
      <w:hyperlink w:anchor="_Toc504910351" w:history="1">
        <w:r w:rsidR="00DD4E89" w:rsidRPr="00FF34C9">
          <w:rPr>
            <w:rStyle w:val="Hyperlink"/>
          </w:rPr>
          <w:t>Počítačový operační systém Windows</w:t>
        </w:r>
        <w:r w:rsidR="00DD4E89">
          <w:tab/>
        </w:r>
        <w:r w:rsidR="00DD4E89">
          <w:fldChar w:fldCharType="begin"/>
        </w:r>
        <w:r w:rsidR="00DD4E89">
          <w:instrText xml:space="preserve"> PAGEREF _Toc504910351 \h </w:instrText>
        </w:r>
        <w:r w:rsidR="00DD4E89">
          <w:fldChar w:fldCharType="separate"/>
        </w:r>
        <w:r w:rsidR="00DD4E89">
          <w:t>92</w:t>
        </w:r>
        <w:r w:rsidR="00DD4E89">
          <w:fldChar w:fldCharType="end"/>
        </w:r>
      </w:hyperlink>
    </w:p>
    <w:p w:rsidR="00DD4E89" w:rsidRDefault="00A213FB">
      <w:pPr>
        <w:pStyle w:val="TOC3"/>
        <w:rPr>
          <w:rFonts w:eastAsiaTheme="minorEastAsia"/>
          <w:smallCaps w:val="0"/>
          <w:sz w:val="22"/>
        </w:rPr>
      </w:pPr>
      <w:hyperlink w:anchor="_Toc504910352" w:history="1">
        <w:r w:rsidR="00DD4E89" w:rsidRPr="00FF34C9">
          <w:rPr>
            <w:rStyle w:val="Hyperlink"/>
          </w:rPr>
          <w:t>Microsoft Operations Management and Security</w:t>
        </w:r>
        <w:r w:rsidR="00DD4E89">
          <w:tab/>
        </w:r>
        <w:r w:rsidR="00DD4E89">
          <w:fldChar w:fldCharType="begin"/>
        </w:r>
        <w:r w:rsidR="00DD4E89">
          <w:instrText xml:space="preserve"> PAGEREF _Toc504910352 \h </w:instrText>
        </w:r>
        <w:r w:rsidR="00DD4E89">
          <w:fldChar w:fldCharType="separate"/>
        </w:r>
        <w:r w:rsidR="00DD4E89">
          <w:t>92</w:t>
        </w:r>
        <w:r w:rsidR="00DD4E89">
          <w:fldChar w:fldCharType="end"/>
        </w:r>
      </w:hyperlink>
    </w:p>
    <w:p w:rsidR="00DD4E89" w:rsidRDefault="00A213FB">
      <w:pPr>
        <w:pStyle w:val="TOC3"/>
        <w:rPr>
          <w:rFonts w:eastAsiaTheme="minorEastAsia"/>
          <w:smallCaps w:val="0"/>
          <w:sz w:val="22"/>
        </w:rPr>
      </w:pPr>
      <w:hyperlink w:anchor="_Toc504910353" w:history="1">
        <w:r w:rsidR="00DD4E89" w:rsidRPr="00FF34C9">
          <w:rPr>
            <w:rStyle w:val="Hyperlink"/>
          </w:rPr>
          <w:t>Microsoft Azure User Plans</w:t>
        </w:r>
        <w:r w:rsidR="00DD4E89">
          <w:tab/>
        </w:r>
        <w:r w:rsidR="00DD4E89">
          <w:fldChar w:fldCharType="begin"/>
        </w:r>
        <w:r w:rsidR="00DD4E89">
          <w:instrText xml:space="preserve"> PAGEREF _Toc504910353 \h </w:instrText>
        </w:r>
        <w:r w:rsidR="00DD4E89">
          <w:fldChar w:fldCharType="separate"/>
        </w:r>
        <w:r w:rsidR="00DD4E89">
          <w:t>92</w:t>
        </w:r>
        <w:r w:rsidR="00DD4E89">
          <w:fldChar w:fldCharType="end"/>
        </w:r>
      </w:hyperlink>
    </w:p>
    <w:p w:rsidR="00DD4E89" w:rsidRDefault="00A213FB">
      <w:pPr>
        <w:pStyle w:val="TOC3"/>
        <w:rPr>
          <w:rFonts w:eastAsiaTheme="minorEastAsia"/>
          <w:smallCaps w:val="0"/>
          <w:sz w:val="22"/>
        </w:rPr>
      </w:pPr>
      <w:hyperlink w:anchor="_Toc504910354" w:history="1">
        <w:r w:rsidR="00DD4E89" w:rsidRPr="00FF34C9">
          <w:rPr>
            <w:rStyle w:val="Hyperlink"/>
          </w:rPr>
          <w:t>Microsoft 365</w:t>
        </w:r>
        <w:r w:rsidR="00DD4E89">
          <w:tab/>
        </w:r>
        <w:r w:rsidR="00DD4E89">
          <w:fldChar w:fldCharType="begin"/>
        </w:r>
        <w:r w:rsidR="00DD4E89">
          <w:instrText xml:space="preserve"> PAGEREF _Toc504910354 \h </w:instrText>
        </w:r>
        <w:r w:rsidR="00DD4E89">
          <w:fldChar w:fldCharType="separate"/>
        </w:r>
        <w:r w:rsidR="00DD4E89">
          <w:t>93</w:t>
        </w:r>
        <w:r w:rsidR="00DD4E89">
          <w:fldChar w:fldCharType="end"/>
        </w:r>
      </w:hyperlink>
    </w:p>
    <w:p w:rsidR="00DD4E89" w:rsidRDefault="00A213FB">
      <w:pPr>
        <w:pStyle w:val="TOC3"/>
        <w:rPr>
          <w:rFonts w:eastAsiaTheme="minorEastAsia"/>
          <w:smallCaps w:val="0"/>
          <w:sz w:val="22"/>
        </w:rPr>
      </w:pPr>
      <w:hyperlink w:anchor="_Toc504910355" w:history="1">
        <w:r w:rsidR="00DD4E89" w:rsidRPr="00FF34C9">
          <w:rPr>
            <w:rStyle w:val="Hyperlink"/>
          </w:rPr>
          <w:t>Enterprise Mobility + Security</w:t>
        </w:r>
        <w:r w:rsidR="00DD4E89">
          <w:tab/>
        </w:r>
        <w:r w:rsidR="00DD4E89">
          <w:fldChar w:fldCharType="begin"/>
        </w:r>
        <w:r w:rsidR="00DD4E89">
          <w:instrText xml:space="preserve"> PAGEREF _Toc504910355 \h </w:instrText>
        </w:r>
        <w:r w:rsidR="00DD4E89">
          <w:fldChar w:fldCharType="separate"/>
        </w:r>
        <w:r w:rsidR="00DD4E89">
          <w:t>93</w:t>
        </w:r>
        <w:r w:rsidR="00DD4E89">
          <w:fldChar w:fldCharType="end"/>
        </w:r>
      </w:hyperlink>
    </w:p>
    <w:p w:rsidR="00DD4E89" w:rsidRDefault="00A213FB">
      <w:pPr>
        <w:pStyle w:val="TOC3"/>
        <w:rPr>
          <w:rFonts w:eastAsiaTheme="minorEastAsia"/>
          <w:smallCaps w:val="0"/>
          <w:sz w:val="22"/>
        </w:rPr>
      </w:pPr>
      <w:hyperlink w:anchor="_Toc504910356" w:history="1">
        <w:r w:rsidR="00DD4E89" w:rsidRPr="00FF34C9">
          <w:rPr>
            <w:rStyle w:val="Hyperlink"/>
          </w:rPr>
          <w:t>Služby Microsoft Dynamics 365</w:t>
        </w:r>
        <w:r w:rsidR="00DD4E89">
          <w:tab/>
        </w:r>
        <w:r w:rsidR="00DD4E89">
          <w:fldChar w:fldCharType="begin"/>
        </w:r>
        <w:r w:rsidR="00DD4E89">
          <w:instrText xml:space="preserve"> PAGEREF _Toc504910356 \h </w:instrText>
        </w:r>
        <w:r w:rsidR="00DD4E89">
          <w:fldChar w:fldCharType="separate"/>
        </w:r>
        <w:r w:rsidR="00DD4E89">
          <w:t>93</w:t>
        </w:r>
        <w:r w:rsidR="00DD4E89">
          <w:fldChar w:fldCharType="end"/>
        </w:r>
      </w:hyperlink>
    </w:p>
    <w:p w:rsidR="00DD4E89" w:rsidRDefault="00A213FB">
      <w:pPr>
        <w:pStyle w:val="TOC3"/>
        <w:rPr>
          <w:rFonts w:eastAsiaTheme="minorEastAsia"/>
          <w:smallCaps w:val="0"/>
          <w:sz w:val="22"/>
        </w:rPr>
      </w:pPr>
      <w:hyperlink w:anchor="_Toc504910357" w:history="1">
        <w:r w:rsidR="00DD4E89" w:rsidRPr="00FF34C9">
          <w:rPr>
            <w:rStyle w:val="Hyperlink"/>
          </w:rPr>
          <w:t>Aplikace služeb Office 365</w:t>
        </w:r>
        <w:r w:rsidR="00DD4E89">
          <w:tab/>
        </w:r>
        <w:r w:rsidR="00DD4E89">
          <w:fldChar w:fldCharType="begin"/>
        </w:r>
        <w:r w:rsidR="00DD4E89">
          <w:instrText xml:space="preserve"> PAGEREF _Toc504910357 \h </w:instrText>
        </w:r>
        <w:r w:rsidR="00DD4E89">
          <w:fldChar w:fldCharType="separate"/>
        </w:r>
        <w:r w:rsidR="00DD4E89">
          <w:t>93</w:t>
        </w:r>
        <w:r w:rsidR="00DD4E89">
          <w:fldChar w:fldCharType="end"/>
        </w:r>
      </w:hyperlink>
    </w:p>
    <w:p w:rsidR="00DD4E89" w:rsidRDefault="00A213FB">
      <w:pPr>
        <w:pStyle w:val="TOC3"/>
        <w:rPr>
          <w:rFonts w:eastAsiaTheme="minorEastAsia"/>
          <w:smallCaps w:val="0"/>
          <w:sz w:val="22"/>
        </w:rPr>
      </w:pPr>
      <w:hyperlink w:anchor="_Toc504910358" w:history="1">
        <w:r w:rsidR="00DD4E89" w:rsidRPr="00FF34C9">
          <w:rPr>
            <w:rStyle w:val="Hyperlink"/>
          </w:rPr>
          <w:t>Sady Office 365</w:t>
        </w:r>
        <w:r w:rsidR="00DD4E89">
          <w:tab/>
        </w:r>
        <w:r w:rsidR="00DD4E89">
          <w:fldChar w:fldCharType="begin"/>
        </w:r>
        <w:r w:rsidR="00DD4E89">
          <w:instrText xml:space="preserve"> PAGEREF _Toc504910358 \h </w:instrText>
        </w:r>
        <w:r w:rsidR="00DD4E89">
          <w:fldChar w:fldCharType="separate"/>
        </w:r>
        <w:r w:rsidR="00DD4E89">
          <w:t>94</w:t>
        </w:r>
        <w:r w:rsidR="00DD4E89">
          <w:fldChar w:fldCharType="end"/>
        </w:r>
      </w:hyperlink>
    </w:p>
    <w:p w:rsidR="00DD4E89" w:rsidRDefault="00A213FB">
      <w:pPr>
        <w:pStyle w:val="TOC3"/>
        <w:rPr>
          <w:rFonts w:eastAsiaTheme="minorEastAsia"/>
          <w:smallCaps w:val="0"/>
          <w:sz w:val="22"/>
        </w:rPr>
      </w:pPr>
      <w:hyperlink w:anchor="_Toc504910359" w:history="1">
        <w:r w:rsidR="00DD4E89" w:rsidRPr="00FF34C9">
          <w:rPr>
            <w:rStyle w:val="Hyperlink"/>
          </w:rPr>
          <w:t>Exchange Online</w:t>
        </w:r>
        <w:r w:rsidR="00DD4E89">
          <w:tab/>
        </w:r>
        <w:r w:rsidR="00DD4E89">
          <w:fldChar w:fldCharType="begin"/>
        </w:r>
        <w:r w:rsidR="00DD4E89">
          <w:instrText xml:space="preserve"> PAGEREF _Toc504910359 \h </w:instrText>
        </w:r>
        <w:r w:rsidR="00DD4E89">
          <w:fldChar w:fldCharType="separate"/>
        </w:r>
        <w:r w:rsidR="00DD4E89">
          <w:t>94</w:t>
        </w:r>
        <w:r w:rsidR="00DD4E89">
          <w:fldChar w:fldCharType="end"/>
        </w:r>
      </w:hyperlink>
    </w:p>
    <w:p w:rsidR="00DD4E89" w:rsidRDefault="00A213FB">
      <w:pPr>
        <w:pStyle w:val="TOC3"/>
        <w:rPr>
          <w:rFonts w:eastAsiaTheme="minorEastAsia"/>
          <w:smallCaps w:val="0"/>
          <w:sz w:val="22"/>
        </w:rPr>
      </w:pPr>
      <w:hyperlink w:anchor="_Toc504910360" w:history="1">
        <w:r w:rsidR="00DD4E89" w:rsidRPr="00FF34C9">
          <w:rPr>
            <w:rStyle w:val="Hyperlink"/>
          </w:rPr>
          <w:t>Project Online</w:t>
        </w:r>
        <w:r w:rsidR="00DD4E89">
          <w:tab/>
        </w:r>
        <w:r w:rsidR="00DD4E89">
          <w:fldChar w:fldCharType="begin"/>
        </w:r>
        <w:r w:rsidR="00DD4E89">
          <w:instrText xml:space="preserve"> PAGEREF _Toc504910360 \h </w:instrText>
        </w:r>
        <w:r w:rsidR="00DD4E89">
          <w:fldChar w:fldCharType="separate"/>
        </w:r>
        <w:r w:rsidR="00DD4E89">
          <w:t>94</w:t>
        </w:r>
        <w:r w:rsidR="00DD4E89">
          <w:fldChar w:fldCharType="end"/>
        </w:r>
      </w:hyperlink>
    </w:p>
    <w:p w:rsidR="00DD4E89" w:rsidRDefault="00A213FB">
      <w:pPr>
        <w:pStyle w:val="TOC3"/>
        <w:rPr>
          <w:rFonts w:eastAsiaTheme="minorEastAsia"/>
          <w:smallCaps w:val="0"/>
          <w:sz w:val="22"/>
        </w:rPr>
      </w:pPr>
      <w:hyperlink w:anchor="_Toc504910361" w:history="1">
        <w:r w:rsidR="00DD4E89" w:rsidRPr="00FF34C9">
          <w:rPr>
            <w:rStyle w:val="Hyperlink"/>
          </w:rPr>
          <w:t>SharePoint Online</w:t>
        </w:r>
        <w:r w:rsidR="00DD4E89">
          <w:tab/>
        </w:r>
        <w:r w:rsidR="00DD4E89">
          <w:fldChar w:fldCharType="begin"/>
        </w:r>
        <w:r w:rsidR="00DD4E89">
          <w:instrText xml:space="preserve"> PAGEREF _Toc504910361 \h </w:instrText>
        </w:r>
        <w:r w:rsidR="00DD4E89">
          <w:fldChar w:fldCharType="separate"/>
        </w:r>
        <w:r w:rsidR="00DD4E89">
          <w:t>94</w:t>
        </w:r>
        <w:r w:rsidR="00DD4E89">
          <w:fldChar w:fldCharType="end"/>
        </w:r>
      </w:hyperlink>
    </w:p>
    <w:p w:rsidR="00DD4E89" w:rsidRDefault="00A213FB">
      <w:pPr>
        <w:pStyle w:val="TOC3"/>
        <w:rPr>
          <w:rFonts w:eastAsiaTheme="minorEastAsia"/>
          <w:smallCaps w:val="0"/>
          <w:sz w:val="22"/>
        </w:rPr>
      </w:pPr>
      <w:hyperlink w:anchor="_Toc504910362" w:history="1">
        <w:r w:rsidR="00DD4E89" w:rsidRPr="00FF34C9">
          <w:rPr>
            <w:rStyle w:val="Hyperlink"/>
          </w:rPr>
          <w:t>Skype for Business Online</w:t>
        </w:r>
        <w:r w:rsidR="00DD4E89">
          <w:tab/>
        </w:r>
        <w:r w:rsidR="00DD4E89">
          <w:fldChar w:fldCharType="begin"/>
        </w:r>
        <w:r w:rsidR="00DD4E89">
          <w:instrText xml:space="preserve"> PAGEREF _Toc504910362 \h </w:instrText>
        </w:r>
        <w:r w:rsidR="00DD4E89">
          <w:fldChar w:fldCharType="separate"/>
        </w:r>
        <w:r w:rsidR="00DD4E89">
          <w:t>94</w:t>
        </w:r>
        <w:r w:rsidR="00DD4E89">
          <w:fldChar w:fldCharType="end"/>
        </w:r>
      </w:hyperlink>
    </w:p>
    <w:p w:rsidR="00DD4E89" w:rsidRDefault="00A213FB">
      <w:pPr>
        <w:pStyle w:val="TOC3"/>
        <w:rPr>
          <w:rFonts w:eastAsiaTheme="minorEastAsia"/>
          <w:smallCaps w:val="0"/>
          <w:sz w:val="22"/>
        </w:rPr>
      </w:pPr>
      <w:hyperlink w:anchor="_Toc504910363" w:history="1">
        <w:r w:rsidR="00DD4E89" w:rsidRPr="00FF34C9">
          <w:rPr>
            <w:rStyle w:val="Hyperlink"/>
          </w:rPr>
          <w:t>Microsoft Intune</w:t>
        </w:r>
        <w:r w:rsidR="00DD4E89">
          <w:tab/>
        </w:r>
        <w:r w:rsidR="00DD4E89">
          <w:fldChar w:fldCharType="begin"/>
        </w:r>
        <w:r w:rsidR="00DD4E89">
          <w:instrText xml:space="preserve"> PAGEREF _Toc504910363 \h </w:instrText>
        </w:r>
        <w:r w:rsidR="00DD4E89">
          <w:fldChar w:fldCharType="separate"/>
        </w:r>
        <w:r w:rsidR="00DD4E89">
          <w:t>95</w:t>
        </w:r>
        <w:r w:rsidR="00DD4E89">
          <w:fldChar w:fldCharType="end"/>
        </w:r>
      </w:hyperlink>
    </w:p>
    <w:p w:rsidR="00DD4E89" w:rsidRDefault="00A213FB">
      <w:pPr>
        <w:pStyle w:val="TOC2"/>
        <w:rPr>
          <w:rFonts w:eastAsiaTheme="minorEastAsia"/>
          <w:smallCaps w:val="0"/>
          <w:sz w:val="22"/>
        </w:rPr>
      </w:pPr>
      <w:hyperlink w:anchor="_Toc504910364" w:history="1">
        <w:r w:rsidR="00DD4E89" w:rsidRPr="00FF34C9">
          <w:rPr>
            <w:rStyle w:val="Hyperlink"/>
          </w:rPr>
          <w:t>Z krytí SA</w:t>
        </w:r>
        <w:r w:rsidR="00DD4E89">
          <w:tab/>
        </w:r>
        <w:r w:rsidR="00DD4E89">
          <w:fldChar w:fldCharType="begin"/>
        </w:r>
        <w:r w:rsidR="00DD4E89">
          <w:instrText xml:space="preserve"> PAGEREF _Toc504910364 \h </w:instrText>
        </w:r>
        <w:r w:rsidR="00DD4E89">
          <w:fldChar w:fldCharType="separate"/>
        </w:r>
        <w:r w:rsidR="00DD4E89">
          <w:t>95</w:t>
        </w:r>
        <w:r w:rsidR="00DD4E89">
          <w:fldChar w:fldCharType="end"/>
        </w:r>
      </w:hyperlink>
    </w:p>
    <w:p w:rsidR="00DD4E89" w:rsidRDefault="00A213FB">
      <w:pPr>
        <w:pStyle w:val="TOC3"/>
        <w:rPr>
          <w:rFonts w:eastAsiaTheme="minorEastAsia"/>
          <w:smallCaps w:val="0"/>
          <w:sz w:val="22"/>
        </w:rPr>
      </w:pPr>
      <w:hyperlink w:anchor="_Toc504910365" w:history="1">
        <w:r w:rsidR="00DD4E89" w:rsidRPr="00FF34C9">
          <w:rPr>
            <w:rStyle w:val="Hyperlink"/>
          </w:rPr>
          <w:t>Sady CAL</w:t>
        </w:r>
        <w:r w:rsidR="00DD4E89">
          <w:tab/>
        </w:r>
        <w:r w:rsidR="00DD4E89">
          <w:fldChar w:fldCharType="begin"/>
        </w:r>
        <w:r w:rsidR="00DD4E89">
          <w:instrText xml:space="preserve"> PAGEREF _Toc504910365 \h </w:instrText>
        </w:r>
        <w:r w:rsidR="00DD4E89">
          <w:fldChar w:fldCharType="separate"/>
        </w:r>
        <w:r w:rsidR="00DD4E89">
          <w:t>95</w:t>
        </w:r>
        <w:r w:rsidR="00DD4E89">
          <w:fldChar w:fldCharType="end"/>
        </w:r>
      </w:hyperlink>
    </w:p>
    <w:p w:rsidR="00DD4E89" w:rsidRDefault="00A213FB">
      <w:pPr>
        <w:pStyle w:val="TOC3"/>
        <w:rPr>
          <w:rFonts w:eastAsiaTheme="minorEastAsia"/>
          <w:smallCaps w:val="0"/>
          <w:sz w:val="22"/>
        </w:rPr>
      </w:pPr>
      <w:hyperlink w:anchor="_Toc504910366" w:history="1">
        <w:r w:rsidR="00DD4E89" w:rsidRPr="00FF34C9">
          <w:rPr>
            <w:rStyle w:val="Hyperlink"/>
          </w:rPr>
          <w:t>Počítačový operační systém Windows</w:t>
        </w:r>
        <w:r w:rsidR="00DD4E89">
          <w:tab/>
        </w:r>
        <w:r w:rsidR="00DD4E89">
          <w:fldChar w:fldCharType="begin"/>
        </w:r>
        <w:r w:rsidR="00DD4E89">
          <w:instrText xml:space="preserve"> PAGEREF _Toc504910366 \h </w:instrText>
        </w:r>
        <w:r w:rsidR="00DD4E89">
          <w:fldChar w:fldCharType="separate"/>
        </w:r>
        <w:r w:rsidR="00DD4E89">
          <w:t>95</w:t>
        </w:r>
        <w:r w:rsidR="00DD4E89">
          <w:fldChar w:fldCharType="end"/>
        </w:r>
      </w:hyperlink>
    </w:p>
    <w:p w:rsidR="00DD4E89" w:rsidRDefault="00A213FB">
      <w:pPr>
        <w:pStyle w:val="TOC3"/>
        <w:rPr>
          <w:rFonts w:eastAsiaTheme="minorEastAsia"/>
          <w:smallCaps w:val="0"/>
          <w:sz w:val="22"/>
        </w:rPr>
      </w:pPr>
      <w:hyperlink w:anchor="_Toc504910367" w:history="1">
        <w:r w:rsidR="00DD4E89" w:rsidRPr="00FF34C9">
          <w:rPr>
            <w:rStyle w:val="Hyperlink"/>
          </w:rPr>
          <w:t>Microsoft Operations Management and Security</w:t>
        </w:r>
        <w:r w:rsidR="00DD4E89">
          <w:tab/>
        </w:r>
        <w:r w:rsidR="00DD4E89">
          <w:fldChar w:fldCharType="begin"/>
        </w:r>
        <w:r w:rsidR="00DD4E89">
          <w:instrText xml:space="preserve"> PAGEREF _Toc504910367 \h </w:instrText>
        </w:r>
        <w:r w:rsidR="00DD4E89">
          <w:fldChar w:fldCharType="separate"/>
        </w:r>
        <w:r w:rsidR="00DD4E89">
          <w:t>95</w:t>
        </w:r>
        <w:r w:rsidR="00DD4E89">
          <w:fldChar w:fldCharType="end"/>
        </w:r>
      </w:hyperlink>
    </w:p>
    <w:p w:rsidR="00DD4E89" w:rsidRDefault="00A213FB">
      <w:pPr>
        <w:pStyle w:val="TOC3"/>
        <w:rPr>
          <w:rFonts w:eastAsiaTheme="minorEastAsia"/>
          <w:smallCaps w:val="0"/>
          <w:sz w:val="22"/>
        </w:rPr>
      </w:pPr>
      <w:hyperlink w:anchor="_Toc504910368" w:history="1">
        <w:r w:rsidR="00DD4E89" w:rsidRPr="00FF34C9">
          <w:rPr>
            <w:rStyle w:val="Hyperlink"/>
          </w:rPr>
          <w:t>Microsoft 365</w:t>
        </w:r>
        <w:r w:rsidR="00DD4E89">
          <w:tab/>
        </w:r>
        <w:r w:rsidR="00DD4E89">
          <w:fldChar w:fldCharType="begin"/>
        </w:r>
        <w:r w:rsidR="00DD4E89">
          <w:instrText xml:space="preserve"> PAGEREF _Toc504910368 \h </w:instrText>
        </w:r>
        <w:r w:rsidR="00DD4E89">
          <w:fldChar w:fldCharType="separate"/>
        </w:r>
        <w:r w:rsidR="00DD4E89">
          <w:t>96</w:t>
        </w:r>
        <w:r w:rsidR="00DD4E89">
          <w:fldChar w:fldCharType="end"/>
        </w:r>
      </w:hyperlink>
    </w:p>
    <w:p w:rsidR="00DD4E89" w:rsidRDefault="00A213FB">
      <w:pPr>
        <w:pStyle w:val="TOC3"/>
        <w:rPr>
          <w:rFonts w:eastAsiaTheme="minorEastAsia"/>
          <w:smallCaps w:val="0"/>
          <w:sz w:val="22"/>
        </w:rPr>
      </w:pPr>
      <w:hyperlink w:anchor="_Toc504910369" w:history="1">
        <w:r w:rsidR="00DD4E89" w:rsidRPr="00FF34C9">
          <w:rPr>
            <w:rStyle w:val="Hyperlink"/>
          </w:rPr>
          <w:t>Enterprise Mobility + Security</w:t>
        </w:r>
        <w:r w:rsidR="00DD4E89">
          <w:tab/>
        </w:r>
        <w:r w:rsidR="00DD4E89">
          <w:fldChar w:fldCharType="begin"/>
        </w:r>
        <w:r w:rsidR="00DD4E89">
          <w:instrText xml:space="preserve"> PAGEREF _Toc504910369 \h </w:instrText>
        </w:r>
        <w:r w:rsidR="00DD4E89">
          <w:fldChar w:fldCharType="separate"/>
        </w:r>
        <w:r w:rsidR="00DD4E89">
          <w:t>96</w:t>
        </w:r>
        <w:r w:rsidR="00DD4E89">
          <w:fldChar w:fldCharType="end"/>
        </w:r>
      </w:hyperlink>
    </w:p>
    <w:p w:rsidR="00DD4E89" w:rsidRDefault="00A213FB">
      <w:pPr>
        <w:pStyle w:val="TOC3"/>
        <w:rPr>
          <w:rFonts w:eastAsiaTheme="minorEastAsia"/>
          <w:smallCaps w:val="0"/>
          <w:sz w:val="22"/>
        </w:rPr>
      </w:pPr>
      <w:hyperlink w:anchor="_Toc504910370" w:history="1">
        <w:r w:rsidR="00DD4E89" w:rsidRPr="00FF34C9">
          <w:rPr>
            <w:rStyle w:val="Hyperlink"/>
          </w:rPr>
          <w:t>Služby Microsoft Dynamics 365</w:t>
        </w:r>
        <w:r w:rsidR="00DD4E89">
          <w:tab/>
        </w:r>
        <w:r w:rsidR="00DD4E89">
          <w:fldChar w:fldCharType="begin"/>
        </w:r>
        <w:r w:rsidR="00DD4E89">
          <w:instrText xml:space="preserve"> PAGEREF _Toc504910370 \h </w:instrText>
        </w:r>
        <w:r w:rsidR="00DD4E89">
          <w:fldChar w:fldCharType="separate"/>
        </w:r>
        <w:r w:rsidR="00DD4E89">
          <w:t>96</w:t>
        </w:r>
        <w:r w:rsidR="00DD4E89">
          <w:fldChar w:fldCharType="end"/>
        </w:r>
      </w:hyperlink>
    </w:p>
    <w:p w:rsidR="00DD4E89" w:rsidRDefault="00A213FB">
      <w:pPr>
        <w:pStyle w:val="TOC3"/>
        <w:rPr>
          <w:rFonts w:eastAsiaTheme="minorEastAsia"/>
          <w:smallCaps w:val="0"/>
          <w:sz w:val="22"/>
        </w:rPr>
      </w:pPr>
      <w:hyperlink w:anchor="_Toc504910371" w:history="1">
        <w:r w:rsidR="00DD4E89" w:rsidRPr="00FF34C9">
          <w:rPr>
            <w:rStyle w:val="Hyperlink"/>
          </w:rPr>
          <w:t>Aplikace služeb Office 365</w:t>
        </w:r>
        <w:r w:rsidR="00DD4E89">
          <w:tab/>
        </w:r>
        <w:r w:rsidR="00DD4E89">
          <w:fldChar w:fldCharType="begin"/>
        </w:r>
        <w:r w:rsidR="00DD4E89">
          <w:instrText xml:space="preserve"> PAGEREF _Toc504910371 \h </w:instrText>
        </w:r>
        <w:r w:rsidR="00DD4E89">
          <w:fldChar w:fldCharType="separate"/>
        </w:r>
        <w:r w:rsidR="00DD4E89">
          <w:t>97</w:t>
        </w:r>
        <w:r w:rsidR="00DD4E89">
          <w:fldChar w:fldCharType="end"/>
        </w:r>
      </w:hyperlink>
    </w:p>
    <w:p w:rsidR="00DD4E89" w:rsidRDefault="00A213FB">
      <w:pPr>
        <w:pStyle w:val="TOC3"/>
        <w:rPr>
          <w:rFonts w:eastAsiaTheme="minorEastAsia"/>
          <w:smallCaps w:val="0"/>
          <w:sz w:val="22"/>
        </w:rPr>
      </w:pPr>
      <w:hyperlink w:anchor="_Toc504910372" w:history="1">
        <w:r w:rsidR="00DD4E89" w:rsidRPr="00FF34C9">
          <w:rPr>
            <w:rStyle w:val="Hyperlink"/>
          </w:rPr>
          <w:t>Sady Office 365</w:t>
        </w:r>
        <w:r w:rsidR="00DD4E89">
          <w:tab/>
        </w:r>
        <w:r w:rsidR="00DD4E89">
          <w:fldChar w:fldCharType="begin"/>
        </w:r>
        <w:r w:rsidR="00DD4E89">
          <w:instrText xml:space="preserve"> PAGEREF _Toc504910372 \h </w:instrText>
        </w:r>
        <w:r w:rsidR="00DD4E89">
          <w:fldChar w:fldCharType="separate"/>
        </w:r>
        <w:r w:rsidR="00DD4E89">
          <w:t>97</w:t>
        </w:r>
        <w:r w:rsidR="00DD4E89">
          <w:fldChar w:fldCharType="end"/>
        </w:r>
      </w:hyperlink>
    </w:p>
    <w:p w:rsidR="00DD4E89" w:rsidRDefault="00A213FB">
      <w:pPr>
        <w:pStyle w:val="TOC3"/>
        <w:rPr>
          <w:rFonts w:eastAsiaTheme="minorEastAsia"/>
          <w:smallCaps w:val="0"/>
          <w:sz w:val="22"/>
        </w:rPr>
      </w:pPr>
      <w:hyperlink w:anchor="_Toc504910373" w:history="1">
        <w:r w:rsidR="00DD4E89" w:rsidRPr="00FF34C9">
          <w:rPr>
            <w:rStyle w:val="Hyperlink"/>
          </w:rPr>
          <w:t>Project Online</w:t>
        </w:r>
        <w:r w:rsidR="00DD4E89">
          <w:tab/>
        </w:r>
        <w:r w:rsidR="00DD4E89">
          <w:fldChar w:fldCharType="begin"/>
        </w:r>
        <w:r w:rsidR="00DD4E89">
          <w:instrText xml:space="preserve"> PAGEREF _Toc504910373 \h </w:instrText>
        </w:r>
        <w:r w:rsidR="00DD4E89">
          <w:fldChar w:fldCharType="separate"/>
        </w:r>
        <w:r w:rsidR="00DD4E89">
          <w:t>97</w:t>
        </w:r>
        <w:r w:rsidR="00DD4E89">
          <w:fldChar w:fldCharType="end"/>
        </w:r>
      </w:hyperlink>
    </w:p>
    <w:p w:rsidR="00DD4E89" w:rsidRDefault="00A213FB">
      <w:pPr>
        <w:pStyle w:val="TOC1"/>
        <w:rPr>
          <w:rFonts w:eastAsiaTheme="minorEastAsia"/>
          <w:b w:val="0"/>
          <w:caps w:val="0"/>
          <w:noProof/>
          <w:sz w:val="22"/>
          <w:szCs w:val="22"/>
        </w:rPr>
      </w:pPr>
      <w:hyperlink w:anchor="_Toc504910374" w:history="1">
        <w:r w:rsidR="00DD4E89" w:rsidRPr="00FF34C9">
          <w:rPr>
            <w:rStyle w:val="Hyperlink"/>
            <w:noProof/>
          </w:rPr>
          <w:t>Příloha D – Odborné služby</w:t>
        </w:r>
        <w:r w:rsidR="00DD4E89">
          <w:rPr>
            <w:noProof/>
          </w:rPr>
          <w:tab/>
        </w:r>
        <w:r w:rsidR="00DD4E89">
          <w:rPr>
            <w:noProof/>
          </w:rPr>
          <w:fldChar w:fldCharType="begin"/>
        </w:r>
        <w:r w:rsidR="00DD4E89">
          <w:rPr>
            <w:noProof/>
          </w:rPr>
          <w:instrText xml:space="preserve"> PAGEREF _Toc504910374 \h </w:instrText>
        </w:r>
        <w:r w:rsidR="00DD4E89">
          <w:rPr>
            <w:noProof/>
          </w:rPr>
        </w:r>
        <w:r w:rsidR="00DD4E89">
          <w:rPr>
            <w:noProof/>
          </w:rPr>
          <w:fldChar w:fldCharType="separate"/>
        </w:r>
        <w:r w:rsidR="00DD4E89">
          <w:rPr>
            <w:noProof/>
          </w:rPr>
          <w:t>98</w:t>
        </w:r>
        <w:r w:rsidR="00DD4E89">
          <w:rPr>
            <w:noProof/>
          </w:rPr>
          <w:fldChar w:fldCharType="end"/>
        </w:r>
      </w:hyperlink>
    </w:p>
    <w:p w:rsidR="00DD4E89" w:rsidRDefault="00A213FB">
      <w:pPr>
        <w:pStyle w:val="TOC2"/>
        <w:rPr>
          <w:rFonts w:eastAsiaTheme="minorEastAsia"/>
          <w:smallCaps w:val="0"/>
          <w:sz w:val="22"/>
        </w:rPr>
      </w:pPr>
      <w:hyperlink w:anchor="_Toc504910375" w:history="1">
        <w:r w:rsidR="00DD4E89" w:rsidRPr="00FF34C9">
          <w:rPr>
            <w:rStyle w:val="Hyperlink"/>
          </w:rPr>
          <w:t>Nabídky podpory Microsoft Premier</w:t>
        </w:r>
        <w:r w:rsidR="00DD4E89">
          <w:tab/>
        </w:r>
        <w:r w:rsidR="00DD4E89">
          <w:fldChar w:fldCharType="begin"/>
        </w:r>
        <w:r w:rsidR="00DD4E89">
          <w:instrText xml:space="preserve"> PAGEREF _Toc504910375 \h </w:instrText>
        </w:r>
        <w:r w:rsidR="00DD4E89">
          <w:fldChar w:fldCharType="separate"/>
        </w:r>
        <w:r w:rsidR="00DD4E89">
          <w:t>98</w:t>
        </w:r>
        <w:r w:rsidR="00DD4E89">
          <w:fldChar w:fldCharType="end"/>
        </w:r>
      </w:hyperlink>
    </w:p>
    <w:p w:rsidR="00DD4E89" w:rsidRDefault="00A213FB">
      <w:pPr>
        <w:pStyle w:val="TOC2"/>
        <w:rPr>
          <w:rFonts w:eastAsiaTheme="minorEastAsia"/>
          <w:smallCaps w:val="0"/>
          <w:sz w:val="22"/>
        </w:rPr>
      </w:pPr>
      <w:hyperlink w:anchor="_Toc504910376" w:history="1">
        <w:r w:rsidR="00DD4E89" w:rsidRPr="00FF34C9">
          <w:rPr>
            <w:rStyle w:val="Hyperlink"/>
          </w:rPr>
          <w:t>Nabídky služeb Microsoft Advisory Services</w:t>
        </w:r>
        <w:r w:rsidR="00DD4E89">
          <w:tab/>
        </w:r>
        <w:r w:rsidR="00DD4E89">
          <w:fldChar w:fldCharType="begin"/>
        </w:r>
        <w:r w:rsidR="00DD4E89">
          <w:instrText xml:space="preserve"> PAGEREF _Toc504910376 \h </w:instrText>
        </w:r>
        <w:r w:rsidR="00DD4E89">
          <w:fldChar w:fldCharType="separate"/>
        </w:r>
        <w:r w:rsidR="00DD4E89">
          <w:t>98</w:t>
        </w:r>
        <w:r w:rsidR="00DD4E89">
          <w:fldChar w:fldCharType="end"/>
        </w:r>
      </w:hyperlink>
    </w:p>
    <w:p w:rsidR="00DD4E89" w:rsidRDefault="00A213FB">
      <w:pPr>
        <w:pStyle w:val="TOC2"/>
        <w:rPr>
          <w:rFonts w:eastAsiaTheme="minorEastAsia"/>
          <w:smallCaps w:val="0"/>
          <w:sz w:val="22"/>
        </w:rPr>
      </w:pPr>
      <w:hyperlink w:anchor="_Toc504910377" w:history="1">
        <w:r w:rsidR="00DD4E89" w:rsidRPr="00FF34C9">
          <w:rPr>
            <w:rStyle w:val="Hyperlink"/>
          </w:rPr>
          <w:t>Nabídky produktu Sales Productivity Accelerator</w:t>
        </w:r>
        <w:r w:rsidR="00DD4E89">
          <w:tab/>
        </w:r>
        <w:r w:rsidR="00DD4E89">
          <w:fldChar w:fldCharType="begin"/>
        </w:r>
        <w:r w:rsidR="00DD4E89">
          <w:instrText xml:space="preserve"> PAGEREF _Toc504910377 \h </w:instrText>
        </w:r>
        <w:r w:rsidR="00DD4E89">
          <w:fldChar w:fldCharType="separate"/>
        </w:r>
        <w:r w:rsidR="00DD4E89">
          <w:t>99</w:t>
        </w:r>
        <w:r w:rsidR="00DD4E89">
          <w:fldChar w:fldCharType="end"/>
        </w:r>
      </w:hyperlink>
    </w:p>
    <w:p w:rsidR="00DD4E89" w:rsidRDefault="00A213FB">
      <w:pPr>
        <w:pStyle w:val="TOC1"/>
        <w:rPr>
          <w:rFonts w:eastAsiaTheme="minorEastAsia"/>
          <w:b w:val="0"/>
          <w:caps w:val="0"/>
          <w:noProof/>
          <w:sz w:val="22"/>
          <w:szCs w:val="22"/>
        </w:rPr>
      </w:pPr>
      <w:hyperlink w:anchor="_Toc504910378" w:history="1">
        <w:r w:rsidR="00DD4E89" w:rsidRPr="00FF34C9">
          <w:rPr>
            <w:rStyle w:val="Hyperlink"/>
            <w:noProof/>
          </w:rPr>
          <w:t>Příloha E – Dodatečné podmínky smlouvy k programu</w:t>
        </w:r>
        <w:r w:rsidR="00DD4E89">
          <w:rPr>
            <w:noProof/>
          </w:rPr>
          <w:tab/>
        </w:r>
        <w:r w:rsidR="00DD4E89">
          <w:rPr>
            <w:noProof/>
          </w:rPr>
          <w:fldChar w:fldCharType="begin"/>
        </w:r>
        <w:r w:rsidR="00DD4E89">
          <w:rPr>
            <w:noProof/>
          </w:rPr>
          <w:instrText xml:space="preserve"> PAGEREF _Toc504910378 \h </w:instrText>
        </w:r>
        <w:r w:rsidR="00DD4E89">
          <w:rPr>
            <w:noProof/>
          </w:rPr>
        </w:r>
        <w:r w:rsidR="00DD4E89">
          <w:rPr>
            <w:noProof/>
          </w:rPr>
          <w:fldChar w:fldCharType="separate"/>
        </w:r>
        <w:r w:rsidR="00DD4E89">
          <w:rPr>
            <w:noProof/>
          </w:rPr>
          <w:t>100</w:t>
        </w:r>
        <w:r w:rsidR="00DD4E89">
          <w:rPr>
            <w:noProof/>
          </w:rPr>
          <w:fldChar w:fldCharType="end"/>
        </w:r>
      </w:hyperlink>
    </w:p>
    <w:p w:rsidR="00DD4E89" w:rsidRDefault="00A213FB">
      <w:pPr>
        <w:pStyle w:val="TOC2"/>
        <w:rPr>
          <w:rFonts w:eastAsiaTheme="minorEastAsia"/>
          <w:smallCaps w:val="0"/>
          <w:sz w:val="22"/>
        </w:rPr>
      </w:pPr>
      <w:hyperlink w:anchor="_Toc504910379" w:history="1">
        <w:r w:rsidR="00DD4E89" w:rsidRPr="00FF34C9">
          <w:rPr>
            <w:rStyle w:val="Hyperlink"/>
          </w:rPr>
          <w:t>Dodatečné podmínky pro program Select Plus</w:t>
        </w:r>
        <w:r w:rsidR="00DD4E89">
          <w:tab/>
        </w:r>
        <w:r w:rsidR="00DD4E89">
          <w:fldChar w:fldCharType="begin"/>
        </w:r>
        <w:r w:rsidR="00DD4E89">
          <w:instrText xml:space="preserve"> PAGEREF _Toc504910379 \h </w:instrText>
        </w:r>
        <w:r w:rsidR="00DD4E89">
          <w:fldChar w:fldCharType="separate"/>
        </w:r>
        <w:r w:rsidR="00DD4E89">
          <w:t>100</w:t>
        </w:r>
        <w:r w:rsidR="00DD4E89">
          <w:fldChar w:fldCharType="end"/>
        </w:r>
      </w:hyperlink>
    </w:p>
    <w:p w:rsidR="00DD4E89" w:rsidRDefault="00A213FB">
      <w:pPr>
        <w:pStyle w:val="TOC2"/>
        <w:rPr>
          <w:rFonts w:eastAsiaTheme="minorEastAsia"/>
          <w:smallCaps w:val="0"/>
          <w:sz w:val="22"/>
        </w:rPr>
      </w:pPr>
      <w:hyperlink w:anchor="_Toc504910380" w:history="1">
        <w:r w:rsidR="00DD4E89" w:rsidRPr="00FF34C9">
          <w:rPr>
            <w:rStyle w:val="Hyperlink"/>
          </w:rPr>
          <w:t>Definice správy kvalifikovaných zařízení</w:t>
        </w:r>
        <w:r w:rsidR="00DD4E89">
          <w:tab/>
        </w:r>
        <w:r w:rsidR="00DD4E89">
          <w:fldChar w:fldCharType="begin"/>
        </w:r>
        <w:r w:rsidR="00DD4E89">
          <w:instrText xml:space="preserve"> PAGEREF _Toc504910380 \h </w:instrText>
        </w:r>
        <w:r w:rsidR="00DD4E89">
          <w:fldChar w:fldCharType="separate"/>
        </w:r>
        <w:r w:rsidR="00DD4E89">
          <w:t>100</w:t>
        </w:r>
        <w:r w:rsidR="00DD4E89">
          <w:fldChar w:fldCharType="end"/>
        </w:r>
      </w:hyperlink>
    </w:p>
    <w:p w:rsidR="00DD4E89" w:rsidRDefault="00A213FB">
      <w:pPr>
        <w:pStyle w:val="TOC2"/>
        <w:rPr>
          <w:rFonts w:eastAsiaTheme="minorEastAsia"/>
          <w:smallCaps w:val="0"/>
          <w:sz w:val="22"/>
        </w:rPr>
      </w:pPr>
      <w:hyperlink w:anchor="_Toc504910381" w:history="1">
        <w:r w:rsidR="00DD4E89" w:rsidRPr="00FF34C9">
          <w:rPr>
            <w:rStyle w:val="Hyperlink"/>
          </w:rPr>
          <w:t>Služby online v programech Open</w:t>
        </w:r>
        <w:r w:rsidR="00DD4E89">
          <w:tab/>
        </w:r>
        <w:r w:rsidR="00DD4E89">
          <w:fldChar w:fldCharType="begin"/>
        </w:r>
        <w:r w:rsidR="00DD4E89">
          <w:instrText xml:space="preserve"> PAGEREF _Toc504910381 \h </w:instrText>
        </w:r>
        <w:r w:rsidR="00DD4E89">
          <w:fldChar w:fldCharType="separate"/>
        </w:r>
        <w:r w:rsidR="00DD4E89">
          <w:t>100</w:t>
        </w:r>
        <w:r w:rsidR="00DD4E89">
          <w:fldChar w:fldCharType="end"/>
        </w:r>
      </w:hyperlink>
    </w:p>
    <w:p w:rsidR="00DD4E89" w:rsidRDefault="00A213FB">
      <w:pPr>
        <w:pStyle w:val="TOC2"/>
        <w:rPr>
          <w:rFonts w:eastAsiaTheme="minorEastAsia"/>
          <w:smallCaps w:val="0"/>
          <w:sz w:val="22"/>
        </w:rPr>
      </w:pPr>
      <w:hyperlink w:anchor="_Toc504910382" w:history="1">
        <w:r w:rsidR="00DD4E89" w:rsidRPr="00FF34C9">
          <w:rPr>
            <w:rStyle w:val="Hyperlink"/>
          </w:rPr>
          <w:t>Doplňkové podmínky a ujednání pro odborné služby – starší smlouvy</w:t>
        </w:r>
        <w:r w:rsidR="00DD4E89">
          <w:tab/>
        </w:r>
        <w:r w:rsidR="00DD4E89">
          <w:fldChar w:fldCharType="begin"/>
        </w:r>
        <w:r w:rsidR="00DD4E89">
          <w:instrText xml:space="preserve"> PAGEREF _Toc504910382 \h </w:instrText>
        </w:r>
        <w:r w:rsidR="00DD4E89">
          <w:fldChar w:fldCharType="separate"/>
        </w:r>
        <w:r w:rsidR="00DD4E89">
          <w:t>100</w:t>
        </w:r>
        <w:r w:rsidR="00DD4E89">
          <w:fldChar w:fldCharType="end"/>
        </w:r>
      </w:hyperlink>
    </w:p>
    <w:p w:rsidR="00DD4E89" w:rsidRDefault="00A213FB">
      <w:pPr>
        <w:pStyle w:val="TOC1"/>
        <w:rPr>
          <w:rFonts w:eastAsiaTheme="minorEastAsia"/>
          <w:b w:val="0"/>
          <w:caps w:val="0"/>
          <w:noProof/>
          <w:sz w:val="22"/>
          <w:szCs w:val="22"/>
        </w:rPr>
      </w:pPr>
      <w:hyperlink w:anchor="_Toc504910383" w:history="1">
        <w:r w:rsidR="00DD4E89" w:rsidRPr="00FF34C9">
          <w:rPr>
            <w:rStyle w:val="Hyperlink"/>
            <w:noProof/>
          </w:rPr>
          <w:t>Příloha F – Propagační akce</w:t>
        </w:r>
        <w:r w:rsidR="00DD4E89">
          <w:rPr>
            <w:noProof/>
          </w:rPr>
          <w:tab/>
        </w:r>
        <w:r w:rsidR="00DD4E89">
          <w:rPr>
            <w:noProof/>
          </w:rPr>
          <w:fldChar w:fldCharType="begin"/>
        </w:r>
        <w:r w:rsidR="00DD4E89">
          <w:rPr>
            <w:noProof/>
          </w:rPr>
          <w:instrText xml:space="preserve"> PAGEREF _Toc504910383 \h </w:instrText>
        </w:r>
        <w:r w:rsidR="00DD4E89">
          <w:rPr>
            <w:noProof/>
          </w:rPr>
        </w:r>
        <w:r w:rsidR="00DD4E89">
          <w:rPr>
            <w:noProof/>
          </w:rPr>
          <w:fldChar w:fldCharType="separate"/>
        </w:r>
        <w:r w:rsidR="00DD4E89">
          <w:rPr>
            <w:noProof/>
          </w:rPr>
          <w:t>102</w:t>
        </w:r>
        <w:r w:rsidR="00DD4E89">
          <w:rPr>
            <w:noProof/>
          </w:rPr>
          <w:fldChar w:fldCharType="end"/>
        </w:r>
      </w:hyperlink>
    </w:p>
    <w:p w:rsidR="00DD4E89" w:rsidRDefault="00A213FB">
      <w:pPr>
        <w:pStyle w:val="TOC2"/>
        <w:rPr>
          <w:rFonts w:eastAsiaTheme="minorEastAsia"/>
          <w:smallCaps w:val="0"/>
          <w:sz w:val="22"/>
        </w:rPr>
      </w:pPr>
      <w:hyperlink w:anchor="_Toc504910384" w:history="1">
        <w:r w:rsidR="00DD4E89" w:rsidRPr="00FF34C9">
          <w:rPr>
            <w:rStyle w:val="Hyperlink"/>
          </w:rPr>
          <w:t>Propagace výpočetního výkonu systému Azure</w:t>
        </w:r>
        <w:r w:rsidR="00DD4E89">
          <w:tab/>
        </w:r>
        <w:r w:rsidR="00DD4E89">
          <w:fldChar w:fldCharType="begin"/>
        </w:r>
        <w:r w:rsidR="00DD4E89">
          <w:instrText xml:space="preserve"> PAGEREF _Toc504910384 \h </w:instrText>
        </w:r>
        <w:r w:rsidR="00DD4E89">
          <w:fldChar w:fldCharType="separate"/>
        </w:r>
        <w:r w:rsidR="00DD4E89">
          <w:t>102</w:t>
        </w:r>
        <w:r w:rsidR="00DD4E89">
          <w:fldChar w:fldCharType="end"/>
        </w:r>
      </w:hyperlink>
    </w:p>
    <w:p w:rsidR="00DD4E89" w:rsidRDefault="00A213FB">
      <w:pPr>
        <w:pStyle w:val="TOC2"/>
        <w:rPr>
          <w:rFonts w:eastAsiaTheme="minorEastAsia"/>
          <w:smallCaps w:val="0"/>
          <w:sz w:val="22"/>
        </w:rPr>
      </w:pPr>
      <w:hyperlink w:anchor="_Toc504910385" w:history="1">
        <w:r w:rsidR="00DD4E89" w:rsidRPr="00FF34C9">
          <w:rPr>
            <w:rStyle w:val="Hyperlink"/>
          </w:rPr>
          <w:t>Propagační akce pro SQL Server 2017 for Linux</w:t>
        </w:r>
        <w:r w:rsidR="00DD4E89">
          <w:tab/>
        </w:r>
        <w:r w:rsidR="00DD4E89">
          <w:fldChar w:fldCharType="begin"/>
        </w:r>
        <w:r w:rsidR="00DD4E89">
          <w:instrText xml:space="preserve"> PAGEREF _Toc504910385 \h </w:instrText>
        </w:r>
        <w:r w:rsidR="00DD4E89">
          <w:fldChar w:fldCharType="separate"/>
        </w:r>
        <w:r w:rsidR="00DD4E89">
          <w:t>102</w:t>
        </w:r>
        <w:r w:rsidR="00DD4E89">
          <w:fldChar w:fldCharType="end"/>
        </w:r>
      </w:hyperlink>
    </w:p>
    <w:p w:rsidR="00DD4E89" w:rsidRDefault="00A213FB">
      <w:pPr>
        <w:pStyle w:val="TOC2"/>
        <w:rPr>
          <w:rFonts w:eastAsiaTheme="minorEastAsia"/>
          <w:smallCaps w:val="0"/>
          <w:sz w:val="22"/>
        </w:rPr>
      </w:pPr>
      <w:hyperlink w:anchor="_Toc504910386" w:history="1">
        <w:r w:rsidR="00DD4E89" w:rsidRPr="00FF34C9">
          <w:rPr>
            <w:rStyle w:val="Hyperlink"/>
          </w:rPr>
          <w:t>Propagační akce pro přechod z Windows 10 S na Windows 10</w:t>
        </w:r>
        <w:r w:rsidR="00DD4E89">
          <w:tab/>
        </w:r>
        <w:r w:rsidR="00DD4E89">
          <w:fldChar w:fldCharType="begin"/>
        </w:r>
        <w:r w:rsidR="00DD4E89">
          <w:instrText xml:space="preserve"> PAGEREF _Toc504910386 \h </w:instrText>
        </w:r>
        <w:r w:rsidR="00DD4E89">
          <w:fldChar w:fldCharType="separate"/>
        </w:r>
        <w:r w:rsidR="00DD4E89">
          <w:t>102</w:t>
        </w:r>
        <w:r w:rsidR="00DD4E89">
          <w:fldChar w:fldCharType="end"/>
        </w:r>
      </w:hyperlink>
    </w:p>
    <w:p w:rsidR="00DD4E89" w:rsidRDefault="00A213FB">
      <w:pPr>
        <w:pStyle w:val="TOC1"/>
        <w:rPr>
          <w:rFonts w:eastAsiaTheme="minorEastAsia"/>
          <w:b w:val="0"/>
          <w:caps w:val="0"/>
          <w:noProof/>
          <w:sz w:val="22"/>
          <w:szCs w:val="22"/>
        </w:rPr>
      </w:pPr>
      <w:hyperlink w:anchor="_Toc504910387" w:history="1">
        <w:r w:rsidR="00DD4E89" w:rsidRPr="00FF34C9">
          <w:rPr>
            <w:rStyle w:val="Hyperlink"/>
            <w:noProof/>
          </w:rPr>
          <w:t>Příloha G – Podmínky pro disková pole</w:t>
        </w:r>
        <w:r w:rsidR="00DD4E89">
          <w:rPr>
            <w:noProof/>
          </w:rPr>
          <w:tab/>
        </w:r>
        <w:r w:rsidR="00DD4E89">
          <w:rPr>
            <w:noProof/>
          </w:rPr>
          <w:fldChar w:fldCharType="begin"/>
        </w:r>
        <w:r w:rsidR="00DD4E89">
          <w:rPr>
            <w:noProof/>
          </w:rPr>
          <w:instrText xml:space="preserve"> PAGEREF _Toc504910387 \h </w:instrText>
        </w:r>
        <w:r w:rsidR="00DD4E89">
          <w:rPr>
            <w:noProof/>
          </w:rPr>
        </w:r>
        <w:r w:rsidR="00DD4E89">
          <w:rPr>
            <w:noProof/>
          </w:rPr>
          <w:fldChar w:fldCharType="separate"/>
        </w:r>
        <w:r w:rsidR="00DD4E89">
          <w:rPr>
            <w:noProof/>
          </w:rPr>
          <w:t>103</w:t>
        </w:r>
        <w:r w:rsidR="00DD4E89">
          <w:rPr>
            <w:noProof/>
          </w:rPr>
          <w:fldChar w:fldCharType="end"/>
        </w:r>
      </w:hyperlink>
    </w:p>
    <w:p w:rsidR="00DD4E89" w:rsidRDefault="00A213FB">
      <w:pPr>
        <w:pStyle w:val="TOC2"/>
        <w:rPr>
          <w:rFonts w:eastAsiaTheme="minorEastAsia"/>
          <w:smallCaps w:val="0"/>
          <w:sz w:val="22"/>
        </w:rPr>
      </w:pPr>
      <w:hyperlink w:anchor="_Toc504910388" w:history="1">
        <w:r w:rsidR="00DD4E89" w:rsidRPr="00FF34C9">
          <w:rPr>
            <w:rStyle w:val="Hyperlink"/>
          </w:rPr>
          <w:t>Dostupnost</w:t>
        </w:r>
        <w:r w:rsidR="00DD4E89">
          <w:tab/>
        </w:r>
        <w:r w:rsidR="00DD4E89">
          <w:fldChar w:fldCharType="begin"/>
        </w:r>
        <w:r w:rsidR="00DD4E89">
          <w:instrText xml:space="preserve"> PAGEREF _Toc504910388 \h </w:instrText>
        </w:r>
        <w:r w:rsidR="00DD4E89">
          <w:fldChar w:fldCharType="separate"/>
        </w:r>
        <w:r w:rsidR="00DD4E89">
          <w:t>103</w:t>
        </w:r>
        <w:r w:rsidR="00DD4E89">
          <w:fldChar w:fldCharType="end"/>
        </w:r>
      </w:hyperlink>
    </w:p>
    <w:p w:rsidR="00DD4E89" w:rsidRDefault="00A213FB">
      <w:pPr>
        <w:pStyle w:val="TOC2"/>
        <w:rPr>
          <w:rFonts w:eastAsiaTheme="minorEastAsia"/>
          <w:smallCaps w:val="0"/>
          <w:sz w:val="22"/>
        </w:rPr>
      </w:pPr>
      <w:hyperlink w:anchor="_Toc504910389" w:history="1">
        <w:r w:rsidR="00DD4E89" w:rsidRPr="00FF34C9">
          <w:rPr>
            <w:rStyle w:val="Hyperlink"/>
          </w:rPr>
          <w:t>Dodání a nárok</w:t>
        </w:r>
        <w:r w:rsidR="00DD4E89">
          <w:tab/>
        </w:r>
        <w:r w:rsidR="00DD4E89">
          <w:fldChar w:fldCharType="begin"/>
        </w:r>
        <w:r w:rsidR="00DD4E89">
          <w:instrText xml:space="preserve"> PAGEREF _Toc504910389 \h </w:instrText>
        </w:r>
        <w:r w:rsidR="00DD4E89">
          <w:fldChar w:fldCharType="separate"/>
        </w:r>
        <w:r w:rsidR="00DD4E89">
          <w:t>103</w:t>
        </w:r>
        <w:r w:rsidR="00DD4E89">
          <w:fldChar w:fldCharType="end"/>
        </w:r>
      </w:hyperlink>
    </w:p>
    <w:p w:rsidR="00DD4E89" w:rsidRDefault="00A213FB">
      <w:pPr>
        <w:pStyle w:val="TOC2"/>
        <w:rPr>
          <w:rFonts w:eastAsiaTheme="minorEastAsia"/>
          <w:smallCaps w:val="0"/>
          <w:sz w:val="22"/>
        </w:rPr>
      </w:pPr>
      <w:hyperlink w:anchor="_Toc504910390" w:history="1">
        <w:r w:rsidR="00DD4E89" w:rsidRPr="00FF34C9">
          <w:rPr>
            <w:rStyle w:val="Hyperlink"/>
          </w:rPr>
          <w:t>Software diskových polí</w:t>
        </w:r>
        <w:r w:rsidR="00DD4E89">
          <w:tab/>
        </w:r>
        <w:r w:rsidR="00DD4E89">
          <w:fldChar w:fldCharType="begin"/>
        </w:r>
        <w:r w:rsidR="00DD4E89">
          <w:instrText xml:space="preserve"> PAGEREF _Toc504910390 \h </w:instrText>
        </w:r>
        <w:r w:rsidR="00DD4E89">
          <w:fldChar w:fldCharType="separate"/>
        </w:r>
        <w:r w:rsidR="00DD4E89">
          <w:t>103</w:t>
        </w:r>
        <w:r w:rsidR="00DD4E89">
          <w:fldChar w:fldCharType="end"/>
        </w:r>
      </w:hyperlink>
    </w:p>
    <w:p w:rsidR="00DD4E89" w:rsidRDefault="00A213FB">
      <w:pPr>
        <w:pStyle w:val="TOC2"/>
        <w:rPr>
          <w:rFonts w:eastAsiaTheme="minorEastAsia"/>
          <w:smallCaps w:val="0"/>
          <w:sz w:val="22"/>
        </w:rPr>
      </w:pPr>
      <w:hyperlink w:anchor="_Toc504910391" w:history="1">
        <w:r w:rsidR="00DD4E89" w:rsidRPr="00FF34C9">
          <w:rPr>
            <w:rStyle w:val="Hyperlink"/>
          </w:rPr>
          <w:t>Omezená záruka na hardware</w:t>
        </w:r>
        <w:r w:rsidR="00DD4E89">
          <w:tab/>
        </w:r>
        <w:r w:rsidR="00DD4E89">
          <w:fldChar w:fldCharType="begin"/>
        </w:r>
        <w:r w:rsidR="00DD4E89">
          <w:instrText xml:space="preserve"> PAGEREF _Toc504910391 \h </w:instrText>
        </w:r>
        <w:r w:rsidR="00DD4E89">
          <w:fldChar w:fldCharType="separate"/>
        </w:r>
        <w:r w:rsidR="00DD4E89">
          <w:t>103</w:t>
        </w:r>
        <w:r w:rsidR="00DD4E89">
          <w:fldChar w:fldCharType="end"/>
        </w:r>
      </w:hyperlink>
    </w:p>
    <w:p w:rsidR="00DD4E89" w:rsidRDefault="00A213FB">
      <w:pPr>
        <w:pStyle w:val="TOC2"/>
        <w:rPr>
          <w:rFonts w:eastAsiaTheme="minorEastAsia"/>
          <w:smallCaps w:val="0"/>
          <w:sz w:val="22"/>
        </w:rPr>
      </w:pPr>
      <w:hyperlink w:anchor="_Toc504910392" w:history="1">
        <w:r w:rsidR="00DD4E89" w:rsidRPr="00FF34C9">
          <w:rPr>
            <w:rStyle w:val="Hyperlink"/>
          </w:rPr>
          <w:t>Odškodnění. Obhajoba proti nárokům třetí strany</w:t>
        </w:r>
        <w:r w:rsidR="00DD4E89">
          <w:tab/>
        </w:r>
        <w:r w:rsidR="00DD4E89">
          <w:fldChar w:fldCharType="begin"/>
        </w:r>
        <w:r w:rsidR="00DD4E89">
          <w:instrText xml:space="preserve"> PAGEREF _Toc504910392 \h </w:instrText>
        </w:r>
        <w:r w:rsidR="00DD4E89">
          <w:fldChar w:fldCharType="separate"/>
        </w:r>
        <w:r w:rsidR="00DD4E89">
          <w:t>104</w:t>
        </w:r>
        <w:r w:rsidR="00DD4E89">
          <w:fldChar w:fldCharType="end"/>
        </w:r>
      </w:hyperlink>
    </w:p>
    <w:p w:rsidR="00DD4E89" w:rsidRDefault="00A213FB">
      <w:pPr>
        <w:pStyle w:val="TOC2"/>
        <w:rPr>
          <w:rFonts w:eastAsiaTheme="minorEastAsia"/>
          <w:smallCaps w:val="0"/>
          <w:sz w:val="22"/>
        </w:rPr>
      </w:pPr>
      <w:hyperlink w:anchor="_Toc504910393" w:history="1">
        <w:r w:rsidR="00DD4E89" w:rsidRPr="00FF34C9">
          <w:rPr>
            <w:rStyle w:val="Hyperlink"/>
          </w:rPr>
          <w:t>Omezení odpovědnosti</w:t>
        </w:r>
        <w:r w:rsidR="00DD4E89">
          <w:tab/>
        </w:r>
        <w:r w:rsidR="00DD4E89">
          <w:fldChar w:fldCharType="begin"/>
        </w:r>
        <w:r w:rsidR="00DD4E89">
          <w:instrText xml:space="preserve"> PAGEREF _Toc504910393 \h </w:instrText>
        </w:r>
        <w:r w:rsidR="00DD4E89">
          <w:fldChar w:fldCharType="separate"/>
        </w:r>
        <w:r w:rsidR="00DD4E89">
          <w:t>104</w:t>
        </w:r>
        <w:r w:rsidR="00DD4E89">
          <w:fldChar w:fldCharType="end"/>
        </w:r>
      </w:hyperlink>
    </w:p>
    <w:p w:rsidR="00DD4E89" w:rsidRDefault="00A213FB">
      <w:pPr>
        <w:pStyle w:val="TOC2"/>
        <w:rPr>
          <w:rFonts w:eastAsiaTheme="minorEastAsia"/>
          <w:smallCaps w:val="0"/>
          <w:sz w:val="22"/>
        </w:rPr>
      </w:pPr>
      <w:hyperlink w:anchor="_Toc504910394" w:history="1">
        <w:r w:rsidR="00DD4E89" w:rsidRPr="00FF34C9">
          <w:rPr>
            <w:rStyle w:val="Hyperlink"/>
          </w:rPr>
          <w:t>Zákony pro regulaci vývozu z USA</w:t>
        </w:r>
        <w:r w:rsidR="00DD4E89">
          <w:tab/>
        </w:r>
        <w:r w:rsidR="00DD4E89">
          <w:fldChar w:fldCharType="begin"/>
        </w:r>
        <w:r w:rsidR="00DD4E89">
          <w:instrText xml:space="preserve"> PAGEREF _Toc504910394 \h </w:instrText>
        </w:r>
        <w:r w:rsidR="00DD4E89">
          <w:fldChar w:fldCharType="separate"/>
        </w:r>
        <w:r w:rsidR="00DD4E89">
          <w:t>104</w:t>
        </w:r>
        <w:r w:rsidR="00DD4E89">
          <w:fldChar w:fldCharType="end"/>
        </w:r>
      </w:hyperlink>
    </w:p>
    <w:p w:rsidR="00DD4E89" w:rsidRDefault="00A213FB">
      <w:pPr>
        <w:pStyle w:val="TOC2"/>
        <w:rPr>
          <w:rFonts w:eastAsiaTheme="minorEastAsia"/>
          <w:smallCaps w:val="0"/>
          <w:sz w:val="22"/>
        </w:rPr>
      </w:pPr>
      <w:hyperlink w:anchor="_Toc504910395" w:history="1">
        <w:r w:rsidR="00DD4E89" w:rsidRPr="00FF34C9">
          <w:rPr>
            <w:rStyle w:val="Hyperlink"/>
          </w:rPr>
          <w:t>Shromažďování informací o diagnostice</w:t>
        </w:r>
        <w:r w:rsidR="00DD4E89">
          <w:tab/>
        </w:r>
        <w:r w:rsidR="00DD4E89">
          <w:fldChar w:fldCharType="begin"/>
        </w:r>
        <w:r w:rsidR="00DD4E89">
          <w:instrText xml:space="preserve"> PAGEREF _Toc504910395 \h </w:instrText>
        </w:r>
        <w:r w:rsidR="00DD4E89">
          <w:fldChar w:fldCharType="separate"/>
        </w:r>
        <w:r w:rsidR="00DD4E89">
          <w:t>104</w:t>
        </w:r>
        <w:r w:rsidR="00DD4E89">
          <w:fldChar w:fldCharType="end"/>
        </w:r>
      </w:hyperlink>
    </w:p>
    <w:p w:rsidR="00DD4E89" w:rsidRDefault="00A213FB">
      <w:pPr>
        <w:pStyle w:val="TOC2"/>
        <w:rPr>
          <w:rFonts w:eastAsiaTheme="minorEastAsia"/>
          <w:smallCaps w:val="0"/>
          <w:sz w:val="22"/>
        </w:rPr>
      </w:pPr>
      <w:hyperlink w:anchor="_Toc504910396" w:history="1">
        <w:r w:rsidR="00DD4E89" w:rsidRPr="00FF34C9">
          <w:rPr>
            <w:rStyle w:val="Hyperlink"/>
          </w:rPr>
          <w:t>Použití ve státní správě</w:t>
        </w:r>
        <w:r w:rsidR="00DD4E89">
          <w:tab/>
        </w:r>
        <w:r w:rsidR="00DD4E89">
          <w:fldChar w:fldCharType="begin"/>
        </w:r>
        <w:r w:rsidR="00DD4E89">
          <w:instrText xml:space="preserve"> PAGEREF _Toc504910396 \h </w:instrText>
        </w:r>
        <w:r w:rsidR="00DD4E89">
          <w:fldChar w:fldCharType="separate"/>
        </w:r>
        <w:r w:rsidR="00DD4E89">
          <w:t>104</w:t>
        </w:r>
        <w:r w:rsidR="00DD4E89">
          <w:fldChar w:fldCharType="end"/>
        </w:r>
      </w:hyperlink>
    </w:p>
    <w:p w:rsidR="00DD4E89" w:rsidRDefault="00A213FB">
      <w:pPr>
        <w:pStyle w:val="TOC1"/>
        <w:rPr>
          <w:rFonts w:eastAsiaTheme="minorEastAsia"/>
          <w:b w:val="0"/>
          <w:caps w:val="0"/>
          <w:noProof/>
          <w:sz w:val="22"/>
          <w:szCs w:val="22"/>
        </w:rPr>
      </w:pPr>
      <w:hyperlink w:anchor="_Toc504910397" w:history="1">
        <w:r w:rsidR="00DD4E89" w:rsidRPr="00FF34C9">
          <w:rPr>
            <w:rStyle w:val="Hyperlink"/>
            <w:noProof/>
          </w:rPr>
          <w:t>Příloha H – Výhody při užívání studenty a akademické programy</w:t>
        </w:r>
        <w:r w:rsidR="00DD4E89">
          <w:rPr>
            <w:noProof/>
          </w:rPr>
          <w:tab/>
        </w:r>
        <w:r w:rsidR="00DD4E89">
          <w:rPr>
            <w:noProof/>
          </w:rPr>
          <w:fldChar w:fldCharType="begin"/>
        </w:r>
        <w:r w:rsidR="00DD4E89">
          <w:rPr>
            <w:noProof/>
          </w:rPr>
          <w:instrText xml:space="preserve"> PAGEREF _Toc504910397 \h </w:instrText>
        </w:r>
        <w:r w:rsidR="00DD4E89">
          <w:rPr>
            <w:noProof/>
          </w:rPr>
        </w:r>
        <w:r w:rsidR="00DD4E89">
          <w:rPr>
            <w:noProof/>
          </w:rPr>
          <w:fldChar w:fldCharType="separate"/>
        </w:r>
        <w:r w:rsidR="00DD4E89">
          <w:rPr>
            <w:noProof/>
          </w:rPr>
          <w:t>105</w:t>
        </w:r>
        <w:r w:rsidR="00DD4E89">
          <w:rPr>
            <w:noProof/>
          </w:rPr>
          <w:fldChar w:fldCharType="end"/>
        </w:r>
      </w:hyperlink>
    </w:p>
    <w:p w:rsidR="00DD4E89" w:rsidRDefault="00A213FB">
      <w:pPr>
        <w:pStyle w:val="TOC2"/>
        <w:rPr>
          <w:rFonts w:eastAsiaTheme="minorEastAsia"/>
          <w:smallCaps w:val="0"/>
          <w:sz w:val="22"/>
        </w:rPr>
      </w:pPr>
      <w:hyperlink w:anchor="_Toc504910398" w:history="1">
        <w:r w:rsidR="00DD4E89" w:rsidRPr="00FF34C9">
          <w:rPr>
            <w:rStyle w:val="Hyperlink"/>
          </w:rPr>
          <w:t>Prováděcí smlouva Enrollment for Education Solutions 2017 – oprávnění prostřednictvím kvalifikující sady</w:t>
        </w:r>
        <w:r w:rsidR="00DD4E89">
          <w:tab/>
        </w:r>
        <w:r w:rsidR="00DD4E89">
          <w:fldChar w:fldCharType="begin"/>
        </w:r>
        <w:r w:rsidR="00DD4E89">
          <w:instrText xml:space="preserve"> PAGEREF _Toc504910398 \h </w:instrText>
        </w:r>
        <w:r w:rsidR="00DD4E89">
          <w:fldChar w:fldCharType="separate"/>
        </w:r>
        <w:r w:rsidR="00DD4E89">
          <w:t>105</w:t>
        </w:r>
        <w:r w:rsidR="00DD4E89">
          <w:fldChar w:fldCharType="end"/>
        </w:r>
      </w:hyperlink>
    </w:p>
    <w:p w:rsidR="00DD4E89" w:rsidRDefault="00A213FB">
      <w:pPr>
        <w:pStyle w:val="TOC2"/>
        <w:rPr>
          <w:rFonts w:eastAsiaTheme="minorEastAsia"/>
          <w:smallCaps w:val="0"/>
          <w:sz w:val="22"/>
        </w:rPr>
      </w:pPr>
      <w:hyperlink w:anchor="_Toc504910399" w:history="1">
        <w:r w:rsidR="00DD4E89" w:rsidRPr="00FF34C9">
          <w:rPr>
            <w:rStyle w:val="Hyperlink"/>
          </w:rPr>
          <w:t>Dostupnost a oprávnění</w:t>
        </w:r>
        <w:r w:rsidR="00DD4E89">
          <w:tab/>
        </w:r>
        <w:r w:rsidR="00DD4E89">
          <w:fldChar w:fldCharType="begin"/>
        </w:r>
        <w:r w:rsidR="00DD4E89">
          <w:instrText xml:space="preserve"> PAGEREF _Toc504910399 \h </w:instrText>
        </w:r>
        <w:r w:rsidR="00DD4E89">
          <w:fldChar w:fldCharType="separate"/>
        </w:r>
        <w:r w:rsidR="00DD4E89">
          <w:t>105</w:t>
        </w:r>
        <w:r w:rsidR="00DD4E89">
          <w:fldChar w:fldCharType="end"/>
        </w:r>
      </w:hyperlink>
    </w:p>
    <w:p w:rsidR="00DD4E89" w:rsidRDefault="00A213FB">
      <w:pPr>
        <w:pStyle w:val="TOC2"/>
        <w:rPr>
          <w:rFonts w:eastAsiaTheme="minorEastAsia"/>
          <w:smallCaps w:val="0"/>
          <w:sz w:val="22"/>
        </w:rPr>
      </w:pPr>
      <w:hyperlink w:anchor="_Toc504910400" w:history="1">
        <w:r w:rsidR="00DD4E89" w:rsidRPr="00FF34C9">
          <w:rPr>
            <w:rStyle w:val="Hyperlink"/>
          </w:rPr>
          <w:t>Prováděcí smlouva Enrollment for Education Solutions (verze před rokem 2017) – dostupnost programu</w:t>
        </w:r>
        <w:r w:rsidR="00DD4E89">
          <w:tab/>
        </w:r>
        <w:r w:rsidR="00DD4E89">
          <w:fldChar w:fldCharType="begin"/>
        </w:r>
        <w:r w:rsidR="00DD4E89">
          <w:instrText xml:space="preserve"> PAGEREF _Toc504910400 \h </w:instrText>
        </w:r>
        <w:r w:rsidR="00DD4E89">
          <w:fldChar w:fldCharType="separate"/>
        </w:r>
        <w:r w:rsidR="00DD4E89">
          <w:t>106</w:t>
        </w:r>
        <w:r w:rsidR="00DD4E89">
          <w:fldChar w:fldCharType="end"/>
        </w:r>
      </w:hyperlink>
    </w:p>
    <w:p w:rsidR="00DD4E89" w:rsidRDefault="00A213FB">
      <w:pPr>
        <w:pStyle w:val="TOC1"/>
        <w:rPr>
          <w:rFonts w:eastAsiaTheme="minorEastAsia"/>
          <w:b w:val="0"/>
          <w:caps w:val="0"/>
          <w:noProof/>
          <w:sz w:val="22"/>
          <w:szCs w:val="22"/>
        </w:rPr>
      </w:pPr>
      <w:hyperlink w:anchor="_Toc504910401" w:history="1">
        <w:r w:rsidR="00DD4E89" w:rsidRPr="00FF34C9">
          <w:rPr>
            <w:rStyle w:val="Hyperlink"/>
            <w:noProof/>
          </w:rPr>
          <w:t>Index</w:t>
        </w:r>
        <w:r w:rsidR="00DD4E89">
          <w:rPr>
            <w:noProof/>
          </w:rPr>
          <w:tab/>
        </w:r>
        <w:r w:rsidR="00DD4E89">
          <w:rPr>
            <w:noProof/>
          </w:rPr>
          <w:fldChar w:fldCharType="begin"/>
        </w:r>
        <w:r w:rsidR="00DD4E89">
          <w:rPr>
            <w:noProof/>
          </w:rPr>
          <w:instrText xml:space="preserve"> PAGEREF _Toc504910401 \h </w:instrText>
        </w:r>
        <w:r w:rsidR="00DD4E89">
          <w:rPr>
            <w:noProof/>
          </w:rPr>
        </w:r>
        <w:r w:rsidR="00DD4E89">
          <w:rPr>
            <w:noProof/>
          </w:rPr>
          <w:fldChar w:fldCharType="separate"/>
        </w:r>
        <w:r w:rsidR="00DD4E89">
          <w:rPr>
            <w:noProof/>
          </w:rPr>
          <w:t>107</w:t>
        </w:r>
        <w:r w:rsidR="00DD4E89">
          <w:rPr>
            <w:noProof/>
          </w:rPr>
          <w:fldChar w:fldCharType="end"/>
        </w:r>
      </w:hyperlink>
    </w:p>
    <w:p w:rsidR="00A12F1F" w:rsidRDefault="000D67DE">
      <w:pPr>
        <w:pStyle w:val="ProductList-Body"/>
        <w:sectPr w:rsidR="00A12F1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A12F1F" w:rsidRDefault="00A12F1F">
      <w:pPr>
        <w:pStyle w:val="ProductList-Body"/>
      </w:pPr>
    </w:p>
    <w:p w:rsidR="00A12F1F" w:rsidRDefault="00A12F1F">
      <w:pPr>
        <w:sectPr w:rsidR="00A12F1F">
          <w:headerReference w:type="default" r:id="rId23"/>
          <w:footerReference w:type="default" r:id="rId24"/>
          <w:type w:val="continuous"/>
          <w:pgSz w:w="12240" w:h="15840" w:code="1"/>
          <w:pgMar w:top="1170" w:right="720" w:bottom="720" w:left="720" w:header="432" w:footer="288" w:gutter="0"/>
          <w:cols w:space="360"/>
        </w:sectPr>
      </w:pPr>
    </w:p>
    <w:p w:rsidR="00A12F1F" w:rsidRDefault="000D67DE">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04910256"/>
      <w:r>
        <w:instrText>Úvod</w:instrText>
      </w:r>
      <w:bookmarkEnd w:id="3"/>
      <w:r>
        <w:instrText>" \l 1</w:instrText>
      </w:r>
      <w:r>
        <w:fldChar w:fldCharType="end"/>
      </w:r>
    </w:p>
    <w:p w:rsidR="00A12F1F" w:rsidRDefault="00A12F1F">
      <w:pPr>
        <w:pStyle w:val="ProductList-Body"/>
      </w:pPr>
    </w:p>
    <w:p w:rsidR="00A12F1F" w:rsidRDefault="000D67DE">
      <w:pPr>
        <w:pStyle w:val="ProductList-Offering1Heading"/>
        <w:outlineLvl w:val="1"/>
      </w:pPr>
      <w:bookmarkStart w:id="4" w:name="_Sec532"/>
      <w:r>
        <w:t>O tomto dokumentu</w:t>
      </w:r>
      <w:bookmarkEnd w:id="4"/>
      <w:r>
        <w:fldChar w:fldCharType="begin"/>
      </w:r>
      <w:r>
        <w:instrText xml:space="preserve"> TC "</w:instrText>
      </w:r>
      <w:bookmarkStart w:id="5" w:name="_Toc504910257"/>
      <w:r>
        <w:instrText>O tomto dokumentu</w:instrText>
      </w:r>
      <w:bookmarkEnd w:id="5"/>
      <w:r>
        <w:instrText>" \l 2</w:instrText>
      </w:r>
      <w:r>
        <w:fldChar w:fldCharType="end"/>
      </w:r>
    </w:p>
    <w:p w:rsidR="00A12F1F" w:rsidRDefault="000D67DE">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5">
        <w:r>
          <w:rPr>
            <w:color w:val="00467F"/>
            <w:u w:val="single"/>
          </w:rPr>
          <w:t>http://go.microsoft.com/?linkid=9840733</w:t>
        </w:r>
      </w:hyperlink>
      <w:r>
        <w:t>.</w:t>
      </w:r>
    </w:p>
    <w:p w:rsidR="00A12F1F" w:rsidRDefault="00A12F1F">
      <w:pPr>
        <w:pStyle w:val="ProductList-Body"/>
      </w:pPr>
    </w:p>
    <w:p w:rsidR="00A12F1F" w:rsidRDefault="000D67D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6">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7">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A12F1F" w:rsidRDefault="000D67DE">
      <w:pPr>
        <w:pStyle w:val="ProductList-Offering1Heading"/>
        <w:outlineLvl w:val="1"/>
      </w:pPr>
      <w:bookmarkStart w:id="6" w:name="_Sec533"/>
      <w:r>
        <w:t>Obsah tohoto dokumentu</w:t>
      </w:r>
      <w:bookmarkEnd w:id="6"/>
      <w:r>
        <w:fldChar w:fldCharType="begin"/>
      </w:r>
      <w:r>
        <w:instrText xml:space="preserve"> TC "</w:instrText>
      </w:r>
      <w:bookmarkStart w:id="7" w:name="_Toc504910258"/>
      <w:r>
        <w:instrText>Obsah tohoto dokumentu</w:instrText>
      </w:r>
      <w:bookmarkEnd w:id="7"/>
      <w:r>
        <w:instrText>" \l 2</w:instrText>
      </w:r>
      <w:r>
        <w:fldChar w:fldCharType="end"/>
      </w:r>
    </w:p>
    <w:p w:rsidR="00A12F1F" w:rsidRDefault="000D67DE">
      <w:pPr>
        <w:pStyle w:val="ProductList-Body"/>
      </w:pPr>
      <w:r>
        <w:t xml:space="preserve">Podmínky produktu zahrnují následující části: </w:t>
      </w:r>
    </w:p>
    <w:p w:rsidR="00A12F1F" w:rsidRDefault="00A213FB" w:rsidP="000D67DE">
      <w:pPr>
        <w:pStyle w:val="ProductList-Bullet"/>
        <w:numPr>
          <w:ilvl w:val="0"/>
          <w:numId w:val="3"/>
        </w:numPr>
      </w:pPr>
      <w:hyperlink w:anchor="_Sec531">
        <w:r w:rsidR="000D67DE">
          <w:rPr>
            <w:color w:val="00467F"/>
            <w:u w:val="single"/>
          </w:rPr>
          <w:t>Úvod</w:t>
        </w:r>
      </w:hyperlink>
      <w:r w:rsidR="000D67DE">
        <w:t xml:space="preserve">, který obsahuje seznam posledních změn. </w:t>
      </w:r>
    </w:p>
    <w:p w:rsidR="00A12F1F" w:rsidRDefault="00A213FB" w:rsidP="000D67DE">
      <w:pPr>
        <w:pStyle w:val="ProductList-Bullet"/>
        <w:numPr>
          <w:ilvl w:val="0"/>
          <w:numId w:val="3"/>
        </w:numPr>
      </w:pPr>
      <w:hyperlink w:anchor="_Sec536">
        <w:r w:rsidR="000D67DE">
          <w:rPr>
            <w:color w:val="00467F"/>
            <w:u w:val="single"/>
          </w:rPr>
          <w:t>Licenční podmínky</w:t>
        </w:r>
      </w:hyperlink>
      <w:r w:rsidR="000D67DE">
        <w:t xml:space="preserve">, které uvádějí seznam univerzálních licenčních podmínek a podmínek licenčního modelu vztahujících se na softwarové produkty. </w:t>
      </w:r>
    </w:p>
    <w:p w:rsidR="00A12F1F" w:rsidRDefault="00A213FB" w:rsidP="000D67DE">
      <w:pPr>
        <w:pStyle w:val="ProductList-Bullet"/>
        <w:numPr>
          <w:ilvl w:val="0"/>
          <w:numId w:val="3"/>
        </w:numPr>
      </w:pPr>
      <w:hyperlink w:anchor="_Sec547">
        <w:r w:rsidR="000D67DE">
          <w:rPr>
            <w:color w:val="00467F"/>
            <w:u w:val="single"/>
          </w:rPr>
          <w:t>Softwarové produkty</w:t>
        </w:r>
      </w:hyperlink>
      <w:r w:rsidR="000D67DE">
        <w:t xml:space="preserve">, které uvádějí seznam všech položek softwarových produktů. </w:t>
      </w:r>
    </w:p>
    <w:p w:rsidR="00A12F1F" w:rsidRDefault="00A213FB" w:rsidP="000D67DE">
      <w:pPr>
        <w:pStyle w:val="ProductList-Bullet"/>
        <w:numPr>
          <w:ilvl w:val="0"/>
          <w:numId w:val="3"/>
        </w:numPr>
      </w:pPr>
      <w:hyperlink w:anchor="_Sec548">
        <w:r w:rsidR="000D67DE">
          <w:rPr>
            <w:color w:val="00467F"/>
            <w:u w:val="single"/>
          </w:rPr>
          <w:t>Produkty služeb online</w:t>
        </w:r>
      </w:hyperlink>
      <w:r w:rsidR="000D67DE">
        <w:t xml:space="preserve">, které uvádějí seznam všech položek produktů služeb online. </w:t>
      </w:r>
    </w:p>
    <w:p w:rsidR="00A12F1F" w:rsidRDefault="00A213FB" w:rsidP="000D67DE">
      <w:pPr>
        <w:pStyle w:val="ProductList-Bullet"/>
        <w:numPr>
          <w:ilvl w:val="0"/>
          <w:numId w:val="3"/>
        </w:numPr>
      </w:pPr>
      <w:hyperlink w:anchor="_Sec549">
        <w:r w:rsidR="000D67DE">
          <w:rPr>
            <w:color w:val="00467F"/>
            <w:u w:val="single"/>
          </w:rPr>
          <w:t>Slovník</w:t>
        </w:r>
      </w:hyperlink>
      <w:r w:rsidR="000D67DE">
        <w:t xml:space="preserve">, který definuje atributy, hodnoty buněk, záhlaví sloupců a další termíny uváděné v licenčních podmínkách k produktu. </w:t>
      </w:r>
    </w:p>
    <w:p w:rsidR="00A12F1F" w:rsidRDefault="000D67DE" w:rsidP="000D67DE">
      <w:pPr>
        <w:pStyle w:val="ProductList-Bullet"/>
        <w:numPr>
          <w:ilvl w:val="0"/>
          <w:numId w:val="3"/>
        </w:numPr>
      </w:pPr>
      <w:r>
        <w:t xml:space="preserve">Následující přílohy: </w:t>
      </w:r>
    </w:p>
    <w:p w:rsidR="00A12F1F" w:rsidRDefault="00A213FB" w:rsidP="000D67DE">
      <w:pPr>
        <w:pStyle w:val="ProductList-Bullet"/>
        <w:numPr>
          <w:ilvl w:val="1"/>
          <w:numId w:val="3"/>
        </w:numPr>
      </w:pPr>
      <w:hyperlink w:anchor="_Sec591">
        <w:r w:rsidR="000D67DE">
          <w:rPr>
            <w:color w:val="00467F"/>
            <w:u w:val="single"/>
          </w:rPr>
          <w:t>Příloha A – Tabulka licencí ekvivalentních k licenci CAL/ML</w:t>
        </w:r>
      </w:hyperlink>
      <w:r w:rsidR="000D67DE">
        <w:t xml:space="preserve">, která označuje dostupné sady CAL a licence na bázi předplatného ke službám online, které poskytují přístup k serverovým produktům. </w:t>
      </w:r>
    </w:p>
    <w:p w:rsidR="00A12F1F" w:rsidRDefault="00A213FB" w:rsidP="000D67DE">
      <w:pPr>
        <w:pStyle w:val="ProductList-Bullet"/>
        <w:numPr>
          <w:ilvl w:val="1"/>
          <w:numId w:val="3"/>
        </w:numPr>
      </w:pPr>
      <w:hyperlink w:anchor="_Sec564">
        <w:r w:rsidR="000D67DE">
          <w:rPr>
            <w:color w:val="00467F"/>
            <w:u w:val="single"/>
          </w:rPr>
          <w:t>Příloha B – Software Assurance</w:t>
        </w:r>
      </w:hyperlink>
      <w:r w:rsidR="000D67DE">
        <w:t xml:space="preserve">, která popisuje pravidla nákupu SA a další výhody dostupné zákazníkům SA. </w:t>
      </w:r>
    </w:p>
    <w:p w:rsidR="00A12F1F" w:rsidRDefault="00A213FB" w:rsidP="000D67DE">
      <w:pPr>
        <w:pStyle w:val="ProductList-Bullet"/>
        <w:numPr>
          <w:ilvl w:val="1"/>
          <w:numId w:val="3"/>
        </w:numPr>
      </w:pPr>
      <w:hyperlink w:anchor="_Sec1237">
        <w:r w:rsidR="000D67DE">
          <w:rPr>
            <w:color w:val="00467F"/>
            <w:u w:val="single"/>
          </w:rPr>
          <w:t>Příloha C – Doplňky služeb online a jiné licence k přechodu</w:t>
        </w:r>
      </w:hyperlink>
      <w:r w:rsidR="000D67DE">
        <w:t xml:space="preserve">, která popisuje kvalifikující produkty a podmínky pro doplňky služeb online a licence na odběr na základě počtu uživatelů z krytí SA </w:t>
      </w:r>
    </w:p>
    <w:p w:rsidR="00A12F1F" w:rsidRDefault="00A213FB" w:rsidP="000D67DE">
      <w:pPr>
        <w:pStyle w:val="ProductList-Bullet"/>
        <w:numPr>
          <w:ilvl w:val="1"/>
          <w:numId w:val="3"/>
        </w:numPr>
      </w:pPr>
      <w:hyperlink w:anchor="_Sec562">
        <w:r w:rsidR="000D67DE">
          <w:rPr>
            <w:color w:val="00467F"/>
            <w:u w:val="single"/>
          </w:rPr>
          <w:t>Příloha D – Odborné služby</w:t>
        </w:r>
      </w:hyperlink>
      <w:r w:rsidR="000D67DE">
        <w:t xml:space="preserve">, která uvádí seznam odborných služeb nabízených prostřednictvím multilicenčních programů společnosti Microsoft. </w:t>
      </w:r>
    </w:p>
    <w:p w:rsidR="00A12F1F" w:rsidRDefault="00A213FB" w:rsidP="000D67DE">
      <w:pPr>
        <w:pStyle w:val="ProductList-Bullet"/>
        <w:numPr>
          <w:ilvl w:val="1"/>
          <w:numId w:val="3"/>
        </w:numPr>
      </w:pPr>
      <w:hyperlink w:anchor="_Sec563">
        <w:r w:rsidR="000D67DE">
          <w:rPr>
            <w:color w:val="00467F"/>
            <w:u w:val="single"/>
          </w:rPr>
          <w:t>Příloha E – Dodatečné podmínky ke smlouvě k programu</w:t>
        </w:r>
      </w:hyperlink>
      <w:r w:rsidR="000D67DE">
        <w:t xml:space="preserve">, která obsahuje dodatečné podmínky pro smlouvy k multilicenčnímu programu společnosti Microsoft. </w:t>
      </w:r>
    </w:p>
    <w:p w:rsidR="00A12F1F" w:rsidRDefault="00A213FB" w:rsidP="000D67DE">
      <w:pPr>
        <w:pStyle w:val="ProductList-Bullet"/>
        <w:numPr>
          <w:ilvl w:val="1"/>
          <w:numId w:val="3"/>
        </w:numPr>
      </w:pPr>
      <w:hyperlink w:anchor="_Sec572">
        <w:r w:rsidR="000D67DE">
          <w:rPr>
            <w:color w:val="00467F"/>
            <w:u w:val="single"/>
          </w:rPr>
          <w:t>Příloha F – Propagační nabídky produktů</w:t>
        </w:r>
      </w:hyperlink>
      <w:r w:rsidR="000D67DE">
        <w:t xml:space="preserve">, která uvádí propagační nabídky produktů, jež nejsou uvedeny v ceníku. </w:t>
      </w:r>
    </w:p>
    <w:p w:rsidR="00A12F1F" w:rsidRDefault="00A213FB" w:rsidP="000D67DE">
      <w:pPr>
        <w:pStyle w:val="ProductList-Bullet"/>
        <w:numPr>
          <w:ilvl w:val="1"/>
          <w:numId w:val="3"/>
        </w:numPr>
      </w:pPr>
      <w:hyperlink w:anchor="_Sec899">
        <w:r w:rsidR="000D67DE">
          <w:rPr>
            <w:color w:val="00467F"/>
            <w:u w:val="single"/>
          </w:rPr>
          <w:t>Příloha G – Podmínky pro disková pole</w:t>
        </w:r>
      </w:hyperlink>
      <w:r w:rsidR="000D67DE">
        <w:t>, která uvádí dodatečné podmínky pro zařízení diskových polí.</w:t>
      </w:r>
    </w:p>
    <w:p w:rsidR="00A12F1F" w:rsidRDefault="00A213FB" w:rsidP="000D67DE">
      <w:pPr>
        <w:pStyle w:val="ProductList-Bullet"/>
        <w:numPr>
          <w:ilvl w:val="1"/>
          <w:numId w:val="3"/>
        </w:numPr>
      </w:pPr>
      <w:hyperlink w:anchor="_Sec1230">
        <w:r w:rsidR="000D67DE">
          <w:rPr>
            <w:color w:val="00467F"/>
            <w:u w:val="single"/>
          </w:rPr>
          <w:t>Příloha H – Výhody při užívání studenty a akademické programy</w:t>
        </w:r>
      </w:hyperlink>
      <w:r w:rsidR="000D67DE">
        <w:t xml:space="preserve">, která uvádí kvalifikující produkty a související </w:t>
      </w:r>
      <w:r w:rsidR="000D67DE">
        <w:fldChar w:fldCharType="begin"/>
      </w:r>
      <w:r w:rsidR="000D67DE">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0D67DE">
        <w:fldChar w:fldCharType="separate"/>
      </w:r>
      <w:r w:rsidR="000D67DE">
        <w:rPr>
          <w:color w:val="0563C1"/>
        </w:rPr>
        <w:t>výhody při užívání studenty</w:t>
      </w:r>
      <w:r w:rsidR="000D67DE">
        <w:fldChar w:fldCharType="end"/>
      </w:r>
      <w:r w:rsidR="000D67DE">
        <w:t>.</w:t>
      </w:r>
    </w:p>
    <w:p w:rsidR="00A12F1F" w:rsidRDefault="00A213FB" w:rsidP="000D67DE">
      <w:pPr>
        <w:pStyle w:val="ProductList-Bullet"/>
        <w:numPr>
          <w:ilvl w:val="0"/>
          <w:numId w:val="3"/>
        </w:numPr>
      </w:pPr>
      <w:hyperlink w:anchor="_Sec844">
        <w:r w:rsidR="000D67DE">
          <w:rPr>
            <w:color w:val="00467F"/>
            <w:u w:val="single"/>
          </w:rPr>
          <w:t>Index</w:t>
        </w:r>
      </w:hyperlink>
      <w:r w:rsidR="000D67DE">
        <w:t>, který uvádí všechny produkty, na které se odkazuje v licenčních podmínkách k produktu, a označuje jejich umístění.</w:t>
      </w:r>
    </w:p>
    <w:p w:rsidR="00A12F1F" w:rsidRDefault="000D67DE">
      <w:pPr>
        <w:pStyle w:val="ProductList-Offering1Heading"/>
        <w:outlineLvl w:val="1"/>
      </w:pPr>
      <w:bookmarkStart w:id="8" w:name="_Sec534"/>
      <w:r>
        <w:t>Jak se pohybovat v záznamu produktu</w:t>
      </w:r>
      <w:bookmarkEnd w:id="8"/>
      <w:r>
        <w:fldChar w:fldCharType="begin"/>
      </w:r>
      <w:r>
        <w:instrText xml:space="preserve"> TC "</w:instrText>
      </w:r>
      <w:bookmarkStart w:id="9" w:name="_Toc504910259"/>
      <w:r>
        <w:instrText>Jak se pohybovat v záznamu produktu</w:instrText>
      </w:r>
      <w:bookmarkEnd w:id="9"/>
      <w:r>
        <w:instrText>" \l 2</w:instrText>
      </w:r>
      <w:r>
        <w:fldChar w:fldCharType="end"/>
      </w:r>
    </w:p>
    <w:p w:rsidR="00A12F1F" w:rsidRDefault="000D67DE">
      <w:pPr>
        <w:pStyle w:val="ProductList-Body"/>
      </w:pPr>
      <w:r>
        <w:t>Každý záznam softwarového produktu obsahuje čtyři části: Dostupnost programu, podmínky produktu, užívací práva a Software Assurance.</w:t>
      </w:r>
    </w:p>
    <w:p w:rsidR="00A12F1F" w:rsidRDefault="000D67DE">
      <w:pPr>
        <w:pStyle w:val="ProductList-Body"/>
      </w:pPr>
      <w:r>
        <w:t xml:space="preserve">Každý záznam produktu služeb online obsahuje dvě části: Dostupnost programu a podmínky produktu. </w:t>
      </w:r>
    </w:p>
    <w:p w:rsidR="00A12F1F" w:rsidRDefault="00A12F1F">
      <w:pPr>
        <w:pStyle w:val="ProductList-Body"/>
      </w:pPr>
    </w:p>
    <w:p w:rsidR="00A12F1F" w:rsidRDefault="000D67DE">
      <w:pPr>
        <w:pStyle w:val="ProductList-Body"/>
      </w:pPr>
      <w:r>
        <w:rPr>
          <w:b/>
          <w:color w:val="00188F"/>
        </w:rPr>
        <w:t xml:space="preserve">1. Dostupnost programu </w:t>
      </w:r>
      <w:r>
        <w:t>pro každý produkt označuje typ nabídky, počet bodů (tam, kde se uplatňuje) a dostupnost napříč multilicenčními programy.</w:t>
      </w:r>
    </w:p>
    <w:p w:rsidR="00A12F1F" w:rsidRDefault="000D67D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A12F1F" w:rsidRDefault="00A12F1F">
      <w:pPr>
        <w:pStyle w:val="ProductList-Body"/>
      </w:pPr>
    </w:p>
    <w:p w:rsidR="00A12F1F" w:rsidRDefault="000D67D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A12F1F" w:rsidRDefault="000D67DE">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A12F1F" w:rsidRDefault="00A12F1F">
      <w:pPr>
        <w:pStyle w:val="ProductList-Body"/>
      </w:pPr>
    </w:p>
    <w:p w:rsidR="00A12F1F" w:rsidRDefault="000D67DE">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A12F1F" w:rsidRDefault="000D67D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A12F1F" w:rsidRDefault="00A12F1F">
      <w:pPr>
        <w:pStyle w:val="ProductList-Body"/>
      </w:pPr>
    </w:p>
    <w:p w:rsidR="00A12F1F" w:rsidRDefault="000D67DE">
      <w:pPr>
        <w:pStyle w:val="ProductList-Body"/>
      </w:pPr>
      <w:r>
        <w:rPr>
          <w:b/>
          <w:color w:val="00188F"/>
        </w:rPr>
        <w:t xml:space="preserve">4. Software Assurance </w:t>
      </w:r>
      <w:r>
        <w:t>označuje podmínky spojené s krytím Software Assurance.</w:t>
      </w:r>
    </w:p>
    <w:p w:rsidR="00A12F1F" w:rsidRDefault="000D67D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A12F1F" w:rsidRDefault="000D67DE">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04910260"/>
      <w:r>
        <w:instrText>Objasnění a přehled změn tohoto dokumentu</w:instrText>
      </w:r>
      <w:bookmarkEnd w:id="11"/>
      <w:r>
        <w:instrText>" \l 2</w:instrText>
      </w:r>
      <w:r>
        <w:fldChar w:fldCharType="end"/>
      </w:r>
    </w:p>
    <w:p w:rsidR="00A12F1F" w:rsidRDefault="000D67DE">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1"/>
        <w:gridCol w:w="5465"/>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Odstraněné položky</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365 Education A1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Premium Assurance k produktu Windows Server Datacenter Core</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Premium Assurance k produktu Windows Server Standard Core</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Premium Assurance k produktu SQL Server Enterprise</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Premium Assurance k produktu SQL Server Standard</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Premium Assurance k produktu SQL Server Enterprise Core</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Premium Assurance k produktu SQL Server Standard Core</w:t>
            </w:r>
          </w:p>
        </w:tc>
      </w:tr>
    </w:tbl>
    <w:p w:rsidR="00A12F1F" w:rsidRDefault="00A12F1F">
      <w:pPr>
        <w:pStyle w:val="ProductList-Body"/>
      </w:pPr>
    </w:p>
    <w:p w:rsidR="00A12F1F" w:rsidRDefault="000D67DE">
      <w:pPr>
        <w:pStyle w:val="ProductList-ClauseHeading"/>
        <w:outlineLvl w:val="2"/>
      </w:pPr>
      <w:r>
        <w:t>Služby online</w:t>
      </w:r>
    </w:p>
    <w:p w:rsidR="00A12F1F" w:rsidRDefault="00A213FB">
      <w:pPr>
        <w:pStyle w:val="ProductList-Body"/>
      </w:pPr>
      <w:hyperlink w:anchor="_Sec624">
        <w:r w:rsidR="000D67DE">
          <w:rPr>
            <w:color w:val="00467F"/>
            <w:u w:val="single"/>
          </w:rPr>
          <w:t>Služby Microsoft Azure</w:t>
        </w:r>
      </w:hyperlink>
      <w:r w:rsidR="000D67DE">
        <w:t>: Výhody Microsoft Azure Hybrid Use Benefit se nyní označují jako výhody Microsoft Azure Hybrid Benefit for Windows Server. Kromě změny pojmenování byly přidány termíny vysvětlující podmínky užívání pro produkt Windows Server Standard: Zákazník nemůže současně přiřazovat standardní licenci k výhodě Azure Hybrid Benefit for Windows Server a udělovat stejnou licenci serveru vyhrazenému k jejímu použití, s výjimkou jednorázových udělení na dobu maximálně 31 dnů, tak aby zákazník mohl migrovat tyto pracovní zátěže do systému Azure. Také byl doplněn text vysvětlující, že zákazníci mohou nasazovat produkt Windows Server Standard nebo virtuální počítače datového centra v rámci výhody Microsoft Azure Hybrid Benefit for Windows Server.</w:t>
      </w:r>
    </w:p>
    <w:p w:rsidR="00A12F1F" w:rsidRDefault="00A213FB">
      <w:pPr>
        <w:pStyle w:val="ProductList-Body"/>
      </w:pPr>
      <w:hyperlink w:anchor="_Sec629">
        <w:r w:rsidR="000D67DE">
          <w:rPr>
            <w:color w:val="00467F"/>
            <w:u w:val="single"/>
          </w:rPr>
          <w:t>Microsoft 365</w:t>
        </w:r>
      </w:hyperlink>
      <w:r w:rsidR="000D67DE">
        <w:t>: Byly doplněny podmínky umožňující zákazníkům z komunitní cloudové služby státní správy USA užívat aktivaci KMS namísto aktivace založené na Azure AD pro komponentu systému Windows produktu Microsoft 365 F1. Byl přidán text vysvětlující, že produkt Microsoft 365 F1 zahrnuje práva k licencím pro správu klienta pro System Center Configuration Manager a Advanced Threat Analytics. Specifické podmínky pro produkt Microsoft 365 F1 byly sloučeny do jednoho pododdílu. Akademické specifické podmínky byly sloučeny do jednoho pododdílu Akademické programy (</w:t>
      </w:r>
      <w:hyperlink w:anchor="_Sec768">
        <w:r w:rsidR="000D67DE">
          <w:rPr>
            <w:color w:val="00467F"/>
            <w:u w:val="single"/>
          </w:rPr>
          <w:t>2.5</w:t>
        </w:r>
      </w:hyperlink>
      <w:r w:rsidR="000D67DE">
        <w:t>).</w:t>
      </w:r>
    </w:p>
    <w:p w:rsidR="00A12F1F" w:rsidRDefault="00A213FB">
      <w:pPr>
        <w:pStyle w:val="ProductList-Body"/>
      </w:pPr>
      <w:hyperlink w:anchor="_Sec633">
        <w:r w:rsidR="000D67DE">
          <w:rPr>
            <w:color w:val="00467F"/>
            <w:u w:val="single"/>
          </w:rPr>
          <w:t>Aplikace služeb Office 365</w:t>
        </w:r>
      </w:hyperlink>
      <w:r w:rsidR="000D67DE">
        <w:t>: Akademické specifické podmínky byly sloučeny do jednoho pododdílu Akademické programy (</w:t>
      </w:r>
      <w:hyperlink w:anchor="_Sec774">
        <w:r w:rsidR="000D67DE">
          <w:rPr>
            <w:color w:val="00467F"/>
            <w:u w:val="single"/>
          </w:rPr>
          <w:t>2.6</w:t>
        </w:r>
      </w:hyperlink>
      <w:r w:rsidR="000D67DE">
        <w:t>).</w:t>
      </w:r>
    </w:p>
    <w:p w:rsidR="00A12F1F" w:rsidRDefault="00A213FB">
      <w:pPr>
        <w:pStyle w:val="ProductList-Body"/>
      </w:pPr>
      <w:hyperlink w:anchor="_Sec634">
        <w:r w:rsidR="000D67DE">
          <w:rPr>
            <w:color w:val="00467F"/>
            <w:u w:val="single"/>
          </w:rPr>
          <w:t>Sady Office 365</w:t>
        </w:r>
      </w:hyperlink>
      <w:r w:rsidR="000D67DE">
        <w:t>: Akademické specifické podmínky byly sloučeny do jednoho pododdílu Akademické programy (</w:t>
      </w:r>
      <w:hyperlink w:anchor="_Sec775">
        <w:r w:rsidR="000D67DE">
          <w:rPr>
            <w:color w:val="00467F"/>
            <w:u w:val="single"/>
          </w:rPr>
          <w:t>2.5</w:t>
        </w:r>
      </w:hyperlink>
      <w:r w:rsidR="000D67DE">
        <w:t xml:space="preserve">). </w:t>
      </w:r>
    </w:p>
    <w:p w:rsidR="00A12F1F" w:rsidRDefault="00A12F1F">
      <w:pPr>
        <w:pStyle w:val="ProductList-Body"/>
      </w:pPr>
    </w:p>
    <w:p w:rsidR="00A12F1F" w:rsidRDefault="000D67DE">
      <w:pPr>
        <w:pStyle w:val="ProductList-ClauseHeading"/>
        <w:outlineLvl w:val="2"/>
      </w:pPr>
      <w:r>
        <w:t>Příloha B – Software Assurance</w:t>
      </w:r>
    </w:p>
    <w:p w:rsidR="00A12F1F" w:rsidRDefault="00A213FB">
      <w:pPr>
        <w:pStyle w:val="ProductList-Body"/>
      </w:pPr>
      <w:hyperlink w:anchor="_Sec585">
        <w:r w:rsidR="000D67DE">
          <w:rPr>
            <w:color w:val="00467F"/>
            <w:u w:val="single"/>
          </w:rPr>
          <w:t>Nepřetržitá podpora řešení problémů</w:t>
        </w:r>
      </w:hyperlink>
      <w:r w:rsidR="000D67DE">
        <w:t>: Byl aktualizován oddíl Převod incidentů nepřetržité podpory řešení problémů pro krytí SA na oddíl Služby programu Premier Support, tak aby zahrnoval sjednocenou podporu jako možnost pro převod incidentů nepřetržité podpory řešení problémů pro krytí SA.</w:t>
      </w:r>
    </w:p>
    <w:p w:rsidR="00A12F1F" w:rsidRDefault="00A12F1F">
      <w:pPr>
        <w:pStyle w:val="ProductList-Body"/>
      </w:pPr>
    </w:p>
    <w:p w:rsidR="00A12F1F" w:rsidRDefault="000D67DE">
      <w:pPr>
        <w:pStyle w:val="ProductList-ClauseHeading"/>
        <w:outlineLvl w:val="2"/>
      </w:pPr>
      <w:r>
        <w:t>Příloha H – Výhody při užívání studenty a akademické programy</w:t>
      </w:r>
    </w:p>
    <w:p w:rsidR="00A12F1F" w:rsidRDefault="000D67DE">
      <w:pPr>
        <w:pStyle w:val="ProductList-Body"/>
      </w:pPr>
      <w:r>
        <w:t xml:space="preserve">Podmínky výhod při užívání studenty byly sloučeny z položek specifických pro produkt do </w:t>
      </w:r>
      <w:hyperlink w:anchor="_Sec1230">
        <w:r>
          <w:rPr>
            <w:color w:val="00467F"/>
            <w:u w:val="single"/>
          </w:rPr>
          <w:t>Přílohy H – Výhody při užívání studenty a akademické programy</w:t>
        </w:r>
      </w:hyperlink>
      <w:r>
        <w:t>, která zahrnuje seznam produktů poskytujících výhody při užívání studenty podle programu a množství instancí výhod pro studenty pro každou nabídku pro pedagogy/zaměstnance nebo znalostního pracovníka. Byla přidána tabulka nastiňující typ produktu a nabídky dostupné pro zákazníky před 2017 EES.</w:t>
      </w:r>
    </w:p>
    <w:p w:rsidR="00A12F1F" w:rsidRDefault="00A12F1F">
      <w:pPr>
        <w:pStyle w:val="ProductList-Body"/>
      </w:pP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A12F1F">
      <w:pPr>
        <w:sectPr w:rsidR="00A12F1F">
          <w:headerReference w:type="default" r:id="rId32"/>
          <w:footerReference w:type="default" r:id="rId33"/>
          <w:type w:val="continuous"/>
          <w:pgSz w:w="12240" w:h="15840" w:code="1"/>
          <w:pgMar w:top="1170" w:right="720" w:bottom="720" w:left="720" w:header="432" w:footer="288" w:gutter="0"/>
          <w:cols w:space="360"/>
        </w:sectPr>
      </w:pPr>
    </w:p>
    <w:p w:rsidR="00A12F1F" w:rsidRDefault="000D67DE">
      <w:pPr>
        <w:pStyle w:val="ProductList-SectionHeading"/>
        <w:pageBreakBefore/>
        <w:outlineLvl w:val="0"/>
      </w:pPr>
      <w:bookmarkStart w:id="12" w:name="_Sec536"/>
      <w:bookmarkEnd w:id="2"/>
      <w:r>
        <w:t>licenční podmínky</w:t>
      </w:r>
      <w:r>
        <w:fldChar w:fldCharType="begin"/>
      </w:r>
      <w:r>
        <w:instrText xml:space="preserve"> TC "</w:instrText>
      </w:r>
      <w:bookmarkStart w:id="13" w:name="_Toc504910261"/>
      <w:r>
        <w:instrText>licenční podmínky</w:instrText>
      </w:r>
      <w:bookmarkEnd w:id="13"/>
      <w:r>
        <w:instrText>" \l 1</w:instrText>
      </w:r>
      <w:r>
        <w:fldChar w:fldCharType="end"/>
      </w:r>
    </w:p>
    <w:p w:rsidR="00A12F1F" w:rsidRDefault="000D67DE">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A12F1F" w:rsidRDefault="00A12F1F">
      <w:pPr>
        <w:pStyle w:val="ProductList-Body"/>
      </w:pPr>
    </w:p>
    <w:p w:rsidR="00A12F1F" w:rsidRDefault="000D67DE">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A12F1F" w:rsidRDefault="000D67DE">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04910262"/>
      <w:r>
        <w:instrText>Univerzální licenční podmínky</w:instrText>
      </w:r>
      <w:bookmarkEnd w:id="15"/>
      <w:r>
        <w:instrText>" \l 2</w:instrText>
      </w:r>
      <w:r>
        <w:fldChar w:fldCharType="end"/>
      </w:r>
    </w:p>
    <w:p w:rsidR="00A12F1F" w:rsidRDefault="000D67D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A12F1F" w:rsidRDefault="00A12F1F">
      <w:pPr>
        <w:pStyle w:val="ProductList-Body"/>
      </w:pPr>
    </w:p>
    <w:p w:rsidR="00A12F1F" w:rsidRDefault="000D67DE">
      <w:pPr>
        <w:pStyle w:val="ProductList-ClauseHeading"/>
        <w:outlineLvl w:val="2"/>
      </w:pPr>
      <w:r>
        <w:t>1. Definice</w:t>
      </w:r>
    </w:p>
    <w:p w:rsidR="00A12F1F" w:rsidRDefault="000D67D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A12F1F" w:rsidRDefault="00A12F1F">
      <w:pPr>
        <w:pStyle w:val="ProductList-Body"/>
      </w:pPr>
    </w:p>
    <w:p w:rsidR="00A12F1F" w:rsidRDefault="000D67DE">
      <w:pPr>
        <w:pStyle w:val="ProductList-ClauseHeading"/>
        <w:outlineLvl w:val="2"/>
      </w:pPr>
      <w:r>
        <w:t>2. Užívací práva zákazníka</w:t>
      </w:r>
    </w:p>
    <w:p w:rsidR="00A12F1F" w:rsidRDefault="000D67D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A12F1F" w:rsidRDefault="00A12F1F">
      <w:pPr>
        <w:pStyle w:val="ProductList-Body"/>
      </w:pPr>
    </w:p>
    <w:p w:rsidR="00A12F1F" w:rsidRDefault="000D67DE">
      <w:pPr>
        <w:pStyle w:val="ProductList-ClauseHeading"/>
        <w:outlineLvl w:val="2"/>
      </w:pPr>
      <w:r>
        <w:t>3. Práva k užívání jiných verzí a nižších edicí</w:t>
      </w:r>
    </w:p>
    <w:p w:rsidR="00A12F1F" w:rsidRDefault="000D67DE">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A12F1F" w:rsidRDefault="00A12F1F">
      <w:pPr>
        <w:pStyle w:val="ProductList-Body"/>
      </w:pPr>
    </w:p>
    <w:p w:rsidR="00A12F1F" w:rsidRDefault="000D67DE">
      <w:pPr>
        <w:pStyle w:val="ProductList-ClauseHeading"/>
        <w:outlineLvl w:val="2"/>
      </w:pPr>
      <w:r>
        <w:t>4. Software třetích stran</w:t>
      </w:r>
    </w:p>
    <w:p w:rsidR="00A12F1F" w:rsidRDefault="000D67D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A12F1F" w:rsidRDefault="00A12F1F">
      <w:pPr>
        <w:pStyle w:val="ProductList-Body"/>
      </w:pPr>
    </w:p>
    <w:p w:rsidR="00A12F1F" w:rsidRDefault="000D67DE">
      <w:pPr>
        <w:pStyle w:val="ProductList-ClauseHeading"/>
        <w:outlineLvl w:val="2"/>
      </w:pPr>
      <w:r>
        <w:t>5. Předběžná verze kódu, aktualizace nebo doplňky, další funkce</w:t>
      </w:r>
    </w:p>
    <w:p w:rsidR="00A12F1F" w:rsidRDefault="000D67DE">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A12F1F" w:rsidRDefault="00A12F1F">
      <w:pPr>
        <w:pStyle w:val="ProductList-Body"/>
      </w:pPr>
    </w:p>
    <w:p w:rsidR="00A12F1F" w:rsidRDefault="000D67DE">
      <w:pPr>
        <w:pStyle w:val="ProductList-ClauseHeading"/>
        <w:outlineLvl w:val="2"/>
      </w:pPr>
      <w:r>
        <w:t>6. Omezení</w:t>
      </w:r>
    </w:p>
    <w:p w:rsidR="00A12F1F" w:rsidRDefault="000D67DE">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A12F1F" w:rsidRDefault="00A12F1F">
      <w:pPr>
        <w:pStyle w:val="ProductList-Body"/>
      </w:pPr>
    </w:p>
    <w:p w:rsidR="00A12F1F" w:rsidRDefault="000D67DE">
      <w:pPr>
        <w:pStyle w:val="ProductList-ClauseHeading"/>
        <w:outlineLvl w:val="2"/>
      </w:pPr>
      <w:r>
        <w:t>7. Software Assurance</w:t>
      </w:r>
    </w:p>
    <w:p w:rsidR="00A12F1F" w:rsidRDefault="000D67D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A12F1F" w:rsidRDefault="00A12F1F">
      <w:pPr>
        <w:pStyle w:val="ProductList-Body"/>
      </w:pPr>
    </w:p>
    <w:p w:rsidR="00A12F1F" w:rsidRDefault="000D67DE">
      <w:pPr>
        <w:pStyle w:val="ProductList-ClauseHeading"/>
        <w:outlineLvl w:val="2"/>
      </w:pPr>
      <w:r>
        <w:t>8. Outsourcing správy softwaru</w:t>
      </w:r>
    </w:p>
    <w:p w:rsidR="00A12F1F" w:rsidRDefault="000D67DE">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A12F1F" w:rsidRDefault="00A12F1F">
      <w:pPr>
        <w:pStyle w:val="ProductList-Body"/>
      </w:pPr>
    </w:p>
    <w:p w:rsidR="00A12F1F" w:rsidRDefault="000D67DE">
      <w:pPr>
        <w:pStyle w:val="ProductList-ClauseHeading"/>
        <w:outlineLvl w:val="2"/>
      </w:pPr>
      <w:r>
        <w:t>9. Přiřazení licencí a jeho změny</w:t>
      </w:r>
    </w:p>
    <w:p w:rsidR="00A12F1F" w:rsidRDefault="000D67D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A12F1F" w:rsidRDefault="00A12F1F">
      <w:pPr>
        <w:pStyle w:val="ProductList-Body"/>
      </w:pPr>
    </w:p>
    <w:p w:rsidR="00A12F1F" w:rsidRDefault="000D67DE">
      <w:pPr>
        <w:pStyle w:val="ProductList-ClauseHeading"/>
        <w:outlineLvl w:val="2"/>
      </w:pPr>
      <w:r>
        <w:t>10. Technická opatření</w:t>
      </w:r>
    </w:p>
    <w:p w:rsidR="00A12F1F" w:rsidRDefault="000D67DE">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A12F1F" w:rsidRDefault="00A12F1F">
      <w:pPr>
        <w:pStyle w:val="ProductList-Body"/>
      </w:pPr>
    </w:p>
    <w:p w:rsidR="00A12F1F" w:rsidRDefault="000D67DE">
      <w:pPr>
        <w:pStyle w:val="ProductList-SubClauseHeading"/>
        <w:outlineLvl w:val="3"/>
      </w:pPr>
      <w:r>
        <w:t>10.1 Aktivace a ověření</w:t>
      </w:r>
    </w:p>
    <w:p w:rsidR="00A12F1F" w:rsidRDefault="000D67DE">
      <w:pPr>
        <w:pStyle w:val="ProductList-BodyIndented"/>
      </w:pPr>
      <w:r>
        <w:t>Úspěšná aktivace nebo ověření ověří, zda byl softwarový produkt správně nainstalován, zda kód Product Key nebyl zablokován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A12F1F" w:rsidRDefault="00A12F1F">
      <w:pPr>
        <w:pStyle w:val="ProductList-BodyIndented"/>
      </w:pPr>
    </w:p>
    <w:p w:rsidR="00A12F1F" w:rsidRDefault="000D67DE">
      <w:pPr>
        <w:pStyle w:val="ProductList-SubClauseHeading"/>
        <w:outlineLvl w:val="3"/>
      </w:pPr>
      <w:r>
        <w:t>10.2 Kódy Product Key</w:t>
      </w:r>
    </w:p>
    <w:p w:rsidR="00A12F1F" w:rsidRDefault="000D67DE">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A12F1F" w:rsidRDefault="00A12F1F">
      <w:pPr>
        <w:pStyle w:val="ProductList-BodyIndented"/>
      </w:pPr>
    </w:p>
    <w:p w:rsidR="00A12F1F" w:rsidRDefault="000D67DE">
      <w:pPr>
        <w:pStyle w:val="ProductList-ClauseHeading"/>
        <w:outlineLvl w:val="2"/>
      </w:pPr>
      <w:r>
        <w:t>11. Sdělení</w:t>
      </w:r>
    </w:p>
    <w:p w:rsidR="00A12F1F" w:rsidRDefault="000D67DE">
      <w:pPr>
        <w:pStyle w:val="ProductList-Body"/>
      </w:pPr>
      <w:r>
        <w:t>Následující sdělení platí pro případy uvedené v oddílu Užívací práva každého záznamu produktu:</w:t>
      </w:r>
    </w:p>
    <w:p w:rsidR="00A12F1F" w:rsidRDefault="00A12F1F">
      <w:pPr>
        <w:pStyle w:val="ProductList-Body"/>
      </w:pPr>
    </w:p>
    <w:p w:rsidR="00A12F1F" w:rsidRDefault="000D67DE">
      <w:pPr>
        <w:pStyle w:val="ProductList-SubClauseHeading"/>
        <w:outlineLvl w:val="3"/>
      </w:pPr>
      <w:r>
        <w:t>11.1 Internetové funkce</w:t>
      </w:r>
    </w:p>
    <w:p w:rsidR="00A12F1F" w:rsidRDefault="000D67DE">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A12F1F" w:rsidRDefault="00A12F1F">
      <w:pPr>
        <w:pStyle w:val="ProductList-BodyIndented"/>
      </w:pPr>
    </w:p>
    <w:p w:rsidR="00A12F1F" w:rsidRDefault="000D67DE">
      <w:pPr>
        <w:pStyle w:val="ProductList-SubClauseHeading"/>
        <w:outlineLvl w:val="3"/>
      </w:pPr>
      <w:r>
        <w:t>11.2 Mapy Bing</w:t>
      </w:r>
    </w:p>
    <w:p w:rsidR="00A12F1F" w:rsidRDefault="000D67DE">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4">
        <w:r>
          <w:rPr>
            <w:color w:val="00467F"/>
            <w:u w:val="single"/>
          </w:rPr>
          <w:t>http://go.microsoft.com/?linkid=9710837</w:t>
        </w:r>
      </w:hyperlink>
      <w:r>
        <w:t xml:space="preserve"> a zásady ochrany osobních údajů služby Bing Maps na adrese </w:t>
      </w:r>
      <w:hyperlink r:id="rId35">
        <w:r>
          <w:rPr>
            <w:color w:val="00467F"/>
            <w:u w:val="single"/>
          </w:rPr>
          <w:t>http://go.microsoft.com/fwlink/?LinkID=248686</w:t>
        </w:r>
      </w:hyperlink>
      <w:r>
        <w:t>.</w:t>
      </w:r>
    </w:p>
    <w:p w:rsidR="00A12F1F" w:rsidRDefault="00A12F1F">
      <w:pPr>
        <w:pStyle w:val="ProductList-BodyIndented"/>
      </w:pPr>
    </w:p>
    <w:p w:rsidR="00A12F1F" w:rsidRDefault="000D67DE">
      <w:pPr>
        <w:pStyle w:val="ProductList-SubClauseHeading"/>
        <w:outlineLvl w:val="3"/>
      </w:pPr>
      <w:r>
        <w:t>11.3 Vizuální standard H.264/AVC, videostandard VC-1 a vizuální standard MPEG-4 Part 2</w:t>
      </w:r>
    </w:p>
    <w:p w:rsidR="00A12F1F" w:rsidRDefault="000D67DE">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6">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A12F1F" w:rsidRDefault="00A12F1F">
      <w:pPr>
        <w:pStyle w:val="ProductList-BodyIndented"/>
      </w:pPr>
    </w:p>
    <w:p w:rsidR="00A12F1F" w:rsidRDefault="000D67DE">
      <w:pPr>
        <w:pStyle w:val="ProductList-ClauseHeading"/>
        <w:outlineLvl w:val="2"/>
      </w:pPr>
      <w:r>
        <w:t>12. Komponenty písem, obrázky a zvuky</w:t>
      </w:r>
    </w:p>
    <w:p w:rsidR="00A12F1F" w:rsidRDefault="000D67DE">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A12F1F" w:rsidRDefault="00A12F1F">
      <w:pPr>
        <w:pStyle w:val="ProductList-Body"/>
      </w:pPr>
    </w:p>
    <w:p w:rsidR="00A12F1F" w:rsidRDefault="000D67DE">
      <w:pPr>
        <w:pStyle w:val="ProductList-ClauseHeading"/>
        <w:outlineLvl w:val="2"/>
      </w:pPr>
      <w:r>
        <w:t>13. Zahrnuté technologie</w:t>
      </w:r>
    </w:p>
    <w:p w:rsidR="00A12F1F" w:rsidRDefault="000D67DE">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A12F1F" w:rsidRDefault="00A12F1F">
      <w:pPr>
        <w:pStyle w:val="ProductList-Body"/>
      </w:pPr>
    </w:p>
    <w:p w:rsidR="00A12F1F" w:rsidRDefault="000D67DE">
      <w:pPr>
        <w:pStyle w:val="ProductList-ClauseHeading"/>
        <w:outlineLvl w:val="2"/>
      </w:pPr>
      <w:r>
        <w:t>14. Testování typovou úlohou</w:t>
      </w:r>
    </w:p>
    <w:p w:rsidR="00A12F1F" w:rsidRDefault="000D67DE">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A12F1F" w:rsidRDefault="00A12F1F">
      <w:pPr>
        <w:pStyle w:val="ProductList-Body"/>
      </w:pPr>
    </w:p>
    <w:p w:rsidR="00A12F1F" w:rsidRDefault="000D67DE">
      <w:pPr>
        <w:pStyle w:val="ProductList-ClauseHeading"/>
        <w:outlineLvl w:val="2"/>
      </w:pPr>
      <w:r>
        <w:t>15. Multiplexování</w:t>
      </w:r>
    </w:p>
    <w:p w:rsidR="00A12F1F" w:rsidRDefault="000D67D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A12F1F" w:rsidRDefault="00A12F1F">
      <w:pPr>
        <w:pStyle w:val="ProductList-Body"/>
      </w:pPr>
    </w:p>
    <w:p w:rsidR="00A12F1F" w:rsidRDefault="000D67DE">
      <w:pPr>
        <w:pStyle w:val="ProductList-ClauseHeading"/>
        <w:outlineLvl w:val="2"/>
      </w:pPr>
      <w:r>
        <w:t>16. Práva správy a podpory</w:t>
      </w:r>
    </w:p>
    <w:p w:rsidR="00A12F1F" w:rsidRDefault="000D67D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A12F1F" w:rsidRDefault="00A12F1F">
      <w:pPr>
        <w:pStyle w:val="ProductList-Body"/>
      </w:pPr>
    </w:p>
    <w:p w:rsidR="00A12F1F" w:rsidRDefault="000D67DE">
      <w:pPr>
        <w:pStyle w:val="ProductList-ClauseHeading"/>
        <w:outlineLvl w:val="2"/>
      </w:pPr>
      <w:r>
        <w:t>17. Opětovně šiřitelný kód</w:t>
      </w:r>
    </w:p>
    <w:p w:rsidR="00A12F1F" w:rsidRDefault="000D67DE">
      <w:pPr>
        <w:pStyle w:val="ProductList-Body"/>
      </w:pPr>
      <w:r>
        <w:t xml:space="preserve">Software může zahrnovat kód, který zákazník může distribuovat v programech, které vyvine, pokud splní dále uvedené podmínky. </w:t>
      </w:r>
    </w:p>
    <w:p w:rsidR="00A12F1F" w:rsidRDefault="00A12F1F">
      <w:pPr>
        <w:pStyle w:val="ProductList-Body"/>
      </w:pPr>
    </w:p>
    <w:p w:rsidR="00A12F1F" w:rsidRDefault="000D67DE">
      <w:pPr>
        <w:pStyle w:val="ProductList-SubClauseHeading"/>
        <w:outlineLvl w:val="3"/>
      </w:pPr>
      <w:r>
        <w:t>17.1 Právo k užívání a distribuci</w:t>
      </w:r>
    </w:p>
    <w:p w:rsidR="00A12F1F" w:rsidRDefault="000D67DE">
      <w:pPr>
        <w:pStyle w:val="ProductList-BodyIndented"/>
      </w:pPr>
      <w:r>
        <w:t xml:space="preserve">Kód a textové soubory uvedené níže představují „Opětovně šířitelný kód“. </w:t>
      </w:r>
    </w:p>
    <w:p w:rsidR="00A12F1F" w:rsidRDefault="000D67DE" w:rsidP="000D67DE">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A12F1F" w:rsidRDefault="000D67DE" w:rsidP="000D67DE">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A12F1F" w:rsidRDefault="000D67DE" w:rsidP="000D67DE">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A12F1F" w:rsidRDefault="000D67DE" w:rsidP="000D67DE">
      <w:pPr>
        <w:pStyle w:val="ProductList-Bullet"/>
        <w:numPr>
          <w:ilvl w:val="1"/>
          <w:numId w:val="4"/>
        </w:numPr>
      </w:pPr>
      <w:r>
        <w:t>Knihovna obrázků: Zákazník může kopírovat a distribuovat obrázky, grafiku a animace v Knihovně obrázků tak, jak je popsáno v dokumentaci k softwaru.</w:t>
      </w:r>
    </w:p>
    <w:p w:rsidR="00A12F1F" w:rsidRDefault="00A12F1F">
      <w:pPr>
        <w:pStyle w:val="ProductList-BodyIndented"/>
      </w:pPr>
    </w:p>
    <w:p w:rsidR="00A12F1F" w:rsidRDefault="000D67DE">
      <w:pPr>
        <w:pStyle w:val="ProductList-SubClauseHeading"/>
        <w:outlineLvl w:val="3"/>
      </w:pPr>
      <w:r>
        <w:t>17.2 Požadavky na distribuci</w:t>
      </w:r>
    </w:p>
    <w:p w:rsidR="00A12F1F" w:rsidRDefault="000D67DE">
      <w:pPr>
        <w:pStyle w:val="ProductList-BodyIndented"/>
      </w:pPr>
      <w:r>
        <w:t>Pokud zákazník distribuuje jakýkoli kód určený k distribuci, musí: Zákazník musí:</w:t>
      </w:r>
    </w:p>
    <w:p w:rsidR="00A12F1F" w:rsidRDefault="000D67DE" w:rsidP="000D67DE">
      <w:pPr>
        <w:pStyle w:val="ProductList-Bullet"/>
        <w:numPr>
          <w:ilvl w:val="1"/>
          <w:numId w:val="5"/>
        </w:numPr>
      </w:pPr>
      <w:r>
        <w:t>tento kód distribuovat pouze se svými programy, kde programy zákazníka poskytují podstatnou primární funkci pro kód určený k distribuci;</w:t>
      </w:r>
    </w:p>
    <w:p w:rsidR="00A12F1F" w:rsidRDefault="000D67DE" w:rsidP="000D67DE">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A12F1F" w:rsidRDefault="000D67DE" w:rsidP="000D67DE">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A12F1F" w:rsidRDefault="00A12F1F">
      <w:pPr>
        <w:pStyle w:val="ProductList-BodyIndented"/>
      </w:pPr>
    </w:p>
    <w:p w:rsidR="00A12F1F" w:rsidRDefault="000D67DE">
      <w:pPr>
        <w:pStyle w:val="ProductList-SubClauseHeading"/>
        <w:outlineLvl w:val="3"/>
      </w:pPr>
      <w:r>
        <w:t>17.3 Omezení distribuce</w:t>
      </w:r>
    </w:p>
    <w:p w:rsidR="00A12F1F" w:rsidRDefault="000D67DE">
      <w:pPr>
        <w:pStyle w:val="ProductList-BodyIndented"/>
      </w:pPr>
      <w:r>
        <w:t>Zákazník nesmí:</w:t>
      </w:r>
    </w:p>
    <w:p w:rsidR="00A12F1F" w:rsidRDefault="000D67DE" w:rsidP="000D67DE">
      <w:pPr>
        <w:pStyle w:val="ProductList-Bullet"/>
        <w:numPr>
          <w:ilvl w:val="1"/>
          <w:numId w:val="6"/>
        </w:numPr>
      </w:pPr>
      <w:r>
        <w:t>měnit jakékoliv informace o autorských právech, ochranné známce nebo patentech v kódu;</w:t>
      </w:r>
    </w:p>
    <w:p w:rsidR="00A12F1F" w:rsidRDefault="000D67DE" w:rsidP="000D67DE">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A12F1F" w:rsidRDefault="000D67DE" w:rsidP="000D67DE">
      <w:pPr>
        <w:pStyle w:val="ProductList-Bullet"/>
        <w:numPr>
          <w:ilvl w:val="1"/>
          <w:numId w:val="6"/>
        </w:numPr>
      </w:pPr>
      <w:r>
        <w:t>distribuovat kód určený k distribuci v libovolném škodlivém či podvodném programu, případně s tímto programem, nebo nezákonným způsobem nebo</w:t>
      </w:r>
    </w:p>
    <w:p w:rsidR="00A12F1F" w:rsidRDefault="000D67DE" w:rsidP="000D67DE">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A12F1F" w:rsidRDefault="00A12F1F">
      <w:pPr>
        <w:pStyle w:val="ProductList-BodyIndented"/>
      </w:pPr>
    </w:p>
    <w:p w:rsidR="00A12F1F" w:rsidRDefault="000D67DE">
      <w:pPr>
        <w:pStyle w:val="ProductList-ClauseHeading"/>
        <w:outlineLvl w:val="2"/>
      </w:pPr>
      <w:r>
        <w:t>18. Software a služby</w:t>
      </w:r>
    </w:p>
    <w:p w:rsidR="00A12F1F" w:rsidRDefault="000D67DE">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A12F1F" w:rsidRDefault="00A12F1F">
      <w:pPr>
        <w:pStyle w:val="ProductList-Body"/>
      </w:pPr>
    </w:p>
    <w:p w:rsidR="00A12F1F" w:rsidRDefault="000D67DE">
      <w:pPr>
        <w:pStyle w:val="ProductList-ClauseHeading"/>
        <w:outlineLvl w:val="2"/>
      </w:pPr>
      <w:r>
        <w:t>19. Zpracování osobních údajů</w:t>
      </w:r>
    </w:p>
    <w:p w:rsidR="00A12F1F" w:rsidRDefault="000D67DE">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37">
        <w:r>
          <w:rPr>
            <w:color w:val="00467F"/>
            <w:u w:val="single"/>
          </w:rPr>
          <w:t>podmínek služeb online</w:t>
        </w:r>
      </w:hyperlink>
      <w:r>
        <w:t xml:space="preserve"> vůči všem zákazníkům s účinností ke dni 25. května 2018. </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16" w:name="_Sec538"/>
      <w:r>
        <w:t>Podmínky licenčního modelu</w:t>
      </w:r>
      <w:bookmarkEnd w:id="16"/>
      <w:r>
        <w:fldChar w:fldCharType="begin"/>
      </w:r>
      <w:r>
        <w:instrText xml:space="preserve"> TC "</w:instrText>
      </w:r>
      <w:bookmarkStart w:id="17" w:name="_Toc504910263"/>
      <w:r>
        <w:instrText>Podmínky licenčního modelu</w:instrText>
      </w:r>
      <w:bookmarkEnd w:id="17"/>
      <w:r>
        <w:instrText>" \l 2</w:instrText>
      </w:r>
      <w:r>
        <w:fldChar w:fldCharType="end"/>
      </w:r>
    </w:p>
    <w:p w:rsidR="00A12F1F" w:rsidRDefault="000D67D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A12F1F" w:rsidRDefault="000D67DE">
      <w:pPr>
        <w:pStyle w:val="ProductList-Offering2Heading"/>
        <w:outlineLvl w:val="2"/>
      </w:pPr>
      <w:bookmarkStart w:id="18" w:name="_Sec539"/>
      <w:r>
        <w:t>Aplikace pro stolní počítače</w:t>
      </w:r>
      <w:bookmarkEnd w:id="18"/>
      <w:r>
        <w:fldChar w:fldCharType="begin"/>
      </w:r>
      <w:r>
        <w:instrText xml:space="preserve"> TC "</w:instrText>
      </w:r>
      <w:bookmarkStart w:id="19" w:name="_Toc504910264"/>
      <w:r>
        <w:instrText>Aplikace pro stolní počítače</w:instrText>
      </w:r>
      <w:bookmarkEnd w:id="19"/>
      <w:r>
        <w:instrText>" \l 3</w:instrText>
      </w:r>
      <w:r>
        <w:fldChar w:fldCharType="end"/>
      </w:r>
    </w:p>
    <w:p w:rsidR="00A12F1F" w:rsidRDefault="000D67DE">
      <w:pPr>
        <w:pStyle w:val="ProductList-ClauseHeading"/>
        <w:outlineLvl w:val="3"/>
      </w:pPr>
      <w:r>
        <w:t>Licence k zařízení</w:t>
      </w:r>
    </w:p>
    <w:p w:rsidR="00A12F1F" w:rsidRDefault="000D67DE" w:rsidP="000D67DE">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A12F1F" w:rsidRDefault="000D67DE" w:rsidP="000D67DE">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A12F1F" w:rsidRDefault="000D67DE" w:rsidP="000D67DE">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A12F1F" w:rsidRDefault="000D67DE" w:rsidP="000D67DE">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A12F1F" w:rsidRDefault="000D67DE" w:rsidP="000D67DE">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A12F1F" w:rsidRDefault="00A12F1F">
      <w:pPr>
        <w:pStyle w:val="ProductList-Body"/>
      </w:pPr>
    </w:p>
    <w:p w:rsidR="00A12F1F" w:rsidRDefault="000D67DE">
      <w:pPr>
        <w:pStyle w:val="ProductList-ClauseHeading"/>
        <w:outlineLvl w:val="3"/>
      </w:pPr>
      <w:r>
        <w:t>Mediální prvky a šablony</w:t>
      </w:r>
    </w:p>
    <w:p w:rsidR="00A12F1F" w:rsidRDefault="000D67DE">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A12F1F" w:rsidRDefault="000D67DE">
      <w:pPr>
        <w:pStyle w:val="ProductList-Offering2Heading"/>
        <w:outlineLvl w:val="2"/>
      </w:pPr>
      <w:bookmarkStart w:id="20" w:name="_Sec540"/>
      <w:r>
        <w:t>Počítačové operační systémy</w:t>
      </w:r>
      <w:bookmarkEnd w:id="20"/>
      <w:r>
        <w:fldChar w:fldCharType="begin"/>
      </w:r>
      <w:r>
        <w:instrText xml:space="preserve"> TC "</w:instrText>
      </w:r>
      <w:bookmarkStart w:id="21" w:name="_Toc504910265"/>
      <w:r>
        <w:instrText>Počítačové operační systémy</w:instrText>
      </w:r>
      <w:bookmarkEnd w:id="21"/>
      <w:r>
        <w:instrText>" \l 3</w:instrText>
      </w:r>
      <w:r>
        <w:fldChar w:fldCharType="end"/>
      </w:r>
    </w:p>
    <w:p w:rsidR="00A12F1F" w:rsidRDefault="000D67DE">
      <w:pPr>
        <w:pStyle w:val="ProductList-ClauseHeading"/>
        <w:outlineLvl w:val="3"/>
      </w:pPr>
      <w:r>
        <w:t>Licence k zařízení</w:t>
      </w:r>
    </w:p>
    <w:p w:rsidR="00A12F1F" w:rsidRDefault="000D67DE" w:rsidP="000D67DE">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A12F1F" w:rsidRDefault="000D67DE" w:rsidP="000D67DE">
      <w:pPr>
        <w:pStyle w:val="ProductList-Bullet"/>
        <w:numPr>
          <w:ilvl w:val="0"/>
          <w:numId w:val="8"/>
        </w:numPr>
      </w:pPr>
      <w:r>
        <w:t>Zákazník smí software používat nejvýše na dvou procesorech.</w:t>
      </w:r>
    </w:p>
    <w:p w:rsidR="00A12F1F" w:rsidRDefault="000D67DE" w:rsidP="000D67DE">
      <w:pPr>
        <w:pStyle w:val="ProductList-Bullet"/>
        <w:numPr>
          <w:ilvl w:val="0"/>
          <w:numId w:val="8"/>
        </w:numPr>
      </w:pPr>
      <w:r>
        <w:t>Místní používání je povoleno pro jakéhokoli uživatele.</w:t>
      </w:r>
    </w:p>
    <w:p w:rsidR="00A12F1F" w:rsidRDefault="000D67DE" w:rsidP="000D67DE">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A12F1F" w:rsidRDefault="000D67DE" w:rsidP="000D67DE">
      <w:pPr>
        <w:pStyle w:val="ProductList-Bullet"/>
        <w:numPr>
          <w:ilvl w:val="0"/>
          <w:numId w:val="8"/>
        </w:numPr>
      </w:pPr>
      <w:r>
        <w:t>Software smí používat v každém okamžiku vždy pouze jeden uživatel.</w:t>
      </w:r>
    </w:p>
    <w:p w:rsidR="00A12F1F" w:rsidRDefault="000D67DE" w:rsidP="000D67DE">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A12F1F" w:rsidRDefault="000D67DE" w:rsidP="000D67DE">
      <w:pPr>
        <w:pStyle w:val="ProductList-Bullet"/>
        <w:numPr>
          <w:ilvl w:val="0"/>
          <w:numId w:val="8"/>
        </w:numPr>
      </w:pPr>
      <w:r>
        <w:t>Pro aktivaci s použitím Služby správy klíčů nebo podobné technologie je povolen neomezený počet připojení.</w:t>
      </w:r>
    </w:p>
    <w:p w:rsidR="00A12F1F" w:rsidRDefault="00A12F1F">
      <w:pPr>
        <w:pStyle w:val="ProductList-Body"/>
      </w:pPr>
    </w:p>
    <w:p w:rsidR="00A12F1F" w:rsidRDefault="000D67DE">
      <w:pPr>
        <w:pStyle w:val="ProductList-ClauseHeading"/>
        <w:outlineLvl w:val="3"/>
      </w:pPr>
      <w:r>
        <w:t>Adobe Flash Player</w:t>
      </w:r>
    </w:p>
    <w:p w:rsidR="00A12F1F" w:rsidRDefault="000D67DE">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8">
        <w:r>
          <w:rPr>
            <w:color w:val="00467F"/>
            <w:u w:val="single"/>
          </w:rPr>
          <w:t>http://go.microsoft.com/fwlink/?linkid=248532</w:t>
        </w:r>
      </w:hyperlink>
      <w:r>
        <w:t>. Adobe a Flash jsou registrované ochranné známky nebo ochranné známky společnosti Adobe Systems Incorporated v USA a dalších zemích.</w:t>
      </w:r>
    </w:p>
    <w:p w:rsidR="00A12F1F" w:rsidRDefault="000D67DE">
      <w:pPr>
        <w:pStyle w:val="ProductList-Offering2Heading"/>
        <w:outlineLvl w:val="2"/>
      </w:pPr>
      <w:bookmarkStart w:id="22" w:name="_Sec541"/>
      <w:r>
        <w:t>Podle počtu jader / CAL</w:t>
      </w:r>
      <w:bookmarkEnd w:id="22"/>
      <w:r>
        <w:fldChar w:fldCharType="begin"/>
      </w:r>
      <w:r>
        <w:instrText xml:space="preserve"> TC "</w:instrText>
      </w:r>
      <w:bookmarkStart w:id="23" w:name="_Toc504910266"/>
      <w:r>
        <w:instrText>Podle počtu jader / CAL</w:instrText>
      </w:r>
      <w:bookmarkEnd w:id="23"/>
      <w:r>
        <w:instrText>" \l 3</w:instrText>
      </w:r>
      <w:r>
        <w:fldChar w:fldCharType="end"/>
      </w:r>
    </w:p>
    <w:p w:rsidR="00A12F1F" w:rsidRDefault="000D67DE">
      <w:pPr>
        <w:pStyle w:val="ProductList-ClauseHeading"/>
        <w:outlineLvl w:val="3"/>
      </w:pPr>
      <w:r>
        <w:t>Licence k serveru (podle počtu jader)</w:t>
      </w:r>
    </w:p>
    <w:p w:rsidR="00A12F1F" w:rsidRDefault="000D67DE" w:rsidP="000D67DE">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A12F1F" w:rsidRDefault="000D67DE" w:rsidP="000D67DE">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A12F1F" w:rsidRDefault="000D67DE" w:rsidP="000D67DE">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A12F1F" w:rsidRDefault="000D67DE" w:rsidP="000D67DE">
      <w:pPr>
        <w:pStyle w:val="ProductList-Bullet"/>
        <w:numPr>
          <w:ilvl w:val="0"/>
          <w:numId w:val="9"/>
        </w:numPr>
      </w:pPr>
      <w:r>
        <w:t>Edice Standard:</w:t>
      </w:r>
    </w:p>
    <w:p w:rsidR="00A12F1F" w:rsidRDefault="000D67DE" w:rsidP="000D67DE">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A12F1F" w:rsidRDefault="000D67DE" w:rsidP="000D67DE">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A12F1F" w:rsidRDefault="000D67DE" w:rsidP="000D67DE">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0D67DE" w:rsidP="000D67DE">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A12F1F" w:rsidRDefault="000D67DE" w:rsidP="000D67DE">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A12F1F" w:rsidRDefault="00A12F1F">
      <w:pPr>
        <w:pStyle w:val="ProductList-Body"/>
      </w:pPr>
    </w:p>
    <w:p w:rsidR="00A12F1F" w:rsidRDefault="000D67DE">
      <w:pPr>
        <w:pStyle w:val="ProductList-ClauseHeading"/>
        <w:outlineLvl w:val="3"/>
      </w:pPr>
      <w:r>
        <w:t>Licence přístupu</w:t>
      </w:r>
    </w:p>
    <w:p w:rsidR="00A12F1F" w:rsidRDefault="000D67DE" w:rsidP="000D67DE">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A12F1F" w:rsidRDefault="000D67DE" w:rsidP="000D67DE">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A12F1F" w:rsidRDefault="000D67DE" w:rsidP="000D67D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A12F1F" w:rsidRDefault="000D67DE" w:rsidP="000D67D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A12F1F" w:rsidRDefault="000D67DE">
      <w:pPr>
        <w:pStyle w:val="ProductList-Offering2Heading"/>
        <w:outlineLvl w:val="2"/>
      </w:pPr>
      <w:bookmarkStart w:id="24" w:name="_Sec542"/>
      <w:r>
        <w:t>Server/CAL</w:t>
      </w:r>
      <w:bookmarkEnd w:id="24"/>
      <w:r>
        <w:fldChar w:fldCharType="begin"/>
      </w:r>
      <w:r>
        <w:instrText xml:space="preserve"> TC "</w:instrText>
      </w:r>
      <w:bookmarkStart w:id="25" w:name="_Toc504910267"/>
      <w:r>
        <w:instrText>Server/CAL</w:instrText>
      </w:r>
      <w:bookmarkEnd w:id="25"/>
      <w:r>
        <w:instrText>" \l 3</w:instrText>
      </w:r>
      <w:r>
        <w:fldChar w:fldCharType="end"/>
      </w:r>
    </w:p>
    <w:p w:rsidR="00A12F1F" w:rsidRDefault="000D67DE">
      <w:pPr>
        <w:pStyle w:val="ProductList-ClauseHeading"/>
        <w:outlineLvl w:val="3"/>
      </w:pPr>
      <w:r>
        <w:t>Licence k serveru (podle počtu instancí)</w:t>
      </w:r>
    </w:p>
    <w:p w:rsidR="00A12F1F" w:rsidRDefault="000D67D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A12F1F" w:rsidRDefault="00A12F1F">
      <w:pPr>
        <w:pStyle w:val="ProductList-Body"/>
      </w:pPr>
    </w:p>
    <w:p w:rsidR="00A12F1F" w:rsidRDefault="000D67DE">
      <w:pPr>
        <w:pStyle w:val="ProductList-ClauseHeading"/>
        <w:outlineLvl w:val="3"/>
      </w:pPr>
      <w:r>
        <w:t>Licence přístupu</w:t>
      </w:r>
    </w:p>
    <w:p w:rsidR="00A12F1F" w:rsidRDefault="000D67DE" w:rsidP="000D67DE">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A12F1F" w:rsidRDefault="000D67DE" w:rsidP="000D67DE">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A12F1F" w:rsidRDefault="000D67DE">
      <w:pPr>
        <w:pStyle w:val="ProductList-Offering2Heading"/>
        <w:outlineLvl w:val="2"/>
      </w:pPr>
      <w:bookmarkStart w:id="26" w:name="_Sec543"/>
      <w:r>
        <w:t>Licence na základě počtu jader</w:t>
      </w:r>
      <w:bookmarkEnd w:id="26"/>
      <w:r>
        <w:fldChar w:fldCharType="begin"/>
      </w:r>
      <w:r>
        <w:instrText xml:space="preserve"> TC "</w:instrText>
      </w:r>
      <w:bookmarkStart w:id="27" w:name="_Toc504910268"/>
      <w:r>
        <w:instrText>Licence na základě počtu jader</w:instrText>
      </w:r>
      <w:bookmarkEnd w:id="27"/>
      <w:r>
        <w:instrText>" \l 3</w:instrText>
      </w:r>
      <w:r>
        <w:fldChar w:fldCharType="end"/>
      </w:r>
    </w:p>
    <w:p w:rsidR="00A12F1F" w:rsidRDefault="000D67DE">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A12F1F" w:rsidRDefault="00A12F1F">
      <w:pPr>
        <w:pStyle w:val="ProductList-Body"/>
      </w:pPr>
    </w:p>
    <w:p w:rsidR="00A12F1F" w:rsidRDefault="000D67DE">
      <w:pPr>
        <w:pStyle w:val="ProductList-ClauseHeading"/>
        <w:outlineLvl w:val="3"/>
      </w:pPr>
      <w:r>
        <w:t>Licence k serveru (podle počtu jader) – Licencování na základě fyzických jader na serveru</w:t>
      </w:r>
    </w:p>
    <w:p w:rsidR="00A12F1F" w:rsidRDefault="000D67DE" w:rsidP="000D67DE">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A12F1F" w:rsidRDefault="000D67DE" w:rsidP="000D67DE">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A12F1F" w:rsidRDefault="000D67DE" w:rsidP="000D67DE">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A12F1F" w:rsidRDefault="000D67DE" w:rsidP="000D67DE">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0D67DE" w:rsidP="000D67DE">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A12F1F">
      <w:pPr>
        <w:pStyle w:val="ProductList-Body"/>
      </w:pPr>
    </w:p>
    <w:p w:rsidR="00A12F1F" w:rsidRDefault="000D67DE">
      <w:pPr>
        <w:pStyle w:val="ProductList-ClauseHeading"/>
        <w:outlineLvl w:val="3"/>
      </w:pPr>
      <w:r>
        <w:t>Licence k serveru (podle počtu jader) – Licencování na základě jednotlivých virtuálních prostředí OSE</w:t>
      </w:r>
    </w:p>
    <w:p w:rsidR="00A12F1F" w:rsidRDefault="000D67DE" w:rsidP="000D67DE">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A12F1F" w:rsidRDefault="000D67DE" w:rsidP="000D67DE">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A12F1F" w:rsidRDefault="000D67DE" w:rsidP="000D67DE">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A12F1F" w:rsidRDefault="000D67DE">
      <w:pPr>
        <w:pStyle w:val="ProductList-Offering2Heading"/>
        <w:outlineLvl w:val="2"/>
      </w:pPr>
      <w:bookmarkStart w:id="28" w:name="_Sec544"/>
      <w:r>
        <w:t>Servery pro správu</w:t>
      </w:r>
      <w:bookmarkEnd w:id="28"/>
      <w:r>
        <w:fldChar w:fldCharType="begin"/>
      </w:r>
      <w:r>
        <w:instrText xml:space="preserve"> TC "</w:instrText>
      </w:r>
      <w:bookmarkStart w:id="29" w:name="_Toc504910269"/>
      <w:r>
        <w:instrText>Servery pro správu</w:instrText>
      </w:r>
      <w:bookmarkEnd w:id="29"/>
      <w:r>
        <w:instrText>" \l 3</w:instrText>
      </w:r>
      <w:r>
        <w:fldChar w:fldCharType="end"/>
      </w:r>
    </w:p>
    <w:p w:rsidR="00A12F1F" w:rsidRDefault="000D67DE">
      <w:pPr>
        <w:pStyle w:val="ProductList-ClauseHeading"/>
        <w:outlineLvl w:val="3"/>
      </w:pPr>
      <w:r>
        <w:t>Licence pro správu</w:t>
      </w:r>
    </w:p>
    <w:p w:rsidR="00A12F1F" w:rsidRDefault="000D67DE">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A12F1F" w:rsidRDefault="00A12F1F">
      <w:pPr>
        <w:pStyle w:val="ProductList-Body"/>
      </w:pPr>
    </w:p>
    <w:p w:rsidR="00A12F1F" w:rsidRDefault="000D67DE">
      <w:pPr>
        <w:pStyle w:val="ProductList-ClauseHeading"/>
        <w:outlineLvl w:val="3"/>
      </w:pPr>
      <w:r>
        <w:t>Licence ke správě serveru (podle počtu jader)</w:t>
      </w:r>
    </w:p>
    <w:p w:rsidR="00A12F1F" w:rsidRDefault="000D67DE" w:rsidP="000D67DE">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A12F1F" w:rsidRDefault="000D67DE" w:rsidP="000D67DE">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A12F1F" w:rsidRDefault="000D67DE" w:rsidP="000D67DE">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0D67DE" w:rsidP="000D67DE">
      <w:pPr>
        <w:pStyle w:val="ProductList-Bullet"/>
        <w:numPr>
          <w:ilvl w:val="0"/>
          <w:numId w:val="14"/>
        </w:numPr>
      </w:pPr>
      <w:r>
        <w:t>Edice Standard:</w:t>
      </w:r>
    </w:p>
    <w:p w:rsidR="00A12F1F" w:rsidRDefault="000D67DE" w:rsidP="000D67DE">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0D67DE" w:rsidP="000D67DE">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A12F1F" w:rsidRDefault="000D67DE" w:rsidP="000D67DE">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A12F1F" w:rsidRDefault="000D67DE" w:rsidP="000D67DE">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A12F1F" w:rsidRDefault="00A12F1F">
      <w:pPr>
        <w:pStyle w:val="ProductList-Body"/>
      </w:pPr>
    </w:p>
    <w:p w:rsidR="00A12F1F" w:rsidRDefault="000D67DE">
      <w:pPr>
        <w:pStyle w:val="ProductList-ClauseHeading"/>
        <w:outlineLvl w:val="3"/>
      </w:pPr>
      <w:r>
        <w:t>Licence pro správu klienta (podle prostředí OSE nebo uživatelů)</w:t>
      </w:r>
    </w:p>
    <w:p w:rsidR="00A12F1F" w:rsidRDefault="000D67DE" w:rsidP="000D67DE">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A12F1F" w:rsidRDefault="000D67DE" w:rsidP="000D67DE">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A12F1F" w:rsidRDefault="000D67DE" w:rsidP="000D67DE">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A12F1F" w:rsidRDefault="000D67DE" w:rsidP="000D67DE">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A12F1F" w:rsidRDefault="00A12F1F">
      <w:pPr>
        <w:pStyle w:val="ProductList-Body"/>
      </w:pPr>
    </w:p>
    <w:p w:rsidR="00A12F1F" w:rsidRDefault="000D67DE">
      <w:pPr>
        <w:pStyle w:val="ProductList-ClauseHeading"/>
        <w:outlineLvl w:val="3"/>
      </w:pPr>
      <w:r>
        <w:t>Licence pro správu nejsou vyžadovány pro:</w:t>
      </w:r>
    </w:p>
    <w:p w:rsidR="00A12F1F" w:rsidRDefault="000D67DE" w:rsidP="000D67DE">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A12F1F" w:rsidRDefault="000D67DE" w:rsidP="000D67DE">
      <w:pPr>
        <w:pStyle w:val="ProductList-Bullet"/>
        <w:numPr>
          <w:ilvl w:val="0"/>
          <w:numId w:val="16"/>
        </w:numPr>
      </w:pPr>
      <w:r>
        <w:t>jakákoli zařízení síťové infrastruktury zákazníka, která slouží pouze za účelem přenosu síťových dat a nikoli k provozování softwaru Windows Server,</w:t>
      </w:r>
    </w:p>
    <w:p w:rsidR="00A12F1F" w:rsidRDefault="000D67DE" w:rsidP="000D67DE">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A12F1F" w:rsidRDefault="000D67DE" w:rsidP="000D67DE">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A12F1F" w:rsidRDefault="00A12F1F">
      <w:pPr>
        <w:pStyle w:val="ProductList-Body"/>
      </w:pPr>
    </w:p>
    <w:p w:rsidR="00A12F1F" w:rsidRDefault="000D67DE">
      <w:pPr>
        <w:pStyle w:val="ProductList-ClauseHeading"/>
        <w:outlineLvl w:val="3"/>
      </w:pPr>
      <w:r>
        <w:t>Datové sady</w:t>
      </w:r>
    </w:p>
    <w:p w:rsidR="00A12F1F" w:rsidRDefault="000D67DE">
      <w:pPr>
        <w:pStyle w:val="ProductList-Body"/>
      </w:pPr>
      <w:r>
        <w:t>Zákazník není oprávněn kopírovat ani distribuovat žádné datové sady (ani části datových sad), které jsou součástí softwaru.</w:t>
      </w:r>
    </w:p>
    <w:p w:rsidR="00A12F1F" w:rsidRDefault="000D67DE">
      <w:pPr>
        <w:pStyle w:val="ProductList-Offering2Heading"/>
        <w:outlineLvl w:val="2"/>
      </w:pPr>
      <w:bookmarkStart w:id="30" w:name="_Sec545"/>
      <w:r>
        <w:t>Speciální servery</w:t>
      </w:r>
      <w:bookmarkEnd w:id="30"/>
      <w:r>
        <w:fldChar w:fldCharType="begin"/>
      </w:r>
      <w:r>
        <w:instrText xml:space="preserve"> TC "</w:instrText>
      </w:r>
      <w:bookmarkStart w:id="31" w:name="_Toc504910270"/>
      <w:r>
        <w:instrText>Speciální servery</w:instrText>
      </w:r>
      <w:bookmarkEnd w:id="31"/>
      <w:r>
        <w:instrText>" \l 3</w:instrText>
      </w:r>
      <w:r>
        <w:fldChar w:fldCharType="end"/>
      </w:r>
    </w:p>
    <w:p w:rsidR="00A12F1F" w:rsidRDefault="000D67DE">
      <w:pPr>
        <w:pStyle w:val="ProductList-ClauseHeading"/>
        <w:outlineLvl w:val="3"/>
      </w:pPr>
      <w:r>
        <w:t>Licence k serveru (podle počtu instancí)</w:t>
      </w:r>
    </w:p>
    <w:p w:rsidR="00A12F1F" w:rsidRDefault="000D67D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A12F1F" w:rsidRDefault="000D67DE">
      <w:pPr>
        <w:pStyle w:val="ProductList-Offering2Heading"/>
        <w:outlineLvl w:val="2"/>
      </w:pPr>
      <w:bookmarkStart w:id="32" w:name="_Sec546"/>
      <w:r>
        <w:t>Nástroje pro vývojáře</w:t>
      </w:r>
      <w:bookmarkEnd w:id="32"/>
      <w:r>
        <w:fldChar w:fldCharType="begin"/>
      </w:r>
      <w:r>
        <w:instrText xml:space="preserve"> TC "</w:instrText>
      </w:r>
      <w:bookmarkStart w:id="33" w:name="_Toc504910271"/>
      <w:r>
        <w:instrText>Nástroje pro vývojáře</w:instrText>
      </w:r>
      <w:bookmarkEnd w:id="33"/>
      <w:r>
        <w:instrText>" \l 3</w:instrText>
      </w:r>
      <w:r>
        <w:fldChar w:fldCharType="end"/>
      </w:r>
    </w:p>
    <w:p w:rsidR="00A12F1F" w:rsidRDefault="000D67DE">
      <w:pPr>
        <w:pStyle w:val="ProductList-ClauseHeading"/>
        <w:outlineLvl w:val="3"/>
      </w:pPr>
      <w:r>
        <w:t>Uživatelské licence</w:t>
      </w:r>
    </w:p>
    <w:p w:rsidR="00A12F1F" w:rsidRDefault="000D67DE" w:rsidP="000D67DE">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A12F1F" w:rsidRDefault="000D67DE" w:rsidP="000D67DE">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A12F1F" w:rsidRDefault="000D67DE" w:rsidP="000D67DE">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A12F1F" w:rsidRDefault="00A12F1F">
      <w:pPr>
        <w:pStyle w:val="ProductList-Body"/>
      </w:pPr>
    </w:p>
    <w:p w:rsidR="00A12F1F" w:rsidRDefault="000D67DE">
      <w:pPr>
        <w:pStyle w:val="ProductList-ClauseHeading"/>
        <w:outlineLvl w:val="3"/>
      </w:pPr>
      <w:r>
        <w:t>Další licenční podmínky pro odběry služby Visual Studio</w:t>
      </w:r>
    </w:p>
    <w:p w:rsidR="00A12F1F" w:rsidRDefault="000D67DE">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A12F1F" w:rsidRDefault="00A12F1F">
      <w:pPr>
        <w:pStyle w:val="ProductList-Body"/>
      </w:pPr>
    </w:p>
    <w:p w:rsidR="00A12F1F" w:rsidRDefault="000D67DE">
      <w:pPr>
        <w:pStyle w:val="ProductList-SubClauseHeading"/>
        <w:outlineLvl w:val="4"/>
      </w:pPr>
      <w:r>
        <w:t>Spouštění softwaru se službami platformy Microsoft Azure</w:t>
      </w:r>
    </w:p>
    <w:p w:rsidR="00A12F1F" w:rsidRDefault="000D67DE" w:rsidP="000D67DE">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A12F1F" w:rsidRDefault="000D67DE" w:rsidP="000D67DE">
      <w:pPr>
        <w:pStyle w:val="ProductList-Bullet"/>
        <w:numPr>
          <w:ilvl w:val="1"/>
          <w:numId w:val="18"/>
        </w:numPr>
      </w:pPr>
      <w:r>
        <w:t>Užívání softwaru nadále podléhá podmínkám a ujednáním multilicenční smlouvy zákazníka a jakýmkoli podmínkám připojeným k softwaru.</w:t>
      </w:r>
    </w:p>
    <w:p w:rsidR="00A12F1F" w:rsidRDefault="000D67DE" w:rsidP="000D67DE">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A12F1F" w:rsidRDefault="00A12F1F">
      <w:pPr>
        <w:pStyle w:val="ProductList-BodyIndented"/>
      </w:pPr>
    </w:p>
    <w:p w:rsidR="00A12F1F" w:rsidRDefault="000D67DE">
      <w:pPr>
        <w:pStyle w:val="ProductList-SubClauseHeading"/>
        <w:outlineLvl w:val="4"/>
      </w:pPr>
      <w:r>
        <w:t>Další požadavky</w:t>
      </w:r>
    </w:p>
    <w:p w:rsidR="00A12F1F" w:rsidRDefault="000D67DE">
      <w:pPr>
        <w:pStyle w:val="ProductList-BodyIndented"/>
      </w:pPr>
      <w:r>
        <w:t>Chce-li zákazník spouštět software se službami platformy Microsoft Azure, musí aktivovat svůj odběr Visual Studio propojením svého účtu Microsoft s odběrem Visual Studio.</w:t>
      </w:r>
    </w:p>
    <w:p w:rsidR="00A12F1F" w:rsidRDefault="00A12F1F">
      <w:pPr>
        <w:pStyle w:val="ProductList-BodyIndented"/>
      </w:pPr>
    </w:p>
    <w:p w:rsidR="00A12F1F" w:rsidRDefault="000D67DE">
      <w:pPr>
        <w:pStyle w:val="ProductList-SubClauseHeading"/>
        <w:outlineLvl w:val="4"/>
      </w:pPr>
      <w:r>
        <w:t>Akceptační testování a zpětná vazba</w:t>
      </w:r>
    </w:p>
    <w:p w:rsidR="00A12F1F" w:rsidRDefault="000D67DE">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A12F1F" w:rsidRDefault="00A12F1F">
      <w:pPr>
        <w:pStyle w:val="ProductList-BodyIndented"/>
      </w:pPr>
    </w:p>
    <w:p w:rsidR="00A12F1F" w:rsidRDefault="000D67DE">
      <w:pPr>
        <w:pStyle w:val="ProductList-SubClauseHeading"/>
        <w:outlineLvl w:val="4"/>
      </w:pPr>
      <w:r>
        <w:t>Windows Server 2016, služba Vzdálená plocha</w:t>
      </w:r>
    </w:p>
    <w:p w:rsidR="00A12F1F" w:rsidRDefault="000D67DE">
      <w:pPr>
        <w:pStyle w:val="ProductList-BodyIndented"/>
      </w:pPr>
      <w:r>
        <w:t>Funkci služby Vzdálená plocha systému Windows Server smí najednou užívat až 200 anonymních uživatelů pro přístup k online ukázkám programů zákazníka.</w:t>
      </w:r>
    </w:p>
    <w:p w:rsidR="00A12F1F" w:rsidRDefault="00A12F1F">
      <w:pPr>
        <w:pStyle w:val="ProductList-BodyIndented"/>
      </w:pPr>
    </w:p>
    <w:p w:rsidR="00A12F1F" w:rsidRDefault="000D67DE">
      <w:pPr>
        <w:pStyle w:val="ProductList-SubClauseHeading"/>
        <w:outlineLvl w:val="4"/>
      </w:pPr>
      <w:r>
        <w:t>Produkt Windows Embedded</w:t>
      </w:r>
    </w:p>
    <w:p w:rsidR="00A12F1F" w:rsidRDefault="000D67DE">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A12F1F" w:rsidRDefault="00A12F1F">
      <w:pPr>
        <w:pStyle w:val="ProductList-BodyIndented"/>
        <w:jc w:val="right"/>
      </w:pPr>
    </w:p>
    <w:tbl>
      <w:tblPr>
        <w:tblStyle w:val="PURTable0"/>
        <w:tblW w:w="0" w:type="dxa"/>
        <w:tblLook w:val="04A0" w:firstRow="1" w:lastRow="0" w:firstColumn="1" w:lastColumn="0" w:noHBand="0" w:noVBand="1"/>
      </w:tblPr>
      <w:tblGrid>
        <w:gridCol w:w="1055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Indented"/>
      </w:pPr>
    </w:p>
    <w:p w:rsidR="00A12F1F" w:rsidRDefault="00A12F1F">
      <w:pPr>
        <w:sectPr w:rsidR="00A12F1F">
          <w:headerReference w:type="default" r:id="rId39"/>
          <w:footerReference w:type="default" r:id="rId40"/>
          <w:type w:val="continuous"/>
          <w:pgSz w:w="12240" w:h="15840" w:code="1"/>
          <w:pgMar w:top="1170" w:right="720" w:bottom="720" w:left="720" w:header="432" w:footer="288" w:gutter="0"/>
          <w:cols w:space="360"/>
        </w:sectPr>
      </w:pPr>
    </w:p>
    <w:p w:rsidR="00A12F1F" w:rsidRDefault="000D67DE">
      <w:pPr>
        <w:pStyle w:val="ProductList-SectionHeading"/>
        <w:pageBreakBefore/>
        <w:outlineLvl w:val="0"/>
      </w:pPr>
      <w:bookmarkStart w:id="34" w:name="_Sec547"/>
      <w:bookmarkEnd w:id="12"/>
      <w:r>
        <w:t>Software</w:t>
      </w:r>
      <w:r>
        <w:fldChar w:fldCharType="begin"/>
      </w:r>
      <w:r>
        <w:instrText xml:space="preserve"> TC "</w:instrText>
      </w:r>
      <w:bookmarkStart w:id="35" w:name="_Toc504910272"/>
      <w:r>
        <w:instrText>Software</w:instrText>
      </w:r>
      <w:bookmarkEnd w:id="35"/>
      <w:r>
        <w:instrText>" \l 1</w:instrText>
      </w:r>
      <w:r>
        <w:fldChar w:fldCharType="end"/>
      </w:r>
    </w:p>
    <w:p w:rsidR="00A12F1F" w:rsidRDefault="000D67DE">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0273"/>
      <w:r>
        <w:instrText>Advanced Threat Analytics</w:instrText>
      </w:r>
      <w:bookmarkEnd w:id="37"/>
      <w:r>
        <w:instrText>" \l 2</w:instrText>
      </w:r>
      <w:r>
        <w:fldChar w:fldCharType="end"/>
      </w:r>
    </w:p>
    <w:p w:rsidR="00A12F1F" w:rsidRDefault="000D67DE">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FFFFFF"/>
              <w:right w:val="none" w:sz="4" w:space="0" w:color="6E6E6E"/>
            </w:tcBorders>
          </w:tcPr>
          <w:p w:rsidR="00A12F1F" w:rsidRDefault="000D67D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12F1F" w:rsidRDefault="000D67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2F1F" w:rsidRDefault="000D67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1">
              <w:r>
                <w:rPr>
                  <w:color w:val="000000"/>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2.1 Omezení pro zemi</w:t>
      </w:r>
    </w:p>
    <w:p w:rsidR="00A12F1F" w:rsidRDefault="000D67DE">
      <w:pPr>
        <w:pStyle w:val="ProductList-Body"/>
      </w:pPr>
      <w:r>
        <w:t>Zákazníci nesmí stahovat produkt Advanced Threat Analytics 2016 k užívání nebo distribuci v Čínské lidové republice.</w:t>
      </w:r>
    </w:p>
    <w:p w:rsidR="00A12F1F" w:rsidRDefault="00A12F1F">
      <w:pPr>
        <w:pStyle w:val="ProductList-Body"/>
      </w:pPr>
    </w:p>
    <w:p w:rsidR="00A12F1F" w:rsidRDefault="000D67DE">
      <w:pPr>
        <w:pStyle w:val="ProductList-ClauseHeading"/>
        <w:outlineLvl w:val="3"/>
      </w:pPr>
      <w:r>
        <w:t>2.2 Akademičtí zákazníci</w:t>
      </w:r>
    </w:p>
    <w:p w:rsidR="00A12F1F" w:rsidRDefault="000D67DE">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A12F1F" w:rsidRDefault="000D67DE">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Advanced Threat Analytics 2016 (multilicence pro uživatele nebo pro prostředí OSE)</w:t>
            </w:r>
          </w:p>
          <w:p w:rsidR="00A12F1F" w:rsidRDefault="000D67DE">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 xml:space="preserve">Licence ekvivalentní k licenci pro správu (viz </w:t>
            </w:r>
            <w:hyperlink w:anchor="_Sec591">
              <w:r>
                <w:rPr>
                  <w:color w:val="00467F"/>
                  <w:u w:val="single"/>
                </w:rPr>
                <w:t>Příloha A</w:t>
              </w:r>
            </w:hyperlink>
            <w:r>
              <w:t>)</w:t>
            </w:r>
          </w:p>
        </w:tc>
      </w:tr>
    </w:tbl>
    <w:p w:rsidR="00A12F1F" w:rsidRDefault="00A12F1F">
      <w:pPr>
        <w:pStyle w:val="ProductList-Body"/>
      </w:pPr>
    </w:p>
    <w:p w:rsidR="00A12F1F" w:rsidRDefault="000D67DE">
      <w:pPr>
        <w:pStyle w:val="ProductList-ClauseHeading"/>
        <w:outlineLvl w:val="3"/>
      </w:pPr>
      <w:r>
        <w:t>3.2 Užití vyžadující licenci pro správu</w:t>
      </w:r>
    </w:p>
    <w:p w:rsidR="00A12F1F" w:rsidRDefault="000D67D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A12F1F" w:rsidRDefault="00A12F1F">
      <w:pPr>
        <w:pStyle w:val="ProductList-Body"/>
      </w:pPr>
    </w:p>
    <w:p w:rsidR="00A12F1F" w:rsidRDefault="000D67DE">
      <w:pPr>
        <w:pStyle w:val="ProductList-ClauseHeading"/>
        <w:outlineLvl w:val="3"/>
      </w:pPr>
      <w:r>
        <w:t>3.3 Licenční podmínky třetí strany pro komponenty typu open source</w:t>
      </w:r>
    </w:p>
    <w:p w:rsidR="00A12F1F" w:rsidRDefault="000D67D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A12F1F" w:rsidRDefault="000D67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42" w:name="_Sec592"/>
      <w:r>
        <w:t>BizTalk</w:t>
      </w:r>
      <w:bookmarkEnd w:id="42"/>
      <w:r>
        <w:fldChar w:fldCharType="begin"/>
      </w:r>
      <w:r>
        <w:instrText xml:space="preserve"> TC "</w:instrText>
      </w:r>
      <w:bookmarkStart w:id="43" w:name="_Toc504910274"/>
      <w:r>
        <w:instrText>BizTalk</w:instrText>
      </w:r>
      <w:bookmarkEnd w:id="43"/>
      <w:r>
        <w:instrText>" \l 2</w:instrText>
      </w:r>
      <w:r>
        <w:fldChar w:fldCharType="end"/>
      </w:r>
    </w:p>
    <w:p w:rsidR="00A12F1F" w:rsidRDefault="000D67DE">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12F1F" w:rsidRDefault="000D67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2F1F" w:rsidRDefault="000D67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2F1F" w:rsidRDefault="000D67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2F1F" w:rsidRDefault="000D67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6E6E6E"/>
              <w:right w:val="none" w:sz="4" w:space="0" w:color="6E6E6E"/>
            </w:tcBorders>
          </w:tcPr>
          <w:p w:rsidR="00A12F1F" w:rsidRDefault="000D67DE">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2F1F" w:rsidRDefault="000D67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2F1F" w:rsidRDefault="00A12F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2F1F" w:rsidRDefault="00A12F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BizTalk Server verze Branch a Standard</w:t>
      </w:r>
    </w:p>
    <w:p w:rsidR="00A12F1F" w:rsidRDefault="000D67DE">
      <w:pPr>
        <w:pStyle w:val="ProductList-SubClauseHeading"/>
        <w:outlineLvl w:val="4"/>
      </w:pPr>
      <w:r>
        <w:t>3.1.1 Omezení užívání</w:t>
      </w:r>
    </w:p>
    <w:p w:rsidR="00A12F1F" w:rsidRDefault="000D67DE">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A12F1F" w:rsidRDefault="00A12F1F">
      <w:pPr>
        <w:pStyle w:val="ProductList-BodyIndented"/>
      </w:pPr>
    </w:p>
    <w:p w:rsidR="00A12F1F" w:rsidRDefault="000D67DE">
      <w:pPr>
        <w:pStyle w:val="ProductList-SubClauseHeading"/>
        <w:outlineLvl w:val="4"/>
      </w:pPr>
      <w:r>
        <w:t>3.1.2 Komponenta Office Web Component</w:t>
      </w:r>
    </w:p>
    <w:p w:rsidR="00A12F1F" w:rsidRDefault="000D67DE">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A12F1F" w:rsidRDefault="00A12F1F">
      <w:pPr>
        <w:pStyle w:val="ProductList-BodyIndented"/>
      </w:pPr>
    </w:p>
    <w:p w:rsidR="00A12F1F" w:rsidRDefault="000D67DE">
      <w:pPr>
        <w:pStyle w:val="ProductList-ClauseHeading"/>
        <w:outlineLvl w:val="3"/>
      </w:pPr>
      <w:r>
        <w:t>3.2 BizTalk Server verze Branch</w:t>
      </w:r>
    </w:p>
    <w:p w:rsidR="00A12F1F" w:rsidRDefault="000D67DE">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A12F1F" w:rsidRDefault="000D67DE" w:rsidP="000D67DE">
      <w:pPr>
        <w:pStyle w:val="ProductList-Bullet"/>
        <w:numPr>
          <w:ilvl w:val="0"/>
          <w:numId w:val="19"/>
        </w:numPr>
      </w:pPr>
      <w:r>
        <w:t xml:space="preserve">působit jako centrální uzel v modelu sítě typu „hub and spoke“, </w:t>
      </w:r>
    </w:p>
    <w:p w:rsidR="00A12F1F" w:rsidRDefault="000D67DE" w:rsidP="000D67DE">
      <w:pPr>
        <w:pStyle w:val="ProductList-Bullet"/>
        <w:numPr>
          <w:ilvl w:val="0"/>
          <w:numId w:val="19"/>
        </w:numPr>
      </w:pPr>
      <w:r>
        <w:t xml:space="preserve">centralizovat celopodnikovou komunikaci s jinými servery nebo zařízeními nebo </w:t>
      </w:r>
    </w:p>
    <w:p w:rsidR="00A12F1F" w:rsidRDefault="000D67DE" w:rsidP="000D67DE">
      <w:pPr>
        <w:pStyle w:val="ProductList-Bullet"/>
        <w:numPr>
          <w:ilvl w:val="0"/>
          <w:numId w:val="19"/>
        </w:numPr>
      </w:pPr>
      <w:r>
        <w:t>automatizovat obchodní procesy v celých divizích, obchodních jednotkách nebo pobočkách.</w:t>
      </w:r>
    </w:p>
    <w:p w:rsidR="00A12F1F" w:rsidRDefault="00A12F1F">
      <w:pPr>
        <w:pStyle w:val="ProductList-Body"/>
      </w:pPr>
    </w:p>
    <w:p w:rsidR="00A12F1F" w:rsidRDefault="000D67DE">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Schémata a šablony související s produktem BizTalk Server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Rozhraní API událostí BAM a objekty typu interceptor a nástroje pro správu</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Development Tools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MQHelper.dll</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SOAP Receive Adapter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UDDI</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2"/>
      </w:pPr>
      <w:bookmarkStart w:id="47" w:name="_Sec596"/>
      <w:r>
        <w:t>4. Software Assurance</w:t>
      </w:r>
      <w:bookmarkEnd w:id="47"/>
    </w:p>
    <w:p w:rsidR="00A12F1F" w:rsidRDefault="00A12F1F">
      <w:pPr>
        <w:pStyle w:val="ProductList-Body"/>
      </w:pPr>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4.1 Biz Talk Server 2013 R2 Enterprise – neomezená virtualizace</w:t>
      </w:r>
    </w:p>
    <w:p w:rsidR="00A12F1F" w:rsidRDefault="000D67DE">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48" w:name="_Sec597"/>
      <w:r>
        <w:t>Sady CAL</w:t>
      </w:r>
      <w:bookmarkEnd w:id="48"/>
      <w:r>
        <w:fldChar w:fldCharType="begin"/>
      </w:r>
      <w:r>
        <w:instrText xml:space="preserve"> TC "</w:instrText>
      </w:r>
      <w:bookmarkStart w:id="49" w:name="_Toc504910275"/>
      <w:r>
        <w:instrText>Sady CAL</w:instrText>
      </w:r>
      <w:bookmarkEnd w:id="49"/>
      <w:r>
        <w:instrText>" \l 2</w:instrText>
      </w:r>
      <w:r>
        <w:fldChar w:fldCharType="end"/>
      </w:r>
    </w:p>
    <w:p w:rsidR="00A12F1F" w:rsidRDefault="000D67DE">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A12F1F">
      <w:pPr>
        <w:pStyle w:val="ProductList-Body"/>
      </w:pPr>
    </w:p>
    <w:p w:rsidR="00A12F1F" w:rsidRDefault="000D67DE">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3"/>
      </w:pPr>
      <w:r>
        <w:t>2.1 Proces určení příslušných užívacích práv pro sady CAL</w:t>
      </w:r>
    </w:p>
    <w:p w:rsidR="00A12F1F" w:rsidRDefault="000D67DE">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A12F1F" w:rsidRDefault="00A12F1F">
      <w:pPr>
        <w:pStyle w:val="ProductList-Body"/>
      </w:pPr>
    </w:p>
    <w:p w:rsidR="00A12F1F" w:rsidRDefault="000D67DE">
      <w:pPr>
        <w:pStyle w:val="ProductList-ClauseHeading"/>
        <w:outlineLvl w:val="3"/>
      </w:pPr>
      <w:r>
        <w:t>2.2 Komponenty sady CAL Suite</w:t>
      </w:r>
    </w:p>
    <w:p w:rsidR="00A12F1F" w:rsidRDefault="000D67DE">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A12F1F" w:rsidRDefault="00A12F1F">
      <w:pPr>
        <w:pStyle w:val="ProductList-Body"/>
      </w:pPr>
    </w:p>
    <w:p w:rsidR="00A12F1F" w:rsidRDefault="000D67DE">
      <w:pPr>
        <w:pStyle w:val="ProductList-ClauseHeading"/>
        <w:outlineLvl w:val="3"/>
      </w:pPr>
      <w:r>
        <w:t>2.3 Služby online zahrnuté do sady Enterprise CAL Suite</w:t>
      </w:r>
    </w:p>
    <w:p w:rsidR="00A12F1F" w:rsidRDefault="000D67DE">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3">
        <w:r>
          <w:rPr>
            <w:color w:val="00467F"/>
            <w:u w:val="single"/>
          </w:rPr>
          <w:t>http://go.microsoft.com/?linkid=9839207</w:t>
        </w:r>
      </w:hyperlink>
      <w:r>
        <w:t>.</w:t>
      </w:r>
    </w:p>
    <w:p w:rsidR="00A12F1F" w:rsidRDefault="00A12F1F">
      <w:pPr>
        <w:pStyle w:val="ProductList-Body"/>
      </w:pPr>
    </w:p>
    <w:p w:rsidR="00A12F1F" w:rsidRDefault="000D67DE">
      <w:pPr>
        <w:pStyle w:val="ProductList-ClauseHeading"/>
        <w:outlineLvl w:val="3"/>
      </w:pPr>
      <w:r>
        <w:t>2.4 CAL Suite Bridge pro O365, O365 &amp; Intune a Intune</w:t>
      </w:r>
    </w:p>
    <w:p w:rsidR="00A12F1F" w:rsidRDefault="000D67DE">
      <w:pPr>
        <w:pStyle w:val="ProductList-SubClauseHeading"/>
        <w:outlineLvl w:val="4"/>
      </w:pPr>
      <w:r>
        <w:t>2.4.1 Požadavky produktů CAL Suite Bridge</w:t>
      </w:r>
    </w:p>
    <w:p w:rsidR="00A12F1F" w:rsidRDefault="000D67DE">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A12F1F" w:rsidRDefault="00A12F1F">
      <w:pPr>
        <w:pStyle w:val="ProductList-BodyIndented"/>
      </w:pPr>
    </w:p>
    <w:p w:rsidR="00A12F1F" w:rsidRDefault="000D67DE">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515"/>
        <w:gridCol w:w="3519"/>
        <w:gridCol w:w="35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Kvalifikující online služby</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A12F1F" w:rsidRDefault="000D67DE">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A12F1F" w:rsidRDefault="000D67DE">
            <w:pPr>
              <w:pStyle w:val="ProductList-TableBody"/>
            </w:pPr>
            <w:r>
              <w:t>Office 365 Enterprise E5 a Microsoft Intune</w:t>
            </w:r>
            <w:r>
              <w:fldChar w:fldCharType="begin"/>
            </w:r>
            <w:r>
              <w:instrText xml:space="preserve"> XE "Office 365 Enterprise E5 a Microsoft Intune"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Intune</w:t>
            </w:r>
            <w:r>
              <w:fldChar w:fldCharType="begin"/>
            </w:r>
            <w:r>
              <w:instrText xml:space="preserve"> XE "Microsoft Intune"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Mobility + Security E3</w:t>
            </w:r>
            <w:r>
              <w:fldChar w:fldCharType="begin"/>
            </w:r>
            <w:r>
              <w:instrText xml:space="preserve"> XE "Enterprise Mobility + Security E3" </w:instrText>
            </w:r>
            <w:r>
              <w:fldChar w:fldCharType="end"/>
            </w:r>
            <w:r>
              <w:t xml:space="preserve"> nebo</w:t>
            </w:r>
          </w:p>
          <w:p w:rsidR="00A12F1F" w:rsidRDefault="000D67DE">
            <w:pPr>
              <w:pStyle w:val="ProductList-TableBody"/>
            </w:pPr>
            <w:r>
              <w:t>Enterprise Mobility + Security E5</w:t>
            </w:r>
            <w:r>
              <w:fldChar w:fldCharType="begin"/>
            </w:r>
            <w:r>
              <w:instrText xml:space="preserve"> XE "Enterprise Mobility + Security E5"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365 Enterprise E3</w:t>
            </w:r>
            <w:r>
              <w:fldChar w:fldCharType="begin"/>
            </w:r>
            <w:r>
              <w:instrText xml:space="preserve"> XE "Office 365 Enterprise E3" </w:instrText>
            </w:r>
            <w:r>
              <w:fldChar w:fldCharType="end"/>
            </w:r>
            <w:r>
              <w:t xml:space="preserve"> nebo</w:t>
            </w:r>
          </w:p>
          <w:p w:rsidR="00A12F1F" w:rsidRDefault="000D67DE">
            <w:pPr>
              <w:pStyle w:val="ProductList-TableBody"/>
            </w:pPr>
            <w:r>
              <w:t>Office 365 Enterprise E5</w:t>
            </w:r>
            <w:r>
              <w:fldChar w:fldCharType="begin"/>
            </w:r>
            <w:r>
              <w:instrText xml:space="preserve"> XE "Office 365 Enterprise E5"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A12F1F" w:rsidRDefault="000D67DE">
            <w:pPr>
              <w:pStyle w:val="ProductList-TableBody"/>
            </w:pPr>
            <w:r>
              <w:t>Office 365 Enterprise E5 a Microsoft Intune</w:t>
            </w:r>
            <w:r>
              <w:fldChar w:fldCharType="begin"/>
            </w:r>
            <w:r>
              <w:instrText xml:space="preserve"> XE "Office 365 Enterprise E5 a Microsoft Intune"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Intune</w:t>
            </w:r>
            <w:r>
              <w:fldChar w:fldCharType="begin"/>
            </w:r>
            <w:r>
              <w:instrText xml:space="preserve"> XE "Microsoft Intune" </w:instrText>
            </w:r>
            <w:r>
              <w:fldChar w:fldCharType="end"/>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Mobility + Security E3</w:t>
            </w:r>
            <w:r>
              <w:fldChar w:fldCharType="begin"/>
            </w:r>
            <w:r>
              <w:instrText xml:space="preserve"> XE "Enterprise Mobility + Security E3" </w:instrText>
            </w:r>
            <w:r>
              <w:fldChar w:fldCharType="end"/>
            </w:r>
            <w:r>
              <w:t xml:space="preserve"> nebo</w:t>
            </w:r>
          </w:p>
          <w:p w:rsidR="00A12F1F" w:rsidRDefault="000D67DE">
            <w:pPr>
              <w:pStyle w:val="ProductList-TableBody"/>
            </w:pPr>
            <w:r>
              <w:t>Enterprise Mobility + Security E5</w:t>
            </w:r>
            <w:r>
              <w:fldChar w:fldCharType="begin"/>
            </w:r>
            <w:r>
              <w:instrText xml:space="preserve"> XE "Enterprise Mobility + Security E5" </w:instrText>
            </w:r>
            <w:r>
              <w:fldChar w:fldCharType="end"/>
            </w:r>
          </w:p>
        </w:tc>
      </w:tr>
    </w:tbl>
    <w:p w:rsidR="00A12F1F" w:rsidRDefault="00A12F1F">
      <w:pPr>
        <w:pStyle w:val="ProductList-BodyIndented"/>
      </w:pPr>
    </w:p>
    <w:p w:rsidR="00A12F1F" w:rsidRDefault="000D67DE">
      <w:pPr>
        <w:pStyle w:val="ProductList-SubClauseHeading"/>
        <w:outlineLvl w:val="4"/>
      </w:pPr>
      <w:r>
        <w:t>2.4.2 Licence Student Only CAL (Academic Open License a Academic Select)</w:t>
      </w:r>
    </w:p>
    <w:p w:rsidR="00A12F1F" w:rsidRDefault="000D67DE">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A12F1F" w:rsidRDefault="000D67DE">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p w:rsidR="00A12F1F" w:rsidRDefault="000D67DE">
      <w:pPr>
        <w:pStyle w:val="ProductList-ClauseHeading"/>
        <w:outlineLvl w:val="3"/>
      </w:pPr>
      <w:r>
        <w:t>4.1 Práva na rozšířené užívání pro zákazníky produktu Microsoft 365</w:t>
      </w:r>
    </w:p>
    <w:p w:rsidR="00A12F1F" w:rsidRDefault="000D67DE">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A12F1F" w:rsidRDefault="00A12F1F">
      <w:pPr>
        <w:pStyle w:val="ProductList-Body"/>
      </w:pPr>
    </w:p>
    <w:p w:rsidR="00A12F1F" w:rsidRDefault="000D67DE">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04910276"/>
      <w:r>
        <w:instrText>Sada Core Infrastructure Server (CIS)</w:instrText>
      </w:r>
      <w:bookmarkEnd w:id="55"/>
      <w:r>
        <w:instrText>" \l 2</w:instrText>
      </w:r>
      <w:r>
        <w:fldChar w:fldCharType="end"/>
      </w:r>
    </w:p>
    <w:p w:rsidR="00A12F1F" w:rsidRDefault="000D67DE">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12F1F" w:rsidRDefault="000D67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12F1F" w:rsidRDefault="000D67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2.1 Software zahrnutý do softwaru CIS Suite Standard</w:t>
      </w:r>
    </w:p>
    <w:p w:rsidR="00A12F1F" w:rsidRDefault="000D67DE">
      <w:pPr>
        <w:pStyle w:val="ProductList-Body"/>
      </w:pPr>
      <w:r>
        <w:t>Software CIS Suite Standard zahrnuje poslední verze softwaru Windows Server Standard a System Center Standard zpřístupněné během krytí SA zákazníka.</w:t>
      </w:r>
    </w:p>
    <w:p w:rsidR="00A12F1F" w:rsidRDefault="00A12F1F">
      <w:pPr>
        <w:pStyle w:val="ProductList-Body"/>
      </w:pPr>
    </w:p>
    <w:p w:rsidR="00A12F1F" w:rsidRDefault="000D67DE">
      <w:pPr>
        <w:pStyle w:val="ProductList-ClauseHeading"/>
        <w:outlineLvl w:val="3"/>
      </w:pPr>
      <w:r>
        <w:t>2.2 Software zahrnutý do softwaru CIS Suite Datacenter</w:t>
      </w:r>
    </w:p>
    <w:p w:rsidR="00A12F1F" w:rsidRDefault="000D67DE">
      <w:pPr>
        <w:pStyle w:val="ProductList-Body"/>
      </w:pPr>
      <w:r>
        <w:t>Software CIS Suite Datacenter zahrnuje poslední verze softwaru CIS Suite Datacenter a System Center Datacenter zpřístupněné během krytí SA zákazníka.</w:t>
      </w:r>
    </w:p>
    <w:p w:rsidR="00A12F1F" w:rsidRDefault="000D67DE">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Příslušná užívací práva</w:t>
      </w:r>
    </w:p>
    <w:p w:rsidR="00A12F1F" w:rsidRDefault="000D67D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A12F1F">
      <w:pPr>
        <w:pStyle w:val="ProductList-Body"/>
      </w:pPr>
    </w:p>
    <w:p w:rsidR="00A12F1F" w:rsidRDefault="000D67DE">
      <w:pPr>
        <w:pStyle w:val="ProductList-ClauseHeading"/>
        <w:outlineLvl w:val="3"/>
      </w:pPr>
      <w:r>
        <w:t>3.2 Přidělení serverové licence a licence pro správu.</w:t>
      </w:r>
    </w:p>
    <w:p w:rsidR="00A12F1F" w:rsidRDefault="000D67D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A12F1F" w:rsidRDefault="00A12F1F">
      <w:pPr>
        <w:pStyle w:val="ProductList-Body"/>
      </w:pPr>
    </w:p>
    <w:p w:rsidR="00A12F1F" w:rsidRDefault="000D67DE">
      <w:pPr>
        <w:pStyle w:val="ProductList-ClauseHeading"/>
        <w:outlineLvl w:val="3"/>
      </w:pPr>
      <w:r>
        <w:t>3.3 Další podmínky</w:t>
      </w:r>
    </w:p>
    <w:p w:rsidR="00A12F1F" w:rsidRDefault="000D67DE">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A12F1F" w:rsidRDefault="00A12F1F">
      <w:pPr>
        <w:pStyle w:val="ProductList-Body"/>
      </w:pPr>
    </w:p>
    <w:p w:rsidR="00A12F1F" w:rsidRDefault="000D67D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A12F1F" w:rsidRDefault="000D67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březen 2014</w:t>
              </w:r>
            </w:hyperlink>
            <w:r>
              <w:t xml:space="preserve">, </w:t>
            </w:r>
            <w:hyperlink r:id="rId4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4.1 Výhody Microsoft Azure Hybrid for Windows Server</w:t>
      </w:r>
    </w:p>
    <w:p w:rsidR="00A12F1F" w:rsidRDefault="000D67DE">
      <w:pPr>
        <w:pStyle w:val="ProductList-Body"/>
      </w:pPr>
      <w:r>
        <w:t xml:space="preserve">Viz </w:t>
      </w:r>
      <w:hyperlink w:anchor="_Sec624">
        <w:r>
          <w:rPr>
            <w:color w:val="00467F"/>
            <w:u w:val="single"/>
          </w:rPr>
          <w:t>oddíl 7. Výhody Microsoft Azure Hybrid</w:t>
        </w:r>
      </w:hyperlink>
      <w:r>
        <w:t xml:space="preserve"> záznamu produktu pro systém Microsoft Azure, kde jsou uvedeny informace o zavádění obrazů softwaru Windows Server v systému Microsoft Azure.</w:t>
      </w:r>
    </w:p>
    <w:p w:rsidR="00A12F1F" w:rsidRDefault="00A12F1F">
      <w:pPr>
        <w:pStyle w:val="ProductList-Body"/>
      </w:pPr>
    </w:p>
    <w:p w:rsidR="00A12F1F" w:rsidRDefault="000D67DE">
      <w:pPr>
        <w:pStyle w:val="ProductList-ClauseHeading"/>
        <w:outlineLvl w:val="3"/>
      </w:pPr>
      <w:r>
        <w:t>4.2 Pololetní vydání v rámci kanálu</w:t>
      </w:r>
    </w:p>
    <w:p w:rsidR="00A12F1F" w:rsidRDefault="000D67D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A12F1F" w:rsidRDefault="00A12F1F">
      <w:pPr>
        <w:pStyle w:val="ProductList-Body"/>
      </w:pPr>
    </w:p>
    <w:p w:rsidR="00A12F1F" w:rsidRDefault="000D67DE">
      <w:pPr>
        <w:pStyle w:val="ProductList-ClauseHeading"/>
        <w:outlineLvl w:val="3"/>
      </w:pPr>
      <w:r>
        <w:t>4.3 Práva k aktuální větvi produktu System Center Configuration Manager</w:t>
      </w:r>
    </w:p>
    <w:p w:rsidR="00A12F1F" w:rsidRDefault="000D67D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A12F1F" w:rsidRDefault="00A12F1F">
      <w:pPr>
        <w:pStyle w:val="ProductList-Body"/>
      </w:pPr>
    </w:p>
    <w:p w:rsidR="00A12F1F" w:rsidRDefault="000D67DE">
      <w:pPr>
        <w:pStyle w:val="ProductList-ClauseHeading"/>
        <w:outlineLvl w:val="3"/>
      </w:pPr>
      <w:r>
        <w:t>4.4 Práva a výhody programu Software Assurance pro licence na odběr</w:t>
      </w:r>
    </w:p>
    <w:p w:rsidR="00A12F1F" w:rsidRDefault="000D67DE">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A12F1F" w:rsidRDefault="00A12F1F">
      <w:pPr>
        <w:pStyle w:val="ProductList-Body"/>
      </w:pPr>
    </w:p>
    <w:p w:rsidR="00A12F1F" w:rsidRDefault="000D67DE">
      <w:pPr>
        <w:pStyle w:val="ProductList-ClauseHeading"/>
        <w:outlineLvl w:val="3"/>
      </w:pPr>
      <w:r>
        <w:t>4.5 Prováděcí smlouva Server and Cloud (SCE) – Právo spravovat prostředí OSE ve službě Microsoft Azure na základě licencí k produktu CIS Suite</w:t>
      </w:r>
    </w:p>
    <w:p w:rsidR="00A12F1F" w:rsidRDefault="000D67DE">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A12F1F" w:rsidRDefault="000D67DE">
      <w:pPr>
        <w:pStyle w:val="ProductList-Body"/>
        <w:ind w:left="720"/>
      </w:pPr>
      <w:r>
        <w:t>• Instance virtuálního počítače systému Windows Server (včetně instancí nasazených v rámci HUB Azure)</w:t>
      </w:r>
    </w:p>
    <w:p w:rsidR="00A12F1F" w:rsidRDefault="000D67DE">
      <w:pPr>
        <w:pStyle w:val="ProductList-Body"/>
        <w:ind w:left="720"/>
      </w:pPr>
      <w:r>
        <w:t>• Instance cloudových služeb (role Web a Pracovník)</w:t>
      </w:r>
    </w:p>
    <w:p w:rsidR="00A12F1F" w:rsidRDefault="000D67DE">
      <w:pPr>
        <w:pStyle w:val="ProductList-Body"/>
        <w:ind w:left="720"/>
      </w:pPr>
      <w:r>
        <w:t>• Účty úložiště</w:t>
      </w:r>
    </w:p>
    <w:p w:rsidR="00A12F1F" w:rsidRDefault="000D67DE">
      <w:pPr>
        <w:pStyle w:val="ProductList-Body"/>
        <w:ind w:left="720"/>
      </w:pPr>
      <w:r>
        <w:t>• SQL databáze</w:t>
      </w:r>
    </w:p>
    <w:p w:rsidR="00A12F1F" w:rsidRDefault="000D67DE">
      <w:pPr>
        <w:pStyle w:val="ProductList-Body"/>
        <w:ind w:left="720"/>
      </w:pPr>
      <w:r>
        <w:t>• Instance webů</w:t>
      </w:r>
    </w:p>
    <w:p w:rsidR="00A12F1F" w:rsidRDefault="00A12F1F">
      <w:pPr>
        <w:pStyle w:val="ProductList-Body"/>
      </w:pPr>
    </w:p>
    <w:p w:rsidR="00A12F1F" w:rsidRDefault="000D67DE">
      <w:pPr>
        <w:pStyle w:val="ProductList-ClauseHeading"/>
        <w:outlineLvl w:val="3"/>
      </w:pPr>
      <w:r>
        <w:t>4.6 Prodloužení krytí Software Assurance pro Windows Server a System Center</w:t>
      </w:r>
    </w:p>
    <w:p w:rsidR="00A12F1F" w:rsidRDefault="000D67D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Sloupec B</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Infrastructure Server Suite Standard (sady 2 jádrových licencí)</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Infrastructure Server Suite Datacenter (sady 2 jádrových licencí)</w:t>
            </w:r>
          </w:p>
        </w:tc>
      </w:tr>
    </w:tbl>
    <w:p w:rsidR="00A12F1F" w:rsidRDefault="000D67D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A12F1F" w:rsidRDefault="00A12F1F">
      <w:pPr>
        <w:pStyle w:val="ProductList-Body"/>
      </w:pPr>
    </w:p>
    <w:p w:rsidR="00A12F1F" w:rsidRDefault="000D67DE">
      <w:pPr>
        <w:pStyle w:val="ProductList-ClauseHeading"/>
        <w:outlineLvl w:val="3"/>
      </w:pPr>
      <w:r>
        <w:t>4.7 Práva k užívání a poskytnuté licence přidružené ke změně v licenčním modelu – opravňující licence</w:t>
      </w:r>
    </w:p>
    <w:p w:rsidR="00A12F1F" w:rsidRDefault="000D67DE">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60" w:name="_Sec862"/>
      <w:r>
        <w:t>Forefront</w:t>
      </w:r>
      <w:bookmarkEnd w:id="60"/>
      <w:r>
        <w:fldChar w:fldCharType="begin"/>
      </w:r>
      <w:r>
        <w:instrText xml:space="preserve"> TC "</w:instrText>
      </w:r>
      <w:bookmarkStart w:id="61" w:name="_Toc504910277"/>
      <w:r>
        <w:instrText>Forefront</w:instrText>
      </w:r>
      <w:bookmarkEnd w:id="61"/>
      <w:r>
        <w:instrText>" \l 2</w:instrText>
      </w:r>
      <w:r>
        <w:fldChar w:fldCharType="end"/>
      </w:r>
    </w:p>
    <w:p w:rsidR="00A12F1F" w:rsidRDefault="000D67DE">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BFBFBF"/>
              <w:bottom w:val="none" w:sz="4" w:space="0" w:color="BFBFBF"/>
              <w:right w:val="none" w:sz="4" w:space="0" w:color="6E6E6E"/>
            </w:tcBorders>
          </w:tcPr>
          <w:p w:rsidR="00A12F1F" w:rsidRDefault="000D67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12F1F" w:rsidRDefault="000D67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2.1 Forefront Identity Manager 2010 – Windows Live Edition</w:t>
      </w:r>
    </w:p>
    <w:p w:rsidR="00A12F1F" w:rsidRDefault="000D67DE">
      <w:pPr>
        <w:pStyle w:val="ProductList-Body"/>
      </w:pPr>
      <w:r>
        <w:t>Forefront Identity Manager 2010 – Windows Live Edition je novou verzí produktu Identity Lifecycle Manager 2007 – Windows Live Edition.</w:t>
      </w:r>
    </w:p>
    <w:p w:rsidR="00A12F1F" w:rsidRDefault="000D67DE">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7">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Import dat identity: Forefront Identity Manager 2010 R2 Windows Live Edition</w:t>
      </w:r>
    </w:p>
    <w:p w:rsidR="00A12F1F" w:rsidRDefault="000D67DE">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A12F1F" w:rsidRDefault="00A12F1F">
      <w:pPr>
        <w:pStyle w:val="ProductList-Body"/>
      </w:pPr>
    </w:p>
    <w:p w:rsidR="00A12F1F" w:rsidRDefault="000D67DE">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04910278"/>
      <w:r>
        <w:instrText>Microsoft Dynamics 365 (lokální)</w:instrText>
      </w:r>
      <w:bookmarkEnd w:id="67"/>
      <w:r>
        <w:instrText>" \l 2</w:instrText>
      </w:r>
      <w:r>
        <w:fldChar w:fldCharType="end"/>
      </w:r>
    </w:p>
    <w:p w:rsidR="00A12F1F" w:rsidRDefault="000D67DE">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dashed" w:sz="4" w:space="0" w:color="9F9F9F"/>
              <w:right w:val="none" w:sz="4" w:space="0" w:color="6E6E6E"/>
            </w:tcBorders>
          </w:tcPr>
          <w:p w:rsidR="00A12F1F" w:rsidRDefault="000D67DE">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A12F1F" w:rsidRDefault="000D67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9F9F9F"/>
              <w:left w:val="none" w:sz="4" w:space="0" w:color="6E6E6E"/>
              <w:bottom w:val="dashed" w:sz="4" w:space="0" w:color="BFBFBF"/>
              <w:right w:val="none" w:sz="4" w:space="0" w:color="6E6E6E"/>
            </w:tcBorders>
          </w:tcPr>
          <w:p w:rsidR="00A12F1F" w:rsidRDefault="000D67DE">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A12F1F" w:rsidRDefault="000D67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Licence CAL k produktu Microsoft Dynamics 365 for Team Members (lokální) – přístup k serverovému softwaru</w:t>
      </w:r>
    </w:p>
    <w:p w:rsidR="00A12F1F" w:rsidRDefault="000D67DE">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A12F1F" w:rsidRDefault="00A12F1F">
      <w:pPr>
        <w:pStyle w:val="ProductList-Body"/>
      </w:pPr>
    </w:p>
    <w:p w:rsidR="00A12F1F" w:rsidRDefault="000D67DE">
      <w:pPr>
        <w:pStyle w:val="ProductList-ClauseHeading"/>
        <w:outlineLvl w:val="3"/>
      </w:pPr>
      <w:r>
        <w:t>3.2 Licence CAL k produktu Microsoft Dynamics 365 for Sales (lokální) – přístup k serverovému softwaru</w:t>
      </w:r>
    </w:p>
    <w:p w:rsidR="00A12F1F" w:rsidRDefault="000D67DE">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4"/>
        <w:gridCol w:w="3653"/>
        <w:gridCol w:w="363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pro lokální verzi produktu Microsoft Dynamics 365 for Sales (podle počtu zařízení a uživatelů)</w:t>
            </w:r>
          </w:p>
          <w:p w:rsidR="00A12F1F" w:rsidRDefault="000D67DE">
            <w:pPr>
              <w:pStyle w:val="ProductList-TableBody"/>
            </w:pPr>
            <w:r>
              <w:t xml:space="preserve">Licence ekvivalentní k licenci CAL (viz </w:t>
            </w:r>
            <w:hyperlink r:id="rId48">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rsidR="00A12F1F" w:rsidRDefault="00A12F1F">
      <w:pPr>
        <w:pStyle w:val="ProductList-Body"/>
      </w:pPr>
    </w:p>
    <w:p w:rsidR="00A12F1F" w:rsidRDefault="000D67DE">
      <w:pPr>
        <w:pStyle w:val="ProductList-ClauseHeading"/>
        <w:outlineLvl w:val="3"/>
      </w:pPr>
      <w:r>
        <w:t>3.3 Licence CAL k produktu Microsoft Dynamics 365 for Customer Service (lokální) – přístup k serverovému softwaru</w:t>
      </w:r>
    </w:p>
    <w:p w:rsidR="00A12F1F" w:rsidRDefault="000D67DE">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4"/>
        <w:gridCol w:w="3653"/>
        <w:gridCol w:w="363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3.4 Licence CAL k produktu Microsoft Dynamics 365 for Operations (lokální) – přístup k serverovému softwaru</w:t>
      </w:r>
    </w:p>
    <w:p w:rsidR="00A12F1F" w:rsidRDefault="000D67DE">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 xml:space="preserve">Licence ekvivalentní k licenci CAL (viz </w:t>
            </w:r>
            <w:hyperlink r:id="rId49">
              <w:r>
                <w:rPr>
                  <w:color w:val="00467F"/>
                  <w:u w:val="single"/>
                </w:rPr>
                <w:t>příloha A</w:t>
              </w:r>
            </w:hyperlink>
            <w:r>
              <w:t>)</w:t>
            </w:r>
          </w:p>
        </w:tc>
      </w:tr>
    </w:tbl>
    <w:p w:rsidR="00A12F1F" w:rsidRDefault="00A12F1F">
      <w:pPr>
        <w:pStyle w:val="ProductList-Body"/>
      </w:pPr>
    </w:p>
    <w:p w:rsidR="00A12F1F" w:rsidRDefault="000D67DE">
      <w:pPr>
        <w:pStyle w:val="ProductList-ClauseHeading"/>
        <w:outlineLvl w:val="3"/>
      </w:pPr>
      <w:r>
        <w:t>3.5 Licence CAL k produktu Microsoft Dynamics 365 for Operations Activity (lokální) – přístup k serverovému softwaru</w:t>
      </w:r>
    </w:p>
    <w:p w:rsidR="00A12F1F" w:rsidRDefault="000D67DE">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A12F1F" w:rsidRDefault="00A12F1F">
      <w:pPr>
        <w:pStyle w:val="ProductList-Body"/>
      </w:pPr>
    </w:p>
    <w:p w:rsidR="00A12F1F" w:rsidRDefault="000D67DE">
      <w:pPr>
        <w:pStyle w:val="ProductList-ClauseHeading"/>
        <w:outlineLvl w:val="3"/>
      </w:pPr>
      <w:r>
        <w:t>3.6 Licence CAL k produktu Microsoft Dynamics 365 for Operations Device (lokální) – přístup k serverovému softwaru</w:t>
      </w:r>
    </w:p>
    <w:p w:rsidR="00A12F1F" w:rsidRDefault="000D67DE">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A12F1F" w:rsidRDefault="00A12F1F">
      <w:pPr>
        <w:pStyle w:val="ProductList-ClauseHeading"/>
        <w:outlineLvl w:val="3"/>
      </w:pPr>
    </w:p>
    <w:p w:rsidR="00A12F1F" w:rsidRDefault="000D67DE">
      <w:pPr>
        <w:pStyle w:val="ProductList-ClauseHeading"/>
        <w:outlineLvl w:val="3"/>
      </w:pPr>
      <w:r>
        <w:t>3.7 Užívací práva pro servery produktu Dynamics 365 for Operations</w:t>
      </w:r>
    </w:p>
    <w:p w:rsidR="00A12F1F" w:rsidRDefault="000D67D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A12F1F" w:rsidRDefault="00A12F1F">
      <w:pPr>
        <w:pStyle w:val="ProductList-Body"/>
      </w:pPr>
    </w:p>
    <w:p w:rsidR="00A12F1F" w:rsidRDefault="000D67DE">
      <w:pPr>
        <w:pStyle w:val="ProductList-ClauseHeading"/>
        <w:outlineLvl w:val="3"/>
      </w:pPr>
      <w:r>
        <w:t>3.8 Užívací práva pro produkt Dynamics 365 (lokální)</w:t>
      </w:r>
    </w:p>
    <w:p w:rsidR="00A12F1F" w:rsidRDefault="000D67DE">
      <w:pPr>
        <w:pStyle w:val="ProductList-SubClauseHeading"/>
        <w:outlineLvl w:val="4"/>
      </w:pPr>
      <w:r>
        <w:t>3.8.1 Užívací práva k serveru pro licence CAL k produktu Dynamics 365</w:t>
      </w:r>
    </w:p>
    <w:p w:rsidR="00A12F1F" w:rsidRDefault="000D67DE">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rsidR="00A12F1F" w:rsidRDefault="00A12F1F">
      <w:pPr>
        <w:pStyle w:val="ProductList-BodyIndented"/>
      </w:pPr>
    </w:p>
    <w:p w:rsidR="00A12F1F" w:rsidRDefault="000D67DE">
      <w:pPr>
        <w:pStyle w:val="ProductList-SubClauseHeading"/>
        <w:outlineLvl w:val="4"/>
      </w:pPr>
      <w:r>
        <w:t>3.8.2 Oprávnění pro kvalifikované nabídky</w:t>
      </w:r>
    </w:p>
    <w:p w:rsidR="00A12F1F" w:rsidRDefault="000D67DE">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A12F1F" w:rsidRDefault="00A12F1F">
      <w:pPr>
        <w:pStyle w:val="ProductList-BodyIndented"/>
      </w:pPr>
    </w:p>
    <w:p w:rsidR="00A12F1F" w:rsidRDefault="000D67DE">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Microsoft Dynamics CRM 2016 Microsoft Office Outlook</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Dynamics CRM Reporting Extensions pro Microsoft Dynamics CRM 2016</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Dynamics Marketing Connector pro Microsoft Dynamics CRM (ne Workgroup Server)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listopad 2014 a červen 2015</w:t>
              </w:r>
            </w:hyperlink>
            <w:r>
              <w:t xml:space="preserve">; </w:t>
            </w:r>
            <w:hyperlink r:id="rId51">
              <w:r>
                <w:rPr>
                  <w:color w:val="00467F"/>
                  <w:u w:val="single"/>
                </w:rPr>
                <w:t>Podmínky pro produkty – prosinec 2016</w:t>
              </w:r>
            </w:hyperlink>
            <w:r>
              <w:t xml:space="preserve">; </w:t>
            </w:r>
            <w:hyperlink r:id="rId52">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4.1 Práva k užívání serveru</w:t>
      </w:r>
    </w:p>
    <w:p w:rsidR="00A12F1F" w:rsidRDefault="000D67DE">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A12F1F" w:rsidRDefault="00A12F1F">
      <w:pPr>
        <w:pStyle w:val="ProductList-Body"/>
      </w:pPr>
    </w:p>
    <w:p w:rsidR="00A12F1F" w:rsidRDefault="000D67DE">
      <w:pPr>
        <w:pStyle w:val="ProductList-ClauseHeading"/>
        <w:outlineLvl w:val="3"/>
      </w:pPr>
      <w:r>
        <w:t>4.2 Práva k produktu Dynamics 365 for Operations Server</w:t>
      </w:r>
    </w:p>
    <w:p w:rsidR="00A12F1F" w:rsidRDefault="000D67DE">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A12F1F" w:rsidRDefault="00A12F1F">
      <w:pPr>
        <w:pStyle w:val="ProductList-Body"/>
      </w:pPr>
    </w:p>
    <w:p w:rsidR="00A12F1F" w:rsidRDefault="000D67DE">
      <w:pPr>
        <w:pStyle w:val="ProductList-ClauseHeading"/>
        <w:outlineLvl w:val="3"/>
      </w:pPr>
      <w:r>
        <w:t>4.3 Lokalizace a aktualizace</w:t>
      </w:r>
    </w:p>
    <w:p w:rsidR="00A12F1F" w:rsidRDefault="000D67DE">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A12F1F" w:rsidRDefault="00A12F1F">
      <w:pPr>
        <w:pStyle w:val="ProductList-Body"/>
      </w:pPr>
    </w:p>
    <w:p w:rsidR="00A12F1F" w:rsidRDefault="000D67DE">
      <w:pPr>
        <w:pStyle w:val="ProductList-ClauseHeading"/>
        <w:outlineLvl w:val="3"/>
      </w:pPr>
      <w:r>
        <w:t>4.4 Unified Service Desk (USD)</w:t>
      </w:r>
    </w:p>
    <w:p w:rsidR="00A12F1F" w:rsidRDefault="000D67DE">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A12F1F" w:rsidRDefault="00A12F1F">
      <w:pPr>
        <w:pStyle w:val="ProductList-Body"/>
      </w:pPr>
    </w:p>
    <w:p w:rsidR="00A12F1F" w:rsidRDefault="000D67DE">
      <w:pPr>
        <w:pStyle w:val="ProductList-ClauseHeading"/>
        <w:outlineLvl w:val="3"/>
      </w:pPr>
      <w:r>
        <w:t>4.5 Microsoft Dynamics CustomerSource</w:t>
      </w:r>
    </w:p>
    <w:p w:rsidR="00A12F1F" w:rsidRDefault="000D67DE">
      <w:pPr>
        <w:pStyle w:val="ProductList-Body"/>
      </w:pPr>
      <w:r>
        <w:t xml:space="preserve">Zákazníci s licencí CAL k lokální verzi produktu Microsoft Dynamics 365 s aktivním krytím SA budou mít přístup ke službě CustomerSource. </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04910279"/>
      <w:r>
        <w:instrText>CAL na Microsoft Identity Manager</w:instrText>
      </w:r>
      <w:bookmarkEnd w:id="73"/>
      <w:r>
        <w:instrText>" \l 2</w:instrText>
      </w:r>
      <w:r>
        <w:fldChar w:fldCharType="end"/>
      </w:r>
    </w:p>
    <w:p w:rsidR="00A12F1F" w:rsidRDefault="000D67DE">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BFBFBF"/>
              <w:bottom w:val="dashed" w:sz="4" w:space="0" w:color="BFBFBF"/>
              <w:right w:val="none" w:sz="4" w:space="0" w:color="6E6E6E"/>
            </w:tcBorders>
          </w:tcPr>
          <w:p w:rsidR="00A12F1F" w:rsidRDefault="000D67DE">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BFBFBF"/>
              <w:bottom w:val="none" w:sz="4" w:space="0" w:color="BFBFBF"/>
              <w:right w:val="none" w:sz="4" w:space="0" w:color="6E6E6E"/>
            </w:tcBorders>
          </w:tcPr>
          <w:p w:rsidR="00A12F1F" w:rsidRDefault="000D67DE">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12F1F" w:rsidRDefault="00A12F1F">
            <w:pPr>
              <w:pStyle w:val="ProductList-TableBody"/>
            </w:pPr>
          </w:p>
        </w:tc>
      </w:tr>
    </w:tbl>
    <w:p w:rsidR="00A12F1F" w:rsidRDefault="000D67D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78" w:name="_Sec611"/>
      <w:r>
        <w:t>Aplikace služeb Office</w:t>
      </w:r>
      <w:bookmarkEnd w:id="78"/>
      <w:r>
        <w:fldChar w:fldCharType="begin"/>
      </w:r>
      <w:r>
        <w:instrText xml:space="preserve"> TC "</w:instrText>
      </w:r>
      <w:bookmarkStart w:id="79" w:name="_Toc504910280"/>
      <w:r>
        <w:instrText>Aplikace služeb Office</w:instrText>
      </w:r>
      <w:bookmarkEnd w:id="79"/>
      <w:r>
        <w:instrText>" \l 2</w:instrText>
      </w:r>
      <w:r>
        <w:fldChar w:fldCharType="end"/>
      </w:r>
    </w:p>
    <w:p w:rsidR="00A12F1F" w:rsidRDefault="000D67DE">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04910281"/>
      <w:r>
        <w:instrText>Aplikace Office pro stolní počítače</w:instrText>
      </w:r>
      <w:bookmarkEnd w:id="81"/>
      <w:r>
        <w:instrText>" \l 3</w:instrText>
      </w:r>
      <w:r>
        <w:fldChar w:fldCharType="end"/>
      </w:r>
    </w:p>
    <w:p w:rsidR="00A12F1F" w:rsidRDefault="000D67DE">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000000"/>
              <w:bottom w:val="dashed" w:sz="4" w:space="0" w:color="BFBFBF"/>
              <w:right w:val="single" w:sz="6" w:space="0" w:color="FFFFFF"/>
            </w:tcBorders>
          </w:tcPr>
          <w:p w:rsidR="00A12F1F" w:rsidRDefault="000D67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dashed" w:sz="4" w:space="0" w:color="BFBFBF"/>
              <w:right w:val="single" w:sz="6" w:space="0" w:color="FFFFFF"/>
            </w:tcBorders>
          </w:tcPr>
          <w:p w:rsidR="00A12F1F" w:rsidRDefault="000D67DE">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2F1F" w:rsidRDefault="00A12F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000000"/>
              <w:bottom w:val="none" w:sz="4" w:space="0" w:color="BFBFBF"/>
              <w:right w:val="single" w:sz="6" w:space="0" w:color="FFFFFF"/>
            </w:tcBorders>
          </w:tcPr>
          <w:p w:rsidR="00A12F1F" w:rsidRDefault="000D67DE">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12F1F" w:rsidRDefault="000D67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12F1F" w:rsidRDefault="00A12F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40"/>
        <w:gridCol w:w="363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Project Professional 2016</w:t>
      </w:r>
    </w:p>
    <w:p w:rsidR="00A12F1F" w:rsidRDefault="000D67DE">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A12F1F" w:rsidRDefault="00A12F1F">
      <w:pPr>
        <w:pStyle w:val="ProductList-Body"/>
      </w:pPr>
    </w:p>
    <w:p w:rsidR="00A12F1F" w:rsidRDefault="000D67DE">
      <w:pPr>
        <w:pStyle w:val="ProductList-ClauseHeading"/>
        <w:outlineLvl w:val="4"/>
      </w:pPr>
      <w:r>
        <w:t>2.2 Work at Home</w:t>
      </w:r>
    </w:p>
    <w:p w:rsidR="00A12F1F" w:rsidRDefault="000D67DE">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A12F1F" w:rsidRDefault="00A12F1F">
      <w:pPr>
        <w:pStyle w:val="ProductList-Body"/>
      </w:pPr>
    </w:p>
    <w:p w:rsidR="00A12F1F" w:rsidRDefault="000D67DE">
      <w:pPr>
        <w:pStyle w:val="ProductList-ClauseHeading"/>
        <w:outlineLvl w:val="4"/>
      </w:pPr>
      <w:r>
        <w:t>2.3 Bez rozlišení platformy</w:t>
      </w:r>
    </w:p>
    <w:p w:rsidR="00A12F1F" w:rsidRDefault="000D67DE">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A12F1F" w:rsidRDefault="00A12F1F">
      <w:pPr>
        <w:pStyle w:val="ProductList-Body"/>
      </w:pPr>
    </w:p>
    <w:p w:rsidR="00A12F1F" w:rsidRDefault="000D67DE">
      <w:pPr>
        <w:pStyle w:val="ProductList-ClauseHeading"/>
        <w:outlineLvl w:val="4"/>
      </w:pPr>
      <w:r>
        <w:t>2.4 Nástupnické verze</w:t>
      </w:r>
    </w:p>
    <w:p w:rsidR="00A12F1F" w:rsidRDefault="000D67DE">
      <w:pPr>
        <w:pStyle w:val="ProductList-Body"/>
      </w:pPr>
      <w:r>
        <w:t>Skype for Business 2016 je nástupnickou verzí produktu Lync 2013.</w:t>
      </w:r>
    </w:p>
    <w:p w:rsidR="00A12F1F" w:rsidRDefault="00A12F1F">
      <w:pPr>
        <w:pStyle w:val="ProductList-Body"/>
      </w:pPr>
    </w:p>
    <w:p w:rsidR="00A12F1F" w:rsidRDefault="000D67DE">
      <w:pPr>
        <w:pStyle w:val="ProductList-ClauseHeading"/>
        <w:outlineLvl w:val="4"/>
      </w:pPr>
      <w:r>
        <w:t>2.5 Office Online Server</w:t>
      </w:r>
    </w:p>
    <w:p w:rsidR="00A12F1F" w:rsidRDefault="000D67DE">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A12F1F" w:rsidRDefault="00A12F1F">
      <w:pPr>
        <w:pStyle w:val="ProductList-Body"/>
      </w:pPr>
    </w:p>
    <w:p w:rsidR="00A12F1F" w:rsidRDefault="000D67DE">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Práva pro komerční užívání k produktu Office Home &amp; Student 2013 RT</w:t>
      </w:r>
    </w:p>
    <w:p w:rsidR="00A12F1F" w:rsidRDefault="000D67DE">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A12F1F" w:rsidRDefault="00A12F1F">
      <w:pPr>
        <w:pStyle w:val="ProductList-Body"/>
      </w:pPr>
    </w:p>
    <w:p w:rsidR="00A12F1F" w:rsidRDefault="000D67DE">
      <w:pPr>
        <w:pStyle w:val="ProductList-ClauseHeading"/>
        <w:outlineLvl w:val="4"/>
      </w:pPr>
      <w:r>
        <w:t>3.2 Office Professional Plus 2016 a Office Standard 2016 – Office Home &amp; Student 2013 RT – komerční užití</w:t>
      </w:r>
    </w:p>
    <w:p w:rsidR="00A12F1F" w:rsidRDefault="000D67DE">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A12F1F" w:rsidRDefault="00A12F1F">
      <w:pPr>
        <w:pStyle w:val="ProductList-Body"/>
      </w:pPr>
    </w:p>
    <w:p w:rsidR="00A12F1F" w:rsidRDefault="000D67DE">
      <w:pPr>
        <w:pStyle w:val="ProductList-ClauseHeading"/>
        <w:outlineLvl w:val="4"/>
      </w:pPr>
      <w:r>
        <w:t>3.3 Práva na rozšířené užívání pro zákazníky produktu Academic</w:t>
      </w:r>
    </w:p>
    <w:p w:rsidR="00A12F1F" w:rsidRDefault="000D67DE">
      <w:pPr>
        <w:pStyle w:val="ProductList-Body"/>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A12F1F" w:rsidRDefault="000D67D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Project Professional 2016</w:t>
      </w:r>
    </w:p>
    <w:p w:rsidR="00A12F1F" w:rsidRDefault="000D67DE">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86" w:name="_Sec680"/>
      <w:r>
        <w:t>Office for Mac</w:t>
      </w:r>
      <w:bookmarkEnd w:id="86"/>
      <w:r>
        <w:fldChar w:fldCharType="begin"/>
      </w:r>
      <w:r>
        <w:instrText xml:space="preserve"> TC "</w:instrText>
      </w:r>
      <w:bookmarkStart w:id="87" w:name="_Toc504910282"/>
      <w:r>
        <w:instrText>Office for Mac</w:instrText>
      </w:r>
      <w:bookmarkEnd w:id="87"/>
      <w:r>
        <w:instrText>" \l 3</w:instrText>
      </w:r>
      <w:r>
        <w:fldChar w:fldCharType="end"/>
      </w:r>
    </w:p>
    <w:p w:rsidR="00A12F1F" w:rsidRDefault="000D67DE">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Nástupnické verze</w:t>
      </w:r>
    </w:p>
    <w:p w:rsidR="00A12F1F" w:rsidRDefault="000D67DE">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A12F1F" w:rsidRDefault="00A12F1F">
      <w:pPr>
        <w:pStyle w:val="ProductList-Body"/>
      </w:pPr>
    </w:p>
    <w:p w:rsidR="00A12F1F" w:rsidRDefault="000D67DE">
      <w:pPr>
        <w:pStyle w:val="ProductList-ClauseHeading"/>
        <w:outlineLvl w:val="4"/>
      </w:pPr>
      <w:r>
        <w:t>2.2 Work at Home</w:t>
      </w:r>
    </w:p>
    <w:p w:rsidR="00A12F1F" w:rsidRDefault="000D67DE">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A12F1F" w:rsidRDefault="00A12F1F">
      <w:pPr>
        <w:pStyle w:val="ProductList-Body"/>
      </w:pPr>
    </w:p>
    <w:p w:rsidR="00A12F1F" w:rsidRDefault="000D67DE">
      <w:pPr>
        <w:pStyle w:val="ProductList-ClauseHeading"/>
        <w:outlineLvl w:val="4"/>
      </w:pPr>
      <w:r>
        <w:t>2.3 Bez rozlišení platformy</w:t>
      </w:r>
    </w:p>
    <w:p w:rsidR="00A12F1F" w:rsidRDefault="000D67DE">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A12F1F" w:rsidRDefault="00A12F1F">
      <w:pPr>
        <w:pStyle w:val="ProductList-Body"/>
      </w:pPr>
    </w:p>
    <w:p w:rsidR="00A12F1F" w:rsidRDefault="000D67DE">
      <w:pPr>
        <w:pStyle w:val="ProductList-ClauseHeading"/>
        <w:outlineLvl w:val="4"/>
      </w:pPr>
      <w:r>
        <w:t>2.4 Office Online Server</w:t>
      </w:r>
    </w:p>
    <w:p w:rsidR="00A12F1F" w:rsidRDefault="000D67DE">
      <w:pPr>
        <w:pStyle w:val="ProductList-Body"/>
      </w:pPr>
      <w:r>
        <w:t xml:space="preserve">Zákazníci, kteří zakoupili licence Office 2016 for Mac Standard před 1. srpnem 2016, mohou používat editační funkce popsané v oddílu </w:t>
      </w:r>
      <w:hyperlink r:id="rId54">
        <w:r>
          <w:rPr>
            <w:color w:val="00467F"/>
            <w:u w:val="single"/>
          </w:rPr>
          <w:t>Office Online v příloze B</w:t>
        </w:r>
      </w:hyperlink>
      <w:r>
        <w:t xml:space="preserve"> prostřednictvím těchto licencí. Toto oprávnění pozbyde platnosti 1. srpna 2019.</w:t>
      </w:r>
    </w:p>
    <w:p w:rsidR="00A12F1F" w:rsidRDefault="000D67DE">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Office Home &amp; Student 2013 RT – komerční užívání</w:t>
      </w:r>
    </w:p>
    <w:p w:rsidR="00A12F1F" w:rsidRDefault="000D67DE">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A12F1F" w:rsidRDefault="000D67D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92" w:name="_Sec612"/>
      <w:r>
        <w:t>Servery služeb Office</w:t>
      </w:r>
      <w:bookmarkEnd w:id="92"/>
      <w:r>
        <w:fldChar w:fldCharType="begin"/>
      </w:r>
      <w:r>
        <w:instrText xml:space="preserve"> TC "</w:instrText>
      </w:r>
      <w:bookmarkStart w:id="93" w:name="_Toc504910283"/>
      <w:r>
        <w:instrText>Servery služeb Office</w:instrText>
      </w:r>
      <w:bookmarkEnd w:id="93"/>
      <w:r>
        <w:instrText>" \l 2</w:instrText>
      </w:r>
      <w:r>
        <w:fldChar w:fldCharType="end"/>
      </w:r>
    </w:p>
    <w:p w:rsidR="00A12F1F" w:rsidRDefault="000D67DE">
      <w:pPr>
        <w:pStyle w:val="ProductList-Offering2HeadingNoBorder"/>
        <w:outlineLvl w:val="2"/>
      </w:pPr>
      <w:bookmarkStart w:id="94" w:name="_Sec638"/>
      <w:r>
        <w:t>Exchange Server</w:t>
      </w:r>
      <w:bookmarkEnd w:id="94"/>
      <w:r>
        <w:fldChar w:fldCharType="begin"/>
      </w:r>
      <w:r>
        <w:instrText xml:space="preserve"> TC "</w:instrText>
      </w:r>
      <w:bookmarkStart w:id="95" w:name="_Toc504910284"/>
      <w:r>
        <w:instrText>Exchange Server</w:instrText>
      </w:r>
      <w:bookmarkEnd w:id="95"/>
      <w:r>
        <w:instrText>" \l 3</w:instrText>
      </w:r>
      <w:r>
        <w:fldChar w:fldCharType="end"/>
      </w:r>
    </w:p>
    <w:p w:rsidR="00A12F1F" w:rsidRDefault="000D67DE">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A12F1F" w:rsidRDefault="000D67DE">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55"/>
        <w:gridCol w:w="363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Exchange Online Plan 1 na základě počtu uživatelů</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Exchange Online Plan 2 na základě počtu uživatelů</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Exchange Online Plan 2G na základě počtu uživatelů</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SubClauseHeading"/>
        <w:outlineLvl w:val="5"/>
      </w:pPr>
      <w:r>
        <w:t>3.1.1 Rozšiřující funkce spojené s licencí Enterprise CAL k produktu Exchange</w:t>
      </w:r>
    </w:p>
    <w:p w:rsidR="00A12F1F" w:rsidRDefault="000D67D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4"/>
        <w:gridCol w:w="3534"/>
        <w:gridCol w:w="350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Exchange Online Plan 2 na základě počtu uživatelů</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Exchange Online Plan 2G na základě počtu uživatelů</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Indented"/>
      </w:pPr>
    </w:p>
    <w:p w:rsidR="00A12F1F" w:rsidRDefault="000D67D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3.3 Enrollment for Education Solutions</w:t>
      </w:r>
    </w:p>
    <w:p w:rsidR="00A12F1F" w:rsidRDefault="000D67DE">
      <w:pPr>
        <w:pStyle w:val="ProductList-Body"/>
      </w:pPr>
      <w:r>
        <w:t>Bez ohledu na požadavky přístupu externích uživatelů uvedené výše přístup studentů k produktu Exchange Server 2016 licencovanému na základě prováděcí smlouvy EES vyžaduje licence CAL.</w:t>
      </w:r>
    </w:p>
    <w:p w:rsidR="00A12F1F" w:rsidRDefault="00A12F1F">
      <w:pPr>
        <w:pStyle w:val="ProductList-Body"/>
      </w:pPr>
    </w:p>
    <w:p w:rsidR="00A12F1F" w:rsidRDefault="000D67D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Doplňkové podmínky a ujednání licence Exchange Enterprise CAL with Services 2016</w:t>
      </w:r>
    </w:p>
    <w:p w:rsidR="00A12F1F" w:rsidRDefault="000D67DE">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7">
        <w:r>
          <w:rPr>
            <w:color w:val="00467F"/>
            <w:u w:val="single"/>
          </w:rPr>
          <w:t>http://go.microsoft.com/?linkid=9839207</w:t>
        </w:r>
      </w:hyperlink>
      <w:r>
        <w:t xml:space="preserve"> vztahují na nákup a užívání služeb online zahrnutých do licence Exchange Enterprise CAL with Services 2016.</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00" w:name="_Sec639"/>
      <w:r>
        <w:t>Project Server</w:t>
      </w:r>
      <w:bookmarkEnd w:id="100"/>
      <w:r>
        <w:fldChar w:fldCharType="begin"/>
      </w:r>
      <w:r>
        <w:instrText xml:space="preserve"> TC "</w:instrText>
      </w:r>
      <w:bookmarkStart w:id="101" w:name="_Toc504910285"/>
      <w:r>
        <w:instrText>Project Server</w:instrText>
      </w:r>
      <w:bookmarkEnd w:id="101"/>
      <w:r>
        <w:instrText>" \l 3</w:instrText>
      </w:r>
      <w:r>
        <w:fldChar w:fldCharType="end"/>
      </w:r>
    </w:p>
    <w:p w:rsidR="00A12F1F" w:rsidRDefault="000D67DE">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12F1F" w:rsidRDefault="000D67DE">
            <w:pPr>
              <w:pStyle w:val="ProductList-TableBody"/>
            </w:pPr>
            <w:r>
              <w:t>Project Online Essentials (licence na odběr na základě počtu uživatelů)</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A12F1F" w:rsidRDefault="000D67DE">
            <w:pPr>
              <w:pStyle w:val="ProductList-TableBody"/>
            </w:pPr>
            <w:r>
              <w:t>Project Online Premium (licence na odběr na základě počtu uživatelů)</w:t>
            </w:r>
          </w:p>
        </w:tc>
      </w:tr>
    </w:tbl>
    <w:p w:rsidR="00A12F1F" w:rsidRDefault="00A12F1F">
      <w:pPr>
        <w:pStyle w:val="ProductList-Body"/>
      </w:pPr>
    </w:p>
    <w:p w:rsidR="00A12F1F" w:rsidRDefault="000D67D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06" w:name="_Sec640"/>
      <w:r>
        <w:t>SharePoint Server</w:t>
      </w:r>
      <w:bookmarkEnd w:id="106"/>
      <w:r>
        <w:fldChar w:fldCharType="begin"/>
      </w:r>
      <w:r>
        <w:instrText xml:space="preserve"> TC "</w:instrText>
      </w:r>
      <w:bookmarkStart w:id="107" w:name="_Toc504910286"/>
      <w:r>
        <w:instrText>SharePoint Server</w:instrText>
      </w:r>
      <w:bookmarkEnd w:id="107"/>
      <w:r>
        <w:instrText>" \l 3</w:instrText>
      </w:r>
      <w:r>
        <w:fldChar w:fldCharType="end"/>
      </w:r>
    </w:p>
    <w:p w:rsidR="00A12F1F" w:rsidRDefault="000D67DE">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A12F1F" w:rsidRDefault="000D67DE">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9"/>
        <w:gridCol w:w="3636"/>
        <w:gridCol w:w="363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622"/>
        <w:gridCol w:w="3651"/>
        <w:gridCol w:w="364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0D67DE">
            <w:pPr>
              <w:pStyle w:val="ProductList-TableBody"/>
            </w:pPr>
            <w:r>
              <w:t>Licence na odběr na základě počtu uživatelů pro službu SharePoint Online Plan 2</w:t>
            </w:r>
          </w:p>
        </w:tc>
      </w:tr>
    </w:tbl>
    <w:p w:rsidR="00A12F1F" w:rsidRDefault="00A12F1F">
      <w:pPr>
        <w:pStyle w:val="ProductList-Body"/>
      </w:pPr>
    </w:p>
    <w:p w:rsidR="00A12F1F" w:rsidRDefault="000D67DE">
      <w:pPr>
        <w:pStyle w:val="ProductList-SubClauseHeading"/>
        <w:outlineLvl w:val="5"/>
      </w:pPr>
      <w:r>
        <w:t>3.2.1 Rozšiřující funkce SharePoint Server spojené s licencí SharePoint Enterprise CAL</w:t>
      </w:r>
    </w:p>
    <w:p w:rsidR="00A12F1F" w:rsidRDefault="000D67D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službu SharePoint Online Plan 2</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Indented"/>
      </w:pPr>
    </w:p>
    <w:p w:rsidR="00A12F1F" w:rsidRDefault="000D67DE">
      <w:pPr>
        <w:pStyle w:val="ProductList-ClauseHeading"/>
        <w:outlineLvl w:val="4"/>
      </w:pPr>
      <w:r>
        <w:t>3.3 Prominutí licence CAL pro uživatele přistupující k veřejnému obsahu</w:t>
      </w:r>
    </w:p>
    <w:p w:rsidR="00A12F1F" w:rsidRDefault="000D67D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A12F1F" w:rsidRDefault="00A12F1F">
      <w:pPr>
        <w:pStyle w:val="ProductList-Body"/>
      </w:pPr>
    </w:p>
    <w:p w:rsidR="00A12F1F" w:rsidRDefault="000D67DE">
      <w:pPr>
        <w:pStyle w:val="ProductList-ClauseHeading"/>
        <w:outlineLvl w:val="4"/>
      </w:pPr>
      <w:r>
        <w:t>3.4 Další software</w:t>
      </w:r>
    </w:p>
    <w:tbl>
      <w:tblPr>
        <w:tblStyle w:val="PURTable"/>
        <w:tblW w:w="0" w:type="dxa"/>
        <w:tblLook w:val="04A0" w:firstRow="1" w:lastRow="0" w:firstColumn="1" w:lastColumn="0" w:noHBand="0" w:noVBand="1"/>
      </w:tblPr>
      <w:tblGrid>
        <w:gridCol w:w="3702"/>
        <w:gridCol w:w="3607"/>
        <w:gridCol w:w="360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3.5 Enrollment for Education Solutions</w:t>
      </w:r>
    </w:p>
    <w:p w:rsidR="00A12F1F" w:rsidRDefault="000D67DE">
      <w:pPr>
        <w:pStyle w:val="ProductList-Body"/>
      </w:pPr>
      <w:r>
        <w:t>Bez ohledu na požadavky přístupu externích uživatelů uvedené výše přístup studentů k produktu SharePoint Server 2016 licencovanému na základě prováděcí smlouvy EES vyžaduje licence CAL.</w:t>
      </w:r>
    </w:p>
    <w:p w:rsidR="00A12F1F" w:rsidRDefault="00A12F1F">
      <w:pPr>
        <w:pStyle w:val="ProductList-Body"/>
      </w:pPr>
    </w:p>
    <w:p w:rsidR="00A12F1F" w:rsidRDefault="000D67D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4"/>
        <w:gridCol w:w="3645"/>
        <w:gridCol w:w="361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0287"/>
      <w:r>
        <w:instrText>Skype for Business Server</w:instrText>
      </w:r>
      <w:bookmarkEnd w:id="113"/>
      <w:r>
        <w:instrText>" \l 3</w:instrText>
      </w:r>
      <w:r>
        <w:fldChar w:fldCharType="end"/>
      </w:r>
    </w:p>
    <w:p w:rsidR="00A12F1F" w:rsidRDefault="000D67DE">
      <w:pPr>
        <w:pStyle w:val="ProductList-Offering1SubSection"/>
        <w:outlineLvl w:val="3"/>
      </w:pPr>
      <w:bookmarkStart w:id="114" w:name="_Sec686"/>
      <w:r>
        <w:t>1. Dostupnost programu</w:t>
      </w:r>
      <w:bookmarkEnd w:id="114"/>
    </w:p>
    <w:p w:rsidR="00A12F1F" w:rsidRDefault="00A12F1F">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FFFFFF"/>
              <w:right w:val="none" w:sz="4" w:space="0" w:color="6E6E6E"/>
            </w:tcBorders>
          </w:tcPr>
          <w:p w:rsidR="00A12F1F" w:rsidRDefault="000D67D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A12F1F" w:rsidRDefault="000D67DE">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produkt Skype for Business Online Plan 1</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produkt Skype for Business Online Plan 2</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produkt Skype for Business Online Plan 2G</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SubClauseHeading"/>
        <w:outlineLvl w:val="5"/>
      </w:pPr>
      <w:r>
        <w:t>3.1.1 Rozšiřující funkce spojené s licencí Enterprise CAL k produktu Skype for Business Server</w:t>
      </w:r>
    </w:p>
    <w:p w:rsidR="00A12F1F" w:rsidRDefault="000D67D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produkt Skype for Business Online Plan 2</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produkt Skype for Business Online Plan 2G</w:t>
            </w:r>
          </w:p>
        </w:tc>
      </w:tr>
      <w:tr w:rsidR="00A12F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2F1F" w:rsidRDefault="000D67DE">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12F1F" w:rsidRDefault="000D67DE">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Indented"/>
      </w:pPr>
    </w:p>
    <w:p w:rsidR="00A12F1F" w:rsidRDefault="000D67DE">
      <w:pPr>
        <w:pStyle w:val="ProductList-SubClauseHeading"/>
        <w:outlineLvl w:val="5"/>
      </w:pPr>
      <w:r>
        <w:t>3.1.2 Rozšiřující funkce spojené s licencí CAL k produktu Skype for Business Server Plus</w:t>
      </w:r>
    </w:p>
    <w:p w:rsidR="00A12F1F" w:rsidRDefault="000D67D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A12F1F" w:rsidRDefault="000D67DE">
            <w:pPr>
              <w:pStyle w:val="ProductList-TableBody"/>
            </w:pPr>
            <w:r>
              <w:t>Licence CAL k produktu Skype for Business Plus (licence na odběr na základě počtu uživatelů)</w:t>
            </w:r>
          </w:p>
        </w:tc>
      </w:tr>
    </w:tbl>
    <w:p w:rsidR="00A12F1F" w:rsidRDefault="00A12F1F">
      <w:pPr>
        <w:pStyle w:val="ProductList-BodyIndented"/>
      </w:pPr>
    </w:p>
    <w:p w:rsidR="00A12F1F" w:rsidRDefault="000D67DE">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Role Audio/Video Conferencing Server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Director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Mediation Server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Nástroj pro správu Microsoft Lync Server 2013 Group Chat</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Modul snap-in pro PowerShell</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Survivable Branch Appliance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Video Interop Server</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3.3 Enrollment for Education Solutions</w:t>
      </w:r>
    </w:p>
    <w:p w:rsidR="00A12F1F" w:rsidRDefault="000D67DE">
      <w:pPr>
        <w:pStyle w:val="ProductList-Body"/>
      </w:pPr>
      <w:r>
        <w:t>Bez ohledu na požadavky přístupu externích uživatelů uvedené výše přístup studentů k produktu Skype for Business Server 2015 licencovanému na základě prováděcí smlouvy EES vyžaduje licence CAL.</w:t>
      </w:r>
    </w:p>
    <w:p w:rsidR="00A12F1F" w:rsidRDefault="000D67D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118" w:name="_Sec614"/>
      <w:r>
        <w:t>SQL Server</w:t>
      </w:r>
      <w:bookmarkEnd w:id="118"/>
      <w:r>
        <w:fldChar w:fldCharType="begin"/>
      </w:r>
      <w:r>
        <w:instrText xml:space="preserve"> TC "</w:instrText>
      </w:r>
      <w:bookmarkStart w:id="119" w:name="_Toc504910288"/>
      <w:r>
        <w:instrText>SQL Server</w:instrText>
      </w:r>
      <w:bookmarkEnd w:id="119"/>
      <w:r>
        <w:instrText>" \l 2</w:instrText>
      </w:r>
      <w:r>
        <w:fldChar w:fldCharType="end"/>
      </w:r>
    </w:p>
    <w:p w:rsidR="00A12F1F" w:rsidRDefault="000D67DE">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single" w:sz="4" w:space="0" w:color="FFFFFF"/>
              <w:right w:val="none" w:sz="4" w:space="0" w:color="6E6E6E"/>
            </w:tcBorders>
          </w:tcPr>
          <w:p w:rsidR="00A12F1F" w:rsidRDefault="000D67DE">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12F1F" w:rsidRDefault="000D67D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A12F1F" w:rsidRDefault="000D67DE">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2.1 SQL Server 2017 Enterprise</w:t>
      </w:r>
    </w:p>
    <w:p w:rsidR="00A12F1F" w:rsidRDefault="000D67DE">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A12F1F" w:rsidRDefault="00A12F1F">
      <w:pPr>
        <w:pStyle w:val="ProductList-Body"/>
      </w:pPr>
    </w:p>
    <w:p w:rsidR="00A12F1F" w:rsidRDefault="000D67DE">
      <w:pPr>
        <w:pStyle w:val="ProductList-ClauseHeading"/>
        <w:outlineLvl w:val="3"/>
      </w:pPr>
      <w:r>
        <w:t>2.2 SQL Server Parallel Data Warehouse</w:t>
      </w:r>
    </w:p>
    <w:p w:rsidR="00A12F1F" w:rsidRDefault="000D67DE">
      <w:pPr>
        <w:pStyle w:val="ProductList-Body"/>
      </w:pPr>
      <w:r>
        <w:t>SQL Server Parallel Data Warehouse je volba nasazení pro zákazníky produktu SQL Server Enterprise Core. Zákazníci jsou oprávněni užívat pouze sestavení softwaru zpřístupněná během doby jejich krytí SA.</w:t>
      </w:r>
    </w:p>
    <w:p w:rsidR="00A12F1F" w:rsidRDefault="00A12F1F">
      <w:pPr>
        <w:pStyle w:val="ProductList-Body"/>
      </w:pPr>
    </w:p>
    <w:p w:rsidR="00A12F1F" w:rsidRDefault="000D67DE">
      <w:pPr>
        <w:pStyle w:val="ProductList-ClauseHeading"/>
        <w:outlineLvl w:val="3"/>
      </w:pPr>
      <w:r>
        <w:t>2.3 SQL Server Parallel Data Warehouse Optional Build bez Oracle Java</w:t>
      </w:r>
    </w:p>
    <w:p w:rsidR="00A12F1F" w:rsidRDefault="000D67DE">
      <w:pPr>
        <w:pStyle w:val="ProductList-Body"/>
      </w:pPr>
      <w:r>
        <w:t xml:space="preserve">Zákazníci si mohou pořídit sestavení produktu s produktem Oracle Java nebo bez produktu Oracle Java, pokud o to požádají. Další informace naleznete na adrese </w:t>
      </w:r>
      <w:hyperlink r:id="rId60">
        <w:r>
          <w:rPr>
            <w:color w:val="00467F"/>
            <w:u w:val="single"/>
          </w:rPr>
          <w:t>http://www.microsoft.com/en-us/sqlserver/solutions-technologies/data-warehousing/pdw.aspx</w:t>
        </w:r>
      </w:hyperlink>
      <w:r>
        <w:t>.</w:t>
      </w:r>
    </w:p>
    <w:p w:rsidR="00A12F1F" w:rsidRDefault="000D67DE">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3"/>
      </w:pPr>
      <w:r>
        <w:t>3.2 Automatické aktualizace starších verzí produktu SQL Server</w:t>
      </w:r>
    </w:p>
    <w:p w:rsidR="00A12F1F" w:rsidRDefault="000D67DE">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A12F1F" w:rsidRDefault="00A12F1F">
      <w:pPr>
        <w:pStyle w:val="ProductList-Body"/>
      </w:pPr>
    </w:p>
    <w:p w:rsidR="00A12F1F" w:rsidRDefault="000D67DE">
      <w:pPr>
        <w:pStyle w:val="ProductList-ClauseHeading"/>
        <w:outlineLvl w:val="3"/>
      </w:pPr>
      <w:r>
        <w:t>3.3 Výběr platformy SQL Server</w:t>
      </w:r>
    </w:p>
    <w:p w:rsidR="00A12F1F" w:rsidRDefault="000D67D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A12F1F" w:rsidRDefault="00A12F1F">
      <w:pPr>
        <w:pStyle w:val="ProductList-Body"/>
      </w:pPr>
    </w:p>
    <w:p w:rsidR="00A12F1F" w:rsidRDefault="000D67DE">
      <w:pPr>
        <w:pStyle w:val="ProductList-ClauseHeading"/>
        <w:outlineLvl w:val="3"/>
      </w:pPr>
      <w:r>
        <w:t>3.4 Spouštění instancí pro verzi Standard</w:t>
      </w:r>
    </w:p>
    <w:p w:rsidR="00A12F1F" w:rsidRDefault="000D67D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A12F1F" w:rsidRDefault="00A12F1F">
      <w:pPr>
        <w:pStyle w:val="ProductList-Body"/>
      </w:pPr>
    </w:p>
    <w:p w:rsidR="00A12F1F" w:rsidRDefault="000D67DE">
      <w:pPr>
        <w:pStyle w:val="ProductList-ClauseHeading"/>
        <w:outlineLvl w:val="3"/>
      </w:pPr>
      <w:r>
        <w:t>3.5 Záložní servery pro Parallel Data Warehouse (PDW)</w:t>
      </w:r>
    </w:p>
    <w:p w:rsidR="00A12F1F" w:rsidRDefault="000D67DE">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A12F1F" w:rsidRDefault="00A12F1F">
      <w:pPr>
        <w:pStyle w:val="ProductList-Body"/>
      </w:pPr>
    </w:p>
    <w:p w:rsidR="00A12F1F" w:rsidRDefault="000D67DE">
      <w:pPr>
        <w:pStyle w:val="ProductList-ClauseHeading"/>
        <w:outlineLvl w:val="3"/>
      </w:pPr>
      <w:r>
        <w:t>3.6 Další software</w:t>
      </w:r>
    </w:p>
    <w:p w:rsidR="00A12F1F" w:rsidRDefault="000D67DE">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Client Tools Connectivity</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Distributed Replay Client</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Management Tools – Complete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Indented"/>
      </w:pPr>
    </w:p>
    <w:p w:rsidR="00A12F1F" w:rsidRDefault="000D67DE">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1">
              <w:r>
                <w:rPr>
                  <w:color w:val="00467F"/>
                  <w:u w:val="single"/>
                </w:rPr>
                <w:t>Podmínky pro produkty – červen 2016.</w:t>
              </w:r>
            </w:hyperlink>
            <w:r>
              <w:t xml:space="preserve"> R Server for Hadoop, R Server for Linux a R Server for Teradata </w:t>
            </w:r>
            <w:hyperlink r:id="rId62">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URBreadcrumb"/>
      </w:pPr>
    </w:p>
    <w:p w:rsidR="00A12F1F" w:rsidRDefault="000D67DE">
      <w:pPr>
        <w:pStyle w:val="ProductList-ClauseHeading"/>
        <w:outlineLvl w:val="3"/>
      </w:pPr>
      <w:r>
        <w:t>4.1 SQL Server 2017 Enterprise Core – neomezená virtualizace</w:t>
      </w:r>
    </w:p>
    <w:p w:rsidR="00A12F1F" w:rsidRDefault="000D67DE">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A12F1F" w:rsidRDefault="00A12F1F">
      <w:pPr>
        <w:pStyle w:val="ProductList-Body"/>
      </w:pPr>
    </w:p>
    <w:p w:rsidR="00A12F1F" w:rsidRDefault="000D67DE">
      <w:pPr>
        <w:pStyle w:val="ProductList-ClauseHeading"/>
        <w:outlineLvl w:val="3"/>
      </w:pPr>
      <w:r>
        <w:t>4.2 SQL Server 2017 Enterprise Core – Parallel Data Warehouse – aktualizace komponenty</w:t>
      </w:r>
    </w:p>
    <w:p w:rsidR="00A12F1F" w:rsidRDefault="000D67DE">
      <w:pPr>
        <w:pStyle w:val="ProductList-Body"/>
      </w:pPr>
      <w:r>
        <w:t>V době mezi hlavními verzemi produktů mají zákazníci s krytím SA nárok na zpřístupnění dílčího vydání jednotlivých komponent produktu Parallel Data Warehouse (např. aktualizace zařízení).</w:t>
      </w:r>
    </w:p>
    <w:p w:rsidR="00A12F1F" w:rsidRDefault="00A12F1F">
      <w:pPr>
        <w:pStyle w:val="ProductList-Body"/>
      </w:pPr>
    </w:p>
    <w:p w:rsidR="00A12F1F" w:rsidRDefault="000D67DE">
      <w:pPr>
        <w:pStyle w:val="ProductList-ClauseHeading"/>
        <w:outlineLvl w:val="3"/>
      </w:pPr>
      <w:r>
        <w:t>4.3 Možnost odkoupení pro SQL Server na základě prováděcí smlouvy Enrollment for Application Platform EAP</w:t>
      </w:r>
    </w:p>
    <w:p w:rsidR="00A12F1F" w:rsidRDefault="000D67D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A12F1F" w:rsidRDefault="00A12F1F">
      <w:pPr>
        <w:pStyle w:val="ProductList-Body"/>
      </w:pPr>
    </w:p>
    <w:p w:rsidR="00A12F1F" w:rsidRDefault="000D67DE">
      <w:pPr>
        <w:pStyle w:val="ProductList-ClauseHeading"/>
        <w:outlineLvl w:val="3"/>
      </w:pPr>
      <w:r>
        <w:t>4.4 SQL Server Enterprise Core a SQL Server Enterprise – Machine Learning Server pro Windows a Machine Learning Server pro Linux</w:t>
      </w:r>
    </w:p>
    <w:p w:rsidR="00A12F1F" w:rsidRDefault="000D67DE">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A12F1F" w:rsidRDefault="00A12F1F">
      <w:pPr>
        <w:pStyle w:val="ProductList-Body"/>
      </w:pPr>
    </w:p>
    <w:p w:rsidR="00A12F1F" w:rsidRDefault="000D67DE">
      <w:pPr>
        <w:pStyle w:val="ProductList-ClauseHeading"/>
        <w:outlineLvl w:val="3"/>
      </w:pPr>
      <w:r>
        <w:t>4.5 SQL Enterprise Core – Spuštění produktu Machine Learning Server for Hadoop</w:t>
      </w:r>
    </w:p>
    <w:p w:rsidR="00A12F1F" w:rsidRDefault="000D67D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A12F1F" w:rsidRDefault="00A12F1F">
      <w:pPr>
        <w:pStyle w:val="ProductList-Body"/>
      </w:pPr>
    </w:p>
    <w:p w:rsidR="00A12F1F" w:rsidRDefault="000D67DE">
      <w:pPr>
        <w:pStyle w:val="ProductList-ClauseHeading"/>
        <w:outlineLvl w:val="3"/>
      </w:pPr>
      <w:r>
        <w:t>4.6 Užívání produktu Power BI Report Server – SQL Server, verze Enterprise</w:t>
      </w:r>
    </w:p>
    <w:p w:rsidR="00A12F1F" w:rsidRDefault="000D67D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124" w:name="_Sec615"/>
      <w:r>
        <w:t>System Center</w:t>
      </w:r>
      <w:bookmarkEnd w:id="124"/>
      <w:r>
        <w:fldChar w:fldCharType="begin"/>
      </w:r>
      <w:r>
        <w:instrText xml:space="preserve"> TC "</w:instrText>
      </w:r>
      <w:bookmarkStart w:id="125" w:name="_Toc504910289"/>
      <w:r>
        <w:instrText>System Center</w:instrText>
      </w:r>
      <w:bookmarkEnd w:id="125"/>
      <w:r>
        <w:instrText>" \l 2</w:instrText>
      </w:r>
      <w:r>
        <w:fldChar w:fldCharType="end"/>
      </w:r>
    </w:p>
    <w:p w:rsidR="00A12F1F" w:rsidRDefault="000D67DE">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0290"/>
      <w:r>
        <w:instrText>System Center Server</w:instrText>
      </w:r>
      <w:bookmarkEnd w:id="127"/>
      <w:r>
        <w:instrText>" \l 3</w:instrText>
      </w:r>
      <w:r>
        <w:fldChar w:fldCharType="end"/>
      </w:r>
    </w:p>
    <w:p w:rsidR="00A12F1F" w:rsidRDefault="000D67DE">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3.3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A12F1F" w:rsidRDefault="00A12F1F">
      <w:pPr>
        <w:pStyle w:val="ProductList-Body"/>
      </w:pPr>
    </w:p>
    <w:p w:rsidR="00A12F1F" w:rsidRDefault="000D67DE">
      <w:pPr>
        <w:pStyle w:val="ProductList-ClauseHeading"/>
        <w:outlineLvl w:val="4"/>
      </w:pPr>
      <w:r>
        <w:t>3.4 Kontejnery softwaru Windows Server</w:t>
      </w:r>
    </w:p>
    <w:p w:rsidR="00A12F1F" w:rsidRDefault="000D67D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0D67D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Práva k aktuální větvi produktu System Center (je-li k dispozici)</w:t>
      </w:r>
    </w:p>
    <w:p w:rsidR="00A12F1F" w:rsidRDefault="000D67D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A12F1F" w:rsidRDefault="00A12F1F">
      <w:pPr>
        <w:pStyle w:val="ProductList-ClauseHeading"/>
        <w:outlineLvl w:val="4"/>
      </w:pPr>
    </w:p>
    <w:p w:rsidR="00A12F1F" w:rsidRDefault="000D67DE">
      <w:pPr>
        <w:pStyle w:val="ProductList-ClauseHeading"/>
        <w:outlineLvl w:val="4"/>
      </w:pPr>
      <w:r>
        <w:t>4.2 System Center Global Service Monitor</w:t>
      </w:r>
    </w:p>
    <w:p w:rsidR="00A12F1F" w:rsidRDefault="000D67DE">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A12F1F" w:rsidRDefault="00A12F1F">
      <w:pPr>
        <w:pStyle w:val="ProductList-Body"/>
      </w:pPr>
    </w:p>
    <w:p w:rsidR="00A12F1F" w:rsidRDefault="000D67DE">
      <w:pPr>
        <w:pStyle w:val="ProductList-ClauseHeading"/>
        <w:outlineLvl w:val="4"/>
      </w:pPr>
      <w:r>
        <w:t>4.3 Práva k užívání a poskytnuté licence přidružené ke změně v licenčním modelu – opravňující licence</w:t>
      </w:r>
    </w:p>
    <w:p w:rsidR="00A12F1F" w:rsidRDefault="000D67DE">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0291"/>
      <w:r>
        <w:instrText>System Center Configuration Manager</w:instrText>
      </w:r>
      <w:bookmarkEnd w:id="133"/>
      <w:r>
        <w:instrText>" \l 3</w:instrText>
      </w:r>
      <w:r>
        <w:fldChar w:fldCharType="end"/>
      </w:r>
    </w:p>
    <w:p w:rsidR="00A12F1F" w:rsidRDefault="000D67DE">
      <w:pPr>
        <w:pStyle w:val="ProductList-Offering1SubSection"/>
        <w:outlineLvl w:val="3"/>
      </w:pPr>
      <w:bookmarkStart w:id="134" w:name="_Sec691"/>
      <w:r>
        <w:t>1. Dostupnost programu</w:t>
      </w:r>
      <w:bookmarkEnd w:id="134"/>
    </w:p>
    <w:p w:rsidR="00A12F1F" w:rsidRDefault="00A12F1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Akademičtí zákazníci</w:t>
      </w:r>
    </w:p>
    <w:p w:rsidR="00A12F1F" w:rsidRDefault="000D67DE">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A12F1F" w:rsidRDefault="000D67DE">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 xml:space="preserve">Licence ekvivalentní k licenci pro správu (viz </w:t>
            </w:r>
            <w:hyperlink w:anchor="_Sec591">
              <w:r>
                <w:rPr>
                  <w:color w:val="00467F"/>
                  <w:u w:val="single"/>
                </w:rPr>
                <w:t>Příloha A</w:t>
              </w:r>
            </w:hyperlink>
            <w:r>
              <w:t>)</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A12F1F" w:rsidRDefault="000D67D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System Center Configuration Manager – práva VDI</w:t>
      </w:r>
    </w:p>
    <w:p w:rsidR="00A12F1F" w:rsidRDefault="000D67D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A12F1F" w:rsidRDefault="00A12F1F">
      <w:pPr>
        <w:pStyle w:val="ProductList-Body"/>
      </w:pPr>
    </w:p>
    <w:p w:rsidR="00A12F1F" w:rsidRDefault="000D67DE">
      <w:pPr>
        <w:pStyle w:val="ProductList-ClauseHeading"/>
        <w:outlineLvl w:val="4"/>
      </w:pPr>
      <w:r>
        <w:t>4.2 Práva k aktuální větvi produktu System Center Configuration Manager</w:t>
      </w:r>
    </w:p>
    <w:p w:rsidR="00A12F1F" w:rsidRDefault="000D67DE">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0292"/>
      <w:r>
        <w:instrText>System Center Data Protection Manager</w:instrText>
      </w:r>
      <w:bookmarkEnd w:id="139"/>
      <w:r>
        <w:instrText>" \l 3</w:instrText>
      </w:r>
      <w:r>
        <w:fldChar w:fldCharType="end"/>
      </w:r>
    </w:p>
    <w:p w:rsidR="00A12F1F" w:rsidRDefault="000D67DE">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Akademičtí zákazníci</w:t>
      </w:r>
    </w:p>
    <w:p w:rsidR="00A12F1F" w:rsidRDefault="000D67DE">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A12F1F" w:rsidRDefault="000D67DE">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A12F1F" w:rsidRDefault="000D67D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Práva k aktuální větvi produktu System Center Data Protection Manager</w:t>
      </w:r>
    </w:p>
    <w:p w:rsidR="00A12F1F" w:rsidRDefault="000D67D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0293"/>
      <w:r>
        <w:instrText>System Center Endpoint Protection</w:instrText>
      </w:r>
      <w:bookmarkEnd w:id="145"/>
      <w:r>
        <w:instrText>" \l 3</w:instrText>
      </w:r>
      <w:r>
        <w:fldChar w:fldCharType="end"/>
      </w:r>
    </w:p>
    <w:p w:rsidR="00A12F1F" w:rsidRDefault="000D67DE">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A12F1F" w:rsidRDefault="000D67DE">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(SA):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na odběr na základě počtu zařízení a uživatelů</w:t>
      </w:r>
    </w:p>
    <w:p w:rsidR="00A12F1F" w:rsidRDefault="000D67DE">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A12F1F" w:rsidRDefault="00A12F1F">
      <w:pPr>
        <w:pStyle w:val="ProductList-Body"/>
      </w:pPr>
    </w:p>
    <w:p w:rsidR="00A12F1F" w:rsidRDefault="000D67DE">
      <w:pPr>
        <w:pStyle w:val="ProductList-ClauseHeading"/>
        <w:outlineLvl w:val="4"/>
      </w:pPr>
      <w:r>
        <w:t>3.2 Licence na odběr produktu Server Management</w:t>
      </w:r>
    </w:p>
    <w:p w:rsidR="00A12F1F" w:rsidRDefault="000D67DE">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A12F1F" w:rsidRDefault="00A12F1F">
      <w:pPr>
        <w:pStyle w:val="ProductList-Body"/>
      </w:pPr>
    </w:p>
    <w:p w:rsidR="00A12F1F" w:rsidRDefault="000D67DE">
      <w:pPr>
        <w:pStyle w:val="ProductList-ClauseHeading"/>
        <w:outlineLvl w:val="4"/>
      </w:pPr>
      <w:r>
        <w:t>3.3 Náhrada vyhledávacích modulů</w:t>
      </w:r>
    </w:p>
    <w:p w:rsidR="00A12F1F" w:rsidRDefault="000D67DE">
      <w:pPr>
        <w:pStyle w:val="ProductList-Body"/>
      </w:pPr>
      <w:r>
        <w:t>V rámci služby online může společnost Microsoft nahradit srovnatelný software a soubory pro:</w:t>
      </w:r>
    </w:p>
    <w:p w:rsidR="00A12F1F" w:rsidRDefault="000D67DE" w:rsidP="000D67DE">
      <w:pPr>
        <w:pStyle w:val="ProductList-Bullet"/>
        <w:numPr>
          <w:ilvl w:val="0"/>
          <w:numId w:val="20"/>
        </w:numPr>
      </w:pPr>
      <w:r>
        <w:t xml:space="preserve">antivirový software a software ochrany proti nevyžádané poště </w:t>
      </w:r>
    </w:p>
    <w:p w:rsidR="00A12F1F" w:rsidRDefault="000D67DE" w:rsidP="000D67DE">
      <w:pPr>
        <w:pStyle w:val="ProductList-Bullet"/>
        <w:numPr>
          <w:ilvl w:val="0"/>
          <w:numId w:val="20"/>
        </w:numPr>
      </w:pPr>
      <w:r>
        <w:t>soubory podpisů a datové soubory pro filtrování obsahu.</w:t>
      </w:r>
    </w:p>
    <w:p w:rsidR="00A12F1F" w:rsidRDefault="000D67D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Práva k aktuální větvi produktu System Center Endpoint Protection</w:t>
      </w:r>
    </w:p>
    <w:p w:rsidR="00A12F1F" w:rsidRDefault="000D67DE">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0294"/>
      <w:r>
        <w:instrText>System Center Operations Manager</w:instrText>
      </w:r>
      <w:bookmarkEnd w:id="151"/>
      <w:r>
        <w:instrText>" \l 3</w:instrText>
      </w:r>
      <w:r>
        <w:fldChar w:fldCharType="end"/>
      </w:r>
    </w:p>
    <w:p w:rsidR="00A12F1F" w:rsidRDefault="000D67DE">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Akademičtí zákazníci</w:t>
      </w:r>
    </w:p>
    <w:p w:rsidR="00A12F1F" w:rsidRDefault="000D67DE">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A12F1F" w:rsidRDefault="000D67DE">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A12F1F" w:rsidRDefault="000D67D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Práva k aktuální větvi produktu System Center Operations Manager</w:t>
      </w:r>
    </w:p>
    <w:p w:rsidR="00A12F1F" w:rsidRDefault="000D67D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0295"/>
      <w:r>
        <w:instrText>System Center Orchestrator</w:instrText>
      </w:r>
      <w:bookmarkEnd w:id="157"/>
      <w:r>
        <w:instrText>" \l 3</w:instrText>
      </w:r>
      <w:r>
        <w:fldChar w:fldCharType="end"/>
      </w:r>
    </w:p>
    <w:p w:rsidR="00A12F1F" w:rsidRDefault="000D67DE">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Akademičtí zákazníci</w:t>
      </w:r>
    </w:p>
    <w:p w:rsidR="00A12F1F" w:rsidRDefault="000D67DE">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A12F1F" w:rsidRDefault="000D67DE">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A12F1F" w:rsidRDefault="000D67D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0296"/>
      <w:r>
        <w:instrText>System Center Service Manager</w:instrText>
      </w:r>
      <w:bookmarkEnd w:id="163"/>
      <w:r>
        <w:instrText>" \l 3</w:instrText>
      </w:r>
      <w:r>
        <w:fldChar w:fldCharType="end"/>
      </w:r>
    </w:p>
    <w:p w:rsidR="00A12F1F" w:rsidRDefault="000D67DE">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Akademičtí zákazníci</w:t>
      </w:r>
    </w:p>
    <w:p w:rsidR="00A12F1F" w:rsidRDefault="000D67DE">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A12F1F" w:rsidRDefault="000D67DE">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Licence pro správu</w:t>
      </w:r>
    </w:p>
    <w:tbl>
      <w:tblPr>
        <w:tblStyle w:val="PURTable"/>
        <w:tblW w:w="0" w:type="dxa"/>
        <w:tblLook w:val="04A0" w:firstRow="1" w:lastRow="0" w:firstColumn="1" w:lastColumn="0" w:noHBand="0" w:noVBand="1"/>
      </w:tblPr>
      <w:tblGrid>
        <w:gridCol w:w="3652"/>
        <w:gridCol w:w="3665"/>
        <w:gridCol w:w="359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3.2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A12F1F" w:rsidRDefault="000D67D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Práva k aktuální větvi produktu System Center Service Manager</w:t>
      </w:r>
    </w:p>
    <w:p w:rsidR="00A12F1F" w:rsidRDefault="000D67DE">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04910297"/>
      <w:r>
        <w:instrText>Sada Virtual Desktop Infrastructure (VDI)</w:instrText>
      </w:r>
      <w:bookmarkEnd w:id="169"/>
      <w:r>
        <w:instrText>" \l 2</w:instrText>
      </w:r>
      <w:r>
        <w:fldChar w:fldCharType="end"/>
      </w:r>
    </w:p>
    <w:p w:rsidR="00A12F1F" w:rsidRDefault="000D67D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http://go.microsoft.com/?linkid=9839206</w:t>
        </w:r>
      </w:hyperlink>
      <w:r>
        <w:t xml:space="preserve"> a seznamu produktů z června 2015 </w:t>
      </w:r>
      <w:hyperlink r:id="rId91">
        <w:r>
          <w:rPr>
            <w:color w:val="00467F"/>
            <w:u w:val="single"/>
          </w:rPr>
          <w:t>http://go.microsoft.com/?linkid=9839207</w:t>
        </w:r>
      </w:hyperlink>
      <w:r>
        <w:t>.</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170" w:name="_Sec617"/>
      <w:r>
        <w:t>Visual Studio</w:t>
      </w:r>
      <w:bookmarkEnd w:id="170"/>
      <w:r>
        <w:fldChar w:fldCharType="begin"/>
      </w:r>
      <w:r>
        <w:instrText xml:space="preserve"> TC "</w:instrText>
      </w:r>
      <w:bookmarkStart w:id="171" w:name="_Toc504910298"/>
      <w:r>
        <w:instrText>Visual Studio</w:instrText>
      </w:r>
      <w:bookmarkEnd w:id="171"/>
      <w:r>
        <w:instrText>" \l 2</w:instrText>
      </w:r>
      <w:r>
        <w:fldChar w:fldCharType="end"/>
      </w:r>
    </w:p>
    <w:p w:rsidR="00A12F1F" w:rsidRDefault="000D67DE">
      <w:pPr>
        <w:pStyle w:val="ProductList-Offering2HeadingNoBorder"/>
        <w:outlineLvl w:val="2"/>
      </w:pPr>
      <w:bookmarkStart w:id="172" w:name="_Sec649"/>
      <w:r>
        <w:t>Visual Studio</w:t>
      </w:r>
      <w:bookmarkEnd w:id="172"/>
      <w:r>
        <w:fldChar w:fldCharType="begin"/>
      </w:r>
      <w:r>
        <w:instrText xml:space="preserve"> TC "</w:instrText>
      </w:r>
      <w:bookmarkStart w:id="173" w:name="_Toc504910299"/>
      <w:r>
        <w:instrText>Visual Studio</w:instrText>
      </w:r>
      <w:bookmarkEnd w:id="173"/>
      <w:r>
        <w:instrText>" \l 3</w:instrText>
      </w:r>
      <w:r>
        <w:fldChar w:fldCharType="end"/>
      </w:r>
    </w:p>
    <w:p w:rsidR="00A12F1F" w:rsidRDefault="000D67DE">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Poskytnutí licence pro SQL Server Parallel Data Warehouse Developer</w:t>
      </w:r>
    </w:p>
    <w:p w:rsidR="00A12F1F" w:rsidRDefault="000D67D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A12F1F" w:rsidRDefault="00A12F1F">
      <w:pPr>
        <w:pStyle w:val="ProductList-Body"/>
      </w:pPr>
    </w:p>
    <w:p w:rsidR="00A12F1F" w:rsidRDefault="000D67DE">
      <w:pPr>
        <w:pStyle w:val="ProductList-ClauseHeading"/>
        <w:outlineLvl w:val="4"/>
      </w:pPr>
      <w:r>
        <w:t>2.2 Poskytnutí licence pro Visual Studio Team Foundation Server 2018</w:t>
      </w:r>
    </w:p>
    <w:p w:rsidR="00A12F1F" w:rsidRDefault="000D67D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A12F1F" w:rsidRDefault="00A12F1F">
      <w:pPr>
        <w:pStyle w:val="ProductList-Body"/>
      </w:pPr>
    </w:p>
    <w:p w:rsidR="00A12F1F" w:rsidRDefault="000D67DE">
      <w:pPr>
        <w:pStyle w:val="ProductList-ClauseHeading"/>
        <w:outlineLvl w:val="4"/>
      </w:pPr>
      <w:r>
        <w:t>2.3 Služby platformy Microsoft Azure</w:t>
      </w:r>
    </w:p>
    <w:p w:rsidR="00A12F1F" w:rsidRDefault="000D67DE">
      <w:pPr>
        <w:pStyle w:val="ProductList-Body"/>
      </w:pPr>
      <w:r>
        <w:t>Výhody Microsoft Azure nelze kombinovat z více odběrů Visual Studio nebo platforem MSDN do jednoho účtu Microsoft Azure.</w:t>
      </w:r>
    </w:p>
    <w:p w:rsidR="00A12F1F" w:rsidRDefault="000D67DE">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Soubor BUILDSERVER.TXT</w:t>
      </w:r>
    </w:p>
    <w:p w:rsidR="00A12F1F" w:rsidRDefault="000D67DE">
      <w:pPr>
        <w:pStyle w:val="ProductList-Body"/>
      </w:pPr>
      <w:r>
        <w:t xml:space="preserve">Zákazník může instalovat kopie souborů v seznamech BuildServer na adrese </w:t>
      </w:r>
      <w:hyperlink r:id="rId9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A12F1F" w:rsidRDefault="00A12F1F">
      <w:pPr>
        <w:pStyle w:val="ProductList-Body"/>
      </w:pPr>
    </w:p>
    <w:p w:rsidR="00A12F1F" w:rsidRDefault="000D67DE">
      <w:pPr>
        <w:pStyle w:val="ProductList-ClauseHeading"/>
        <w:outlineLvl w:val="4"/>
      </w:pPr>
      <w:r>
        <w:t>3.2 Nástroje</w:t>
      </w:r>
    </w:p>
    <w:p w:rsidR="00A12F1F" w:rsidRDefault="000D67DE">
      <w:pPr>
        <w:pStyle w:val="ProductList-Body"/>
      </w:pPr>
      <w:r>
        <w:t xml:space="preserve">Zákazník může kopírovat a instalovat nástroje uvedené na adrese </w:t>
      </w:r>
      <w:hyperlink r:id="rId9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A12F1F" w:rsidRDefault="00A12F1F">
      <w:pPr>
        <w:pStyle w:val="ProductList-Body"/>
      </w:pPr>
    </w:p>
    <w:p w:rsidR="00A12F1F" w:rsidRDefault="000D67DE">
      <w:pPr>
        <w:pStyle w:val="ProductList-ClauseHeading"/>
        <w:outlineLvl w:val="4"/>
      </w:pPr>
      <w:r>
        <w:t>3.3 Office Professional Plus 2016 – odběr Visual Studio Enterprise</w:t>
      </w:r>
    </w:p>
    <w:p w:rsidR="00A12F1F" w:rsidRDefault="000D67D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A12F1F" w:rsidRDefault="00A12F1F">
      <w:pPr>
        <w:pStyle w:val="ProductList-Body"/>
      </w:pPr>
    </w:p>
    <w:p w:rsidR="00A12F1F" w:rsidRDefault="000D67DE">
      <w:pPr>
        <w:pStyle w:val="ProductList-ClauseHeading"/>
        <w:outlineLvl w:val="4"/>
      </w:pPr>
      <w:r>
        <w:t>3.4 Licenční podmínky třetí strany pro komponenty typu open source</w:t>
      </w:r>
    </w:p>
    <w:p w:rsidR="00A12F1F" w:rsidRDefault="000D67D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A12F1F" w:rsidRDefault="000D67D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Nárok na krytí Software Assurance</w:t>
      </w:r>
    </w:p>
    <w:p w:rsidR="00A12F1F" w:rsidRDefault="000D67DE">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A12F1F" w:rsidRDefault="00A12F1F">
      <w:pPr>
        <w:pStyle w:val="ProductList-Body"/>
      </w:pPr>
    </w:p>
    <w:p w:rsidR="00A12F1F" w:rsidRDefault="000D67DE">
      <w:pPr>
        <w:pStyle w:val="ProductList-ClauseHeading"/>
        <w:outlineLvl w:val="4"/>
      </w:pPr>
      <w:r>
        <w:t>4.2 Odběr Visual Studio – časově neomezená práva</w:t>
      </w:r>
    </w:p>
    <w:p w:rsidR="00A12F1F" w:rsidRDefault="000D67D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0300"/>
      <w:r>
        <w:instrText>Visual Studio Team Foundation Server</w:instrText>
      </w:r>
      <w:bookmarkEnd w:id="179"/>
      <w:r>
        <w:instrText>" \l 3</w:instrText>
      </w:r>
      <w:r>
        <w:fldChar w:fldCharType="end"/>
      </w:r>
    </w:p>
    <w:p w:rsidR="00A12F1F" w:rsidRDefault="000D67DE">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12F1F" w:rsidRDefault="00A12F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12F1F" w:rsidRDefault="00A12F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Placený uživatel služeb Visual Studio Team Services</w:t>
            </w:r>
          </w:p>
        </w:tc>
      </w:tr>
    </w:tbl>
    <w:p w:rsidR="00A12F1F" w:rsidRDefault="00A12F1F">
      <w:pPr>
        <w:pStyle w:val="ProductList-Body"/>
      </w:pPr>
    </w:p>
    <w:p w:rsidR="00A12F1F" w:rsidRDefault="000D67DE">
      <w:pPr>
        <w:pStyle w:val="ProductList-SubClauseHeading"/>
        <w:outlineLvl w:val="5"/>
      </w:pPr>
      <w:r>
        <w:t>3.1.1 Další funkčnost</w:t>
      </w:r>
    </w:p>
    <w:p w:rsidR="00A12F1F" w:rsidRDefault="000D67DE">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Odběr Visual Studio Enterprise</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12F1F" w:rsidRDefault="000D67DE">
            <w:pPr>
              <w:pStyle w:val="ProductList-TableBody"/>
            </w:pPr>
            <w:r>
              <w:t>Placený uživatel rozšíření Test Manager služeb Visual Studio Team Services</w:t>
            </w:r>
          </w:p>
        </w:tc>
      </w:tr>
    </w:tbl>
    <w:p w:rsidR="00A12F1F" w:rsidRDefault="00A12F1F">
      <w:pPr>
        <w:pStyle w:val="ProductList-BodyIndented"/>
      </w:pPr>
    </w:p>
    <w:p w:rsidR="00A12F1F" w:rsidRDefault="000D67DE">
      <w:pPr>
        <w:pStyle w:val="ProductList-SubClauseHeading"/>
        <w:outlineLvl w:val="5"/>
      </w:pPr>
      <w:r>
        <w:t>3.1.2 Další funkčnost</w:t>
      </w:r>
    </w:p>
    <w:p w:rsidR="00A12F1F" w:rsidRDefault="000D67DE">
      <w:pPr>
        <w:pStyle w:val="ProductList-BodyIndented"/>
      </w:pPr>
      <w:r>
        <w:t>Správa balíčků</w:t>
      </w:r>
    </w:p>
    <w:tbl>
      <w:tblPr>
        <w:tblStyle w:val="PURTable0"/>
        <w:tblW w:w="0" w:type="dxa"/>
        <w:tblLook w:val="04A0" w:firstRow="1" w:lastRow="0" w:firstColumn="1" w:lastColumn="0" w:noHBand="0" w:noVBand="1"/>
      </w:tblPr>
      <w:tblGrid>
        <w:gridCol w:w="3522"/>
        <w:gridCol w:w="3526"/>
        <w:gridCol w:w="3508"/>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Placený uživatel rozšíření pro správu balíčků služeb Visual Studio Team</w:t>
            </w:r>
          </w:p>
        </w:tc>
      </w:tr>
    </w:tbl>
    <w:p w:rsidR="00A12F1F" w:rsidRDefault="00A12F1F">
      <w:pPr>
        <w:pStyle w:val="ProductList-BodyIndented"/>
      </w:pPr>
    </w:p>
    <w:p w:rsidR="00A12F1F" w:rsidRDefault="000D67DE">
      <w:pPr>
        <w:pStyle w:val="ProductList-ClauseHeading"/>
        <w:outlineLvl w:val="4"/>
      </w:pPr>
      <w:r>
        <w:t>3.2 Užívání nevyžadující licence CAL</w:t>
      </w:r>
    </w:p>
    <w:p w:rsidR="00A12F1F" w:rsidRDefault="000D67D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A12F1F" w:rsidRDefault="00A12F1F">
      <w:pPr>
        <w:pStyle w:val="ProductList-Body"/>
      </w:pPr>
    </w:p>
    <w:p w:rsidR="00A12F1F" w:rsidRDefault="000D67DE">
      <w:pPr>
        <w:pStyle w:val="ProductList-ClauseHeading"/>
        <w:outlineLvl w:val="4"/>
      </w:pPr>
      <w:r>
        <w:t>3.3 Technologie SQL Server</w:t>
      </w:r>
    </w:p>
    <w:p w:rsidR="00A12F1F" w:rsidRDefault="000D67D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A12F1F" w:rsidRDefault="00A12F1F">
      <w:pPr>
        <w:pStyle w:val="ProductList-Body"/>
      </w:pPr>
    </w:p>
    <w:p w:rsidR="00A12F1F" w:rsidRDefault="000D67DE">
      <w:pPr>
        <w:pStyle w:val="ProductList-ClauseHeading"/>
        <w:outlineLvl w:val="4"/>
      </w:pPr>
      <w:r>
        <w:t>3.4 Licenční podmínky třetí strany pro komponenty typu open source</w:t>
      </w:r>
    </w:p>
    <w:p w:rsidR="00A12F1F" w:rsidRDefault="000D67D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A12F1F" w:rsidRDefault="00A12F1F">
      <w:pPr>
        <w:pStyle w:val="ProductList-Body"/>
      </w:pPr>
    </w:p>
    <w:p w:rsidR="00A12F1F" w:rsidRDefault="000D67DE">
      <w:pPr>
        <w:pStyle w:val="ProductList-ClauseHeading"/>
        <w:outlineLvl w:val="4"/>
      </w:pPr>
      <w:r>
        <w:t>3.5 Visual Studio Team Foundation Server Build Services</w:t>
      </w:r>
    </w:p>
    <w:p w:rsidR="00A12F1F" w:rsidRDefault="000D67D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A12F1F" w:rsidRDefault="00A12F1F">
      <w:pPr>
        <w:pStyle w:val="ProductList-Body"/>
      </w:pPr>
    </w:p>
    <w:p w:rsidR="00A12F1F" w:rsidRDefault="000D67DE">
      <w:pPr>
        <w:pStyle w:val="ProductList-ClauseHeading"/>
        <w:outlineLvl w:val="4"/>
      </w:pPr>
      <w:r>
        <w:t>3.6 Správa verzí</w:t>
      </w:r>
    </w:p>
    <w:p w:rsidR="00A12F1F" w:rsidRDefault="000D67DE">
      <w:pPr>
        <w:pStyle w:val="ProductList-Body"/>
      </w:pPr>
      <w:r>
        <w:t>Visual Studio Team Foundation Server zahrnuje jedno souběžné nasazení s použitím funkce správy verzí. Každá z následujících možností poskytuje jedno dodatečné souběžné nasazení na licenci:</w:t>
      </w:r>
    </w:p>
    <w:p w:rsidR="00A12F1F" w:rsidRDefault="000D67DE" w:rsidP="000D67DE">
      <w:pPr>
        <w:pStyle w:val="ProductList-Bullet"/>
        <w:numPr>
          <w:ilvl w:val="0"/>
          <w:numId w:val="21"/>
        </w:numPr>
      </w:pPr>
      <w:r>
        <w:t xml:space="preserve">Odběr Visual Studio Enterprise </w:t>
      </w:r>
    </w:p>
    <w:p w:rsidR="00A12F1F" w:rsidRDefault="000D67DE" w:rsidP="000D67DE">
      <w:pPr>
        <w:pStyle w:val="ProductList-Bullet"/>
        <w:numPr>
          <w:ilvl w:val="0"/>
          <w:numId w:val="21"/>
        </w:numPr>
      </w:pPr>
      <w:r>
        <w:t xml:space="preserve">Visual Studio Enterprise (měsíční nebo roční odběr) </w:t>
      </w:r>
    </w:p>
    <w:p w:rsidR="00A12F1F" w:rsidRDefault="000D67DE" w:rsidP="000D67DE">
      <w:pPr>
        <w:pStyle w:val="ProductList-Bullet"/>
        <w:numPr>
          <w:ilvl w:val="0"/>
          <w:numId w:val="21"/>
        </w:numPr>
      </w:pPr>
      <w:r>
        <w:t>Team Services Build and Deployment Private Pipeline (placená instance)</w:t>
      </w:r>
    </w:p>
    <w:p w:rsidR="00A12F1F" w:rsidRDefault="00A12F1F">
      <w:pPr>
        <w:pStyle w:val="ProductList-Body"/>
      </w:pPr>
    </w:p>
    <w:p w:rsidR="00A12F1F" w:rsidRDefault="000D67DE">
      <w:pPr>
        <w:pStyle w:val="ProductList-ClauseHeading"/>
        <w:outlineLvl w:val="4"/>
      </w:pPr>
      <w:r>
        <w:t>3.7 Správa balíčků</w:t>
      </w:r>
    </w:p>
    <w:p w:rsidR="00A12F1F" w:rsidRDefault="000D67DE">
      <w:pPr>
        <w:pStyle w:val="ProductList-Body"/>
      </w:pPr>
      <w:r>
        <w:t>Každá licence pro Visual Studio Team Foundation Server zahrnuje oprávnění až pro pět uživatelů nebo zařízení používajících funkci Správa balíčků.</w:t>
      </w:r>
    </w:p>
    <w:p w:rsidR="00A12F1F" w:rsidRDefault="00A12F1F">
      <w:pPr>
        <w:pStyle w:val="ProductList-Body"/>
      </w:pPr>
    </w:p>
    <w:p w:rsidR="00A12F1F" w:rsidRDefault="000D67DE">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A12F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r w:rsidR="00A12F1F">
        <w:tc>
          <w:tcPr>
            <w:tcW w:w="12240" w:type="dxa"/>
            <w:gridSpan w:val="4"/>
            <w:tcBorders>
              <w:top w:val="none" w:sz="4" w:space="0" w:color="6E6E6E"/>
              <w:left w:val="none" w:sz="4" w:space="0" w:color="6E6E6E"/>
              <w:bottom w:val="none" w:sz="4" w:space="0" w:color="6E6E6E"/>
              <w:right w:val="none" w:sz="4" w:space="0" w:color="6E6E6E"/>
            </w:tcBorders>
          </w:tcPr>
          <w:p w:rsidR="00A12F1F" w:rsidRDefault="00A12F1F">
            <w:pPr>
              <w:pStyle w:val="PURBreadcrumb"/>
            </w:pPr>
          </w:p>
          <w:tbl>
            <w:tblPr>
              <w:tblW w:w="0" w:type="dxa"/>
              <w:tblLook w:val="04A0" w:firstRow="1" w:lastRow="0" w:firstColumn="1" w:lastColumn="0" w:noHBand="0" w:noVBand="1"/>
            </w:tblPr>
            <w:tblGrid>
              <w:gridCol w:w="10800"/>
            </w:tblGrid>
            <w:tr w:rsidR="00A12F1F">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TableBody"/>
            </w:pPr>
          </w:p>
        </w:tc>
      </w:tr>
    </w:tbl>
    <w:p w:rsidR="00A12F1F" w:rsidRDefault="00A12F1F">
      <w:pPr>
        <w:pStyle w:val="ProductList-Body"/>
      </w:pPr>
    </w:p>
    <w:p w:rsidR="00A12F1F" w:rsidRDefault="000D67DE">
      <w:pPr>
        <w:pStyle w:val="ProductList-OfferingGroupHeading"/>
        <w:outlineLvl w:val="1"/>
      </w:pPr>
      <w:bookmarkStart w:id="184" w:name="_Sec618"/>
      <w:r>
        <w:t>Windows</w:t>
      </w:r>
      <w:bookmarkEnd w:id="184"/>
      <w:r>
        <w:fldChar w:fldCharType="begin"/>
      </w:r>
      <w:r>
        <w:instrText xml:space="preserve"> TC "</w:instrText>
      </w:r>
      <w:bookmarkStart w:id="185" w:name="_Toc504910301"/>
      <w:r>
        <w:instrText>Windows</w:instrText>
      </w:r>
      <w:bookmarkEnd w:id="185"/>
      <w:r>
        <w:instrText>" \l 2</w:instrText>
      </w:r>
      <w:r>
        <w:fldChar w:fldCharType="end"/>
      </w:r>
    </w:p>
    <w:p w:rsidR="00A12F1F" w:rsidRDefault="000D67DE">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04910302"/>
      <w:r>
        <w:instrText>Počítačový operační systém Windows</w:instrText>
      </w:r>
      <w:bookmarkEnd w:id="187"/>
      <w:r>
        <w:instrText>" \l 3</w:instrText>
      </w:r>
      <w:r>
        <w:fldChar w:fldCharType="end"/>
      </w:r>
    </w:p>
    <w:p w:rsidR="00A12F1F" w:rsidRDefault="000D67DE">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12F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39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Education Upgrade</w:t>
            </w:r>
            <w:r>
              <w:fldChar w:fldCharType="begin"/>
            </w:r>
            <w:r>
              <w:instrText xml:space="preserve"> XE "Windows 10 Education Upgrade"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r w:rsidR="00A12F1F">
        <w:tc>
          <w:tcPr>
            <w:tcW w:w="392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12F1F" w:rsidRDefault="00A12F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Kvalifikující operační systémy (OS)</w:t>
      </w:r>
    </w:p>
    <w:p w:rsidR="00A12F1F" w:rsidRDefault="000D67DE">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a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A12F1F" w:rsidRDefault="00A12F1F">
      <w:pPr>
        <w:pStyle w:val="ProductList-Body"/>
      </w:pPr>
    </w:p>
    <w:p w:rsidR="00A12F1F" w:rsidRDefault="000D67DE">
      <w:pPr>
        <w:pStyle w:val="ProductList-SubClauseHeading"/>
        <w:outlineLvl w:val="5"/>
      </w:pPr>
      <w:r>
        <w:t>2.1.1 Tabulka kvalifikujících operačních systémů (OS)</w:t>
      </w:r>
    </w:p>
    <w:p w:rsidR="00A12F1F" w:rsidRDefault="000D67DE">
      <w:pPr>
        <w:pStyle w:val="ProductList-BodyIndented"/>
      </w:pPr>
      <w:r>
        <w:t>Kvalifikující OS podle typu programu:</w:t>
      </w:r>
    </w:p>
    <w:tbl>
      <w:tblPr>
        <w:tblStyle w:val="PURTable0"/>
        <w:tblW w:w="0" w:type="dxa"/>
        <w:tblLook w:val="04A0" w:firstRow="1" w:lastRow="0" w:firstColumn="1" w:lastColumn="0" w:noHBand="0" w:noVBand="1"/>
      </w:tblPr>
      <w:tblGrid>
        <w:gridCol w:w="3325"/>
        <w:gridCol w:w="1475"/>
        <w:gridCol w:w="1475"/>
        <w:gridCol w:w="1472"/>
        <w:gridCol w:w="1404"/>
        <w:gridCol w:w="140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Smlouva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Academic a Charity</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2F1F" w:rsidRDefault="00A12F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jc w:val="center"/>
            </w:pP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bl>
    <w:p w:rsidR="00A12F1F" w:rsidRDefault="000D67DE">
      <w:pPr>
        <w:pStyle w:val="ProductList-BodyIndented"/>
      </w:pPr>
      <w:r>
        <w:rPr>
          <w:i/>
          <w:vertAlign w:val="superscript"/>
        </w:rPr>
        <w:t>1</w:t>
      </w:r>
      <w:r>
        <w:rPr>
          <w:i/>
        </w:rPr>
        <w:t xml:space="preserve">Platí také pro kvalifikovaná zařízení získaná prostřednictvím fúze nebo akvizice </w:t>
      </w:r>
    </w:p>
    <w:p w:rsidR="00A12F1F" w:rsidRDefault="000D67DE">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A12F1F" w:rsidRDefault="000D67DE">
      <w:pPr>
        <w:pStyle w:val="ProductList-BodyIndented"/>
      </w:pPr>
      <w:r>
        <w:rPr>
          <w:i/>
          <w:vertAlign w:val="superscript"/>
        </w:rPr>
        <w:t>3</w:t>
      </w:r>
      <w:r>
        <w:rPr>
          <w:i/>
        </w:rPr>
        <w:t>Neplatí pro Academic, Charity a OV-CW.</w:t>
      </w:r>
    </w:p>
    <w:p w:rsidR="00A12F1F" w:rsidRDefault="000D67DE">
      <w:pPr>
        <w:pStyle w:val="ProductList-BodyIndented"/>
      </w:pPr>
      <w:r>
        <w:rPr>
          <w:i/>
          <w:vertAlign w:val="superscript"/>
        </w:rPr>
        <w:t>4</w:t>
      </w:r>
      <w:r>
        <w:rPr>
          <w:i/>
        </w:rPr>
        <w:t>N, K a KN jsou specializované verze dostupné pro určité trhy.</w:t>
      </w:r>
    </w:p>
    <w:p w:rsidR="00A12F1F" w:rsidRDefault="000D67DE">
      <w:pPr>
        <w:pStyle w:val="ProductList-BodyIndented"/>
      </w:pPr>
      <w:r>
        <w:rPr>
          <w:i/>
          <w:vertAlign w:val="superscript"/>
        </w:rPr>
        <w:t>5</w:t>
      </w:r>
      <w:r>
        <w:rPr>
          <w:i/>
        </w:rPr>
        <w:t>Zahrnuje Windows 10 Pro v režimu S (Windows 10S) a Windows 10 Pro Workstations.</w:t>
      </w:r>
    </w:p>
    <w:p w:rsidR="00A12F1F" w:rsidRDefault="000D67DE">
      <w:pPr>
        <w:pStyle w:val="ProductList-BodyIndented"/>
      </w:pPr>
      <w:r>
        <w:rPr>
          <w:i/>
          <w:vertAlign w:val="superscript"/>
        </w:rPr>
        <w:t>6</w:t>
      </w:r>
      <w:r>
        <w:rPr>
          <w:i/>
        </w:rPr>
        <w:t>Omezení užívání viz 2.1.2.1 níže</w:t>
      </w:r>
    </w:p>
    <w:p w:rsidR="00A12F1F" w:rsidRDefault="00A12F1F">
      <w:pPr>
        <w:pStyle w:val="ProductList-BodyIndented"/>
      </w:pPr>
    </w:p>
    <w:p w:rsidR="00A12F1F" w:rsidRDefault="000D67DE">
      <w:pPr>
        <w:pStyle w:val="ProductList-SubClauseHeading"/>
        <w:outlineLvl w:val="5"/>
      </w:pPr>
      <w:r>
        <w:t>2.1.2 Tabulka kvalifikujících operačních systémů (OS) s omezeným použitím</w:t>
      </w:r>
    </w:p>
    <w:p w:rsidR="00A12F1F" w:rsidRDefault="000D67DE">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857"/>
        <w:gridCol w:w="1675"/>
        <w:gridCol w:w="1742"/>
        <w:gridCol w:w="1672"/>
        <w:gridCol w:w="1610"/>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Smlouva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Academic a Charity</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6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bl>
    <w:p w:rsidR="00A12F1F" w:rsidRDefault="000D67DE">
      <w:pPr>
        <w:pStyle w:val="ProductList-BodyIndented"/>
      </w:pPr>
      <w:r>
        <w:rPr>
          <w:i/>
          <w:vertAlign w:val="superscript"/>
        </w:rPr>
        <w:t>1</w:t>
      </w:r>
      <w:r>
        <w:rPr>
          <w:i/>
        </w:rPr>
        <w:t xml:space="preserve">Platí také pro kvalifikovaná zařízení získaná prostřednictvím fúze nebo akvizice </w:t>
      </w:r>
    </w:p>
    <w:p w:rsidR="00A12F1F" w:rsidRDefault="000D67DE">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A12F1F" w:rsidRDefault="000D67DE">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rsidR="00A12F1F" w:rsidRDefault="000D67DE">
      <w:pPr>
        <w:pStyle w:val="ProductList-BodyIndented"/>
      </w:pPr>
      <w:r>
        <w:rPr>
          <w:i/>
          <w:vertAlign w:val="superscript"/>
        </w:rPr>
        <w:t>4</w:t>
      </w:r>
      <w:r>
        <w:t>N, K a KN jsou specializované verze dostupné pro určité trhy.</w:t>
      </w:r>
    </w:p>
    <w:p w:rsidR="00A12F1F" w:rsidRDefault="000D67DE">
      <w:pPr>
        <w:pStyle w:val="ProductList-BodyIndented"/>
      </w:pPr>
      <w:r>
        <w:rPr>
          <w:i/>
          <w:vertAlign w:val="superscript"/>
        </w:rPr>
        <w:t>5</w:t>
      </w:r>
      <w:r>
        <w:rPr>
          <w:i/>
        </w:rPr>
        <w:t>Oddíl 2.1.2.2 neplatí pro Windows 10 IoT Enterprise for Retail or Thin Clients</w:t>
      </w:r>
    </w:p>
    <w:p w:rsidR="00A12F1F" w:rsidRDefault="00A12F1F">
      <w:pPr>
        <w:pStyle w:val="ProductList-BodyIndented"/>
      </w:pPr>
    </w:p>
    <w:p w:rsidR="00A12F1F" w:rsidRDefault="000D67DE">
      <w:pPr>
        <w:pStyle w:val="ProductList-BodyIndented"/>
      </w:pPr>
      <w:r>
        <w:rPr>
          <w:b/>
        </w:rPr>
        <w:t>2.1.2.1 Omezení užívání pro podmíněně kvalifikující operační systémy</w:t>
      </w:r>
    </w:p>
    <w:p w:rsidR="00A12F1F" w:rsidRDefault="000D67DE">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A12F1F" w:rsidRDefault="000D67DE" w:rsidP="000D67DE">
      <w:pPr>
        <w:pStyle w:val="ProductList-Bullet"/>
        <w:numPr>
          <w:ilvl w:val="1"/>
          <w:numId w:val="22"/>
        </w:numPr>
      </w:pPr>
      <w:r>
        <w:t>Specifické užívání Zákaznické licencované zařízení ne určeno pro konkrétní účel použití. Zákazník smí software používat pouze pro tento účel.</w:t>
      </w:r>
    </w:p>
    <w:p w:rsidR="00A12F1F" w:rsidRDefault="000D67DE" w:rsidP="000D67DE">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A12F1F" w:rsidRDefault="000D67DE" w:rsidP="000D67DE">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A12F1F" w:rsidRDefault="00A12F1F">
      <w:pPr>
        <w:pStyle w:val="ProductList-BodyIndented"/>
      </w:pPr>
    </w:p>
    <w:p w:rsidR="00A12F1F" w:rsidRDefault="000D67DE">
      <w:pPr>
        <w:pStyle w:val="ProductList-BodyIndented"/>
      </w:pPr>
      <w:r>
        <w:rPr>
          <w:b/>
        </w:rPr>
        <w:t>2.1.2.2 Omezení nákupu krytí Software Assurance pro podmíněně kvalifikující operační systémy</w:t>
      </w:r>
    </w:p>
    <w:p w:rsidR="00A12F1F" w:rsidRDefault="000D67DE">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A12F1F" w:rsidRDefault="00A12F1F">
      <w:pPr>
        <w:pStyle w:val="ProductList-BodyIndented"/>
      </w:pPr>
    </w:p>
    <w:p w:rsidR="00A12F1F" w:rsidRDefault="000D67DE">
      <w:pPr>
        <w:pStyle w:val="ProductList-SubClauseHeading"/>
        <w:outlineLvl w:val="5"/>
      </w:pPr>
      <w:r>
        <w:t>2.1.3 Zařízení se systémem Windows 10 Pro v režimu S</w:t>
      </w:r>
    </w:p>
    <w:p w:rsidR="00A12F1F" w:rsidRDefault="000D67DE" w:rsidP="000D67DE">
      <w:pPr>
        <w:pStyle w:val="ProductList-Bullet"/>
        <w:numPr>
          <w:ilvl w:val="1"/>
          <w:numId w:val="23"/>
        </w:numPr>
      </w:pPr>
      <w:r>
        <w:t xml:space="preserve">Bez újmy univerzálních licenčních podmínek nebo multilicenční smlouvy zákazníka nezahrnují licence používané na zařízeních se systémem Windows 10 Pro v režimu S (Windows 10 S) práva na přeinstalaci (re-imaging) ani práva na spouštění či instalaci předchozí verze, verze v jiném jazyce, verze pro jinou platformu nebo nižší edice systému Windows, včetně Windows 10 Enterprise LTSB. </w:t>
      </w:r>
    </w:p>
    <w:p w:rsidR="00A12F1F" w:rsidRDefault="000D67DE" w:rsidP="000D67DE">
      <w:pPr>
        <w:pStyle w:val="ProductList-Bullet"/>
        <w:numPr>
          <w:ilvl w:val="1"/>
          <w:numId w:val="23"/>
        </w:numPr>
      </w:pPr>
      <w:r>
        <w:t>Zákazníci si musejí před instalací produktu Windows 10 Pro nebo Enterprise licencovat produkt Přechod z Windows 10 S na Windows 10 Pro pro zařízení Windows 10 Pro v režimu S.</w:t>
      </w:r>
    </w:p>
    <w:p w:rsidR="00A12F1F" w:rsidRDefault="00A12F1F">
      <w:pPr>
        <w:pStyle w:val="ProductList-SubClauseHeading"/>
        <w:outlineLvl w:val="5"/>
      </w:pPr>
    </w:p>
    <w:p w:rsidR="00A12F1F" w:rsidRDefault="000D67DE">
      <w:pPr>
        <w:pStyle w:val="ProductList-SubClauseHeading"/>
        <w:outlineLvl w:val="5"/>
      </w:pPr>
      <w:r>
        <w:t>2.1.4 Pravidla pro kvalifikující OS pro licence na upgrade v rámci multilicenčního programu systému Windows</w:t>
      </w:r>
    </w:p>
    <w:p w:rsidR="00A12F1F" w:rsidRDefault="000D67DE" w:rsidP="000D67DE">
      <w:pPr>
        <w:pStyle w:val="ProductList-Bullet"/>
        <w:numPr>
          <w:ilvl w:val="1"/>
          <w:numId w:val="24"/>
        </w:numPr>
      </w:pPr>
      <w:r>
        <w:t xml:space="preserve">Kvalifikující OS musí být nainstalován na zařízení, ke kterému je přiřazena licence na upgrade v rámci multilicenčního programu. </w:t>
      </w:r>
    </w:p>
    <w:p w:rsidR="00A12F1F" w:rsidRDefault="000D67DE" w:rsidP="000D67DE">
      <w:pPr>
        <w:pStyle w:val="ProductList-Bullet"/>
        <w:numPr>
          <w:ilvl w:val="1"/>
          <w:numId w:val="24"/>
        </w:numPr>
      </w:pPr>
      <w:r>
        <w:t xml:space="preserve">Apple Macintosh je kvalifikující operační systém pouze tehdy, pokud byl před prvním prodejem zařízení předinstalován oprávněným výrobcem. </w:t>
      </w:r>
    </w:p>
    <w:p w:rsidR="00A12F1F" w:rsidRDefault="000D67DE" w:rsidP="000D67DE">
      <w:pPr>
        <w:pStyle w:val="ProductList-Bullet"/>
        <w:numPr>
          <w:ilvl w:val="1"/>
          <w:numId w:val="24"/>
        </w:numPr>
      </w:pPr>
      <w:r>
        <w:t>Pokud zákazníci chtějí nasadit licence na upgade v rámci multilicenčního programu a nemají v licenci na upgrade v rámci multilicenčního programu také krytí SA, musejí kvalifikující operační systém odebrat ze zařízení.</w:t>
      </w:r>
    </w:p>
    <w:p w:rsidR="00A12F1F" w:rsidRDefault="000D67DE" w:rsidP="000D67DE">
      <w:pPr>
        <w:pStyle w:val="ProductList-Bullet"/>
        <w:numPr>
          <w:ilvl w:val="1"/>
          <w:numId w:val="24"/>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A12F1F" w:rsidRDefault="00A12F1F">
      <w:pPr>
        <w:pStyle w:val="ProductList-BodyIndented"/>
      </w:pPr>
    </w:p>
    <w:p w:rsidR="00A12F1F" w:rsidRDefault="000D67DE">
      <w:pPr>
        <w:pStyle w:val="ProductList-ClauseHeading"/>
        <w:outlineLvl w:val="4"/>
      </w:pPr>
      <w:r>
        <w:t>2.2 Upgrade na systém Windows Enterprise (bez rozlišení verzí) a upgrade na systém Windows Professional (bez rozlišení verzí)</w:t>
      </w:r>
    </w:p>
    <w:p w:rsidR="00A12F1F" w:rsidRDefault="000D67D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A12F1F" w:rsidRDefault="00A12F1F">
      <w:pPr>
        <w:pStyle w:val="ProductList-Body"/>
      </w:pPr>
    </w:p>
    <w:p w:rsidR="00A12F1F" w:rsidRDefault="000D67DE">
      <w:pPr>
        <w:pStyle w:val="ProductList-ClauseHeading"/>
        <w:outlineLvl w:val="4"/>
      </w:pPr>
      <w:r>
        <w:t>2.3 Přeinstalace se systémem Windows 10</w:t>
      </w:r>
    </w:p>
    <w:p w:rsidR="00A12F1F" w:rsidRDefault="000D67DE">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A12F1F" w:rsidRDefault="00A12F1F">
      <w:pPr>
        <w:pStyle w:val="ProductList-Body"/>
      </w:pPr>
    </w:p>
    <w:p w:rsidR="00A12F1F" w:rsidRDefault="000D67DE">
      <w:pPr>
        <w:pStyle w:val="ProductList-ClauseHeading"/>
        <w:outlineLvl w:val="4"/>
      </w:pPr>
      <w:r>
        <w:t>2.4 Možnosti regionální dodávky</w:t>
      </w:r>
    </w:p>
    <w:p w:rsidR="00A12F1F" w:rsidRDefault="000D67DE">
      <w:pPr>
        <w:pStyle w:val="ProductList-SubClauseHeading"/>
        <w:outlineLvl w:val="5"/>
      </w:pPr>
      <w:r>
        <w:t>2.4.1 Verze N (bez programu Windows Media Player) systémů Microsoft Windows XP Professional, Vista Business a 7 Professional</w:t>
      </w:r>
    </w:p>
    <w:p w:rsidR="00A12F1F" w:rsidRDefault="000D67DE">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7">
        <w:r>
          <w:rPr>
            <w:color w:val="00467F"/>
            <w:u w:val="single"/>
          </w:rPr>
          <w:t>http://go.microsoft.com/?linkid=9839207</w:t>
        </w:r>
      </w:hyperlink>
      <w:r>
        <w:t>.</w:t>
      </w:r>
    </w:p>
    <w:p w:rsidR="00A12F1F" w:rsidRDefault="00A12F1F">
      <w:pPr>
        <w:pStyle w:val="ProductList-BodyIndented"/>
      </w:pPr>
    </w:p>
    <w:p w:rsidR="00A12F1F" w:rsidRDefault="000D67DE">
      <w:pPr>
        <w:pStyle w:val="ProductList-SubClauseHeading"/>
        <w:outlineLvl w:val="5"/>
      </w:pPr>
      <w:r>
        <w:t>2.4.2 Verze K a KN systémů Microsoft Windows XP Professional, Vista Business a 7 Professional</w:t>
      </w:r>
    </w:p>
    <w:p w:rsidR="00A12F1F" w:rsidRDefault="000D67DE">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8">
        <w:r>
          <w:rPr>
            <w:color w:val="00467F"/>
            <w:u w:val="single"/>
          </w:rPr>
          <w:t>http://go.microsoft.com/?linkid=9839207</w:t>
        </w:r>
      </w:hyperlink>
      <w:r>
        <w:t>.</w:t>
      </w:r>
    </w:p>
    <w:p w:rsidR="00A12F1F" w:rsidRDefault="00A12F1F">
      <w:pPr>
        <w:pStyle w:val="ProductList-BodyIndented"/>
      </w:pPr>
    </w:p>
    <w:p w:rsidR="00A12F1F" w:rsidRDefault="000D67DE">
      <w:pPr>
        <w:pStyle w:val="ProductList-SubClauseHeading"/>
        <w:outlineLvl w:val="5"/>
      </w:pPr>
      <w:r>
        <w:t>2.4.3 Windows 8/8.1 Pro KN a Windows 10 Pro KN</w:t>
      </w:r>
    </w:p>
    <w:p w:rsidR="00A12F1F" w:rsidRDefault="000D67DE">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A12F1F" w:rsidRDefault="00A12F1F">
      <w:pPr>
        <w:pStyle w:val="ProductList-BodyIndented"/>
      </w:pPr>
    </w:p>
    <w:p w:rsidR="00A12F1F" w:rsidRDefault="000D67DE">
      <w:pPr>
        <w:pStyle w:val="ProductList-SubClauseHeading"/>
        <w:outlineLvl w:val="5"/>
      </w:pPr>
      <w:r>
        <w:t>2.4.4 Windows 8/8.1 Pro N a Windows 10 Pro N (bez Windows Media Player)</w:t>
      </w:r>
    </w:p>
    <w:p w:rsidR="00A12F1F" w:rsidRDefault="000D67DE">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A12F1F" w:rsidRDefault="00A12F1F">
      <w:pPr>
        <w:pStyle w:val="ProductList-BodyIndented"/>
      </w:pPr>
    </w:p>
    <w:p w:rsidR="00A12F1F" w:rsidRDefault="000D67DE">
      <w:pPr>
        <w:pStyle w:val="ProductList-ClauseHeading"/>
        <w:outlineLvl w:val="4"/>
      </w:pPr>
      <w:r>
        <w:t>2.5 Windows Embedded 8 Standard Enterprise Kit</w:t>
      </w:r>
    </w:p>
    <w:p w:rsidR="00A12F1F" w:rsidRDefault="000D67DE">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A12F1F" w:rsidRDefault="00A12F1F">
      <w:pPr>
        <w:pStyle w:val="ProductList-Body"/>
      </w:pPr>
    </w:p>
    <w:p w:rsidR="00A12F1F" w:rsidRDefault="000D67DE">
      <w:pPr>
        <w:pStyle w:val="ProductList-ClauseHeading"/>
        <w:outlineLvl w:val="4"/>
      </w:pPr>
      <w:r>
        <w:t>2.6 Nárok na nákup licencí s právem na přechod ze systému Windows 10 Home na Pro pro E3/E5</w:t>
      </w:r>
    </w:p>
    <w:p w:rsidR="00A12F1F" w:rsidRDefault="000D67DE">
      <w:pPr>
        <w:pStyle w:val="ProductList-SubClauseHeading"/>
        <w:outlineLvl w:val="5"/>
      </w:pPr>
      <w:r>
        <w:t>2.6.1 Předpoklady</w:t>
      </w:r>
    </w:p>
    <w:p w:rsidR="00A12F1F" w:rsidRDefault="000D67DE">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A12F1F" w:rsidRDefault="000D67DE" w:rsidP="000D67DE">
      <w:pPr>
        <w:pStyle w:val="ProductList-Bullet"/>
        <w:numPr>
          <w:ilvl w:val="1"/>
          <w:numId w:val="25"/>
        </w:numPr>
      </w:pPr>
      <w:r>
        <w:t>Windows 10 Enterprise E3 na zařízení s aktivním krytím SA</w:t>
      </w:r>
    </w:p>
    <w:p w:rsidR="00A12F1F" w:rsidRDefault="000D67DE" w:rsidP="000D67DE">
      <w:pPr>
        <w:pStyle w:val="ProductList-Bullet"/>
        <w:numPr>
          <w:ilvl w:val="1"/>
          <w:numId w:val="25"/>
        </w:numPr>
      </w:pPr>
      <w:r>
        <w:t>Licence na odběr Windows 10 Enterprise E3/E5 na základě počtu uživatelů</w:t>
      </w:r>
    </w:p>
    <w:p w:rsidR="00A12F1F" w:rsidRDefault="000D67DE" w:rsidP="000D67DE">
      <w:pPr>
        <w:pStyle w:val="ProductList-Bullet"/>
        <w:numPr>
          <w:ilvl w:val="1"/>
          <w:numId w:val="25"/>
        </w:numPr>
      </w:pPr>
      <w:r>
        <w:t>Licence na odběr Windows 10 Enterprise E5 podle počtu zařízení</w:t>
      </w:r>
    </w:p>
    <w:p w:rsidR="00A12F1F" w:rsidRDefault="00A12F1F">
      <w:pPr>
        <w:pStyle w:val="ProductList-BodyIndented"/>
      </w:pPr>
    </w:p>
    <w:p w:rsidR="00A12F1F" w:rsidRDefault="000D67DE">
      <w:pPr>
        <w:pStyle w:val="ProductList-SubClauseHeading"/>
        <w:outlineLvl w:val="5"/>
      </w:pPr>
      <w:r>
        <w:t>2.6.2 Požadavky na minimální nákup</w:t>
      </w:r>
    </w:p>
    <w:p w:rsidR="00A12F1F" w:rsidRDefault="000D67DE">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A12F1F" w:rsidRDefault="000D67DE" w:rsidP="000D67DE">
      <w:pPr>
        <w:pStyle w:val="ProductList-Bullet"/>
        <w:numPr>
          <w:ilvl w:val="1"/>
          <w:numId w:val="26"/>
        </w:numPr>
      </w:pPr>
      <w:r>
        <w:t>Je licencováno se systémem Windows 10 Enterprise E3/E5 na zařízení nebo</w:t>
      </w:r>
    </w:p>
    <w:p w:rsidR="00A12F1F" w:rsidRDefault="000D67DE" w:rsidP="000D67DE">
      <w:pPr>
        <w:pStyle w:val="ProductList-Bullet"/>
        <w:numPr>
          <w:ilvl w:val="1"/>
          <w:numId w:val="26"/>
        </w:numPr>
      </w:pPr>
      <w:r>
        <w:t>Je na něm nainstalován systém Pro nebo Enterprise a je používán licencovaným uživatelem produktu Windows 10 Enterprise E3/E5</w:t>
      </w:r>
    </w:p>
    <w:p w:rsidR="00A12F1F" w:rsidRDefault="00A12F1F">
      <w:pPr>
        <w:pStyle w:val="ProductList-BodyIndented"/>
      </w:pPr>
    </w:p>
    <w:p w:rsidR="00A12F1F" w:rsidRDefault="000D67DE">
      <w:pPr>
        <w:pStyle w:val="ProductList-SubClauseHeading"/>
        <w:outlineLvl w:val="5"/>
      </w:pPr>
      <w:r>
        <w:t>2.6.3 Omezení licence</w:t>
      </w:r>
    </w:p>
    <w:p w:rsidR="00A12F1F" w:rsidRDefault="000D67DE">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A12F1F" w:rsidRDefault="00A12F1F">
      <w:pPr>
        <w:pStyle w:val="ProductList-BodyIndented"/>
      </w:pPr>
    </w:p>
    <w:p w:rsidR="00A12F1F" w:rsidRDefault="000D67DE">
      <w:pPr>
        <w:pStyle w:val="ProductList-ClauseHeading"/>
        <w:outlineLvl w:val="4"/>
      </w:pPr>
      <w:r>
        <w:t>2.7 Použití v laboratoři nebo knihovně</w:t>
      </w:r>
    </w:p>
    <w:p w:rsidR="00A12F1F" w:rsidRDefault="000D67DE">
      <w:pPr>
        <w:pStyle w:val="ProductList-Body"/>
      </w:pPr>
      <w:r>
        <w:t>Instituce s produkty Windows Education E3/E5, Windows 10 Education E5 (na zařízení) nebo Windows 10 Education Upgrade (na zařízení) přiřazeným ke všem pedagogickým pracovníkům a zaměstnancům/znalostním pracovníkům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licence na odběr podle počtu uživatelů získané na základě smlouvy Microsoft Cloud.</w:t>
      </w:r>
    </w:p>
    <w:p w:rsidR="00A12F1F" w:rsidRDefault="00A12F1F">
      <w:pPr>
        <w:pStyle w:val="ProductList-Body"/>
      </w:pPr>
    </w:p>
    <w:p w:rsidR="00A12F1F" w:rsidRDefault="000D67DE">
      <w:pPr>
        <w:pStyle w:val="ProductList-ClauseHeading"/>
        <w:outlineLvl w:val="4"/>
      </w:pPr>
      <w:r>
        <w:t>2.8 Automatické aktualizace</w:t>
      </w:r>
    </w:p>
    <w:p w:rsidR="00A12F1F" w:rsidRDefault="000D67DE">
      <w:pPr>
        <w:pStyle w:val="ProductList-Body"/>
      </w:pPr>
      <w:r>
        <w:t xml:space="preserve">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  </w:t>
      </w:r>
    </w:p>
    <w:p w:rsidR="00A12F1F" w:rsidRDefault="000D67DE">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9">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Další software: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Přiřazení licence</w:t>
      </w:r>
    </w:p>
    <w:p w:rsidR="00A12F1F" w:rsidRDefault="000D67DE">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oddíl 4. Práva na změnu přiřazení krytí Software Assurance pro operační systémy Windows SA a Windows VDA.</w:t>
      </w:r>
    </w:p>
    <w:p w:rsidR="00A12F1F" w:rsidRDefault="00A12F1F">
      <w:pPr>
        <w:pStyle w:val="ProductList-Body"/>
      </w:pPr>
    </w:p>
    <w:p w:rsidR="00A12F1F" w:rsidRDefault="000D67DE">
      <w:pPr>
        <w:pStyle w:val="ProductList-ClauseHeading"/>
        <w:outlineLvl w:val="4"/>
      </w:pPr>
      <w:r>
        <w:t>3.2 Aktivace Windows 10 založená na Azure AD</w:t>
      </w:r>
    </w:p>
    <w:p w:rsidR="00A12F1F" w:rsidRDefault="000D67DE">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A12F1F" w:rsidRDefault="00A12F1F">
      <w:pPr>
        <w:pStyle w:val="ProductList-Body"/>
      </w:pPr>
    </w:p>
    <w:p w:rsidR="00A12F1F" w:rsidRDefault="000D67DE">
      <w:pPr>
        <w:pStyle w:val="ProductList-ClauseHeading"/>
        <w:outlineLvl w:val="4"/>
      </w:pPr>
      <w:r>
        <w:t>3.3 Windows Apps</w:t>
      </w:r>
    </w:p>
    <w:p w:rsidR="00A12F1F" w:rsidRDefault="000D67D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100">
        <w:r>
          <w:rPr>
            <w:color w:val="00467F"/>
            <w:u w:val="single"/>
          </w:rPr>
          <w:t>http://go.microsoft.com/fwlink/?linkid=246338</w:t>
        </w:r>
      </w:hyperlink>
      <w:r>
        <w:t xml:space="preserve"> nebo u aplikací systému Windows, které přistupují ke službám Xbox, pak podmínkám užívání Xbox.com na adrese </w:t>
      </w:r>
      <w:hyperlink r:id="rId101">
        <w:r>
          <w:rPr>
            <w:color w:val="00467F"/>
            <w:u w:val="single"/>
          </w:rPr>
          <w:t>http://xbox.com/legal/livetou</w:t>
        </w:r>
      </w:hyperlink>
      <w:r>
        <w:t>.</w:t>
      </w:r>
    </w:p>
    <w:p w:rsidR="00A12F1F" w:rsidRDefault="00A12F1F">
      <w:pPr>
        <w:pStyle w:val="ProductList-Body"/>
      </w:pPr>
    </w:p>
    <w:p w:rsidR="00A12F1F" w:rsidRDefault="000D67DE">
      <w:pPr>
        <w:pStyle w:val="ProductList-ClauseHeading"/>
        <w:outlineLvl w:val="4"/>
      </w:pPr>
      <w:r>
        <w:t>3.4 Windows 10 Mobile Enterprise</w:t>
      </w:r>
    </w:p>
    <w:p w:rsidR="00A12F1F" w:rsidRDefault="000D67DE">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A12F1F" w:rsidRDefault="00A12F1F">
      <w:pPr>
        <w:pStyle w:val="ProductList-Body"/>
      </w:pPr>
    </w:p>
    <w:p w:rsidR="00A12F1F" w:rsidRDefault="000D67DE">
      <w:pPr>
        <w:pStyle w:val="ProductList-ClauseHeading"/>
        <w:outlineLvl w:val="4"/>
      </w:pPr>
      <w:r>
        <w:t>3.5 Užívací práva vyplývající z aktivace v souladu se smlouvou Microsoft Cloud</w:t>
      </w:r>
    </w:p>
    <w:p w:rsidR="00A12F1F" w:rsidRDefault="000D67DE">
      <w:pPr>
        <w:pStyle w:val="ProductList-Body"/>
      </w:pPr>
      <w:r>
        <w:t>Pro zákazníky s licencí na základě smlouvy Microsoft Cloud,</w:t>
      </w:r>
    </w:p>
    <w:p w:rsidR="00A12F1F" w:rsidRDefault="000D67DE" w:rsidP="000D67DE">
      <w:pPr>
        <w:pStyle w:val="ProductList-Bullet"/>
        <w:numPr>
          <w:ilvl w:val="0"/>
          <w:numId w:val="27"/>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rsidR="00A12F1F" w:rsidRDefault="000D67DE" w:rsidP="000D67DE">
      <w:pPr>
        <w:pStyle w:val="ProductList-Bullet"/>
        <w:numPr>
          <w:ilvl w:val="0"/>
          <w:numId w:val="27"/>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A12F1F" w:rsidRDefault="000D67DE" w:rsidP="000D67DE">
      <w:pPr>
        <w:pStyle w:val="ProductList-Bullet"/>
        <w:numPr>
          <w:ilvl w:val="0"/>
          <w:numId w:val="27"/>
        </w:numPr>
      </w:pPr>
      <w:r>
        <w:t xml:space="preserve">Oddíl 4 (krytí Software Assurance) níže se neuplatňuje. </w:t>
      </w:r>
    </w:p>
    <w:p w:rsidR="00A12F1F" w:rsidRDefault="00A12F1F">
      <w:pPr>
        <w:pStyle w:val="ProductList-Body"/>
      </w:pPr>
    </w:p>
    <w:p w:rsidR="00A12F1F" w:rsidRDefault="000D67DE">
      <w:pPr>
        <w:pStyle w:val="ProductList-ClauseHeading"/>
        <w:outlineLvl w:val="4"/>
      </w:pPr>
      <w:r>
        <w:t>3.6 Výhoda upgradu na systém Windows 10</w:t>
      </w:r>
    </w:p>
    <w:p w:rsidR="00A12F1F" w:rsidRDefault="000D67DE">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A12F1F" w:rsidRDefault="000D67DE" w:rsidP="000D67DE">
      <w:pPr>
        <w:pStyle w:val="ProductList-Bullet"/>
        <w:numPr>
          <w:ilvl w:val="0"/>
          <w:numId w:val="28"/>
        </w:numPr>
      </w:pPr>
      <w:r>
        <w:t>Windows 10 Enterprise (vše)</w:t>
      </w:r>
    </w:p>
    <w:p w:rsidR="00A12F1F" w:rsidRDefault="000D67DE" w:rsidP="000D67DE">
      <w:pPr>
        <w:pStyle w:val="ProductList-Bullet"/>
        <w:numPr>
          <w:ilvl w:val="0"/>
          <w:numId w:val="28"/>
        </w:numPr>
      </w:pPr>
      <w:r>
        <w:t>Microsoft 365 (vše)</w:t>
      </w:r>
    </w:p>
    <w:p w:rsidR="00A12F1F" w:rsidRDefault="00A12F1F">
      <w:pPr>
        <w:pStyle w:val="ProductList-Body"/>
      </w:pPr>
    </w:p>
    <w:p w:rsidR="00A12F1F" w:rsidRDefault="000D67DE">
      <w:pPr>
        <w:pStyle w:val="ProductList-ClauseHeading"/>
        <w:outlineLvl w:val="4"/>
      </w:pPr>
      <w:r>
        <w:t>3.7 Hostování systému Windows 10 pro více klientů</w:t>
      </w:r>
    </w:p>
    <w:p w:rsidR="00A12F1F" w:rsidRDefault="000D67DE">
      <w:pPr>
        <w:pStyle w:val="ProductList-Body"/>
      </w:pPr>
      <w:r>
        <w:t xml:space="preserve">Zákazníci s licencí na odběr na základě počtu uživatelů pro Windows 10 Enterprise E3/E5 (kromě pouze lokální), Windows 10 Education E3/E5 nebo VDA E3/E5 využívající aktivaci založenou na Azure AD mohou nainstalovat aktualizaci produktu Windows 10 Creators nebo novější software aktuální verze produktu na virtuálním počítači provozovaném v systému Microsoft Azure nebo na sdíleném serveru s kvalifikovaným partnerem pro hostování více klientů uvedeným na adrese </w:t>
      </w:r>
      <w:hyperlink r:id="rId102">
        <w:r>
          <w:rPr>
            <w:color w:val="00467F"/>
            <w:u w:val="single"/>
          </w:rPr>
          <w:t>www.microsoft.com/Qualified_Multitenant_Hoster_Program</w:t>
        </w:r>
      </w:hyperlink>
      <w:r>
        <w:t>. Zákazníci užívající služby Azure pro státní správu smí užívat aktivaci pomocí klíčů KMS namísto aktivace služeb Azure prostřednictvím služby Active Directory. Každý licencovaný uživatel má přístup maximálně ke čtyřem instancím softwaru.</w:t>
      </w:r>
    </w:p>
    <w:p w:rsidR="00A12F1F" w:rsidRDefault="00A12F1F">
      <w:pPr>
        <w:pStyle w:val="ProductList-Body"/>
      </w:pPr>
    </w:p>
    <w:p w:rsidR="00A12F1F" w:rsidRDefault="000D67DE">
      <w:pPr>
        <w:pStyle w:val="ProductList-Body"/>
      </w:pPr>
      <w:r>
        <w:t xml:space="preserve">Při konfiguraci bitových kopií systému Microsoft Azure musejí zákazníci uvést své užívání hostování pro více klientů systému Windows 10 a dodržet další požadavky na konfiguraci softwaru dostupné na adrese </w:t>
      </w:r>
      <w:hyperlink r:id="rId103">
        <w:r>
          <w:rPr>
            <w:color w:val="00467F"/>
            <w:u w:val="single"/>
          </w:rPr>
          <w:t>https://docs.microsoft.com/en-us/windows/deployment/windows-10-enterprise-subscription-activation</w:t>
        </w:r>
      </w:hyperlink>
      <w:r>
        <w:t xml:space="preserve">. Požadavky na nasazení s využitím partnera jsou k dispozici na adrese </w:t>
      </w:r>
      <w:hyperlink r:id="rId104">
        <w:r>
          <w:rPr>
            <w:color w:val="00467F"/>
            <w:u w:val="single"/>
          </w:rPr>
          <w:t>www.microsoft.com/Qualified_Multitenant_Hoster_Program</w:t>
        </w:r>
      </w:hyperlink>
      <w:r>
        <w:t xml:space="preserve">. </w:t>
      </w:r>
    </w:p>
    <w:p w:rsidR="00A12F1F" w:rsidRDefault="000D67DE">
      <w:pPr>
        <w:pStyle w:val="ProductList-Body"/>
      </w:pPr>
      <w:r>
        <w:t xml:space="preserve">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A12F1F" w:rsidRDefault="000D67D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6">
              <w:r>
                <w:rPr>
                  <w:color w:val="00467F"/>
                  <w:u w:val="single"/>
                </w:rPr>
                <w:t>Únor 2016 – Podmínky pro produkty</w:t>
              </w:r>
            </w:hyperlink>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4.1 Dodatečná užívací práva k produktům Windows 10 Enterprise E3/E5 (na uživatele a na zařízení), Windows 10 Education E3/E5 (na uživatele a na zařízení) a Windows Virtual Desktop Access (VDA) E3/E5 (na uživatele a na zařízení) udělená prostřednictvím SA</w:t>
      </w:r>
    </w:p>
    <w:p w:rsidR="00A12F1F" w:rsidRDefault="000D67DE">
      <w:pPr>
        <w:pStyle w:val="ProductList-Body"/>
      </w:pPr>
      <w:r>
        <w:t>Termín „</w:t>
      </w:r>
      <w:r>
        <w:rPr>
          <w:b/>
          <w:color w:val="00188F"/>
        </w:rPr>
        <w:t>software</w:t>
      </w:r>
      <w:r>
        <w:t xml:space="preserve">“ ve zde použitém významu označuje produkt Windows 10 Enterprise Current Branch nebo Windows Enterprise LTSB. </w:t>
      </w:r>
    </w:p>
    <w:p w:rsidR="00A12F1F" w:rsidRDefault="000D67DE">
      <w:pPr>
        <w:pStyle w:val="ProductList-Body"/>
      </w:pPr>
      <w:r>
        <w:t>Termín „</w:t>
      </w:r>
      <w:r>
        <w:rPr>
          <w:b/>
          <w:color w:val="00188F"/>
        </w:rPr>
        <w:t>licencované zařízení</w:t>
      </w:r>
      <w:r>
        <w:t>“, jak je zde použit, znamená zařízení, ke kterému zákazník přiřazuje aktivní krytí.</w:t>
      </w:r>
    </w:p>
    <w:p w:rsidR="00A12F1F" w:rsidRDefault="000D67DE">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A12F1F" w:rsidRDefault="000D67DE" w:rsidP="000D67DE">
      <w:pPr>
        <w:pStyle w:val="ProductList-Bullet"/>
        <w:numPr>
          <w:ilvl w:val="0"/>
          <w:numId w:val="29"/>
        </w:numPr>
      </w:pPr>
      <w:r>
        <w:t>Jakékoli licencované zařízení nebo zařízení používané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A12F1F" w:rsidRDefault="000D67DE" w:rsidP="000D67DE">
      <w:pPr>
        <w:pStyle w:val="ProductList-Bullet"/>
        <w:numPr>
          <w:ilvl w:val="0"/>
          <w:numId w:val="29"/>
        </w:numPr>
      </w:pPr>
      <w:r>
        <w:t>V oddílech 2.1.2.1 a 2.1.2.2 jsou uvedena omezení užívání pro podmíněně kvalifikující operační systém.</w:t>
      </w:r>
    </w:p>
    <w:p w:rsidR="00A12F1F" w:rsidRDefault="000D67DE" w:rsidP="000D67DE">
      <w:pPr>
        <w:pStyle w:val="ProductList-Bullet"/>
        <w:numPr>
          <w:ilvl w:val="0"/>
          <w:numId w:val="29"/>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A12F1F" w:rsidRDefault="000D67DE" w:rsidP="000D67DE">
      <w:pPr>
        <w:pStyle w:val="ProductList-Bullet"/>
        <w:numPr>
          <w:ilvl w:val="0"/>
          <w:numId w:val="29"/>
        </w:numPr>
      </w:pPr>
      <w:r>
        <w:t>Zákazník místo jakékoli instance povolené v tomto oddílu smí provozovat systém Windows 10 Pro nebo jakoukoli starší verzi softwaru.</w:t>
      </w:r>
    </w:p>
    <w:p w:rsidR="00A12F1F" w:rsidRDefault="000D67DE" w:rsidP="000D67DE">
      <w:pPr>
        <w:pStyle w:val="ProductList-Bullet"/>
        <w:numPr>
          <w:ilvl w:val="0"/>
          <w:numId w:val="29"/>
        </w:numPr>
      </w:pPr>
      <w:r>
        <w:t>V případě přístupu pouze pro účely správy softwaru nepotřebuje zákazník licenci pro přístup ke svým povoleným instancím.</w:t>
      </w:r>
    </w:p>
    <w:p w:rsidR="00A12F1F" w:rsidRDefault="00A12F1F">
      <w:pPr>
        <w:pStyle w:val="ProductList-Body"/>
      </w:pPr>
    </w:p>
    <w:p w:rsidR="00A12F1F" w:rsidRDefault="000D67DE">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178"/>
        <w:gridCol w:w="934"/>
        <w:gridCol w:w="935"/>
        <w:gridCol w:w="934"/>
        <w:gridCol w:w="935"/>
      </w:tblGrid>
      <w:tr w:rsidR="00A12F1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12F1F" w:rsidRDefault="00A12F1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2F1F" w:rsidRDefault="000D67D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2F1F" w:rsidRDefault="000D67DE">
            <w:pPr>
              <w:pStyle w:val="ProductList-TableBody"/>
              <w:jc w:val="center"/>
            </w:pPr>
            <w:r>
              <w:rPr>
                <w:color w:val="FFFFFF"/>
              </w:rPr>
              <w:t>Windows VDA</w:t>
            </w:r>
            <w:r>
              <w:rPr>
                <w:color w:val="FFFFFF"/>
              </w:rPr>
              <w:br/>
              <w:t>E3/E5</w:t>
            </w:r>
          </w:p>
        </w:tc>
      </w:tr>
      <w:tr w:rsidR="00A12F1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12F1F" w:rsidRDefault="00A12F1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Uživatel</w:t>
            </w:r>
          </w:p>
        </w:tc>
      </w:tr>
      <w:tr w:rsidR="00A12F1F">
        <w:tc>
          <w:tcPr>
            <w:tcW w:w="80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80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80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bl>
    <w:p w:rsidR="00A12F1F" w:rsidRDefault="00A12F1F">
      <w:pPr>
        <w:pStyle w:val="ProductList-Body"/>
      </w:pPr>
    </w:p>
    <w:p w:rsidR="00A12F1F" w:rsidRDefault="000D67DE">
      <w:pPr>
        <w:pStyle w:val="ProductList-SubClauseHeading"/>
        <w:outlineLvl w:val="5"/>
      </w:pPr>
      <w:r>
        <w:t>4.1.1 Práva pro Windows Embedded 10 Current Branch</w:t>
      </w:r>
    </w:p>
    <w:p w:rsidR="00A12F1F" w:rsidRDefault="000D67DE">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A12F1F" w:rsidRDefault="00A12F1F">
      <w:pPr>
        <w:pStyle w:val="ProductList-BodyIndented"/>
      </w:pPr>
    </w:p>
    <w:p w:rsidR="00A12F1F" w:rsidRDefault="000D67DE">
      <w:pPr>
        <w:pStyle w:val="ProductList-ClauseHeading"/>
        <w:outlineLvl w:val="4"/>
      </w:pPr>
      <w:r>
        <w:t>4.2 Kvalifikující operační systémy (OS)</w:t>
      </w:r>
    </w:p>
    <w:p w:rsidR="00A12F1F" w:rsidRDefault="000D67DE">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A12F1F" w:rsidRDefault="000D67DE" w:rsidP="000D67DE">
      <w:pPr>
        <w:pStyle w:val="ProductList-Bullet"/>
        <w:numPr>
          <w:ilvl w:val="0"/>
          <w:numId w:val="30"/>
        </w:numPr>
      </w:pPr>
      <w:r>
        <w:t>Zákazníci, kteří si dříve zakoupili krytí SA pro systém Windows Pro, je mohou na zahrnutých zařízeních prodloužit bez nutnosti nákupu licence na upgrade pro systém Windows Enterprise.</w:t>
      </w:r>
    </w:p>
    <w:p w:rsidR="00A12F1F" w:rsidRDefault="000D67DE" w:rsidP="000D67DE">
      <w:pPr>
        <w:pStyle w:val="ProductList-Bullet"/>
        <w:numPr>
          <w:ilvl w:val="0"/>
          <w:numId w:val="30"/>
        </w:numPr>
      </w:pPr>
      <w:r>
        <w:t>Zákazníci, kteří si dříve zakoupili licenci na upgrade pro systém Windows Pro a SA, si mohou kupovat licenci na upgrade pro systém Pro a SA až do konce období účinnosti prováděcí smlouvy nebo smlouvy.</w:t>
      </w:r>
    </w:p>
    <w:p w:rsidR="00A12F1F" w:rsidRDefault="00A12F1F">
      <w:pPr>
        <w:pStyle w:val="ProductList-Body"/>
      </w:pPr>
    </w:p>
    <w:p w:rsidR="00A12F1F" w:rsidRDefault="000D67DE">
      <w:pPr>
        <w:pStyle w:val="ProductList-ClauseHeading"/>
        <w:outlineLvl w:val="4"/>
      </w:pPr>
      <w:r>
        <w:t>4.3 Změna přiřazení Windows Software Assurance na zařízení</w:t>
      </w:r>
    </w:p>
    <w:p w:rsidR="00A12F1F" w:rsidRDefault="000D67DE">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A12F1F" w:rsidRDefault="00A12F1F">
      <w:pPr>
        <w:pStyle w:val="ProductList-Body"/>
      </w:pPr>
    </w:p>
    <w:p w:rsidR="00A12F1F" w:rsidRDefault="000D67DE">
      <w:pPr>
        <w:pStyle w:val="ProductList-ClauseHeading"/>
        <w:outlineLvl w:val="4"/>
      </w:pPr>
      <w:r>
        <w:t>4.4 Pravidla přiřazení licence Windows 10 Enterprise na uživatele</w:t>
      </w:r>
    </w:p>
    <w:p w:rsidR="00A12F1F" w:rsidRDefault="000D67DE">
      <w:pPr>
        <w:pStyle w:val="ProductList-SubClauseHeading"/>
        <w:outlineLvl w:val="5"/>
      </w:pPr>
      <w:r>
        <w:t>4.4.1 Licence na odběr Windows 10 Enterprise E3/E5 na základě počtu uživatelů</w:t>
      </w:r>
    </w:p>
    <w:p w:rsidR="00A12F1F" w:rsidRDefault="000D67D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A12F1F" w:rsidRDefault="00A12F1F">
      <w:pPr>
        <w:pStyle w:val="ProductList-BodyIndented"/>
      </w:pPr>
    </w:p>
    <w:p w:rsidR="00A12F1F" w:rsidRDefault="000D67DE">
      <w:pPr>
        <w:pStyle w:val="ProductList-ClauseHeading"/>
        <w:outlineLvl w:val="4"/>
      </w:pPr>
      <w:r>
        <w:t>4.5 Prováděcí smlouvy Enterprise s kombinací krytí SA nebo VDA pro systém Windows na uživatele a na zařízení</w:t>
      </w:r>
    </w:p>
    <w:p w:rsidR="00A12F1F" w:rsidRDefault="000D67DE">
      <w:pPr>
        <w:pStyle w:val="ProductList-Body"/>
      </w:pPr>
      <w:r>
        <w:t>Zákazníci, kteří si přejí zkombinovat licencování Windows SA na zařízení a Windows SA na uživatele, tak mohou učinit za následujících podmínek:</w:t>
      </w:r>
    </w:p>
    <w:p w:rsidR="00A12F1F" w:rsidRDefault="000D67DE" w:rsidP="000D67DE">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A12F1F" w:rsidRDefault="000D67DE" w:rsidP="000D67DE">
      <w:pPr>
        <w:pStyle w:val="ProductList-Bullet"/>
        <w:numPr>
          <w:ilvl w:val="0"/>
          <w:numId w:val="31"/>
        </w:numPr>
      </w:pPr>
      <w:r>
        <w:t>Všechna kvalifikovaná zařízení používaná nelicencovanými uživateli mají licenci na krytí Windows SA na zařízení</w:t>
      </w:r>
    </w:p>
    <w:p w:rsidR="00A12F1F" w:rsidRDefault="00A12F1F">
      <w:pPr>
        <w:pStyle w:val="ProductList-Body"/>
      </w:pPr>
    </w:p>
    <w:p w:rsidR="00A12F1F" w:rsidRDefault="000D67DE">
      <w:pPr>
        <w:pStyle w:val="ProductList-ClauseHeading"/>
        <w:outlineLvl w:val="4"/>
      </w:pPr>
      <w:r>
        <w:t>4.6 Sada Microsoft Desktop Optimization Pack (MDOP)</w:t>
      </w:r>
    </w:p>
    <w:p w:rsidR="00A12F1F" w:rsidRDefault="000D67DE">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A12F1F" w:rsidRDefault="00A12F1F">
      <w:pPr>
        <w:pStyle w:val="ProductList-Body"/>
      </w:pPr>
    </w:p>
    <w:p w:rsidR="00A12F1F" w:rsidRDefault="000D67DE">
      <w:pPr>
        <w:pStyle w:val="ProductList-SubClauseHeading"/>
        <w:outlineLvl w:val="5"/>
      </w:pPr>
      <w:r>
        <w:t>4.6.1 Oprávnění k MDOP</w:t>
      </w:r>
    </w:p>
    <w:p w:rsidR="00A12F1F" w:rsidRDefault="000D67DE">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A12F1F" w:rsidRDefault="000D67DE" w:rsidP="000D67DE">
      <w:pPr>
        <w:pStyle w:val="ProductList-Bullet"/>
        <w:numPr>
          <w:ilvl w:val="1"/>
          <w:numId w:val="32"/>
        </w:numPr>
      </w:pPr>
      <w:r>
        <w:t xml:space="preserve">Windows 10 Enterprise E3/E5 na uživatele (licence na odběr na základě počtu uživatelů); </w:t>
      </w:r>
    </w:p>
    <w:p w:rsidR="00A12F1F" w:rsidRDefault="000D67DE" w:rsidP="000D67DE">
      <w:pPr>
        <w:pStyle w:val="ProductList-Bullet"/>
        <w:numPr>
          <w:ilvl w:val="1"/>
          <w:numId w:val="32"/>
        </w:numPr>
      </w:pPr>
      <w:r>
        <w:t xml:space="preserve">Windows 10 Education E3/E5 (licence na odběr na základě počtu uživatelů); </w:t>
      </w:r>
    </w:p>
    <w:p w:rsidR="00A12F1F" w:rsidRDefault="000D67DE" w:rsidP="000D67DE">
      <w:pPr>
        <w:pStyle w:val="ProductList-Bullet"/>
        <w:numPr>
          <w:ilvl w:val="1"/>
          <w:numId w:val="32"/>
        </w:numPr>
      </w:pPr>
      <w:r>
        <w:t>Windows 10 Enterprise E5 na zařízení (licence na odběr);</w:t>
      </w:r>
    </w:p>
    <w:p w:rsidR="00A12F1F" w:rsidRDefault="000D67DE" w:rsidP="000D67DE">
      <w:pPr>
        <w:pStyle w:val="ProductList-Bullet"/>
        <w:numPr>
          <w:ilvl w:val="1"/>
          <w:numId w:val="32"/>
        </w:numPr>
      </w:pPr>
      <w:r>
        <w:t xml:space="preserve">Windows 10 Enterprise VDA na uživatele (licence na odběr) nebo </w:t>
      </w:r>
    </w:p>
    <w:p w:rsidR="00A12F1F" w:rsidRDefault="000D67DE" w:rsidP="000D67DE">
      <w:pPr>
        <w:pStyle w:val="ProductList-Bullet"/>
        <w:numPr>
          <w:ilvl w:val="1"/>
          <w:numId w:val="32"/>
        </w:numPr>
      </w:pPr>
      <w:r>
        <w:t>Smlouva s dnem účinnosti 1. srpna 2015 nebo později a VDA na zařízení nebo Windows 10 Enterprise E3 na zařízení.</w:t>
      </w:r>
    </w:p>
    <w:p w:rsidR="00A12F1F" w:rsidRDefault="00A12F1F">
      <w:pPr>
        <w:pStyle w:val="ProductList-BodyIndented"/>
      </w:pPr>
    </w:p>
    <w:p w:rsidR="00A12F1F" w:rsidRDefault="000D67DE">
      <w:pPr>
        <w:pStyle w:val="ProductList-ClauseHeading"/>
        <w:outlineLvl w:val="4"/>
      </w:pPr>
      <w:r>
        <w:t>4.7 Akademické programy</w:t>
      </w:r>
    </w:p>
    <w:p w:rsidR="00A12F1F" w:rsidRDefault="000D67DE">
      <w:pPr>
        <w:pStyle w:val="ProductList-Body"/>
      </w:pPr>
      <w:r>
        <w:t>Následující údaje platí pro zákazníky v multilicenčních programech pro akademickou sféru:</w:t>
      </w:r>
    </w:p>
    <w:p w:rsidR="00A12F1F" w:rsidRDefault="000D67DE">
      <w:pPr>
        <w:pStyle w:val="ProductList-SubClauseHeading"/>
        <w:outlineLvl w:val="5"/>
      </w:pPr>
      <w:r>
        <w:t>4.7.1 Práva k Windows Enterprise LTSB</w:t>
      </w:r>
    </w:p>
    <w:p w:rsidR="00A12F1F" w:rsidRDefault="000D67DE">
      <w:pPr>
        <w:pStyle w:val="ProductList-BodyIndented"/>
      </w:pPr>
      <w:r>
        <w:t>Akademické instituce s produktem Windows 10 Enterprise E3/E5 nebo Windows 10 Education E3/E5 mohou nainstalovat produkt Windows 10 Enterprise LTSB místo libovolné povolené časově neomezené instance. Toto ustanovení se nevztahuje na zákazníky, kteří si licencují tyto produkty na základě smlouvy Microsoft Cloud.</w:t>
      </w:r>
    </w:p>
    <w:p w:rsidR="00A12F1F" w:rsidRDefault="00A12F1F">
      <w:pPr>
        <w:pStyle w:val="ProductList-BodyIndented"/>
      </w:pPr>
    </w:p>
    <w:p w:rsidR="00A12F1F" w:rsidRDefault="000D67DE">
      <w:pPr>
        <w:pStyle w:val="ProductList-SubClauseHeading"/>
        <w:outlineLvl w:val="5"/>
      </w:pPr>
      <w:r>
        <w:t>4.7.2 Práva k systému Windows 10 Enterprise, Windows 10 Education nebo Windows 10 Pro Education</w:t>
      </w:r>
    </w:p>
    <w:p w:rsidR="00A12F1F" w:rsidRDefault="000D67DE">
      <w:pPr>
        <w:pStyle w:val="ProductList-BodyIndented"/>
      </w:pPr>
      <w:r>
        <w:t xml:space="preserve">Akademické instituce s krytím Software Assurance pro systém Windows Enterprise nebo Windows Education mají právo instalovat a užívat systém Windows 10 Enterprise, Windows 10 Education nebo Windows 10 Pro Education. </w:t>
      </w:r>
    </w:p>
    <w:p w:rsidR="00A12F1F" w:rsidRDefault="00A12F1F">
      <w:pPr>
        <w:pStyle w:val="ProductList-BodyIndented"/>
      </w:pPr>
    </w:p>
    <w:p w:rsidR="00A12F1F" w:rsidRDefault="000D67DE">
      <w:pPr>
        <w:pStyle w:val="ProductList-SubClauseHeading"/>
        <w:outlineLvl w:val="5"/>
      </w:pPr>
      <w:r>
        <w:t>4.7.3 Práva na použití předchozí verze</w:t>
      </w:r>
    </w:p>
    <w:p w:rsidR="00A12F1F" w:rsidRDefault="000D67DE">
      <w:pPr>
        <w:pStyle w:val="ProductList-BodyIndented"/>
      </w:pPr>
      <w:r>
        <w:t>Akademické instituce s krytím Software Assurance pro systém Windows 10 Enterprise nebo Windows 10 Education mají právo provést downgrade na systém Windows 8.1 Enterprise/Pro a na předchozí verze systému Windows 8.1 Enterprise/Pro, stejně jako na systém Windows Embedded 8.1 Industry a předchozí verze systému Windows Embedded 8.1 Industry. Toto ustanovení se nevztahuje na zákazníky, kteří si licencují tento produkt na základě smlouvy Microsoft Cloud.</w:t>
      </w:r>
    </w:p>
    <w:p w:rsidR="00A12F1F" w:rsidRDefault="00A12F1F">
      <w:pPr>
        <w:pStyle w:val="ProductList-BodyIndented"/>
      </w:pPr>
    </w:p>
    <w:p w:rsidR="00A12F1F" w:rsidRDefault="000D67DE">
      <w:pPr>
        <w:pStyle w:val="ProductList-SubClauseHeading"/>
        <w:outlineLvl w:val="5"/>
      </w:pPr>
      <w:r>
        <w:t>4.7.4 Možnost Windows To Go Student</w:t>
      </w:r>
    </w:p>
    <w:p w:rsidR="00A12F1F" w:rsidRDefault="000D67DE">
      <w:pPr>
        <w:pStyle w:val="ProductList-BodyIndented"/>
      </w:pPr>
      <w:r>
        <w:t>Akademické instituce, které si zvolí možnost Student, mají nárok na maximálně jednu instanci Windows To Go na licencované zařízení studenta, pokud je student registrován v této instituci.</w:t>
      </w:r>
    </w:p>
    <w:p w:rsidR="00A12F1F" w:rsidRDefault="00A12F1F">
      <w:pPr>
        <w:pStyle w:val="ProductList-BodyIndented"/>
      </w:pPr>
    </w:p>
    <w:p w:rsidR="00A12F1F" w:rsidRDefault="000D67DE">
      <w:pPr>
        <w:pStyle w:val="ProductList-SubClauseHeading"/>
        <w:outlineLvl w:val="5"/>
      </w:pPr>
      <w:r>
        <w:t>4.7.5 Windows 10 Education E3/E5 (na uživatele)</w:t>
      </w:r>
    </w:p>
    <w:p w:rsidR="00A12F1F" w:rsidRDefault="000D67DE">
      <w:pPr>
        <w:pStyle w:val="ProductList-BodyIndented"/>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lokálně v zařízeních licencovaných s kvalifikujícím operačním systémem.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A12F1F" w:rsidRDefault="00A12F1F">
      <w:pPr>
        <w:pStyle w:val="ProductList-BodyIndented"/>
      </w:pPr>
    </w:p>
    <w:p w:rsidR="00A12F1F" w:rsidRDefault="000D67DE">
      <w:pPr>
        <w:pStyle w:val="ProductList-ClauseHeading"/>
        <w:outlineLvl w:val="4"/>
      </w:pPr>
      <w:r>
        <w:t>4.8 Počítačový operační systém Windows – práva na provozování „clusterovaných aplikací HPC“</w:t>
      </w:r>
    </w:p>
    <w:p w:rsidR="00A12F1F" w:rsidRDefault="000D67DE">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A12F1F" w:rsidRDefault="00A12F1F">
      <w:pPr>
        <w:pStyle w:val="ProductList-Body"/>
      </w:pPr>
    </w:p>
    <w:p w:rsidR="00A12F1F" w:rsidRDefault="000D67DE">
      <w:pPr>
        <w:pStyle w:val="ProductList-ClauseHeading"/>
        <w:outlineLvl w:val="4"/>
      </w:pPr>
      <w:r>
        <w:t>4.9 Počítačový operační systém Windows – Windows Thin PC</w:t>
      </w:r>
    </w:p>
    <w:p w:rsidR="00A12F1F" w:rsidRDefault="000D67DE">
      <w:pPr>
        <w:pStyle w:val="ProductList-Body"/>
      </w:pPr>
      <w:r>
        <w:t>Zákazník může užívat software Windows Thin PC namísto softwaru počítačového operačního systému Windows, ale pouze ke spouštění níže uvedených typů aplikací.</w:t>
      </w:r>
    </w:p>
    <w:p w:rsidR="00A12F1F" w:rsidRDefault="000D67DE" w:rsidP="000D67DE">
      <w:pPr>
        <w:pStyle w:val="ProductList-Bullet"/>
        <w:numPr>
          <w:ilvl w:val="0"/>
          <w:numId w:val="33"/>
        </w:numPr>
      </w:pPr>
      <w:r>
        <w:t xml:space="preserve">zabezpečení, </w:t>
      </w:r>
    </w:p>
    <w:p w:rsidR="00A12F1F" w:rsidRDefault="000D67DE" w:rsidP="000D67DE">
      <w:pPr>
        <w:pStyle w:val="ProductList-Bullet"/>
        <w:numPr>
          <w:ilvl w:val="0"/>
          <w:numId w:val="33"/>
        </w:numPr>
      </w:pPr>
      <w:r>
        <w:t xml:space="preserve">správa, </w:t>
      </w:r>
    </w:p>
    <w:p w:rsidR="00A12F1F" w:rsidRDefault="000D67DE" w:rsidP="000D67DE">
      <w:pPr>
        <w:pStyle w:val="ProductList-Bullet"/>
        <w:numPr>
          <w:ilvl w:val="0"/>
          <w:numId w:val="33"/>
        </w:numPr>
      </w:pPr>
      <w:r>
        <w:t xml:space="preserve">emulace terminálu, </w:t>
      </w:r>
    </w:p>
    <w:p w:rsidR="00A12F1F" w:rsidRDefault="000D67DE" w:rsidP="000D67DE">
      <w:pPr>
        <w:pStyle w:val="ProductList-Bullet"/>
        <w:numPr>
          <w:ilvl w:val="0"/>
          <w:numId w:val="33"/>
        </w:numPr>
      </w:pPr>
      <w:r>
        <w:t xml:space="preserve">vzdálená plocha a podobné technologie, </w:t>
      </w:r>
    </w:p>
    <w:p w:rsidR="00A12F1F" w:rsidRDefault="000D67DE" w:rsidP="000D67DE">
      <w:pPr>
        <w:pStyle w:val="ProductList-Bullet"/>
        <w:numPr>
          <w:ilvl w:val="0"/>
          <w:numId w:val="33"/>
        </w:numPr>
      </w:pPr>
      <w:r>
        <w:t xml:space="preserve">webový prohlížeč, </w:t>
      </w:r>
    </w:p>
    <w:p w:rsidR="00A12F1F" w:rsidRDefault="000D67DE" w:rsidP="000D67DE">
      <w:pPr>
        <w:pStyle w:val="ProductList-Bullet"/>
        <w:numPr>
          <w:ilvl w:val="0"/>
          <w:numId w:val="33"/>
        </w:numPr>
      </w:pPr>
      <w:r>
        <w:t xml:space="preserve">přehrávač médií, </w:t>
      </w:r>
    </w:p>
    <w:p w:rsidR="00A12F1F" w:rsidRDefault="000D67DE" w:rsidP="000D67DE">
      <w:pPr>
        <w:pStyle w:val="ProductList-Bullet"/>
        <w:numPr>
          <w:ilvl w:val="0"/>
          <w:numId w:val="33"/>
        </w:numPr>
      </w:pPr>
      <w:r>
        <w:t xml:space="preserve">klient rychlého zasílání zpráv, </w:t>
      </w:r>
    </w:p>
    <w:p w:rsidR="00A12F1F" w:rsidRDefault="000D67DE" w:rsidP="000D67DE">
      <w:pPr>
        <w:pStyle w:val="ProductList-Bullet"/>
        <w:numPr>
          <w:ilvl w:val="0"/>
          <w:numId w:val="33"/>
        </w:numPr>
      </w:pPr>
      <w:r>
        <w:t xml:space="preserve">prohlížeče dokumentů, </w:t>
      </w:r>
    </w:p>
    <w:p w:rsidR="00A12F1F" w:rsidRDefault="000D67DE" w:rsidP="000D67DE">
      <w:pPr>
        <w:pStyle w:val="ProductList-Bullet"/>
        <w:numPr>
          <w:ilvl w:val="0"/>
          <w:numId w:val="33"/>
        </w:numPr>
      </w:pPr>
      <w:r>
        <w:t>rozhraní .NET Framework a modul Java Virtual Machine.</w:t>
      </w:r>
    </w:p>
    <w:p w:rsidR="00A12F1F" w:rsidRDefault="000D67DE">
      <w:pPr>
        <w:pStyle w:val="ProductList-Body"/>
      </w:pPr>
      <w:r>
        <w:t>Software musí zákazník používat v jiném zařízení, než v zařízení, v němž bylo prvně instalováno, pokud přesune odpovídající krytí Software Assurance na toto další zařízení.</w:t>
      </w:r>
    </w:p>
    <w:p w:rsidR="00A12F1F" w:rsidRDefault="00A12F1F">
      <w:pPr>
        <w:pStyle w:val="ProductList-Body"/>
      </w:pPr>
    </w:p>
    <w:p w:rsidR="00A12F1F" w:rsidRDefault="000D67DE">
      <w:pPr>
        <w:pStyle w:val="ProductList-ClauseHeading"/>
        <w:outlineLvl w:val="4"/>
      </w:pPr>
      <w:r>
        <w:t>4.10 Software Assurance pro Windows Embedded Industry Enterprise</w:t>
      </w:r>
    </w:p>
    <w:p w:rsidR="00A12F1F" w:rsidRDefault="000D67DE">
      <w:pPr>
        <w:pStyle w:val="ProductList-Body"/>
      </w:pPr>
      <w:r>
        <w:t xml:space="preserve">Zákazníci s krytím SA pro Windows Embedded Industry Enterprise mají stejná práva a omezení jako Windows Software Assurance. </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192" w:name="_Sec619"/>
      <w:r>
        <w:t>Windows Server</w:t>
      </w:r>
      <w:bookmarkEnd w:id="192"/>
      <w:r>
        <w:fldChar w:fldCharType="begin"/>
      </w:r>
      <w:r>
        <w:instrText xml:space="preserve"> TC "</w:instrText>
      </w:r>
      <w:bookmarkStart w:id="193" w:name="_Toc504910303"/>
      <w:r>
        <w:instrText>Windows Server</w:instrText>
      </w:r>
      <w:bookmarkEnd w:id="193"/>
      <w:r>
        <w:instrText>" \l 2</w:instrText>
      </w:r>
      <w:r>
        <w:fldChar w:fldCharType="end"/>
      </w:r>
    </w:p>
    <w:p w:rsidR="00A12F1F" w:rsidRDefault="000D67D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0304"/>
      <w:r>
        <w:instrText>Windows MultiPoint Server</w:instrText>
      </w:r>
      <w:bookmarkEnd w:id="195"/>
      <w:r>
        <w:instrText>" \l 3</w:instrText>
      </w:r>
      <w:r>
        <w:fldChar w:fldCharType="end"/>
      </w:r>
    </w:p>
    <w:p w:rsidR="00A12F1F" w:rsidRDefault="000D67DE">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9" w:space="0" w:color="FFFFFF"/>
              <w:left w:val="single" w:sz="9" w:space="0" w:color="FFFFFF"/>
              <w:bottom w:val="none" w:sz="4" w:space="0" w:color="BFBFBF"/>
              <w:right w:val="single" w:sz="9" w:space="0" w:color="FFFFFF"/>
            </w:tcBorders>
          </w:tcPr>
          <w:p w:rsidR="00A12F1F" w:rsidRDefault="000D67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12F1F" w:rsidRDefault="000D67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12F1F" w:rsidRDefault="000D67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12F1F" w:rsidRDefault="000D67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12F1F" w:rsidRDefault="000D67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Nižší verze: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(SA):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Licence CAL pro službu Vzdálená plocha serveru Windows Server 2016 a licence ekvivalentní k licenci CAL</w:t>
            </w:r>
          </w:p>
          <w:p w:rsidR="00A12F1F" w:rsidRDefault="000D67DE">
            <w:pPr>
              <w:pStyle w:val="ProductList-TableBody"/>
            </w:pPr>
            <w:r>
              <w:t xml:space="preserve">(viz </w:t>
            </w:r>
            <w:hyperlink w:anchor="_Sec591">
              <w:r>
                <w:rPr>
                  <w:color w:val="00467F"/>
                  <w:u w:val="single"/>
                </w:rPr>
                <w:t>Příloha A</w:t>
              </w:r>
            </w:hyperlink>
            <w:r>
              <w:t>)</w:t>
            </w:r>
          </w:p>
        </w:tc>
      </w:tr>
    </w:tbl>
    <w:p w:rsidR="00A12F1F" w:rsidRDefault="00A12F1F">
      <w:pPr>
        <w:pStyle w:val="ProductList-Body"/>
      </w:pPr>
    </w:p>
    <w:p w:rsidR="00A12F1F" w:rsidRDefault="000D67DE">
      <w:pPr>
        <w:pStyle w:val="ProductList-SubClauseHeading"/>
        <w:outlineLvl w:val="5"/>
      </w:pPr>
      <w:r>
        <w:t>3.1.1 Doplňující funkce spojené s licencí CAL pro Windows Server 2016, služba AD RMS (Active Directory Rights Management Services)</w:t>
      </w:r>
    </w:p>
    <w:p w:rsidR="00A12F1F" w:rsidRDefault="000D67DE">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r>
    </w:tbl>
    <w:p w:rsidR="00A12F1F" w:rsidRDefault="00A12F1F">
      <w:pPr>
        <w:pStyle w:val="ProductList-BodyIndented"/>
      </w:pPr>
    </w:p>
    <w:p w:rsidR="00A12F1F" w:rsidRDefault="000D67DE">
      <w:pPr>
        <w:pStyle w:val="ProductList-ClauseHeading"/>
        <w:outlineLvl w:val="4"/>
      </w:pPr>
      <w:r>
        <w:t>3.2 Spouštění instancí softwaru</w:t>
      </w:r>
    </w:p>
    <w:p w:rsidR="00A12F1F" w:rsidRDefault="000D67D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A12F1F" w:rsidRDefault="00A12F1F">
      <w:pPr>
        <w:pStyle w:val="ProductList-Body"/>
      </w:pPr>
    </w:p>
    <w:p w:rsidR="00A12F1F" w:rsidRDefault="000D67DE">
      <w:pPr>
        <w:pStyle w:val="ProductList-ClauseHeading"/>
        <w:outlineLvl w:val="4"/>
      </w:pPr>
      <w:r>
        <w:t>3.3 Licence k přístupu</w:t>
      </w:r>
    </w:p>
    <w:p w:rsidR="00A12F1F" w:rsidRDefault="000D67D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A12F1F" w:rsidRDefault="00A12F1F">
      <w:pPr>
        <w:pStyle w:val="ProductList-Body"/>
      </w:pPr>
    </w:p>
    <w:p w:rsidR="00A12F1F" w:rsidRDefault="000D67DE">
      <w:pPr>
        <w:pStyle w:val="ProductList-ClauseHeading"/>
        <w:outlineLvl w:val="4"/>
      </w:pPr>
      <w:r>
        <w:t>3.4 Připojovací modul Windows MultiPoint Server 2016 Connector</w:t>
      </w:r>
    </w:p>
    <w:p w:rsidR="00A12F1F" w:rsidRDefault="000D67DE">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A12F1F" w:rsidRDefault="00A12F1F">
      <w:pPr>
        <w:pStyle w:val="ProductList-Body"/>
      </w:pPr>
    </w:p>
    <w:p w:rsidR="00A12F1F" w:rsidRDefault="000D67DE">
      <w:pPr>
        <w:pStyle w:val="ProductList-ClauseHeading"/>
        <w:outlineLvl w:val="4"/>
      </w:pPr>
      <w:r>
        <w:t>3.5 Typ instalace</w:t>
      </w:r>
    </w:p>
    <w:p w:rsidR="00A12F1F" w:rsidRDefault="000D67DE">
      <w:pPr>
        <w:pStyle w:val="ProductList-Body"/>
      </w:pPr>
      <w:r>
        <w:t>Zákazník může instalovat pouze služby Vzdálená plocha a nasadit a užívat roli v rámci služeb MultiPoint.</w:t>
      </w:r>
    </w:p>
    <w:p w:rsidR="00A12F1F" w:rsidRDefault="00A12F1F">
      <w:pPr>
        <w:pStyle w:val="ProductList-Body"/>
      </w:pPr>
    </w:p>
    <w:p w:rsidR="00A12F1F" w:rsidRDefault="000D67DE">
      <w:pPr>
        <w:pStyle w:val="ProductList-ClauseHeading"/>
        <w:outlineLvl w:val="4"/>
      </w:pPr>
      <w:r>
        <w:t>3.6 Další software</w:t>
      </w:r>
    </w:p>
    <w:p w:rsidR="00A12F1F" w:rsidRDefault="000D67DE">
      <w:pPr>
        <w:pStyle w:val="ProductList-Body"/>
      </w:pPr>
      <w:r>
        <w:t xml:space="preserve">Seznam dalšího softwaru naleznete na adrese </w:t>
      </w:r>
      <w:hyperlink r:id="rId107">
        <w:r>
          <w:rPr>
            <w:color w:val="00467F"/>
            <w:u w:val="single"/>
          </w:rPr>
          <w:t>http://go.microsoft.com/fwlink/?LinkId=245856</w:t>
        </w:r>
      </w:hyperlink>
      <w:r>
        <w:t>.</w:t>
      </w:r>
    </w:p>
    <w:p w:rsidR="00A12F1F" w:rsidRDefault="000D67D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00" w:name="_Sec655"/>
      <w:r>
        <w:t>Windows Server</w:t>
      </w:r>
      <w:bookmarkEnd w:id="200"/>
      <w:r>
        <w:fldChar w:fldCharType="begin"/>
      </w:r>
      <w:r>
        <w:instrText xml:space="preserve"> TC "</w:instrText>
      </w:r>
      <w:bookmarkStart w:id="201" w:name="_Toc504910305"/>
      <w:r>
        <w:instrText>Windows Server</w:instrText>
      </w:r>
      <w:bookmarkEnd w:id="201"/>
      <w:r>
        <w:instrText>" \l 3</w:instrText>
      </w:r>
      <w:r>
        <w:fldChar w:fldCharType="end"/>
      </w:r>
    </w:p>
    <w:p w:rsidR="00A12F1F" w:rsidRDefault="000D67DE">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2F1F">
        <w:tc>
          <w:tcPr>
            <w:tcW w:w="416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12F1F" w:rsidRDefault="000D67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12F1F">
        <w:tc>
          <w:tcPr>
            <w:tcW w:w="416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12F1F" w:rsidRDefault="000D67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A12F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A12F1F" w:rsidRDefault="000D67DE">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(SA):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rPr>
                <w:color w:val="404040"/>
              </w:rPr>
              <w:t>Nárok na snížení: Doplňky, dodatečné produkty</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0D67DE">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Zahrnuté technologie: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Windows Server 2016 CAL</w:t>
            </w:r>
          </w:p>
          <w:p w:rsidR="00A12F1F" w:rsidRDefault="000D67DE">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r>
    </w:tbl>
    <w:p w:rsidR="00A12F1F" w:rsidRDefault="000D67DE">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A12F1F" w:rsidRDefault="00A12F1F">
      <w:pPr>
        <w:pStyle w:val="ProductList-Body"/>
      </w:pPr>
    </w:p>
    <w:p w:rsidR="00A12F1F" w:rsidRDefault="000D67DE">
      <w:pPr>
        <w:pStyle w:val="ProductList-SubClauseHeading"/>
        <w:outlineLvl w:val="5"/>
      </w:pPr>
      <w:r>
        <w:t>3.1.1 Doplňující funkce spojené s licencí CAL pro Windows Server 2016, služby vzdálené plochy</w:t>
      </w:r>
    </w:p>
    <w:p w:rsidR="00A12F1F" w:rsidRDefault="000D67DE">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A12F1F" w:rsidRDefault="000D67DE">
            <w:pPr>
              <w:pStyle w:val="ProductList-TableBody"/>
            </w:pPr>
            <w:r>
              <w:t>Licence na odběr na základě počtu uživatelů pro službu Vzdálená plocha serveru Windows Server 2016</w:t>
            </w:r>
          </w:p>
        </w:tc>
      </w:tr>
    </w:tbl>
    <w:p w:rsidR="00A12F1F" w:rsidRDefault="000D67DE">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A12F1F" w:rsidRDefault="00A12F1F">
      <w:pPr>
        <w:pStyle w:val="ProductList-BodyIndented"/>
      </w:pPr>
    </w:p>
    <w:p w:rsidR="00A12F1F" w:rsidRDefault="000D67DE">
      <w:pPr>
        <w:pStyle w:val="ProductList-SubClauseHeading"/>
        <w:outlineLvl w:val="5"/>
      </w:pPr>
      <w:r>
        <w:t>3.1.2 Doplňující funkce spojené s licencí CAL pro Windows Server 2016, služba RMS (Rights Management Services)</w:t>
      </w:r>
    </w:p>
    <w:p w:rsidR="00A12F1F" w:rsidRDefault="000D67DE">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Azure Information Protection (P1 a P2)</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A12F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r>
    </w:tbl>
    <w:p w:rsidR="00A12F1F" w:rsidRDefault="00A12F1F">
      <w:pPr>
        <w:pStyle w:val="ProductList-BodyIndented"/>
      </w:pPr>
    </w:p>
    <w:p w:rsidR="00A12F1F" w:rsidRDefault="000D67DE">
      <w:pPr>
        <w:pStyle w:val="ProductList-SubClauseHeading"/>
        <w:outlineLvl w:val="5"/>
      </w:pPr>
      <w:r>
        <w:t>3.1.3 Rozšiřující funkce spojené s licencí User CAL k produktu Microsoft Identity Manager</w:t>
      </w:r>
    </w:p>
    <w:p w:rsidR="00A12F1F" w:rsidRDefault="000D67D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A12F1F" w:rsidRDefault="000D67D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12F1F" w:rsidRDefault="000D67DE">
            <w:pPr>
              <w:pStyle w:val="ProductList-TableBody"/>
            </w:pPr>
            <w:r>
              <w:t>Licence na odběr na základě počtu uživatelů pro Azure Active Directory Premium (P1 a P2)</w:t>
            </w:r>
          </w:p>
        </w:tc>
      </w:tr>
      <w:tr w:rsidR="00A12F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2F1F" w:rsidRDefault="00A12F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2F1F" w:rsidRDefault="000D67D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BodyIndented"/>
      </w:pPr>
      <w:r>
        <w:rPr>
          <w:i/>
        </w:rPr>
        <w:t xml:space="preserve">*Také vyžadováno pro každého uživatele, pro kterého software vyvolá nebo spravuje informace o identitě. </w:t>
      </w:r>
    </w:p>
    <w:p w:rsidR="00A12F1F" w:rsidRDefault="00A12F1F">
      <w:pPr>
        <w:pStyle w:val="ProductList-BodyIndented"/>
      </w:pPr>
    </w:p>
    <w:p w:rsidR="00A12F1F" w:rsidRDefault="000D67DE">
      <w:pPr>
        <w:pStyle w:val="ProductList-SubClauseHeading"/>
        <w:outlineLvl w:val="5"/>
      </w:pPr>
      <w:r>
        <w:t>3.1.4 Synchronizační služba</w:t>
      </w:r>
    </w:p>
    <w:p w:rsidR="00A12F1F" w:rsidRDefault="000D67DE">
      <w:pPr>
        <w:pStyle w:val="ProductList-BodyIndented"/>
      </w:pPr>
      <w:r>
        <w:t>Licence CAL pro produkt Microsoft Identity Manager 2016 nejsou vyžadovány pro uživatele, kteří užívají pouze synchronizační službu Microsoft Identity Manager.</w:t>
      </w:r>
    </w:p>
    <w:p w:rsidR="00A12F1F" w:rsidRDefault="00A12F1F">
      <w:pPr>
        <w:pStyle w:val="ProductList-BodyIndented"/>
      </w:pPr>
    </w:p>
    <w:p w:rsidR="00A12F1F" w:rsidRDefault="000D67D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SubClauseHeading"/>
        <w:outlineLvl w:val="5"/>
      </w:pPr>
      <w:r>
        <w:t>3.2.1 Doplňující funkce spojené s produktem Windows Server 2016, služby vzdálené plochy</w:t>
      </w:r>
    </w:p>
    <w:p w:rsidR="00A12F1F" w:rsidRDefault="000D67DE">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A12F1F" w:rsidRDefault="00A12F1F">
      <w:pPr>
        <w:pStyle w:val="ProductList-BodyIndented"/>
      </w:pPr>
    </w:p>
    <w:p w:rsidR="00A12F1F" w:rsidRDefault="000D67DE">
      <w:pPr>
        <w:pStyle w:val="ProductList-SubClauseHeading"/>
        <w:outlineLvl w:val="5"/>
      </w:pPr>
      <w:r>
        <w:t>3.2.2 Doplňující funkce spojené s produktem Windows Server 2016, služby RMS (Rights Management Services)</w:t>
      </w:r>
    </w:p>
    <w:p w:rsidR="00A12F1F" w:rsidRDefault="000D67DE">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Indented"/>
      </w:pPr>
    </w:p>
    <w:p w:rsidR="00A12F1F" w:rsidRDefault="000D67DE">
      <w:pPr>
        <w:pStyle w:val="ProductList-SubClauseHeading"/>
        <w:outlineLvl w:val="5"/>
      </w:pPr>
      <w:r>
        <w:t>3.2.3 Rozšiřující funkce spojené s licencí pro externí připojení (External Connector License) k produktu Microsoft Identity Manager</w:t>
      </w:r>
    </w:p>
    <w:p w:rsidR="00A12F1F" w:rsidRDefault="000D67D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A12F1F" w:rsidRDefault="000D67D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BodyIndented"/>
      </w:pPr>
      <w:r>
        <w:rPr>
          <w:i/>
        </w:rPr>
        <w:t>*Vyžadováno také pro libovolného externího uživatele, pro kterého software vyvolá nebo spravuje informace o identitě (při absenci licencí CAL k produktu Microsoft Identity Manager 2016).</w:t>
      </w:r>
    </w:p>
    <w:p w:rsidR="00A12F1F" w:rsidRDefault="00A12F1F">
      <w:pPr>
        <w:pStyle w:val="ProductList-BodyIndented"/>
      </w:pPr>
    </w:p>
    <w:p w:rsidR="00A12F1F" w:rsidRDefault="000D67DE">
      <w:pPr>
        <w:pStyle w:val="ProductList-ClauseHeading"/>
        <w:outlineLvl w:val="4"/>
      </w:pPr>
      <w:r>
        <w:t>3.3 Další podmínky pro produkt Windows Server 2016 Essentials</w:t>
      </w:r>
    </w:p>
    <w:p w:rsidR="00A12F1F" w:rsidRDefault="000D67DE">
      <w:pPr>
        <w:pStyle w:val="ProductList-SubClauseHeading"/>
        <w:outlineLvl w:val="5"/>
      </w:pPr>
      <w:r>
        <w:t>3.3.1 Omezení užívání</w:t>
      </w:r>
    </w:p>
    <w:p w:rsidR="00A12F1F" w:rsidRDefault="000D67DE" w:rsidP="000D67DE">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A12F1F" w:rsidRDefault="000D67DE" w:rsidP="000D67DE">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A12F1F" w:rsidRDefault="00A12F1F">
      <w:pPr>
        <w:pStyle w:val="ProductList-BodyIndented"/>
      </w:pPr>
    </w:p>
    <w:p w:rsidR="00A12F1F" w:rsidRDefault="000D67DE">
      <w:pPr>
        <w:pStyle w:val="ProductList-SubClauseHeading"/>
        <w:outlineLvl w:val="5"/>
      </w:pPr>
      <w:r>
        <w:t>3.3.2 Užívání serverového softwaru</w:t>
      </w:r>
    </w:p>
    <w:p w:rsidR="00A12F1F" w:rsidRDefault="000D67DE">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A12F1F" w:rsidRDefault="00A12F1F">
      <w:pPr>
        <w:pStyle w:val="ProductList-BodyIndented"/>
      </w:pPr>
    </w:p>
    <w:p w:rsidR="00A12F1F" w:rsidRDefault="000D67DE">
      <w:pPr>
        <w:pStyle w:val="ProductList-SubClauseHeading"/>
        <w:outlineLvl w:val="5"/>
      </w:pPr>
      <w:r>
        <w:t>3.3.3 Windows Server 2016 Essentials Connector</w:t>
      </w:r>
    </w:p>
    <w:p w:rsidR="00A12F1F" w:rsidRDefault="000D67DE">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A12F1F" w:rsidRDefault="00A12F1F">
      <w:pPr>
        <w:pStyle w:val="ProductList-BodyIndented"/>
      </w:pPr>
    </w:p>
    <w:p w:rsidR="00A12F1F" w:rsidRDefault="000D67DE">
      <w:pPr>
        <w:pStyle w:val="ProductList-SubClauseHeading"/>
        <w:outlineLvl w:val="5"/>
      </w:pPr>
      <w:r>
        <w:t>3.3.4 Přístup ke službám Active Directory Rights Management softwaru Windows Server 2016</w:t>
      </w:r>
    </w:p>
    <w:p w:rsidR="00A12F1F" w:rsidRDefault="000D67DE">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A12F1F" w:rsidRDefault="00A12F1F">
      <w:pPr>
        <w:pStyle w:val="ProductList-BodyIndented"/>
      </w:pPr>
    </w:p>
    <w:p w:rsidR="00A12F1F" w:rsidRDefault="000D67DE">
      <w:pPr>
        <w:pStyle w:val="ProductList-ClauseHeading"/>
        <w:outlineLvl w:val="4"/>
      </w:pPr>
      <w:r>
        <w:t>3.4 Kontejnery Windows Server bez izolace Hyper-V s produkty Windows Server 2016 Standard a Datacenter</w:t>
      </w:r>
    </w:p>
    <w:p w:rsidR="00A12F1F" w:rsidRDefault="000D67D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A12F1F" w:rsidRDefault="00A12F1F">
      <w:pPr>
        <w:pStyle w:val="ProductList-Body"/>
      </w:pPr>
    </w:p>
    <w:p w:rsidR="00A12F1F" w:rsidRDefault="000D67DE">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0D67D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12F1F" w:rsidRDefault="000D67DE">
            <w:pPr>
              <w:pStyle w:val="ProductList-TableBody"/>
            </w:pPr>
            <w:r>
              <w:rPr>
                <w:color w:val="404040"/>
              </w:rPr>
              <w:t>Práva na zálohu: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9">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produktů – červen 2015</w:t>
              </w:r>
            </w:hyperlink>
            <w:r>
              <w:t xml:space="preserve"> (Forefront Identity Manager 2010 R2); </w:t>
            </w:r>
            <w:hyperlink r:id="rId11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2F1F" w:rsidRDefault="000D67DE">
            <w:pPr>
              <w:pStyle w:val="ProductList-TableBody"/>
            </w:pPr>
            <w:r>
              <w:rPr>
                <w:color w:val="404040"/>
              </w:rPr>
              <w:t>Práva pro roaming: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2F1F" w:rsidRDefault="000D67D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2F1F" w:rsidRDefault="00A12F1F">
            <w:pPr>
              <w:pStyle w:val="ProductList-TableBody"/>
            </w:pPr>
          </w:p>
        </w:tc>
      </w:tr>
    </w:tbl>
    <w:p w:rsidR="00A12F1F" w:rsidRDefault="00A12F1F">
      <w:pPr>
        <w:pStyle w:val="ProductList-ClauseHeading"/>
        <w:outlineLvl w:val="4"/>
      </w:pPr>
    </w:p>
    <w:p w:rsidR="00A12F1F" w:rsidRDefault="000D67DE">
      <w:pPr>
        <w:pStyle w:val="ProductList-ClauseHeading"/>
        <w:outlineLvl w:val="4"/>
      </w:pPr>
      <w:r>
        <w:t>4.1 Výhody Microsoft Azure Hybrid for Windows Server</w:t>
      </w:r>
    </w:p>
    <w:p w:rsidR="00A12F1F" w:rsidRDefault="000D67DE">
      <w:pPr>
        <w:pStyle w:val="ProductList-Body"/>
      </w:pPr>
      <w:r>
        <w:t xml:space="preserve">Viz </w:t>
      </w:r>
      <w:hyperlink w:anchor="_Sec624">
        <w:r>
          <w:rPr>
            <w:color w:val="00467F"/>
            <w:u w:val="single"/>
          </w:rPr>
          <w:t xml:space="preserve">oddíl 7. Výhody Microsoft Azure Hybrid </w:t>
        </w:r>
      </w:hyperlink>
      <w:r>
        <w:t>záznamu produktu pro systém Microsoft Azure, kde jsou uvedeny informace o zavádění obrazů softwaru Windows Server v systému Microsoft Azure.</w:t>
      </w:r>
    </w:p>
    <w:p w:rsidR="00A12F1F" w:rsidRDefault="00A12F1F">
      <w:pPr>
        <w:pStyle w:val="ProductList-Body"/>
      </w:pPr>
    </w:p>
    <w:p w:rsidR="00A12F1F" w:rsidRDefault="000D67DE">
      <w:pPr>
        <w:pStyle w:val="ProductList-ClauseHeading"/>
        <w:outlineLvl w:val="4"/>
      </w:pPr>
      <w:r>
        <w:t>4.2 Pololetní vydání v rámci kanálu</w:t>
      </w:r>
    </w:p>
    <w:p w:rsidR="00A12F1F" w:rsidRDefault="000D67D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A12F1F" w:rsidRDefault="00A12F1F">
      <w:pPr>
        <w:pStyle w:val="ProductList-ClauseHeading"/>
        <w:outlineLvl w:val="4"/>
      </w:pPr>
    </w:p>
    <w:p w:rsidR="00A12F1F" w:rsidRDefault="000D67DE">
      <w:pPr>
        <w:pStyle w:val="ProductList-ClauseHeading"/>
        <w:outlineLvl w:val="4"/>
      </w:pPr>
      <w:r>
        <w:t>4.3 Licence User CAL a licence na odběr na základě počtu uživatelů ke službě vzdálené plochy („RDS“) – rozšířená práva</w:t>
      </w:r>
    </w:p>
    <w:p w:rsidR="00A12F1F" w:rsidRDefault="000D67DE">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A12F1F" w:rsidRDefault="00A12F1F">
      <w:pPr>
        <w:pStyle w:val="ProductList-Body"/>
      </w:pPr>
    </w:p>
    <w:p w:rsidR="00A12F1F" w:rsidRDefault="000D67DE">
      <w:pPr>
        <w:pStyle w:val="ProductList-ClauseHeading"/>
        <w:outlineLvl w:val="4"/>
      </w:pPr>
      <w:r>
        <w:t>4.4 Práva k užívání a poskytnuté licence přidružené ke změně v licenčním modelu – opravňující licence</w:t>
      </w:r>
    </w:p>
    <w:p w:rsidR="00A12F1F" w:rsidRDefault="000D67DE">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A12F1F">
      <w:pPr>
        <w:sectPr w:rsidR="00A12F1F">
          <w:headerReference w:type="default" r:id="rId112"/>
          <w:footerReference w:type="default" r:id="rId113"/>
          <w:type w:val="continuous"/>
          <w:pgSz w:w="12240" w:h="15840" w:code="1"/>
          <w:pgMar w:top="1170" w:right="720" w:bottom="720" w:left="720" w:header="432" w:footer="288" w:gutter="0"/>
          <w:cols w:space="360"/>
        </w:sectPr>
      </w:pPr>
    </w:p>
    <w:p w:rsidR="00A12F1F" w:rsidRDefault="000D67DE">
      <w:pPr>
        <w:pStyle w:val="ProductList-SectionHeading"/>
        <w:pageBreakBefore/>
        <w:outlineLvl w:val="0"/>
      </w:pPr>
      <w:bookmarkStart w:id="206" w:name="_Sec548"/>
      <w:bookmarkEnd w:id="34"/>
      <w:r>
        <w:t>Služby online</w:t>
      </w:r>
      <w:r>
        <w:fldChar w:fldCharType="begin"/>
      </w:r>
      <w:r>
        <w:instrText xml:space="preserve"> TC "</w:instrText>
      </w:r>
      <w:bookmarkStart w:id="207" w:name="_Toc504910306"/>
      <w:r>
        <w:instrText>Služby online</w:instrText>
      </w:r>
      <w:bookmarkEnd w:id="207"/>
      <w:r>
        <w:instrText>" \l 1</w:instrText>
      </w:r>
      <w:r>
        <w:fldChar w:fldCharType="end"/>
      </w:r>
    </w:p>
    <w:p w:rsidR="00A12F1F" w:rsidRDefault="000D67DE">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4">
        <w:r>
          <w:rPr>
            <w:color w:val="00467F"/>
            <w:u w:val="single"/>
          </w:rPr>
          <w:t>http://go.microsoft.com/?linkid=9840733</w:t>
        </w:r>
      </w:hyperlink>
      <w:r>
        <w:t xml:space="preserve"> a vloženy zde ve formě odkazu.</w:t>
      </w:r>
    </w:p>
    <w:p w:rsidR="00A12F1F" w:rsidRDefault="000D67DE">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04910307"/>
      <w:r>
        <w:instrText>Regionální dostupnost služeb online</w:instrText>
      </w:r>
      <w:bookmarkEnd w:id="209"/>
      <w:r>
        <w:instrText>" \l 2</w:instrText>
      </w:r>
      <w:r>
        <w:fldChar w:fldCharType="end"/>
      </w:r>
    </w:p>
    <w:p w:rsidR="00A12F1F" w:rsidRDefault="000D67DE">
      <w:pPr>
        <w:pStyle w:val="ProductList-Body"/>
      </w:pPr>
      <w:r>
        <w:t xml:space="preserve">Seznam zemí a regionů, ve kterých jsou služby online k dispozici, naleznete na adrese </w:t>
      </w:r>
      <w:hyperlink r:id="rId115" w:anchor="international">
        <w:r>
          <w:rPr>
            <w:color w:val="00467F"/>
            <w:u w:val="single"/>
          </w:rPr>
          <w:t>http://www.microsoft.com/online/faq.aspx#international</w:t>
        </w:r>
      </w:hyperlink>
      <w:r>
        <w:t>.</w:t>
      </w:r>
    </w:p>
    <w:p w:rsidR="00A12F1F" w:rsidRDefault="000D67DE">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04910308"/>
      <w:r>
        <w:instrText>Pravidla pro nákup služeb online</w:instrText>
      </w:r>
      <w:bookmarkEnd w:id="211"/>
      <w:r>
        <w:instrText>" \l 2</w:instrText>
      </w:r>
      <w:r>
        <w:fldChar w:fldCharType="end"/>
      </w:r>
    </w:p>
    <w:p w:rsidR="00A12F1F" w:rsidRDefault="000D67DE">
      <w:pPr>
        <w:pStyle w:val="ProductList-Body"/>
      </w:pPr>
      <w:r>
        <w:t>Na nákup služeb online se vztahují následující pravidla:</w:t>
      </w:r>
    </w:p>
    <w:p w:rsidR="00A12F1F" w:rsidRDefault="000D67DE" w:rsidP="000D67DE">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A12F1F" w:rsidRDefault="000D67DE" w:rsidP="000D67DE">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rsidR="00A12F1F" w:rsidRDefault="000D67DE" w:rsidP="000D67DE">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rsidR="00A12F1F" w:rsidRDefault="000D67DE" w:rsidP="000D67DE">
      <w:pPr>
        <w:pStyle w:val="ProductList-Bullet"/>
        <w:numPr>
          <w:ilvl w:val="0"/>
          <w:numId w:val="35"/>
        </w:numPr>
      </w:pPr>
      <w:r>
        <w:t>Podmínky pro systém Microsoft Azure jsou uvedeny v položce produktu systému Microsoft Azure.</w:t>
      </w:r>
    </w:p>
    <w:p w:rsidR="00A12F1F" w:rsidRDefault="000D67DE" w:rsidP="000D67DE">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A12F1F" w:rsidRDefault="000D67DE">
      <w:pPr>
        <w:pStyle w:val="ProductList-Offering1Heading"/>
        <w:outlineLvl w:val="1"/>
      </w:pPr>
      <w:bookmarkStart w:id="212" w:name="_Sec623"/>
      <w:r>
        <w:t>Prodloužení služeb online</w:t>
      </w:r>
      <w:bookmarkEnd w:id="212"/>
      <w:r>
        <w:fldChar w:fldCharType="begin"/>
      </w:r>
      <w:r>
        <w:instrText xml:space="preserve"> TC "</w:instrText>
      </w:r>
      <w:bookmarkStart w:id="213" w:name="_Toc504910309"/>
      <w:r>
        <w:instrText>Prodloužení služeb online</w:instrText>
      </w:r>
      <w:bookmarkEnd w:id="213"/>
      <w:r>
        <w:instrText>" \l 2</w:instrText>
      </w:r>
      <w:r>
        <w:fldChar w:fldCharType="end"/>
      </w:r>
    </w:p>
    <w:p w:rsidR="00A12F1F" w:rsidRDefault="000D67DE">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6">
        <w:r>
          <w:rPr>
            <w:color w:val="00467F"/>
            <w:u w:val="single"/>
          </w:rPr>
          <w:t>http://microsoft.com/licensing/contracts</w:t>
        </w:r>
      </w:hyperlink>
      <w:r>
        <w:t>. Odběry služeb online pro zákazníky státní správy a akademické zákazníky se automaticky neprodlouží, pokud si zákazník tuto možnost nezvolí.</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214" w:name="_Sec624"/>
      <w:r>
        <w:t>Služby Microsoft Azure</w:t>
      </w:r>
      <w:bookmarkEnd w:id="214"/>
      <w:r>
        <w:fldChar w:fldCharType="begin"/>
      </w:r>
      <w:r>
        <w:instrText xml:space="preserve"> TC "</w:instrText>
      </w:r>
      <w:bookmarkStart w:id="215" w:name="_Toc504910310"/>
      <w:r>
        <w:instrText>Služby Microsoft Azure</w:instrText>
      </w:r>
      <w:bookmarkEnd w:id="215"/>
      <w:r>
        <w:instrText>" \l 2</w:instrText>
      </w:r>
      <w:r>
        <w:fldChar w:fldCharType="end"/>
      </w:r>
    </w:p>
    <w:p w:rsidR="00A12F1F" w:rsidRDefault="000D67DE">
      <w:pPr>
        <w:pStyle w:val="ProductList-ClauseHeading"/>
        <w:outlineLvl w:val="2"/>
      </w:pPr>
      <w:r>
        <w:t>1. Definice</w:t>
      </w:r>
    </w:p>
    <w:p w:rsidR="00A12F1F" w:rsidRDefault="000D67DE">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A12F1F" w:rsidRDefault="000D67D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A12F1F" w:rsidRDefault="000D67DE">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A12F1F" w:rsidRDefault="000D67DE">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A12F1F" w:rsidRDefault="00A12F1F">
      <w:pPr>
        <w:pStyle w:val="ProductList-Body"/>
      </w:pPr>
    </w:p>
    <w:p w:rsidR="00A12F1F" w:rsidRDefault="000D67DE">
      <w:pPr>
        <w:pStyle w:val="ProductList-ClauseHeading"/>
        <w:outlineLvl w:val="2"/>
      </w:pPr>
      <w:r>
        <w:t>2. Období odběru</w:t>
      </w:r>
    </w:p>
    <w:p w:rsidR="00A12F1F" w:rsidRDefault="000D67DE">
      <w:pPr>
        <w:pStyle w:val="ProductList-Body"/>
      </w:pPr>
      <w:r>
        <w:t>Zákazník si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A12F1F" w:rsidRDefault="00A12F1F">
      <w:pPr>
        <w:pStyle w:val="ProductList-Body"/>
      </w:pPr>
    </w:p>
    <w:p w:rsidR="00A12F1F" w:rsidRDefault="000D67DE">
      <w:pPr>
        <w:pStyle w:val="ProductList-ClauseHeading"/>
        <w:outlineLvl w:val="2"/>
      </w:pPr>
      <w:r>
        <w:t>3. Nákup služeb</w:t>
      </w:r>
    </w:p>
    <w:p w:rsidR="00A12F1F" w:rsidRDefault="000D67DE">
      <w:pPr>
        <w:pStyle w:val="ProductList-Body"/>
      </w:pPr>
      <w:r>
        <w:t>Služby Microsoft Azure lze zakoupit jedním z následujících způsobů nebo jejich kombinací:</w:t>
      </w:r>
    </w:p>
    <w:p w:rsidR="00A12F1F" w:rsidRDefault="000D67DE" w:rsidP="000D67DE">
      <w:pPr>
        <w:pStyle w:val="ProductList-Bullet"/>
        <w:numPr>
          <w:ilvl w:val="0"/>
          <w:numId w:val="36"/>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A12F1F" w:rsidRDefault="000D67DE" w:rsidP="000D67DE">
      <w:pPr>
        <w:pStyle w:val="ProductList-Bullet"/>
        <w:numPr>
          <w:ilvl w:val="0"/>
          <w:numId w:val="36"/>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A12F1F" w:rsidRDefault="000D67DE" w:rsidP="000D67DE">
      <w:pPr>
        <w:pStyle w:val="ProductList-Bullet"/>
        <w:numPr>
          <w:ilvl w:val="0"/>
          <w:numId w:val="36"/>
        </w:numPr>
      </w:pPr>
      <w:r>
        <w:rPr>
          <w:b/>
          <w:color w:val="00188F"/>
        </w:rPr>
        <w:t>Plán služeb Microsoft Azure</w:t>
      </w:r>
      <w:r>
        <w:t>: Zákazník si může služby Microsoft Azure předplatit v rámci plánu služeb Microsoft Azure.</w:t>
      </w:r>
    </w:p>
    <w:p w:rsidR="00A12F1F" w:rsidRDefault="000D67DE" w:rsidP="000D67DE">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A12F1F" w:rsidRDefault="00A12F1F">
      <w:pPr>
        <w:pStyle w:val="ProductList-Body"/>
      </w:pPr>
    </w:p>
    <w:p w:rsidR="00A12F1F" w:rsidRDefault="000D67DE">
      <w:pPr>
        <w:pStyle w:val="ProductList-ClauseHeading"/>
        <w:outlineLvl w:val="2"/>
      </w:pPr>
      <w:r>
        <w:t>4. Ceny</w:t>
      </w:r>
    </w:p>
    <w:p w:rsidR="00A12F1F" w:rsidRDefault="000D67D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A12F1F" w:rsidRDefault="00A12F1F">
      <w:pPr>
        <w:pStyle w:val="ProductList-Body"/>
      </w:pPr>
    </w:p>
    <w:p w:rsidR="00A12F1F" w:rsidRDefault="000D67DE">
      <w:pPr>
        <w:pStyle w:val="ProductList-ClauseHeading"/>
        <w:outlineLvl w:val="2"/>
      </w:pPr>
      <w:r>
        <w:t>5. Platba a poplatky</w:t>
      </w:r>
    </w:p>
    <w:p w:rsidR="00A12F1F" w:rsidRDefault="000D67DE" w:rsidP="000D67DE">
      <w:pPr>
        <w:pStyle w:val="ProductList-Bullet"/>
        <w:numPr>
          <w:ilvl w:val="0"/>
          <w:numId w:val="37"/>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A12F1F" w:rsidRDefault="000D67DE" w:rsidP="000D67DE">
      <w:pPr>
        <w:pStyle w:val="ProductList-Bullet"/>
        <w:numPr>
          <w:ilvl w:val="0"/>
          <w:numId w:val="37"/>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A12F1F" w:rsidRDefault="000D67DE" w:rsidP="000D67DE">
      <w:pPr>
        <w:pStyle w:val="ProductList-Bullet"/>
        <w:numPr>
          <w:ilvl w:val="0"/>
          <w:numId w:val="37"/>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čtvrtletí účinnosti prováděcí smlouvy.</w:t>
      </w:r>
    </w:p>
    <w:p w:rsidR="00A12F1F" w:rsidRDefault="000D67DE" w:rsidP="000D67DE">
      <w:pPr>
        <w:pStyle w:val="ProductList-Bullet"/>
        <w:numPr>
          <w:ilvl w:val="0"/>
          <w:numId w:val="37"/>
        </w:numPr>
      </w:pPr>
      <w:r>
        <w:rPr>
          <w:b/>
          <w:color w:val="00188F"/>
        </w:rPr>
        <w:t>Fakturace spotřeby</w:t>
      </w:r>
      <w:r>
        <w:t>: Pokud zákazník získá služby Microsoft Azure bez finančního závazku, bude mu (nebo jeho prodejci) společnost Microsoft fakturovat čtvrtletně ve výši spotřebních sazeb. Veškeré užívání služeb Microsoft Azure po uplynutí doby účinnosti nebo vypovězení odběru zákazníka bude fakturováno zákazníkovi (nebo jeho prodejci) podle aktuálních spotřebních sazeb, a to čtvrtletně.</w:t>
      </w:r>
    </w:p>
    <w:p w:rsidR="00A12F1F" w:rsidRDefault="000D67DE" w:rsidP="000D67DE">
      <w:pPr>
        <w:pStyle w:val="ProductList-Bullet"/>
        <w:numPr>
          <w:ilvl w:val="0"/>
          <w:numId w:val="37"/>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A12F1F" w:rsidRDefault="00A12F1F">
      <w:pPr>
        <w:pStyle w:val="ProductList-Body"/>
      </w:pPr>
    </w:p>
    <w:p w:rsidR="00A12F1F" w:rsidRDefault="000D67DE">
      <w:pPr>
        <w:pStyle w:val="ProductList-ClauseHeading"/>
        <w:outlineLvl w:val="2"/>
      </w:pPr>
      <w:r>
        <w:t>6. Programy Open License, Open Value a Open Value Subscription</w:t>
      </w:r>
    </w:p>
    <w:p w:rsidR="00A12F1F" w:rsidRDefault="000D67DE">
      <w:pPr>
        <w:pStyle w:val="ProductList-SubClauseHeading"/>
        <w:outlineLvl w:val="3"/>
      </w:pPr>
      <w:r>
        <w:t>6.1 Definice</w:t>
      </w:r>
    </w:p>
    <w:p w:rsidR="00A12F1F" w:rsidRDefault="000D67DE">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A12F1F" w:rsidRDefault="000D67DE">
      <w:pPr>
        <w:pStyle w:val="ProductList-BodyIndented"/>
      </w:pPr>
      <w:r>
        <w:t xml:space="preserve">Pojem </w:t>
      </w:r>
      <w:r>
        <w:rPr>
          <w:b/>
          <w:color w:val="00188F"/>
        </w:rPr>
        <w:t>portál</w:t>
      </w:r>
      <w:r>
        <w:t xml:space="preserve"> označuje online portál, prostřednictvím kterého zákazník spravuje svůj odběr.</w:t>
      </w:r>
    </w:p>
    <w:p w:rsidR="00A12F1F" w:rsidRDefault="000D67DE">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A12F1F" w:rsidRDefault="00A12F1F">
      <w:pPr>
        <w:pStyle w:val="ProductList-BodyIndented"/>
      </w:pPr>
    </w:p>
    <w:p w:rsidR="00A12F1F" w:rsidRDefault="000D67DE">
      <w:pPr>
        <w:pStyle w:val="ProductList-SubClauseHeading"/>
        <w:outlineLvl w:val="3"/>
      </w:pPr>
      <w:r>
        <w:t>6.2 Období odběru</w:t>
      </w:r>
    </w:p>
    <w:p w:rsidR="00A12F1F" w:rsidRDefault="000D67D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A12F1F" w:rsidRDefault="00A12F1F">
      <w:pPr>
        <w:pStyle w:val="ProductList-BodyIndented"/>
      </w:pPr>
    </w:p>
    <w:p w:rsidR="00A12F1F" w:rsidRDefault="000D67DE">
      <w:pPr>
        <w:pStyle w:val="ProductList-ClauseHeading"/>
        <w:outlineLvl w:val="2"/>
      </w:pPr>
      <w:r>
        <w:t>7. Výhody Microsoft Azure Hybrid</w:t>
      </w:r>
    </w:p>
    <w:p w:rsidR="00A12F1F" w:rsidRDefault="000D67DE">
      <w:pPr>
        <w:pStyle w:val="ProductList-Body"/>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A12F1F" w:rsidRDefault="00A12F1F">
      <w:pPr>
        <w:pStyle w:val="ProductList-Body"/>
      </w:pPr>
    </w:p>
    <w:p w:rsidR="00A12F1F" w:rsidRDefault="000D67DE">
      <w:pPr>
        <w:pStyle w:val="ProductList-Body"/>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7">
        <w:r>
          <w:rPr>
            <w:color w:val="00467F"/>
            <w:u w:val="single"/>
          </w:rPr>
          <w:t>podmínky služeb online</w:t>
        </w:r>
      </w:hyperlink>
      <w:r>
        <w:t>.</w:t>
      </w:r>
    </w:p>
    <w:p w:rsidR="00A12F1F" w:rsidRDefault="00A12F1F">
      <w:pPr>
        <w:pStyle w:val="ProductList-Body"/>
      </w:pPr>
    </w:p>
    <w:p w:rsidR="00A12F1F" w:rsidRDefault="000D67DE">
      <w:pPr>
        <w:pStyle w:val="ProductList-Body"/>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A12F1F" w:rsidRDefault="00A12F1F">
      <w:pPr>
        <w:pStyle w:val="ProductList-Body"/>
      </w:pPr>
    </w:p>
    <w:p w:rsidR="00A12F1F" w:rsidRDefault="000D67DE">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4910311"/>
      <w:r>
        <w:instrText>Služby Microsoft Azure</w:instrText>
      </w:r>
      <w:bookmarkEnd w:id="217"/>
      <w:r>
        <w:instrText>" \l 3</w:instrText>
      </w:r>
      <w:r>
        <w:fldChar w:fldCharType="end"/>
      </w:r>
    </w:p>
    <w:p w:rsidR="00A12F1F" w:rsidRDefault="000D67DE">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2B2B2"/>
              <w:right w:val="none" w:sz="4" w:space="0" w:color="6E6E6E"/>
            </w:tcBorders>
          </w:tcPr>
          <w:p w:rsidR="00A12F1F" w:rsidRDefault="000D67D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none" w:sz="4" w:space="0" w:color="BFBFBF"/>
              <w:right w:val="none" w:sz="4" w:space="0" w:color="6E6E6E"/>
            </w:tcBorders>
          </w:tcPr>
          <w:p w:rsidR="00A12F1F" w:rsidRDefault="000D67D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Plány služeb Microsoft Azure</w:t>
      </w:r>
    </w:p>
    <w:p w:rsidR="00A12F1F" w:rsidRDefault="000D67D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12F1F" w:rsidRDefault="00A12F1F">
            <w:pPr>
              <w:pStyle w:val="PURBreadcrumb"/>
            </w:pPr>
          </w:p>
          <w:tbl>
            <w:tblPr>
              <w:tblW w:w="0" w:type="dxa"/>
              <w:tblLook w:val="04A0" w:firstRow="1" w:lastRow="0" w:firstColumn="1" w:lastColumn="0" w:noHBand="0" w:noVBand="1"/>
            </w:tblPr>
            <w:tblGrid>
              <w:gridCol w:w="10800"/>
            </w:tblGrid>
            <w:tr w:rsidR="00A12F1F">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TableBody"/>
            </w:pPr>
          </w:p>
        </w:tc>
      </w:tr>
    </w:tbl>
    <w:p w:rsidR="00A12F1F" w:rsidRDefault="000D67D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4910312"/>
      <w:r>
        <w:instrText>Microsoft Azure Infrastructure Plans</w:instrText>
      </w:r>
      <w:bookmarkEnd w:id="221"/>
      <w:r>
        <w:instrText>" \l 3</w:instrText>
      </w:r>
      <w:r>
        <w:fldChar w:fldCharType="end"/>
      </w:r>
    </w:p>
    <w:p w:rsidR="00A12F1F" w:rsidRDefault="000D67DE">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27"/>
        <w:gridCol w:w="3648"/>
        <w:gridCol w:w="3641"/>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Operations Management and Security</w:t>
      </w:r>
    </w:p>
    <w:p w:rsidR="00A12F1F" w:rsidRDefault="00A12F1F">
      <w:pPr>
        <w:pStyle w:val="ProductList-Body"/>
      </w:pPr>
    </w:p>
    <w:p w:rsidR="00A12F1F" w:rsidRDefault="000D67DE">
      <w:pPr>
        <w:pStyle w:val="ProductList-SubClauseHeading"/>
        <w:outlineLvl w:val="5"/>
      </w:pPr>
      <w:r>
        <w:t>2.1.1 Operations Management Suite</w:t>
      </w:r>
    </w:p>
    <w:p w:rsidR="00A12F1F" w:rsidRDefault="000D67DE">
      <w:pPr>
        <w:pStyle w:val="ProductList-BodyIndented"/>
      </w:pPr>
      <w:r>
        <w:t>Předplatná Operations Management and Security jsou nabídky v rámci sady Operations Management Suite.</w:t>
      </w:r>
    </w:p>
    <w:p w:rsidR="00A12F1F" w:rsidRDefault="00A12F1F">
      <w:pPr>
        <w:pStyle w:val="ProductList-BodyIndented"/>
      </w:pPr>
    </w:p>
    <w:p w:rsidR="00A12F1F" w:rsidRDefault="000D67DE">
      <w:pPr>
        <w:pStyle w:val="ProductList-SubClauseHeading"/>
        <w:outlineLvl w:val="5"/>
      </w:pPr>
      <w:r>
        <w:t>2.1.2 Software Included with Operations Management and Security E1/E2</w:t>
      </w:r>
    </w:p>
    <w:p w:rsidR="00A12F1F" w:rsidRDefault="000D67DE">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A12F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12F1F" w:rsidRDefault="000D67DE">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A12F1F" w:rsidRDefault="000D67DE">
            <w:pPr>
              <w:pStyle w:val="ProductList-TableBody"/>
            </w:pPr>
            <w:r>
              <w:rPr>
                <w:color w:val="FFFFFF"/>
              </w:rPr>
              <w:t>Zahrnutý software</w:t>
            </w:r>
          </w:p>
        </w:tc>
      </w:tr>
      <w:tr w:rsidR="00A12F1F">
        <w:tc>
          <w:tcPr>
            <w:tcW w:w="6000" w:type="dxa"/>
            <w:tcBorders>
              <w:left w:val="single" w:sz="4" w:space="0" w:color="6E6E6E"/>
              <w:bottom w:val="single" w:sz="4" w:space="0" w:color="6E6E6E"/>
              <w:right w:val="single" w:sz="4" w:space="0" w:color="6E6E6E"/>
            </w:tcBorders>
          </w:tcPr>
          <w:p w:rsidR="00A12F1F" w:rsidRDefault="000D67DE">
            <w:pPr>
              <w:pStyle w:val="ProductList-TableBody"/>
            </w:pPr>
            <w:r>
              <w:t>Operations Management and Security E1</w:t>
            </w:r>
          </w:p>
          <w:p w:rsidR="00A12F1F" w:rsidRDefault="000D67DE">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A12F1F" w:rsidRDefault="000D67DE">
            <w:pPr>
              <w:pStyle w:val="ProductList-TableBody"/>
            </w:pPr>
            <w:r>
              <w:t>System Center Server Standard</w:t>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Operations Management and Security E2</w:t>
            </w:r>
          </w:p>
          <w:p w:rsidR="00A12F1F" w:rsidRDefault="000D67DE">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System Center Server Standard</w:t>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System Center Operation Manager</w:t>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System Center Configuration Manager</w:t>
            </w:r>
          </w:p>
          <w:p w:rsidR="00A12F1F" w:rsidRDefault="000D67DE">
            <w:pPr>
              <w:pStyle w:val="ProductList-TableBody"/>
            </w:pPr>
            <w:r>
              <w:t>System Center Orchestrator</w:t>
            </w:r>
          </w:p>
          <w:p w:rsidR="00A12F1F" w:rsidRDefault="000D67DE">
            <w:pPr>
              <w:pStyle w:val="ProductList-TableBody"/>
            </w:pPr>
            <w:r>
              <w:t>System Center Service Manager</w:t>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System Center Data Protection Manager</w:t>
            </w:r>
          </w:p>
          <w:p w:rsidR="00A12F1F" w:rsidRDefault="000D67DE">
            <w:pPr>
              <w:pStyle w:val="ProductList-TableBody"/>
            </w:pPr>
            <w:r>
              <w:t>System Center Virtual Machine Manager</w:t>
            </w:r>
          </w:p>
        </w:tc>
      </w:tr>
    </w:tbl>
    <w:p w:rsidR="00A12F1F" w:rsidRDefault="00A12F1F">
      <w:pPr>
        <w:pStyle w:val="ProductList-ClauseHeading"/>
        <w:outlineLvl w:val="4"/>
      </w:pPr>
    </w:p>
    <w:p w:rsidR="00A12F1F" w:rsidRDefault="000D67DE">
      <w:pPr>
        <w:pStyle w:val="ProductList-ClauseHeading"/>
        <w:outlineLvl w:val="4"/>
      </w:pPr>
      <w:r>
        <w:t>2.2 Plán pro službu Microsoft Azure Stack</w:t>
      </w:r>
    </w:p>
    <w:p w:rsidR="00A12F1F" w:rsidRDefault="000D67DE">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A12F1F" w:rsidRDefault="00A12F1F">
      <w:pPr>
        <w:pStyle w:val="ProductList-Body"/>
      </w:pPr>
    </w:p>
    <w:p w:rsidR="00A12F1F" w:rsidRDefault="000D67DE">
      <w:pPr>
        <w:pStyle w:val="ProductList-ClauseHeading"/>
        <w:outlineLvl w:val="4"/>
      </w:pPr>
      <w:r>
        <w:t>2.3 Nabídky plánu pro službu Microsoft Azure StorSimple</w:t>
      </w:r>
    </w:p>
    <w:p w:rsidR="00A12F1F" w:rsidRDefault="000D67DE">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4910313"/>
      <w:r>
        <w:instrText>Microsoft Azure Support Plans</w:instrText>
      </w:r>
      <w:bookmarkEnd w:id="225"/>
      <w:r>
        <w:instrText>" \l 3</w:instrText>
      </w:r>
      <w:r>
        <w:fldChar w:fldCharType="end"/>
      </w:r>
    </w:p>
    <w:p w:rsidR="00A12F1F" w:rsidRDefault="000D67DE">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A12F1F">
      <w:pPr>
        <w:pStyle w:val="ProductList-Body"/>
      </w:pPr>
    </w:p>
    <w:p w:rsidR="00A12F1F" w:rsidRDefault="000D67DE">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4910314"/>
      <w:r>
        <w:instrText>Microsoft Azure User Plans</w:instrText>
      </w:r>
      <w:bookmarkEnd w:id="229"/>
      <w:r>
        <w:instrText>" \l 3</w:instrText>
      </w:r>
      <w:r>
        <w:fldChar w:fldCharType="end"/>
      </w:r>
    </w:p>
    <w:p w:rsidR="00A12F1F" w:rsidRDefault="000D67DE">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22"/>
        <w:gridCol w:w="3657"/>
        <w:gridCol w:w="363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232" w:name="_Sec629"/>
      <w:r>
        <w:t>Microsoft 365</w:t>
      </w:r>
      <w:bookmarkEnd w:id="232"/>
      <w:r>
        <w:fldChar w:fldCharType="begin"/>
      </w:r>
      <w:r>
        <w:instrText xml:space="preserve"> TC "</w:instrText>
      </w:r>
      <w:bookmarkStart w:id="233" w:name="_Toc504910315"/>
      <w:r>
        <w:instrText>Microsoft 365</w:instrText>
      </w:r>
      <w:bookmarkEnd w:id="233"/>
      <w:r>
        <w:instrText>" \l 2</w:instrText>
      </w:r>
      <w:r>
        <w:fldChar w:fldCharType="end"/>
      </w:r>
    </w:p>
    <w:p w:rsidR="00A12F1F" w:rsidRDefault="000D67DE">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A12F1F">
      <w:pPr>
        <w:pStyle w:val="ProductList-Body"/>
      </w:pPr>
    </w:p>
    <w:p w:rsidR="00A12F1F" w:rsidRDefault="000D67DE">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3"/>
      </w:pPr>
      <w:r>
        <w:t>2.1 Práva na rozšířené užívání pro produkt Microsoft 365 E3/E5</w:t>
      </w:r>
    </w:p>
    <w:p w:rsidR="00A12F1F" w:rsidRDefault="000D67DE">
      <w:pPr>
        <w:pStyle w:val="ProductList-SubClauseHeading"/>
        <w:outlineLvl w:val="4"/>
      </w:pPr>
      <w:r>
        <w:t>2.1.1 Servery služeb Office</w:t>
      </w:r>
    </w:p>
    <w:p w:rsidR="00A12F1F" w:rsidRDefault="000D67DE">
      <w:pPr>
        <w:pStyle w:val="ProductList-BodyIndented"/>
      </w:pPr>
      <w:r>
        <w:t>Každý licencovaný uživatel, který má udělenu licenci na odběr na základě počtu uživatelů k produktu Microsoft 365 E3/E5, smí:</w:t>
      </w:r>
    </w:p>
    <w:p w:rsidR="00A12F1F" w:rsidRDefault="000D67DE" w:rsidP="000D67DE">
      <w:pPr>
        <w:pStyle w:val="ProductList-Bullet"/>
        <w:numPr>
          <w:ilvl w:val="1"/>
          <w:numId w:val="38"/>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A12F1F" w:rsidRDefault="000D67DE" w:rsidP="000D67DE">
      <w:pPr>
        <w:pStyle w:val="ProductList-Bullet"/>
        <w:numPr>
          <w:ilvl w:val="1"/>
          <w:numId w:val="38"/>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A12F1F" w:rsidRDefault="000D67DE">
      <w:pPr>
        <w:pStyle w:val="ProductList-BodyIndented"/>
      </w:pPr>
      <w:r>
        <w:t>Toto ustanovení se nevztahuje na licence na odběr podle počtu uživatelů získané na základě smlouvy Microsoft Cloud.</w:t>
      </w:r>
    </w:p>
    <w:p w:rsidR="00A12F1F" w:rsidRDefault="00A12F1F">
      <w:pPr>
        <w:pStyle w:val="ProductList-BodyIndented"/>
      </w:pPr>
    </w:p>
    <w:p w:rsidR="00A12F1F" w:rsidRDefault="000D67DE">
      <w:pPr>
        <w:pStyle w:val="ProductList-SubClauseHeading"/>
        <w:outlineLvl w:val="4"/>
      </w:pPr>
      <w:r>
        <w:t>2.1.2 Office Professional Plus</w:t>
      </w:r>
    </w:p>
    <w:p w:rsidR="00A12F1F" w:rsidRDefault="000D67DE">
      <w:pPr>
        <w:pStyle w:val="ProductList-SubSubClauseHeading"/>
        <w:outlineLvl w:val="5"/>
      </w:pPr>
      <w:r>
        <w:t>2.1.2.1 Licence na odběr na základě počtu uživatelů k produktu Microsoft 365 z krytí SA:</w:t>
      </w:r>
    </w:p>
    <w:p w:rsidR="00A12F1F" w:rsidRDefault="000D67DE">
      <w:pPr>
        <w:pStyle w:val="ProductList-BodyIndented2"/>
      </w:pPr>
      <w:r>
        <w:t>Pro každého licencovaného uživatele, kterému zákazník udělí licenci na odběr na základě počtu uživatelů k produktu Microsoft 365 z krytí SA, může zákazník instalovat:</w:t>
      </w:r>
    </w:p>
    <w:p w:rsidR="00A12F1F" w:rsidRDefault="000D67DE" w:rsidP="000D67DE">
      <w:pPr>
        <w:pStyle w:val="ProductList-Bullet"/>
        <w:numPr>
          <w:ilvl w:val="2"/>
          <w:numId w:val="39"/>
        </w:numPr>
      </w:pPr>
      <w:r>
        <w:t>jednu lokální kopii softwaru Office Professional Plus pro výhradní užití licencovaným uživatelem po dobu odběru a</w:t>
      </w:r>
    </w:p>
    <w:p w:rsidR="00A12F1F" w:rsidRDefault="000D67DE" w:rsidP="000D67DE">
      <w:pPr>
        <w:pStyle w:val="ProductList-Bullet"/>
        <w:numPr>
          <w:ilvl w:val="2"/>
          <w:numId w:val="39"/>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A12F1F" w:rsidRDefault="00A12F1F">
      <w:pPr>
        <w:pStyle w:val="ProductList-BodyIndented2"/>
      </w:pPr>
    </w:p>
    <w:p w:rsidR="00A12F1F" w:rsidRDefault="000D67DE">
      <w:pPr>
        <w:pStyle w:val="ProductList-SubSubClauseHeading"/>
        <w:outlineLvl w:val="5"/>
      </w:pPr>
      <w:r>
        <w:t>2.1.2.2 Licence na odběr na základě počtu uživatelů k produktu Microsoft 365 získané v MPSA</w:t>
      </w:r>
    </w:p>
    <w:p w:rsidR="00A12F1F" w:rsidRDefault="000D67D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A12F1F" w:rsidRDefault="00A12F1F">
      <w:pPr>
        <w:pStyle w:val="ProductList-BodyIndented2"/>
      </w:pPr>
    </w:p>
    <w:p w:rsidR="00A12F1F" w:rsidRDefault="000D67DE">
      <w:pPr>
        <w:pStyle w:val="ProductList-ClauseHeading"/>
        <w:outlineLvl w:val="3"/>
      </w:pPr>
      <w:r>
        <w:t>2.2 Platné licenční podmínky</w:t>
      </w:r>
    </w:p>
    <w:p w:rsidR="00A12F1F" w:rsidRDefault="000D67DE">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A12F1F" w:rsidRDefault="00A12F1F">
      <w:pPr>
        <w:pStyle w:val="ProductList-Body"/>
      </w:pPr>
    </w:p>
    <w:p w:rsidR="00A12F1F" w:rsidRDefault="000D67DE">
      <w:pPr>
        <w:pStyle w:val="ProductList-ClauseHeading"/>
        <w:outlineLvl w:val="3"/>
      </w:pPr>
      <w:r>
        <w:t>2.3 Microsoft 365 F1</w:t>
      </w:r>
    </w:p>
    <w:p w:rsidR="00A12F1F" w:rsidRDefault="000D67DE">
      <w:pPr>
        <w:pStyle w:val="ProductList-SubClauseHeading"/>
        <w:outlineLvl w:val="4"/>
      </w:pPr>
      <w:r>
        <w:t>2.3.1 Užívací práva</w:t>
      </w:r>
    </w:p>
    <w:p w:rsidR="00A12F1F" w:rsidRDefault="000D67DE">
      <w:pPr>
        <w:pStyle w:val="ProductList-BodyIndented"/>
      </w:pPr>
      <w:r>
        <w:t>Užívání systému Windows se řídí licenčními podmínkami uvedenými v části Užívací práva záznamu produktu Windows platnými pro Windows 10 Enterprise E3 na uživatele, a to s následujícími výjimkami:</w:t>
      </w:r>
    </w:p>
    <w:p w:rsidR="00A12F1F" w:rsidRDefault="000D67DE" w:rsidP="000D67DE">
      <w:pPr>
        <w:pStyle w:val="ProductList-Bullet"/>
        <w:numPr>
          <w:ilvl w:val="1"/>
          <w:numId w:val="40"/>
        </w:numPr>
      </w:pPr>
      <w:r>
        <w:t>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A12F1F" w:rsidRDefault="000D67DE" w:rsidP="000D67DE">
      <w:pPr>
        <w:pStyle w:val="ProductList-Bullet"/>
        <w:numPr>
          <w:ilvl w:val="1"/>
          <w:numId w:val="40"/>
        </w:numPr>
      </w:pPr>
      <w:r>
        <w:t>Bez ohledu na jakákoliv ustanovení opačného významu v části Užívací práva záznamu produktu Počítačový operační systém Windows neplatí práva na přístup a užívání virtualizovaných instancí systému Windows.</w:t>
      </w:r>
    </w:p>
    <w:p w:rsidR="00A12F1F" w:rsidRDefault="000D67DE" w:rsidP="000D67DE">
      <w:pPr>
        <w:pStyle w:val="ProductList-Bullet"/>
        <w:numPr>
          <w:ilvl w:val="1"/>
          <w:numId w:val="40"/>
        </w:numPr>
      </w:pPr>
      <w:r>
        <w:t xml:space="preserve">Licencovaní uživatelé nemusí být primárními uživateli žádného zařízení. </w:t>
      </w:r>
    </w:p>
    <w:p w:rsidR="00A12F1F" w:rsidRDefault="000D67DE" w:rsidP="000D67DE">
      <w:pPr>
        <w:pStyle w:val="ProductList-Bullet"/>
        <w:numPr>
          <w:ilvl w:val="1"/>
          <w:numId w:val="40"/>
        </w:numPr>
      </w:pPr>
      <w:r>
        <w:t>Zákazník musí použít aktivaci na základě Active Directory. Zákazníci užívající komunitní cloudovou službu státní správy USA smí užívat aktivaci pomocí klíčů KMS namísto aktivace služeb Azure prostřednictvím služby Active Directory.</w:t>
      </w:r>
    </w:p>
    <w:p w:rsidR="00A12F1F" w:rsidRDefault="000D67DE">
      <w:pPr>
        <w:pStyle w:val="ProductList-BodyIndented"/>
      </w:pPr>
      <w: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A12F1F" w:rsidRDefault="00A12F1F">
      <w:pPr>
        <w:pStyle w:val="ProductList-BodyIndented"/>
      </w:pPr>
    </w:p>
    <w:p w:rsidR="00A12F1F" w:rsidRDefault="000D67DE">
      <w:pPr>
        <w:pStyle w:val="ProductList-SubClauseHeading"/>
        <w:outlineLvl w:val="4"/>
      </w:pPr>
      <w:r>
        <w:t>2.3.2 Microsoft 365 F1 Step-up from Office 365 F1</w:t>
      </w:r>
    </w:p>
    <w:p w:rsidR="00A12F1F" w:rsidRDefault="000D67DE">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A12F1F" w:rsidRDefault="00A12F1F">
      <w:pPr>
        <w:pStyle w:val="ProductList-BodyIndented"/>
      </w:pPr>
    </w:p>
    <w:p w:rsidR="00A12F1F" w:rsidRDefault="000D67DE">
      <w:pPr>
        <w:pStyle w:val="ProductList-ClauseHeading"/>
        <w:outlineLvl w:val="3"/>
      </w:pPr>
      <w:r>
        <w:t>2.4 Užívací práva k produktu Microsoft 365 Business</w:t>
      </w:r>
    </w:p>
    <w:p w:rsidR="00A12F1F" w:rsidRDefault="000D67DE">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A12F1F" w:rsidRDefault="000D67DE" w:rsidP="000D67DE">
      <w:pPr>
        <w:pStyle w:val="ProductList-Bullet"/>
        <w:numPr>
          <w:ilvl w:val="0"/>
          <w:numId w:val="41"/>
        </w:numPr>
      </w:pPr>
      <w:r>
        <w:t>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A12F1F" w:rsidRDefault="000D67DE" w:rsidP="000D67DE">
      <w:pPr>
        <w:pStyle w:val="ProductList-Bullet"/>
        <w:numPr>
          <w:ilvl w:val="0"/>
          <w:numId w:val="41"/>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A12F1F" w:rsidRDefault="00A12F1F">
      <w:pPr>
        <w:pStyle w:val="ProductList-Body"/>
      </w:pPr>
    </w:p>
    <w:p w:rsidR="00A12F1F" w:rsidRDefault="000D67DE">
      <w:pPr>
        <w:pStyle w:val="ProductList-ClauseHeading"/>
        <w:outlineLvl w:val="3"/>
      </w:pPr>
      <w:r>
        <w:t>2.5 Akademické programy</w:t>
      </w:r>
    </w:p>
    <w:p w:rsidR="00A12F1F" w:rsidRDefault="000D67DE">
      <w:pPr>
        <w:pStyle w:val="ProductList-Body"/>
      </w:pPr>
      <w:r>
        <w:t>Následující údaje platí pro zákazníky v multilicenčních programech pro akademickou sféru:</w:t>
      </w:r>
    </w:p>
    <w:p w:rsidR="00A12F1F" w:rsidRDefault="000D67DE">
      <w:pPr>
        <w:pStyle w:val="ProductList-SubClauseHeading"/>
        <w:outlineLvl w:val="4"/>
      </w:pPr>
      <w:r>
        <w:t>2.5.1 Microsoft 365 Education A1 (licence na odběr na základě počtu zařízení)</w:t>
      </w:r>
    </w:p>
    <w:p w:rsidR="00A12F1F" w:rsidRDefault="000D67DE">
      <w:pPr>
        <w:pStyle w:val="ProductList-SubSubClauseHeading"/>
        <w:outlineLvl w:val="5"/>
      </w:pPr>
      <w:r>
        <w:t>2.5.1.1 Doba účinnosti</w:t>
      </w:r>
    </w:p>
    <w:p w:rsidR="00A12F1F" w:rsidRDefault="000D67DE">
      <w:pPr>
        <w:pStyle w:val="ProductList-BodyIndented2"/>
      </w:pPr>
      <w:r>
        <w:t>Doba účinnosti odběru produktu Microsoft 365 Education A1 (licence na odběr na základě počtu zařízení) je šest let od data objednávky. Pokud licence platí i po uplynutí doby účinnosti multilicenční smlouvy zákazníka, na základě které byla licence k produktu M365 Education A1 (licence na odběr podle počtu zařízení) zakoupena, zůstávají podmínky této smlouvy v platnosti, a to v rozsahu, který je nutný pro trvání licence k produktu M365 Education A1 (licence na odběr podle počtu zařízení).</w:t>
      </w:r>
    </w:p>
    <w:p w:rsidR="00A12F1F" w:rsidRDefault="00A12F1F">
      <w:pPr>
        <w:pStyle w:val="ProductList-BodyIndented2"/>
      </w:pPr>
    </w:p>
    <w:p w:rsidR="00A12F1F" w:rsidRDefault="000D67DE">
      <w:pPr>
        <w:pStyle w:val="ProductList-SubSubClauseHeading"/>
        <w:outlineLvl w:val="5"/>
      </w:pPr>
      <w:r>
        <w:t>2.5.1.2 Změna přiřazení</w:t>
      </w:r>
    </w:p>
    <w:p w:rsidR="00A12F1F" w:rsidRDefault="000D67DE">
      <w:pPr>
        <w:pStyle w:val="ProductList-BodyIndented2"/>
      </w:pPr>
      <w:r>
        <w:t>Přiřazení produktu M365 Education A1 (licence na odběr na základě počtu zařízení) lze změnit pouze na nové zařízení stejného modelu (nebo ekvivalentní náhradu poskytnutou výrobcem) po trvalém selhání hardwaru zařízení, ke kterému byla licence na odběr produktu M365 Education A1 na základě počtu zařízení původně přiřazena.</w:t>
      </w:r>
    </w:p>
    <w:p w:rsidR="00A12F1F" w:rsidRDefault="00A12F1F">
      <w:pPr>
        <w:pStyle w:val="ProductList-BodyIndented2"/>
      </w:pPr>
    </w:p>
    <w:p w:rsidR="00A12F1F" w:rsidRDefault="000D67DE">
      <w:pPr>
        <w:pStyle w:val="ProductList-SubSubClauseHeading"/>
        <w:outlineLvl w:val="5"/>
      </w:pPr>
      <w:r>
        <w:t>2.5.1.3 Užívací práva k produktu Windows AutoPilot</w:t>
      </w:r>
    </w:p>
    <w:p w:rsidR="00A12F1F" w:rsidRDefault="000D67DE">
      <w:pPr>
        <w:pStyle w:val="ProductList-BodyIndented2"/>
      </w:pPr>
      <w:r>
        <w:t xml:space="preserve">Licencovaní uživatelé produktu Microsoft 365 Education A1 (licence na odběr podle počtu zařízení) jsou oprávněni k užívání funkce Windows AutoPilot dostupné prostřednictvím partnerského centra poskytovatele cloudového řešení.   </w:t>
      </w:r>
    </w:p>
    <w:p w:rsidR="00A12F1F" w:rsidRDefault="00A12F1F">
      <w:pPr>
        <w:pStyle w:val="ProductList-BodyIndented2"/>
      </w:pPr>
    </w:p>
    <w:p w:rsidR="00A12F1F" w:rsidRDefault="000D67DE">
      <w:pPr>
        <w:pStyle w:val="ProductList-SubSubClauseHeading"/>
        <w:outlineLvl w:val="5"/>
      </w:pPr>
      <w:r>
        <w:t>2.5.1.4 Verze systému Window 10</w:t>
      </w:r>
    </w:p>
    <w:p w:rsidR="00A12F1F" w:rsidRDefault="000D67DE">
      <w:pPr>
        <w:pStyle w:val="ProductList-BodyIndented2"/>
      </w:pPr>
      <w:r>
        <w:t>Produkt Windows 10 Pro nebo Windows 10 (produkt M365 Education A1 (licence na odběr podle počtu zařízení).</w:t>
      </w:r>
    </w:p>
    <w:p w:rsidR="00A12F1F" w:rsidRDefault="00A12F1F">
      <w:pPr>
        <w:pStyle w:val="ProductList-BodyIndented2"/>
      </w:pPr>
    </w:p>
    <w:p w:rsidR="00A12F1F" w:rsidRDefault="000D67DE">
      <w:pPr>
        <w:pStyle w:val="ProductList-SubClauseHeading"/>
        <w:outlineLvl w:val="4"/>
      </w:pPr>
      <w:r>
        <w:t>2.5.2 Microsoft 365 Education A3/A5 (licence na odběr na základě počtu uživatelů)</w:t>
      </w:r>
    </w:p>
    <w:p w:rsidR="00A12F1F" w:rsidRDefault="000D67DE">
      <w:pPr>
        <w:pStyle w:val="ProductList-SubSubClauseHeading"/>
        <w:outlineLvl w:val="5"/>
      </w:pPr>
      <w:r>
        <w:t>2.5.2.1 Servery služeb Office</w:t>
      </w:r>
    </w:p>
    <w:p w:rsidR="00A12F1F" w:rsidRDefault="000D67DE">
      <w:pPr>
        <w:pStyle w:val="ProductList-BodyIndented2"/>
      </w:pPr>
      <w:r>
        <w:t>Každý licencovaný uživatel, který má udělenu licenci na odběr na základě počtu uživatelů k produktu Microsoft 365 Education A3/A5 smí:</w:t>
      </w:r>
    </w:p>
    <w:p w:rsidR="00A12F1F" w:rsidRDefault="000D67DE" w:rsidP="000D67DE">
      <w:pPr>
        <w:pStyle w:val="ProductList-Bullet"/>
        <w:numPr>
          <w:ilvl w:val="2"/>
          <w:numId w:val="42"/>
        </w:numPr>
      </w:pPr>
      <w:r>
        <w:t>instalovat libovolný počet kopií následujícího serverového softwaru na libovolném serveru vyhrazeném k použití zákazníkem: Exchange Server, SharePoint Server a Skype for Business Server; a</w:t>
      </w:r>
    </w:p>
    <w:p w:rsidR="00A12F1F" w:rsidRDefault="000D67DE" w:rsidP="000D67DE">
      <w:pPr>
        <w:pStyle w:val="ProductList-Bullet"/>
        <w:numPr>
          <w:ilvl w:val="2"/>
          <w:numId w:val="42"/>
        </w:numPr>
      </w:pPr>
      <w:r>
        <w:t>přístup k serverovému softwaru uvedenému výše je umožněn výhradně uživatelům, kterým byla udělena licence na odběr na základě počtu uživatelů k produktu Microsoft 365 Education A3/A5, nebo externím uživatelům.</w:t>
      </w:r>
    </w:p>
    <w:p w:rsidR="00A12F1F" w:rsidRDefault="00A12F1F">
      <w:pPr>
        <w:pStyle w:val="ProductList-BodyIndented2"/>
      </w:pPr>
    </w:p>
    <w:p w:rsidR="00A12F1F" w:rsidRDefault="000D67DE">
      <w:pPr>
        <w:pStyle w:val="ProductList-SubSubClauseHeading"/>
        <w:outlineLvl w:val="5"/>
      </w:pPr>
      <w:r>
        <w:t>2.5.2.2 Office Professional Plus</w:t>
      </w:r>
    </w:p>
    <w:p w:rsidR="00A12F1F" w:rsidRDefault="000D67DE">
      <w:pPr>
        <w:pStyle w:val="ProductList-BodyIndented2"/>
      </w:pPr>
      <w:r>
        <w:t xml:space="preserve">Pro každého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kterému zákazník udělí licenci na odběr na základě počtu uživatelů k produktu Microsoft 365 Education A3/A5, může zákazník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A12F1F" w:rsidRDefault="00A12F1F">
      <w:pPr>
        <w:pStyle w:val="ProductList-BodyIndented2"/>
      </w:pPr>
    </w:p>
    <w:p w:rsidR="00A12F1F" w:rsidRDefault="000D67DE">
      <w:pPr>
        <w:pStyle w:val="ProductList-SubClauseHeading"/>
        <w:outlineLvl w:val="4"/>
      </w:pPr>
      <w:r>
        <w:t>2.5.3 Použití v laboratoři nebo knihovně</w:t>
      </w:r>
    </w:p>
    <w:p w:rsidR="00A12F1F" w:rsidRDefault="000D67DE">
      <w:pPr>
        <w:pStyle w:val="ProductList-BodyIndented"/>
      </w:pPr>
      <w:r>
        <w:t>Instituce s licencemi na odběr na základě počtu uživatelů pro Microsoft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A12F1F" w:rsidRDefault="00A12F1F">
      <w:pPr>
        <w:pStyle w:val="ProductList-BodyIndented"/>
      </w:pPr>
    </w:p>
    <w:p w:rsidR="00A12F1F" w:rsidRDefault="000D67DE">
      <w:pPr>
        <w:pStyle w:val="ProductList-SubClauseHeading"/>
        <w:outlineLvl w:val="4"/>
      </w:pPr>
      <w:r>
        <w:t>2.5.4 Platné licenční podmínky</w:t>
      </w:r>
    </w:p>
    <w:p w:rsidR="00A12F1F" w:rsidRDefault="000D67DE">
      <w:pPr>
        <w:pStyle w:val="ProductList-BodyIndented"/>
      </w:pPr>
      <w:r>
        <w:t>Mimo podmínek produktu Microsoft 365 Product Entry se licence na odběr na základě počtu uživatelů k produktu Microsoft 365 A3 a A5 řídí licenčními podmínkami platnými pro produkty Office 365 Enterprise A3/A5, Enterprise Mobility + Security E3/E5 a Windows 10 Education E3/E5 na uživatele.</w:t>
      </w:r>
    </w:p>
    <w:p w:rsidR="00A12F1F" w:rsidRDefault="00A12F1F">
      <w:pPr>
        <w:pStyle w:val="ProductList-BodyIndented"/>
      </w:pPr>
    </w:p>
    <w:p w:rsidR="00A12F1F" w:rsidRDefault="000D67DE">
      <w:pPr>
        <w:pStyle w:val="ProductList-ClauseHeading"/>
        <w:outlineLvl w:val="3"/>
      </w:pPr>
      <w:r>
        <w:t>2.6 Komunitní cloudová služba státní správy USA</w:t>
      </w:r>
    </w:p>
    <w:p w:rsidR="00A12F1F" w:rsidRDefault="000D67DE">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0316"/>
      <w:r>
        <w:instrText>Enterprise Mobility + Security</w:instrText>
      </w:r>
      <w:bookmarkEnd w:id="237"/>
      <w:r>
        <w:instrText>" \l 2</w:instrText>
      </w:r>
      <w:r>
        <w:fldChar w:fldCharType="end"/>
      </w:r>
    </w:p>
    <w:p w:rsidR="00A12F1F" w:rsidRDefault="000D67DE">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ClauseHeading"/>
        <w:outlineLvl w:val="3"/>
      </w:pP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4910317"/>
      <w:r>
        <w:instrText>Služby Microsoft Dynamics 365</w:instrText>
      </w:r>
      <w:bookmarkEnd w:id="241"/>
      <w:r>
        <w:instrText>" \l 2</w:instrText>
      </w:r>
      <w:r>
        <w:fldChar w:fldCharType="end"/>
      </w:r>
    </w:p>
    <w:p w:rsidR="00A12F1F" w:rsidRDefault="000D67DE">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2"/>
      </w:pPr>
      <w:bookmarkStart w:id="243" w:name="_Sec1153"/>
      <w:r>
        <w:t>2. Podmínky produktu</w:t>
      </w:r>
      <w:bookmarkEnd w:id="243"/>
    </w:p>
    <w:tbl>
      <w:tblPr>
        <w:tblStyle w:val="PURTable"/>
        <w:tblW w:w="0" w:type="dxa"/>
        <w:tblLook w:val="04A0" w:firstRow="1" w:lastRow="0" w:firstColumn="1" w:lastColumn="0" w:noHBand="0" w:noVBand="1"/>
      </w:tblPr>
      <w:tblGrid>
        <w:gridCol w:w="3630"/>
        <w:gridCol w:w="3642"/>
        <w:gridCol w:w="364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3"/>
      </w:pPr>
      <w:r>
        <w:t>2.1 Unified Service Desk (USD)</w:t>
      </w:r>
    </w:p>
    <w:p w:rsidR="00A12F1F" w:rsidRDefault="000D67DE">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A12F1F" w:rsidRDefault="00A12F1F">
      <w:pPr>
        <w:pStyle w:val="ProductList-Body"/>
      </w:pPr>
    </w:p>
    <w:p w:rsidR="00A12F1F" w:rsidRDefault="000D67DE">
      <w:pPr>
        <w:pStyle w:val="ProductList-ClauseHeading"/>
        <w:outlineLvl w:val="3"/>
      </w:pPr>
      <w:r>
        <w:t>2.2 Microsoft Dynamics CustomerSource</w:t>
      </w:r>
    </w:p>
    <w:p w:rsidR="00A12F1F" w:rsidRDefault="000D67DE">
      <w:pPr>
        <w:pStyle w:val="ProductList-Body"/>
      </w:pPr>
      <w:r>
        <w:t xml:space="preserve">Zákazníci s aktivními odběry služeb Microsoft Dynamics 365 mají přístup a smí užívat službu CustomerSource. </w:t>
      </w:r>
    </w:p>
    <w:p w:rsidR="00A12F1F" w:rsidRDefault="00A12F1F">
      <w:pPr>
        <w:pStyle w:val="ProductList-Body"/>
      </w:pPr>
    </w:p>
    <w:p w:rsidR="00A12F1F" w:rsidRDefault="000D67DE">
      <w:pPr>
        <w:pStyle w:val="ProductList-ClauseHeading"/>
        <w:outlineLvl w:val="3"/>
      </w:pPr>
      <w:r>
        <w:t>2.3 Oprávnění pro kvalifikované nabídky</w:t>
      </w:r>
    </w:p>
    <w:p w:rsidR="00A12F1F" w:rsidRDefault="000D67DE">
      <w:pPr>
        <w:pStyle w:val="ProductList-Body"/>
      </w:pPr>
      <w:r>
        <w:t>Zákazníci s aktivní smlouvou, kteří obdrželi před 1. listopadem 2016 odběr služeb online, krytí Software Assurance nebo plán Microsoft Dynamics Enhancement Plan pro kvalifikující produkty uvedené v tabulce níže, mohou do 1. listopadu 2019 získat odpovídající kvalifikovanou nabídku služeb online Microsoft Dynamics 365.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A12F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2F1F" w:rsidRDefault="000D67DE">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2F1F" w:rsidRDefault="000D67DE">
            <w:pPr>
              <w:pStyle w:val="ProductList-TableBody"/>
            </w:pPr>
            <w:r>
              <w:rPr>
                <w:color w:val="FFFFFF"/>
              </w:rPr>
              <w:t>Odpovídající kvalifikovaná nabídka pro služby online Microsoft Dynamics 365</w:t>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365, verze Enterprise, kvalifikovaná nabídka</w:t>
            </w:r>
            <w:r>
              <w:br/>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365, edice Enterprise, kvalifikovaná nabídka z krytí SA*</w:t>
            </w:r>
            <w:r>
              <w:br/>
              <w:t>Doplněk Microsoft Dynamics 365, edice Enterprise, kvalifikovaná nabídka*</w:t>
            </w:r>
          </w:p>
        </w:tc>
      </w:tr>
      <w:tr w:rsidR="00A12F1F">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br/>
              <w:t>Microsoft Dynamics 365, edice Business, kvalifikovaná nabídka z krytí SA*</w:t>
            </w:r>
            <w:r>
              <w:br/>
              <w:t>Doplněk Microsoft Dynamics 365, edice Business, kvalifikovaná nabídka*</w:t>
            </w:r>
          </w:p>
        </w:tc>
      </w:tr>
    </w:tbl>
    <w:p w:rsidR="00A12F1F" w:rsidRDefault="000D67DE">
      <w:pPr>
        <w:pStyle w:val="ProductList-Body"/>
      </w:pPr>
      <w:r>
        <w:rPr>
          <w:i/>
        </w:rPr>
        <w:t xml:space="preserve">*Kvalifikující licence a odpovídající licence na odběr podle počtu uživatelů z krytí SA a doplňky licence na odběr podle počtu uživatelů jsou uvedeny v oddílech 2.1 a 2.2 výše. </w:t>
      </w:r>
    </w:p>
    <w:p w:rsidR="00A12F1F" w:rsidRDefault="00A12F1F">
      <w:pPr>
        <w:pStyle w:val="ProductList-Body"/>
      </w:pPr>
    </w:p>
    <w:p w:rsidR="00A12F1F" w:rsidRDefault="000D67DE">
      <w:pPr>
        <w:pStyle w:val="ProductList-ClauseHeading"/>
        <w:outlineLvl w:val="3"/>
      </w:pPr>
      <w:r>
        <w:t>2.4 Microsoft Dynamics Marketing a Parature</w:t>
      </w:r>
    </w:p>
    <w:p w:rsidR="00A12F1F" w:rsidRDefault="000D67DE">
      <w:pPr>
        <w:pStyle w:val="ProductList-Body"/>
      </w:pPr>
      <w:r>
        <w:t>Zákazníci se smlouvami Enterprise a Enterprise Subscription, kteří získali licence k produktům Microsoft Dynamics Marketing nebo Parature před 1. listopadem 2016 na základě aktuální prováděcí smlouvy, mohou své odběry prodloužit v rámci kterékoli následné prováděcí smlouvy podepsané před 15. květnem 2018. Bez ohledu na jakékoli nesouhlasné ustanovení ve smlouvě zákazníka o multilicenčním programu mohou zákazníci s aktivními odběry nadále užívat služby Microsoft Dynamics Marketing a/nebo Parature podle podmínek uvedených v jejich smlouvě do 15. května 2018, kdy platnost všech práv na užívání produktů Microsoft Dynamics Marketing a Parature vyprší.</w:t>
      </w:r>
    </w:p>
    <w:p w:rsidR="00A12F1F" w:rsidRDefault="00A12F1F">
      <w:pPr>
        <w:pStyle w:val="ProductList-Body"/>
      </w:pPr>
    </w:p>
    <w:p w:rsidR="00A12F1F" w:rsidRDefault="000D67DE">
      <w:pPr>
        <w:pStyle w:val="ProductList-ClauseHeading"/>
        <w:outlineLvl w:val="3"/>
      </w:pPr>
      <w:r>
        <w:t>2.5 Plán pro službu Microsoft Dynamics 365, Enterprise edition for Government</w:t>
      </w:r>
    </w:p>
    <w:p w:rsidR="00A12F1F" w:rsidRDefault="000D67DE">
      <w:pPr>
        <w:pStyle w:val="ProductList-Body"/>
      </w:pPr>
      <w:r>
        <w:t>Microsoft Dynamics 365 Unified Operations Plan, Microsoft Dynamics 365 for Retail a Microsoft Dynamics 365 nejsou k dispozici v plánu pro službu Microsoft 365, Enterprise edition for Government.</w:t>
      </w:r>
    </w:p>
    <w:p w:rsidR="00A12F1F" w:rsidRDefault="00A12F1F">
      <w:pPr>
        <w:pStyle w:val="ProductList-Body"/>
      </w:pPr>
    </w:p>
    <w:p w:rsidR="00A12F1F" w:rsidRDefault="000D67DE">
      <w:pPr>
        <w:pStyle w:val="ProductList-ClauseHeading"/>
        <w:outlineLvl w:val="3"/>
      </w:pPr>
      <w:r>
        <w:t>2.6 Microsoft Dynamics 365 Customer Engagement Plan a Customer Engagement Apps, Enterprise edition for Government and Academic</w:t>
      </w:r>
    </w:p>
    <w:p w:rsidR="00A12F1F" w:rsidRDefault="000D67DE">
      <w:pPr>
        <w:pStyle w:val="ProductList-Body"/>
      </w:pPr>
      <w:r>
        <w:t xml:space="preserve">Plán pro službu Microsoft Dynamics 365 Customer Engagement, Enterprise Edition a jeho jednotlivé služby definované v příloze 2 – Sady licencí na odběr dokumentu </w:t>
      </w:r>
      <w:hyperlink r:id="rId125">
        <w:r>
          <w:rPr>
            <w:color w:val="00467F"/>
            <w:u w:val="single"/>
          </w:rPr>
          <w:t>Podmínky pro služby online</w:t>
        </w:r>
      </w:hyperlink>
      <w:r>
        <w:t xml:space="preserve"> jsou k dispozici pro volby Government a Academic v programech Open License, Open Value a Open Value Subscription.</w:t>
      </w:r>
    </w:p>
    <w:p w:rsidR="00A12F1F" w:rsidRDefault="00A12F1F">
      <w:pPr>
        <w:pStyle w:val="ProductList-Body"/>
      </w:pPr>
    </w:p>
    <w:p w:rsidR="00A12F1F" w:rsidRDefault="000D67DE">
      <w:pPr>
        <w:pStyle w:val="ProductList-ClauseHeading"/>
        <w:outlineLvl w:val="3"/>
      </w:pPr>
      <w:r>
        <w:t>2.7 Verze Embedded služeb Microsoft Dynamics 365</w:t>
      </w:r>
    </w:p>
    <w:p w:rsidR="00A12F1F" w:rsidRDefault="000D67DE">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A12F1F" w:rsidRDefault="00A12F1F">
      <w:pPr>
        <w:pStyle w:val="ProductList-Body"/>
      </w:pPr>
    </w:p>
    <w:p w:rsidR="00A12F1F" w:rsidRDefault="000D67DE">
      <w:pPr>
        <w:pStyle w:val="ProductList-ClauseHeading"/>
        <w:outlineLvl w:val="3"/>
      </w:pPr>
      <w:r>
        <w:t>2.8 Předpoklady pro licence na odběr produktu Dynamics 365 Team Member</w:t>
      </w:r>
    </w:p>
    <w:p w:rsidR="00A12F1F" w:rsidRDefault="000D67DE">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244" w:name="_Sec632"/>
      <w:r>
        <w:t>Služby Office 365</w:t>
      </w:r>
      <w:bookmarkEnd w:id="244"/>
      <w:r>
        <w:fldChar w:fldCharType="begin"/>
      </w:r>
      <w:r>
        <w:instrText xml:space="preserve"> TC "</w:instrText>
      </w:r>
      <w:bookmarkStart w:id="245" w:name="_Toc504910318"/>
      <w:r>
        <w:instrText>Služby Office 365</w:instrText>
      </w:r>
      <w:bookmarkEnd w:id="245"/>
      <w:r>
        <w:instrText>" \l 2</w:instrText>
      </w:r>
      <w:r>
        <w:fldChar w:fldCharType="end"/>
      </w:r>
    </w:p>
    <w:p w:rsidR="00A12F1F" w:rsidRDefault="000D67DE">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504910319"/>
      <w:r>
        <w:instrText>Aplikace služeb Office 365</w:instrText>
      </w:r>
      <w:bookmarkEnd w:id="247"/>
      <w:r>
        <w:instrText>" \l 3</w:instrText>
      </w:r>
      <w:r>
        <w:fldChar w:fldCharType="end"/>
      </w:r>
    </w:p>
    <w:p w:rsidR="00A12F1F" w:rsidRDefault="000D67DE">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Nárok na média pro Office 365 Pro Plus s právy k funkci Windows To Go</w:t>
      </w:r>
    </w:p>
    <w:p w:rsidR="00A12F1F" w:rsidRDefault="000D67DE">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A12F1F" w:rsidRDefault="00A12F1F">
      <w:pPr>
        <w:pStyle w:val="ProductList-Body"/>
      </w:pPr>
    </w:p>
    <w:p w:rsidR="00A12F1F" w:rsidRDefault="000D67DE">
      <w:pPr>
        <w:pStyle w:val="ProductList-ClauseHeading"/>
        <w:outlineLvl w:val="4"/>
      </w:pPr>
      <w:r>
        <w:t>2.2 Office Multi Language Pack</w:t>
      </w:r>
    </w:p>
    <w:p w:rsidR="00A12F1F" w:rsidRDefault="000D67DE">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A12F1F" w:rsidRDefault="00A12F1F">
      <w:pPr>
        <w:pStyle w:val="ProductList-Body"/>
      </w:pPr>
    </w:p>
    <w:p w:rsidR="00A12F1F" w:rsidRDefault="000D67DE">
      <w:pPr>
        <w:pStyle w:val="ProductList-ClauseHeading"/>
        <w:outlineLvl w:val="4"/>
      </w:pPr>
      <w:r>
        <w:t>2.3 Office Online</w:t>
      </w:r>
    </w:p>
    <w:p w:rsidR="00A12F1F" w:rsidRDefault="000D67DE">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A12F1F" w:rsidRDefault="00A12F1F">
      <w:pPr>
        <w:pStyle w:val="ProductList-Body"/>
      </w:pPr>
    </w:p>
    <w:p w:rsidR="00A12F1F" w:rsidRDefault="000D67DE">
      <w:pPr>
        <w:pStyle w:val="ProductList-ClauseHeading"/>
        <w:outlineLvl w:val="4"/>
      </w:pPr>
      <w:r>
        <w:t>2.4 Období migrace pro Open Value Subscription</w:t>
      </w:r>
    </w:p>
    <w:p w:rsidR="00A12F1F" w:rsidRDefault="000D67DE">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A12F1F" w:rsidRDefault="00A12F1F">
      <w:pPr>
        <w:pStyle w:val="ProductList-Body"/>
      </w:pPr>
    </w:p>
    <w:p w:rsidR="00A12F1F" w:rsidRDefault="000D67DE">
      <w:pPr>
        <w:pStyle w:val="ProductList-ClauseHeading"/>
        <w:outlineLvl w:val="4"/>
      </w:pPr>
      <w:r>
        <w:t>2.5 Implementační práva pro produkt Visio Professional 2016</w:t>
      </w:r>
    </w:p>
    <w:p w:rsidR="00A12F1F" w:rsidRDefault="000D67DE">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Online Plan 2 může instalovat a užívat jednu kopii softwaru Visio Professional 2016 na zařízení, na kterém je nainstalována sada Office 2016.</w:t>
      </w:r>
    </w:p>
    <w:p w:rsidR="00A12F1F" w:rsidRDefault="00A12F1F">
      <w:pPr>
        <w:pStyle w:val="ProductList-Body"/>
      </w:pPr>
    </w:p>
    <w:p w:rsidR="00A12F1F" w:rsidRDefault="000D67DE">
      <w:pPr>
        <w:pStyle w:val="ProductList-ClauseHeading"/>
        <w:outlineLvl w:val="4"/>
      </w:pPr>
      <w:r>
        <w:t>2.6 Akademické programy</w:t>
      </w:r>
    </w:p>
    <w:p w:rsidR="00A12F1F" w:rsidRDefault="000D67DE">
      <w:pPr>
        <w:pStyle w:val="ProductList-Body"/>
      </w:pPr>
      <w:r>
        <w:t>Následující údaje platí pro zákazníky v multilicenčních programech pro akademickou sféru:</w:t>
      </w:r>
    </w:p>
    <w:p w:rsidR="00A12F1F" w:rsidRDefault="000D67DE">
      <w:pPr>
        <w:pStyle w:val="ProductList-SubClauseHeading"/>
        <w:outlineLvl w:val="5"/>
      </w:pPr>
      <w:r>
        <w:t>2.6.1 Práva na rozšířené užívání</w:t>
      </w:r>
    </w:p>
    <w:p w:rsidR="00A12F1F" w:rsidRDefault="000D67DE">
      <w:pPr>
        <w:pStyle w:val="ProductList-BodyIndented"/>
      </w:pPr>
      <w:r>
        <w:rPr>
          <w:b/>
        </w:rPr>
        <w:t>2.6.1.1 Office Professional Plus</w:t>
      </w:r>
    </w:p>
    <w:p w:rsidR="00A12F1F" w:rsidRDefault="000D67DE">
      <w:pPr>
        <w:pStyle w:val="ProductList-BodyIndented"/>
      </w:pPr>
      <w:r>
        <w:t xml:space="preserve">Instituce s licencemi na odběr na základě počtu uživatelů k produktu Office 365 ProPlus přiřazenými všem pedagogům/zaměstnancům nebo znalostním pracovníkům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A12F1F" w:rsidRDefault="00A12F1F">
      <w:pPr>
        <w:pStyle w:val="ProductList-BodyIndented"/>
      </w:pPr>
    </w:p>
    <w:p w:rsidR="00A12F1F" w:rsidRDefault="000D67DE">
      <w:pPr>
        <w:pStyle w:val="ProductList-BodyIndented"/>
      </w:pPr>
      <w:r>
        <w:rPr>
          <w:b/>
        </w:rPr>
        <w:t xml:space="preserve">2.5.1.2 Office 365 ProPlus </w:t>
      </w:r>
    </w:p>
    <w:p w:rsidR="00A12F1F" w:rsidRDefault="000D67DE">
      <w:pPr>
        <w:pStyle w:val="ProductList-BodyIndented"/>
      </w:pPr>
      <w:r>
        <w:t xml:space="preserve">Pokud si instituce licencovala produkt Office 365 ProPlus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A12F1F" w:rsidRDefault="00A12F1F">
      <w:pPr>
        <w:pStyle w:val="ProductList-BodyIndented"/>
      </w:pPr>
    </w:p>
    <w:p w:rsidR="00A12F1F" w:rsidRDefault="000D67DE">
      <w:pPr>
        <w:pStyle w:val="ProductList-SubClauseHeading"/>
        <w:outlineLvl w:val="5"/>
      </w:pPr>
      <w:r>
        <w:t>2.6.2 Použití v laboratoři nebo knihovně</w:t>
      </w:r>
    </w:p>
    <w:p w:rsidR="00A12F1F" w:rsidRDefault="000D67DE">
      <w:pPr>
        <w:pStyle w:val="ProductList-BodyIndented"/>
      </w:pPr>
      <w: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A12F1F" w:rsidRDefault="00A12F1F">
      <w:pPr>
        <w:pStyle w:val="ProductList-BodyIndented"/>
      </w:pPr>
    </w:p>
    <w:p w:rsidR="00A12F1F" w:rsidRDefault="000D67DE">
      <w:pPr>
        <w:pStyle w:val="ProductList-SubClauseHeading"/>
        <w:outlineLvl w:val="5"/>
      </w:pPr>
      <w:r>
        <w:t>2.6.3 Výhody plynoucí z dokončení studia</w:t>
      </w:r>
    </w:p>
    <w:p w:rsidR="00A12F1F" w:rsidRDefault="000D67DE">
      <w:pPr>
        <w:pStyle w:val="ProductList-BodyIndented"/>
      </w:pPr>
      <w:r>
        <w:t xml:space="preserve">Instituce smí v kterémkoli okamžiku doby účinnosti prováděcí smlouvy převést určité licence k provozování produktu Office Professional Plus v </w:t>
      </w:r>
      <w:r>
        <w:fldChar w:fldCharType="begin"/>
      </w:r>
      <w:r>
        <w:instrText xml:space="preserve"> AutoTextList   \s NoStyle \t "Kvalifikované zařízení studenta označuje kvalifikované zařízení, které je ve vlastnictví, v pronájmu nebo pod správou studenta, případně které je ve vlastnictví, v pronájmu nebo pod vlastnictvím organizace a je přiřazeno pro individuální, výhradní užívání studentem. " </w:instrText>
      </w:r>
      <w:r>
        <w:fldChar w:fldCharType="separate"/>
      </w:r>
      <w:r>
        <w:rPr>
          <w:color w:val="0563C1"/>
        </w:rPr>
        <w:t>kvalifikovaném zařízení studenta</w:t>
      </w:r>
      <w:r>
        <w:fldChar w:fldCharType="end"/>
      </w:r>
      <w:r>
        <w:t xml:space="preserve"> na jakéhokoli absolventa.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Instituce však na absolventy nesmí převést práva související s licencemi pro přístup, včetně CAL nebo služeb online.</w:t>
      </w:r>
    </w:p>
    <w:p w:rsidR="00A12F1F" w:rsidRDefault="00A12F1F">
      <w:pPr>
        <w:pStyle w:val="ProductList-BodyIndented"/>
        <w:jc w:val="right"/>
      </w:pPr>
    </w:p>
    <w:tbl>
      <w:tblPr>
        <w:tblStyle w:val="PURTable0"/>
        <w:tblW w:w="0" w:type="dxa"/>
        <w:tblLook w:val="04A0" w:firstRow="1" w:lastRow="0" w:firstColumn="1" w:lastColumn="0" w:noHBand="0" w:noVBand="1"/>
      </w:tblPr>
      <w:tblGrid>
        <w:gridCol w:w="1055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Indented"/>
      </w:pPr>
    </w:p>
    <w:p w:rsidR="00A12F1F" w:rsidRDefault="000D67DE">
      <w:pPr>
        <w:pStyle w:val="ProductList-Offering2HeadingNoBorder"/>
        <w:outlineLvl w:val="2"/>
      </w:pPr>
      <w:bookmarkStart w:id="250" w:name="_Sec634"/>
      <w:r>
        <w:t>Sady Office 365</w:t>
      </w:r>
      <w:bookmarkEnd w:id="250"/>
      <w:r>
        <w:fldChar w:fldCharType="begin"/>
      </w:r>
      <w:r>
        <w:instrText xml:space="preserve"> TC "</w:instrText>
      </w:r>
      <w:bookmarkStart w:id="251" w:name="_Toc504910320"/>
      <w:r>
        <w:instrText>Sady Office 365</w:instrText>
      </w:r>
      <w:bookmarkEnd w:id="251"/>
      <w:r>
        <w:instrText>" \l 3</w:instrText>
      </w:r>
      <w:r>
        <w:fldChar w:fldCharType="end"/>
      </w:r>
    </w:p>
    <w:p w:rsidR="00A12F1F" w:rsidRDefault="000D67DE">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219"/>
        <w:gridCol w:w="695"/>
        <w:gridCol w:w="694"/>
        <w:gridCol w:w="804"/>
        <w:gridCol w:w="710"/>
        <w:gridCol w:w="727"/>
        <w:gridCol w:w="827"/>
        <w:gridCol w:w="703"/>
        <w:gridCol w:w="738"/>
        <w:gridCol w:w="799"/>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624"/>
        <w:gridCol w:w="3646"/>
        <w:gridCol w:w="3646"/>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Komunitní cloudová služba státní správy USA</w:t>
      </w:r>
    </w:p>
    <w:p w:rsidR="00A12F1F" w:rsidRDefault="000D67DE">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A12F1F" w:rsidRDefault="00A12F1F">
      <w:pPr>
        <w:pStyle w:val="ProductList-Body"/>
      </w:pPr>
    </w:p>
    <w:p w:rsidR="00A12F1F" w:rsidRDefault="000D67DE">
      <w:pPr>
        <w:pStyle w:val="ProductList-ClauseHeading"/>
        <w:outlineLvl w:val="4"/>
      </w:pPr>
      <w:r>
        <w:t>2.2 Office 365 Enterprise F1</w:t>
      </w:r>
    </w:p>
    <w:p w:rsidR="00A12F1F" w:rsidRDefault="000D67DE">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rsidR="00A12F1F" w:rsidRDefault="00A12F1F">
      <w:pPr>
        <w:pStyle w:val="ProductList-Body"/>
      </w:pPr>
    </w:p>
    <w:p w:rsidR="00A12F1F" w:rsidRDefault="000D67DE">
      <w:pPr>
        <w:pStyle w:val="ProductList-ClauseHeading"/>
        <w:outlineLvl w:val="4"/>
      </w:pPr>
      <w:r>
        <w:t>2.3 Office Multi Language Pack</w:t>
      </w:r>
    </w:p>
    <w:p w:rsidR="00A12F1F" w:rsidRDefault="000D67DE">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A12F1F" w:rsidRDefault="00A12F1F">
      <w:pPr>
        <w:pStyle w:val="ProductList-Body"/>
      </w:pPr>
    </w:p>
    <w:p w:rsidR="00A12F1F" w:rsidRDefault="000D67DE">
      <w:pPr>
        <w:pStyle w:val="ProductList-ClauseHeading"/>
        <w:outlineLvl w:val="4"/>
      </w:pPr>
      <w:r>
        <w:t>2.4 Využití kódu Product Key pro Office 365 Midsize Business</w:t>
      </w:r>
    </w:p>
    <w:p w:rsidR="00A12F1F" w:rsidRDefault="000D67DE">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A12F1F" w:rsidRDefault="00A12F1F">
      <w:pPr>
        <w:pStyle w:val="ProductList-Body"/>
      </w:pPr>
    </w:p>
    <w:p w:rsidR="00A12F1F" w:rsidRDefault="000D67DE">
      <w:pPr>
        <w:pStyle w:val="ProductList-ClauseHeading"/>
        <w:outlineLvl w:val="4"/>
      </w:pPr>
      <w:r>
        <w:t>2.5 Akademické programy</w:t>
      </w:r>
    </w:p>
    <w:p w:rsidR="00A12F1F" w:rsidRDefault="000D67DE">
      <w:pPr>
        <w:pStyle w:val="ProductList-Body"/>
      </w:pPr>
      <w:r>
        <w:t>Následující údaje platí pro zákazníky v multilicenčních programech pro akademickou sféru.</w:t>
      </w:r>
    </w:p>
    <w:p w:rsidR="00A12F1F" w:rsidRDefault="00A12F1F">
      <w:pPr>
        <w:pStyle w:val="ProductList-Body"/>
      </w:pPr>
    </w:p>
    <w:p w:rsidR="00A12F1F" w:rsidRDefault="000D67DE">
      <w:pPr>
        <w:pStyle w:val="ProductList-SubClauseHeading"/>
        <w:outlineLvl w:val="5"/>
      </w:pPr>
      <w:r>
        <w:t>2.5.1 Akvizice Campus a School</w:t>
      </w:r>
    </w:p>
    <w:p w:rsidR="00A12F1F" w:rsidRDefault="000D67DE">
      <w:pPr>
        <w:pStyle w:val="ProductList-BodyIndented"/>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nebo na produkt počítačové platformy School, online služby Enterprise nebo nabídky Student, jak je uvedeno v multilicenční smlouvě zákazníka.</w:t>
      </w:r>
    </w:p>
    <w:p w:rsidR="00A12F1F" w:rsidRDefault="00A12F1F">
      <w:pPr>
        <w:pStyle w:val="ProductList-BodyIndented"/>
      </w:pPr>
    </w:p>
    <w:p w:rsidR="00A12F1F" w:rsidRDefault="000D67DE">
      <w:pPr>
        <w:pStyle w:val="ProductList-SubClauseHeading"/>
        <w:outlineLvl w:val="5"/>
      </w:pPr>
      <w:r>
        <w:t>2.5.2 Práva na rozšířené užívání pro produkt Office Professional Plus</w:t>
      </w:r>
    </w:p>
    <w:p w:rsidR="00A12F1F" w:rsidRDefault="000D67DE">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A12F1F" w:rsidRDefault="00A12F1F">
      <w:pPr>
        <w:pStyle w:val="ProductList-BodyIndented"/>
      </w:pPr>
    </w:p>
    <w:p w:rsidR="00A12F1F" w:rsidRDefault="000D67DE">
      <w:pPr>
        <w:pStyle w:val="ProductList-SubClauseHeading"/>
        <w:outlineLvl w:val="5"/>
      </w:pPr>
      <w:r>
        <w:t>2.5.3 Použití v laboratoři nebo knihovně</w:t>
      </w:r>
    </w:p>
    <w:p w:rsidR="00A12F1F" w:rsidRDefault="000D67DE">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A12F1F" w:rsidRDefault="00A12F1F">
      <w:pPr>
        <w:pStyle w:val="ProductList-BodyIndented"/>
      </w:pPr>
    </w:p>
    <w:p w:rsidR="00A12F1F" w:rsidRDefault="000D67DE">
      <w:pPr>
        <w:pStyle w:val="ProductList-SubClauseHeading"/>
        <w:outlineLvl w:val="5"/>
      </w:pPr>
      <w:r>
        <w:t>2.5.4 Výhody plynoucí z dokončení studia</w:t>
      </w:r>
    </w:p>
    <w:p w:rsidR="00A12F1F" w:rsidRDefault="000D67DE">
      <w:pPr>
        <w:pStyle w:val="ProductList-BodyIndented"/>
      </w:pPr>
      <w:r>
        <w:t xml:space="preserve">Instituce smí v kterémkoli okamžiku doby účinnosti prováděcí smlouvy převést určité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provozování produktu Office Professional Plus v </w:t>
      </w:r>
      <w:r>
        <w:fldChar w:fldCharType="begin"/>
      </w:r>
      <w:r>
        <w:instrText xml:space="preserve"> AutoTextList   \s NoStyle \t "Kvalifikované zařízení studenta označuje kvalifikované zařízení, které je ve vlastnictví, v pronájmu nebo pod správou studenta, případně které je ve vlastnictví, v pronájmu nebo pod vlastnictvím organizace a je přiřazeno pro individuální, výhradní užívání studentem. " </w:instrText>
      </w:r>
      <w:r>
        <w:fldChar w:fldCharType="separate"/>
      </w:r>
      <w:r>
        <w:rPr>
          <w:color w:val="0563C1"/>
        </w:rPr>
        <w:t>kvalifikovaném zařízení studenta</w:t>
      </w:r>
      <w:r>
        <w:fldChar w:fldCharType="end"/>
      </w:r>
      <w:r>
        <w:t xml:space="preserve"> na jakéhokoli absolventa.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Instituce však na absolventy nesmí převést práva související s licencemi pro přístup, včetně CAL nebo služeb online.</w:t>
      </w:r>
    </w:p>
    <w:p w:rsidR="00A12F1F" w:rsidRDefault="00A12F1F">
      <w:pPr>
        <w:pStyle w:val="ProductList-BodyIndented"/>
        <w:jc w:val="right"/>
      </w:pPr>
    </w:p>
    <w:tbl>
      <w:tblPr>
        <w:tblStyle w:val="PURTable0"/>
        <w:tblW w:w="0" w:type="dxa"/>
        <w:tblLook w:val="04A0" w:firstRow="1" w:lastRow="0" w:firstColumn="1" w:lastColumn="0" w:noHBand="0" w:noVBand="1"/>
      </w:tblPr>
      <w:tblGrid>
        <w:gridCol w:w="1055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Indented"/>
      </w:pPr>
    </w:p>
    <w:p w:rsidR="00A12F1F" w:rsidRDefault="000D67D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0321"/>
      <w:r>
        <w:instrText>Office 365 Cloud App Security</w:instrText>
      </w:r>
      <w:bookmarkEnd w:id="255"/>
      <w:r>
        <w:instrText>" \l 3</w:instrText>
      </w:r>
      <w:r>
        <w:fldChar w:fldCharType="end"/>
      </w:r>
    </w:p>
    <w:p w:rsidR="00A12F1F" w:rsidRDefault="000D67DE">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240"/>
        <w:gridCol w:w="697"/>
        <w:gridCol w:w="696"/>
        <w:gridCol w:w="807"/>
        <w:gridCol w:w="712"/>
        <w:gridCol w:w="728"/>
        <w:gridCol w:w="828"/>
        <w:gridCol w:w="705"/>
        <w:gridCol w:w="701"/>
        <w:gridCol w:w="802"/>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none" w:sz="4" w:space="0" w:color="A5A5A5"/>
              <w:right w:val="none" w:sz="4" w:space="0" w:color="6E6E6E"/>
            </w:tcBorders>
          </w:tcPr>
          <w:p w:rsidR="00A12F1F" w:rsidRDefault="000D67DE">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0322"/>
      <w:r>
        <w:instrText>Microsoft MyAnalytics</w:instrText>
      </w:r>
      <w:bookmarkEnd w:id="259"/>
      <w:r>
        <w:instrText>" \l 3</w:instrText>
      </w:r>
      <w:r>
        <w:fldChar w:fldCharType="end"/>
      </w:r>
    </w:p>
    <w:p w:rsidR="00A12F1F" w:rsidRDefault="000D67DE">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0323"/>
      <w:r>
        <w:instrText>Office 365 Advanced Compliance</w:instrText>
      </w:r>
      <w:bookmarkEnd w:id="263"/>
      <w:r>
        <w:instrText>" \l 3</w:instrText>
      </w:r>
      <w:r>
        <w:fldChar w:fldCharType="end"/>
      </w:r>
    </w:p>
    <w:p w:rsidR="00A12F1F" w:rsidRDefault="000D67DE">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66" w:name="_Sec665"/>
      <w:r>
        <w:t>Exchange Online</w:t>
      </w:r>
      <w:bookmarkEnd w:id="266"/>
      <w:r>
        <w:fldChar w:fldCharType="begin"/>
      </w:r>
      <w:r>
        <w:instrText xml:space="preserve"> TC "</w:instrText>
      </w:r>
      <w:bookmarkStart w:id="267" w:name="_Toc504910324"/>
      <w:r>
        <w:instrText>Exchange Online</w:instrText>
      </w:r>
      <w:bookmarkEnd w:id="267"/>
      <w:r>
        <w:instrText>" \l 3</w:instrText>
      </w:r>
      <w:r>
        <w:fldChar w:fldCharType="end"/>
      </w:r>
    </w:p>
    <w:p w:rsidR="00A12F1F" w:rsidRDefault="000D67DE">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56"/>
        <w:gridCol w:w="3628"/>
        <w:gridCol w:w="3632"/>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2">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Exchange Online Archiving for Exchange Server</w:t>
      </w:r>
    </w:p>
    <w:p w:rsidR="00A12F1F" w:rsidRDefault="000D67DE">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A12F1F" w:rsidRDefault="00A12F1F">
      <w:pPr>
        <w:pStyle w:val="ProductList-Body"/>
      </w:pPr>
    </w:p>
    <w:p w:rsidR="00A12F1F" w:rsidRDefault="000D67DE">
      <w:pPr>
        <w:pStyle w:val="ProductList-ClauseHeading"/>
        <w:outlineLvl w:val="4"/>
      </w:pPr>
      <w:r>
        <w:t>2.2 Exchange Online Archiving pro Exchange Server A</w:t>
      </w:r>
    </w:p>
    <w:p w:rsidR="00A12F1F" w:rsidRDefault="000D67DE">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70" w:name="_Sec666"/>
      <w:r>
        <w:t>OneDrive pro firmy</w:t>
      </w:r>
      <w:bookmarkEnd w:id="270"/>
      <w:r>
        <w:fldChar w:fldCharType="begin"/>
      </w:r>
      <w:r>
        <w:instrText xml:space="preserve"> TC "</w:instrText>
      </w:r>
      <w:bookmarkStart w:id="271" w:name="_Toc504910325"/>
      <w:r>
        <w:instrText>OneDrive pro firmy</w:instrText>
      </w:r>
      <w:bookmarkEnd w:id="271"/>
      <w:r>
        <w:instrText>" \l 3</w:instrText>
      </w:r>
      <w:r>
        <w:fldChar w:fldCharType="end"/>
      </w:r>
    </w:p>
    <w:p w:rsidR="00A12F1F" w:rsidRDefault="000D67DE">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7F7F7F"/>
              <w:right w:val="none" w:sz="4" w:space="0" w:color="6E6E6E"/>
            </w:tcBorders>
          </w:tcPr>
          <w:p w:rsidR="00A12F1F" w:rsidRDefault="000D67DE">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7F7F7F"/>
              <w:left w:val="none" w:sz="4" w:space="0" w:color="6E6E6E"/>
              <w:bottom w:val="none" w:sz="4" w:space="0" w:color="BFBFBF"/>
              <w:right w:val="none" w:sz="4" w:space="0" w:color="6E6E6E"/>
            </w:tcBorders>
          </w:tcPr>
          <w:p w:rsidR="00A12F1F" w:rsidRDefault="000D67DE">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74" w:name="_Sec667"/>
      <w:r>
        <w:t>Project Online</w:t>
      </w:r>
      <w:bookmarkEnd w:id="274"/>
      <w:r>
        <w:fldChar w:fldCharType="begin"/>
      </w:r>
      <w:r>
        <w:instrText xml:space="preserve"> TC "</w:instrText>
      </w:r>
      <w:bookmarkStart w:id="275" w:name="_Toc504910326"/>
      <w:r>
        <w:instrText>Project Online</w:instrText>
      </w:r>
      <w:bookmarkEnd w:id="275"/>
      <w:r>
        <w:instrText>" \l 3</w:instrText>
      </w:r>
      <w:r>
        <w:fldChar w:fldCharType="end"/>
      </w:r>
    </w:p>
    <w:p w:rsidR="00A12F1F" w:rsidRDefault="000D67DE">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jc w:val="right"/>
      </w:pPr>
    </w:p>
    <w:p w:rsidR="00A12F1F" w:rsidRDefault="000D67DE">
      <w:pPr>
        <w:pStyle w:val="ProductList-ClauseHeading"/>
        <w:outlineLvl w:val="4"/>
      </w:pPr>
      <w:r>
        <w:t>2.1 Office Multi Language Pack</w:t>
      </w:r>
    </w:p>
    <w:p w:rsidR="00A12F1F" w:rsidRDefault="000D67DE">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A12F1F" w:rsidRDefault="00A12F1F">
      <w:pPr>
        <w:pStyle w:val="ProductList-Body"/>
      </w:pPr>
    </w:p>
    <w:p w:rsidR="00A12F1F" w:rsidRDefault="000D67DE">
      <w:pPr>
        <w:pStyle w:val="ProductList-ClauseHeading"/>
        <w:outlineLvl w:val="4"/>
      </w:pPr>
      <w:r>
        <w:t>2.2 Implementační práva pro Project Professional 2016</w:t>
      </w:r>
    </w:p>
    <w:p w:rsidR="00A12F1F" w:rsidRDefault="000D67DE">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Project Online Professional nebo Project Online Premium může instalovat a užívat jednu kopii softwaru Project Professional 2016 na zařízení, na kterém je nainstalována sada Office.</w:t>
      </w:r>
    </w:p>
    <w:p w:rsidR="00A12F1F" w:rsidRDefault="00A12F1F">
      <w:pPr>
        <w:pStyle w:val="ProductList-Body"/>
      </w:pPr>
    </w:p>
    <w:p w:rsidR="00A12F1F" w:rsidRDefault="000D67DE">
      <w:pPr>
        <w:pStyle w:val="ProductList-ClauseHeading"/>
        <w:outlineLvl w:val="4"/>
      </w:pPr>
      <w:r>
        <w:t>2.3 Využití kódu Product Key pro Project Online a Project Pro for Office 365</w:t>
      </w:r>
    </w:p>
    <w:p w:rsidR="00A12F1F" w:rsidRDefault="000D67DE">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78" w:name="_Sec668"/>
      <w:r>
        <w:t>SharePoint Online</w:t>
      </w:r>
      <w:bookmarkEnd w:id="278"/>
      <w:r>
        <w:fldChar w:fldCharType="begin"/>
      </w:r>
      <w:r>
        <w:instrText xml:space="preserve"> TC "</w:instrText>
      </w:r>
      <w:bookmarkStart w:id="279" w:name="_Toc504910327"/>
      <w:r>
        <w:instrText>SharePoint Online</w:instrText>
      </w:r>
      <w:bookmarkEnd w:id="279"/>
      <w:r>
        <w:instrText>" \l 3</w:instrText>
      </w:r>
      <w:r>
        <w:fldChar w:fldCharType="end"/>
      </w:r>
    </w:p>
    <w:p w:rsidR="00A12F1F" w:rsidRDefault="000D67DE">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7F7F7F"/>
              <w:right w:val="none" w:sz="4" w:space="0" w:color="6E6E6E"/>
            </w:tcBorders>
          </w:tcPr>
          <w:p w:rsidR="00A12F1F" w:rsidRDefault="000D67DE">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7F7F7F"/>
              <w:left w:val="none" w:sz="4" w:space="0" w:color="6E6E6E"/>
              <w:bottom w:val="dashed" w:sz="4" w:space="0" w:color="7F7F7F"/>
              <w:right w:val="none" w:sz="4" w:space="0" w:color="6E6E6E"/>
            </w:tcBorders>
          </w:tcPr>
          <w:p w:rsidR="00A12F1F" w:rsidRDefault="000D67D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7F7F7F"/>
              <w:left w:val="none" w:sz="4" w:space="0" w:color="6E6E6E"/>
              <w:bottom w:val="dashed" w:sz="4" w:space="0" w:color="7F7F7F"/>
              <w:right w:val="none" w:sz="4" w:space="0" w:color="6E6E6E"/>
            </w:tcBorders>
          </w:tcPr>
          <w:p w:rsidR="00A12F1F" w:rsidRDefault="000D67DE">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7F7F7F"/>
              <w:left w:val="none" w:sz="4" w:space="0" w:color="6E6E6E"/>
              <w:bottom w:val="none" w:sz="4" w:space="0" w:color="BFBFBF"/>
              <w:right w:val="none" w:sz="4" w:space="0" w:color="6E6E6E"/>
            </w:tcBorders>
          </w:tcPr>
          <w:p w:rsidR="00A12F1F" w:rsidRDefault="000D67D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SharePoint Online Plan 1 se službou Yammer a SharePoint Online Plan 2 se službou Yammer Key Redemption</w:t>
      </w:r>
    </w:p>
    <w:p w:rsidR="00A12F1F" w:rsidRDefault="000D67DE">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0328"/>
      <w:r>
        <w:instrText>Skype for Business Online</w:instrText>
      </w:r>
      <w:bookmarkEnd w:id="283"/>
      <w:r>
        <w:instrText>" \l 3</w:instrText>
      </w:r>
      <w:r>
        <w:fldChar w:fldCharType="end"/>
      </w:r>
    </w:p>
    <w:p w:rsidR="00A12F1F" w:rsidRDefault="000D67DE">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A5A5A5"/>
              <w:right w:val="none" w:sz="4" w:space="0" w:color="6E6E6E"/>
            </w:tcBorders>
          </w:tcPr>
          <w:p w:rsidR="00A12F1F" w:rsidRDefault="000D67DE">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A5A5A5"/>
              <w:left w:val="none" w:sz="4" w:space="0" w:color="6E6E6E"/>
              <w:bottom w:val="dashed" w:sz="4" w:space="0" w:color="A5A5A5"/>
              <w:right w:val="none" w:sz="4" w:space="0" w:color="6E6E6E"/>
            </w:tcBorders>
          </w:tcPr>
          <w:p w:rsidR="00A12F1F" w:rsidRDefault="000D67DE">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A5A5A5"/>
              <w:left w:val="none" w:sz="4" w:space="0" w:color="6E6E6E"/>
              <w:bottom w:val="dashed" w:sz="4" w:space="0" w:color="A5A5A5"/>
              <w:right w:val="none" w:sz="4" w:space="0" w:color="6E6E6E"/>
            </w:tcBorders>
          </w:tcPr>
          <w:p w:rsidR="00A12F1F" w:rsidRDefault="000D67DE">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A5A5A5"/>
              <w:left w:val="none" w:sz="4" w:space="0" w:color="6E6E6E"/>
              <w:bottom w:val="dashed" w:sz="4" w:space="0" w:color="A5A5A5"/>
              <w:right w:val="none" w:sz="4" w:space="0" w:color="6E6E6E"/>
            </w:tcBorders>
          </w:tcPr>
          <w:p w:rsidR="00A12F1F" w:rsidRDefault="000D67D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A5A5A5"/>
              <w:left w:val="none" w:sz="4" w:space="0" w:color="6E6E6E"/>
              <w:bottom w:val="dashed" w:sz="4" w:space="0" w:color="A5A5A5"/>
              <w:right w:val="none" w:sz="4" w:space="0" w:color="6E6E6E"/>
            </w:tcBorders>
          </w:tcPr>
          <w:p w:rsidR="00A12F1F" w:rsidRDefault="000D67D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A5A5A5"/>
              <w:left w:val="none" w:sz="4" w:space="0" w:color="6E6E6E"/>
              <w:bottom w:val="dashed" w:sz="4" w:space="0" w:color="A5A5A5"/>
              <w:right w:val="none" w:sz="4" w:space="0" w:color="6E6E6E"/>
            </w:tcBorders>
          </w:tcPr>
          <w:p w:rsidR="00A12F1F" w:rsidRDefault="000D67D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A5A5A5"/>
              <w:left w:val="none" w:sz="4" w:space="0" w:color="6E6E6E"/>
              <w:bottom w:val="none" w:sz="4" w:space="0" w:color="A5A5A5"/>
              <w:right w:val="none" w:sz="4" w:space="0" w:color="6E6E6E"/>
            </w:tcBorders>
          </w:tcPr>
          <w:p w:rsidR="00A12F1F" w:rsidRDefault="000D67D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610"/>
        <w:gridCol w:w="3653"/>
        <w:gridCol w:w="365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Lync for Mac 2011</w:t>
      </w:r>
    </w:p>
    <w:p w:rsidR="00A12F1F" w:rsidRDefault="000D67DE">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A12F1F" w:rsidRDefault="00A12F1F">
      <w:pPr>
        <w:pStyle w:val="ProductList-Body"/>
      </w:pPr>
    </w:p>
    <w:p w:rsidR="00A12F1F" w:rsidRDefault="000D67DE">
      <w:pPr>
        <w:pStyle w:val="ProductList-ClauseHeading"/>
        <w:outlineLvl w:val="4"/>
      </w:pPr>
      <w:r>
        <w:t>2.2 Communication Credits</w:t>
      </w:r>
    </w:p>
    <w:p w:rsidR="00A12F1F" w:rsidRDefault="000D67DE">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A12F1F" w:rsidRDefault="00A12F1F">
      <w:pPr>
        <w:pStyle w:val="ProductList-Body"/>
      </w:pPr>
    </w:p>
    <w:p w:rsidR="00A12F1F" w:rsidRDefault="000D67DE">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0329"/>
      <w:r>
        <w:instrText>Workplace Analytics</w:instrText>
      </w:r>
      <w:bookmarkEnd w:id="287"/>
      <w:r>
        <w:instrText>" \l 3</w:instrText>
      </w:r>
      <w:r>
        <w:fldChar w:fldCharType="end"/>
      </w:r>
    </w:p>
    <w:p w:rsidR="00A12F1F" w:rsidRDefault="000D67DE">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A12F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2F1F" w:rsidRDefault="000D67D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520" w:type="dxa"/>
            <w:tcBorders>
              <w:top w:val="none" w:sz="4" w:space="0" w:color="BFBFBF"/>
              <w:left w:val="none" w:sz="4" w:space="0" w:color="000000"/>
              <w:bottom w:val="none" w:sz="4" w:space="0" w:color="7F7F7F"/>
              <w:right w:val="none" w:sz="4" w:space="0" w:color="000000"/>
            </w:tcBorders>
          </w:tcPr>
          <w:p w:rsidR="00A12F1F" w:rsidRDefault="000D67D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290" w:name="_Sec635"/>
      <w:r>
        <w:t>Ostatní služby online</w:t>
      </w:r>
      <w:bookmarkEnd w:id="290"/>
      <w:r>
        <w:fldChar w:fldCharType="begin"/>
      </w:r>
      <w:r>
        <w:instrText xml:space="preserve"> TC "</w:instrText>
      </w:r>
      <w:bookmarkStart w:id="291" w:name="_Toc504910330"/>
      <w:r>
        <w:instrText>Ostatní služby online</w:instrText>
      </w:r>
      <w:bookmarkEnd w:id="291"/>
      <w:r>
        <w:instrText>" \l 2</w:instrText>
      </w:r>
      <w:r>
        <w:fldChar w:fldCharType="end"/>
      </w:r>
    </w:p>
    <w:p w:rsidR="00A12F1F" w:rsidRDefault="000D67DE">
      <w:pPr>
        <w:pStyle w:val="ProductList-Offering2HeadingNoBorder"/>
        <w:outlineLvl w:val="2"/>
      </w:pPr>
      <w:bookmarkStart w:id="292" w:name="_Sec670"/>
      <w:r>
        <w:t>Mapy Bing</w:t>
      </w:r>
      <w:bookmarkEnd w:id="292"/>
      <w:r>
        <w:fldChar w:fldCharType="begin"/>
      </w:r>
      <w:r>
        <w:instrText xml:space="preserve"> TC "</w:instrText>
      </w:r>
      <w:bookmarkStart w:id="293" w:name="_Toc504910331"/>
      <w:r>
        <w:instrText>Mapy Bing</w:instrText>
      </w:r>
      <w:bookmarkEnd w:id="293"/>
      <w:r>
        <w:instrText>" \l 3</w:instrText>
      </w:r>
      <w:r>
        <w:fldChar w:fldCharType="end"/>
      </w:r>
    </w:p>
    <w:p w:rsidR="00A12F1F" w:rsidRDefault="000D67DE">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Účtovatelné transakce</w:t>
      </w:r>
    </w:p>
    <w:p w:rsidR="00A12F1F" w:rsidRDefault="000D67DE">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0332"/>
      <w:r>
        <w:instrText>Business Application Platform</w:instrText>
      </w:r>
      <w:bookmarkEnd w:id="297"/>
      <w:r>
        <w:instrText>" \l 3</w:instrText>
      </w:r>
      <w:r>
        <w:fldChar w:fldCharType="end"/>
      </w:r>
    </w:p>
    <w:p w:rsidR="00A12F1F" w:rsidRDefault="000D67DE">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2B2B2"/>
              <w:right w:val="none" w:sz="4" w:space="0" w:color="6E6E6E"/>
            </w:tcBorders>
          </w:tcPr>
          <w:p w:rsidR="00A12F1F" w:rsidRDefault="000D67DE">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2B2B2"/>
              <w:right w:val="none" w:sz="4" w:space="0" w:color="6E6E6E"/>
            </w:tcBorders>
          </w:tcPr>
          <w:p w:rsidR="00A12F1F" w:rsidRDefault="000D67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2B2B2"/>
              <w:left w:val="none" w:sz="4" w:space="0" w:color="6E6E6E"/>
              <w:bottom w:val="dashed" w:sz="4" w:space="0" w:color="BFBFBF"/>
              <w:right w:val="none" w:sz="4" w:space="0" w:color="6E6E6E"/>
            </w:tcBorders>
          </w:tcPr>
          <w:p w:rsidR="00A12F1F" w:rsidRDefault="000D67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Power BI Report Server – spuštěné instance</w:t>
      </w:r>
    </w:p>
    <w:p w:rsidR="00A12F1F" w:rsidRDefault="000D67DE">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A12F1F" w:rsidRDefault="00A12F1F">
      <w:pPr>
        <w:pStyle w:val="ProductList-Body"/>
      </w:pPr>
    </w:p>
    <w:p w:rsidR="00A12F1F" w:rsidRDefault="000D67DE">
      <w:pPr>
        <w:pStyle w:val="ProductList-ClauseHeading"/>
        <w:outlineLvl w:val="4"/>
      </w:pPr>
      <w:r>
        <w:t>2.2 Power BI Report Server – sdílení obsahu</w:t>
      </w:r>
    </w:p>
    <w:p w:rsidR="00A12F1F" w:rsidRDefault="000D67DE">
      <w:pPr>
        <w:pStyle w:val="ProductList-Body"/>
      </w:pPr>
      <w:r>
        <w:t xml:space="preserve">K publikování sdílených sestav Power BI za použití produktu Power BI Report Server je vyžadována licence na bázi předplatného podle počtu uživatelů k produktu Power BI Pro.  </w:t>
      </w:r>
    </w:p>
    <w:p w:rsidR="00A12F1F" w:rsidRDefault="00A12F1F">
      <w:pPr>
        <w:pStyle w:val="ProductList-Body"/>
      </w:pPr>
    </w:p>
    <w:p w:rsidR="00A12F1F" w:rsidRDefault="000D67DE">
      <w:pPr>
        <w:pStyle w:val="ProductList-ClauseHeading"/>
        <w:outlineLvl w:val="4"/>
      </w:pPr>
      <w:r>
        <w:t>2.3 Technologie SQL Server</w:t>
      </w:r>
    </w:p>
    <w:p w:rsidR="00A12F1F" w:rsidRDefault="000D67DE">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0333"/>
      <w:r>
        <w:instrText>Microsoft Kaizala Pro</w:instrText>
      </w:r>
      <w:bookmarkEnd w:id="301"/>
      <w:r>
        <w:instrText>" \l 3</w:instrText>
      </w:r>
      <w:r>
        <w:fldChar w:fldCharType="end"/>
      </w:r>
    </w:p>
    <w:p w:rsidR="00A12F1F" w:rsidRDefault="000D67DE">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A12F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2F1F" w:rsidRDefault="000D67D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520" w:type="dxa"/>
            <w:tcBorders>
              <w:top w:val="none" w:sz="4" w:space="0" w:color="BFBFBF"/>
              <w:left w:val="none" w:sz="4" w:space="0" w:color="000000"/>
              <w:bottom w:val="none" w:sz="4" w:space="0" w:color="7F7F7F"/>
              <w:right w:val="none" w:sz="4" w:space="0" w:color="000000"/>
            </w:tcBorders>
          </w:tcPr>
          <w:p w:rsidR="00A12F1F" w:rsidRDefault="000D67DE">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Geografická dostupnost</w:t>
      </w:r>
    </w:p>
    <w:p w:rsidR="00A12F1F" w:rsidRDefault="000D67DE">
      <w:pPr>
        <w:pStyle w:val="ProductList-Body"/>
      </w:pPr>
      <w:r>
        <w:t>Produkt Kaizala je dostupný pouze v Brazílii, Keni, Indii a na Filipínách.</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504910334"/>
      <w:r>
        <w:instrText>Služba Microsoft Cloud App Security</w:instrText>
      </w:r>
      <w:bookmarkEnd w:id="305"/>
      <w:r>
        <w:instrText>" \l 3</w:instrText>
      </w:r>
      <w:r>
        <w:fldChar w:fldCharType="end"/>
      </w:r>
    </w:p>
    <w:p w:rsidR="00A12F1F" w:rsidRDefault="000D67DE">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A12F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2F1F" w:rsidRDefault="000D67D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520" w:type="dxa"/>
            <w:tcBorders>
              <w:top w:val="none" w:sz="4" w:space="0" w:color="BFBFBF"/>
              <w:left w:val="none" w:sz="4" w:space="0" w:color="000000"/>
              <w:bottom w:val="dashed" w:sz="4" w:space="0" w:color="7F7F7F"/>
              <w:right w:val="none" w:sz="4" w:space="0" w:color="000000"/>
            </w:tcBorders>
          </w:tcPr>
          <w:p w:rsidR="00A12F1F" w:rsidRDefault="000D67D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A12F1F">
      <w:pPr>
        <w:pStyle w:val="ProductList-Body"/>
      </w:pPr>
    </w:p>
    <w:p w:rsidR="00A12F1F" w:rsidRDefault="000D67DE">
      <w:pPr>
        <w:pStyle w:val="ProductList-Offering1SubSection"/>
        <w:outlineLvl w:val="3"/>
      </w:pPr>
      <w:bookmarkStart w:id="307" w:name="_Sec1208"/>
      <w:r>
        <w:t>2. Podmínky produktu</w:t>
      </w:r>
      <w:bookmarkEnd w:id="307"/>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308" w:name="_Sec630"/>
      <w:r>
        <w:t>Microsoft Intune</w:t>
      </w:r>
      <w:bookmarkEnd w:id="308"/>
      <w:r>
        <w:fldChar w:fldCharType="begin"/>
      </w:r>
      <w:r>
        <w:instrText xml:space="preserve"> TC "</w:instrText>
      </w:r>
      <w:bookmarkStart w:id="309" w:name="_Toc504910335"/>
      <w:r>
        <w:instrText>Microsoft Intune</w:instrText>
      </w:r>
      <w:bookmarkEnd w:id="309"/>
      <w:r>
        <w:instrText>" \l 3</w:instrText>
      </w:r>
      <w:r>
        <w:fldChar w:fldCharType="end"/>
      </w:r>
    </w:p>
    <w:p w:rsidR="00A12F1F" w:rsidRDefault="000D67DE">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A12F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2F1F" w:rsidRDefault="000D67D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520" w:type="dxa"/>
            <w:tcBorders>
              <w:top w:val="none" w:sz="4" w:space="0" w:color="BFBFBF"/>
              <w:left w:val="none" w:sz="4" w:space="0" w:color="000000"/>
              <w:bottom w:val="dashed" w:sz="4" w:space="0" w:color="7F7F7F"/>
              <w:right w:val="none" w:sz="4" w:space="0" w:color="000000"/>
            </w:tcBorders>
          </w:tcPr>
          <w:p w:rsidR="00A12F1F" w:rsidRDefault="000D67DE">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520" w:type="dxa"/>
            <w:tcBorders>
              <w:top w:val="dashed" w:sz="4" w:space="0" w:color="7F7F7F"/>
              <w:left w:val="none" w:sz="4" w:space="0" w:color="6E6E6E"/>
              <w:bottom w:val="dashed" w:sz="4" w:space="0" w:color="7F7F7F"/>
              <w:right w:val="none" w:sz="4" w:space="0" w:color="6E6E6E"/>
            </w:tcBorders>
          </w:tcPr>
          <w:p w:rsidR="00A12F1F" w:rsidRDefault="000D67D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520" w:type="dxa"/>
            <w:tcBorders>
              <w:top w:val="dashed" w:sz="4" w:space="0" w:color="7F7F7F"/>
              <w:left w:val="none" w:sz="4" w:space="0" w:color="6E6E6E"/>
              <w:bottom w:val="dashed" w:sz="4" w:space="0" w:color="949494"/>
              <w:right w:val="none" w:sz="4" w:space="0" w:color="6E6E6E"/>
            </w:tcBorders>
          </w:tcPr>
          <w:p w:rsidR="00A12F1F" w:rsidRDefault="000D67DE">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520" w:type="dxa"/>
            <w:tcBorders>
              <w:top w:val="dashed" w:sz="4" w:space="0" w:color="949494"/>
              <w:left w:val="none" w:sz="4" w:space="0" w:color="6E6E6E"/>
              <w:bottom w:val="dashed" w:sz="4" w:space="0" w:color="949494"/>
              <w:right w:val="none" w:sz="4" w:space="0" w:color="6E6E6E"/>
            </w:tcBorders>
          </w:tcPr>
          <w:p w:rsidR="00A12F1F" w:rsidRDefault="000D67D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520" w:type="dxa"/>
            <w:tcBorders>
              <w:top w:val="dashed" w:sz="4" w:space="0" w:color="949494"/>
              <w:left w:val="none" w:sz="4" w:space="0" w:color="6E6E6E"/>
              <w:bottom w:val="dashed" w:sz="4" w:space="0" w:color="B7B7B7"/>
              <w:right w:val="none" w:sz="4" w:space="0" w:color="6E6E6E"/>
            </w:tcBorders>
          </w:tcPr>
          <w:p w:rsidR="00A12F1F" w:rsidRDefault="000D67D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r w:rsidR="00A12F1F">
        <w:tc>
          <w:tcPr>
            <w:tcW w:w="4520" w:type="dxa"/>
            <w:tcBorders>
              <w:top w:val="dashed" w:sz="4" w:space="0" w:color="B7B7B7"/>
              <w:left w:val="none" w:sz="4" w:space="0" w:color="6E6E6E"/>
              <w:bottom w:val="none" w:sz="4" w:space="0" w:color="BFBFBF"/>
              <w:right w:val="none" w:sz="4" w:space="0" w:color="6E6E6E"/>
            </w:tcBorders>
          </w:tcPr>
          <w:p w:rsidR="00A12F1F" w:rsidRDefault="000D67D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A12F1F" w:rsidRDefault="00A12F1F">
      <w:pPr>
        <w:pStyle w:val="ProductList-Body"/>
      </w:pPr>
    </w:p>
    <w:p w:rsidR="00A12F1F" w:rsidRDefault="000D67DE">
      <w:pPr>
        <w:pStyle w:val="ProductList-ClauseHeading"/>
        <w:outlineLvl w:val="4"/>
      </w:pPr>
      <w:r>
        <w:t>2.1 Microsoft Intune for EDU (licence na odběr na základě počtu zařízení)</w:t>
      </w:r>
    </w:p>
    <w:p w:rsidR="00A12F1F" w:rsidRDefault="000D67DE">
      <w:pPr>
        <w:pStyle w:val="ProductList-SubClauseHeading"/>
        <w:outlineLvl w:val="5"/>
      </w:pPr>
      <w:r>
        <w:t>2.1.1 Doba účinnosti</w:t>
      </w:r>
    </w:p>
    <w:p w:rsidR="00A12F1F" w:rsidRDefault="000D67DE">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A12F1F" w:rsidRDefault="00A12F1F">
      <w:pPr>
        <w:pStyle w:val="ProductList-BodyIndented"/>
      </w:pPr>
    </w:p>
    <w:p w:rsidR="00A12F1F" w:rsidRDefault="000D67DE">
      <w:pPr>
        <w:pStyle w:val="ProductList-SubClauseHeading"/>
        <w:outlineLvl w:val="5"/>
      </w:pPr>
      <w:r>
        <w:t>2.1.2 Změna přiřazení</w:t>
      </w:r>
    </w:p>
    <w:p w:rsidR="00A12F1F" w:rsidRDefault="000D67DE">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rsidR="00A12F1F" w:rsidRDefault="00A12F1F">
      <w:pPr>
        <w:pStyle w:val="ProductList-BodyIndented"/>
        <w:jc w:val="right"/>
      </w:pPr>
    </w:p>
    <w:tbl>
      <w:tblPr>
        <w:tblStyle w:val="PURTable0"/>
        <w:tblW w:w="0" w:type="dxa"/>
        <w:tblLook w:val="04A0" w:firstRow="1" w:lastRow="0" w:firstColumn="1" w:lastColumn="0" w:noHBand="0" w:noVBand="1"/>
      </w:tblPr>
      <w:tblGrid>
        <w:gridCol w:w="1055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Indented"/>
      </w:pPr>
    </w:p>
    <w:p w:rsidR="00A12F1F" w:rsidRDefault="000D67DE">
      <w:pPr>
        <w:pStyle w:val="ProductList-Offering2HeadingNoBorder"/>
        <w:outlineLvl w:val="2"/>
      </w:pPr>
      <w:bookmarkStart w:id="312" w:name="_Sec672"/>
      <w:r>
        <w:t>Microsoft Learning</w:t>
      </w:r>
      <w:bookmarkEnd w:id="312"/>
      <w:r>
        <w:fldChar w:fldCharType="begin"/>
      </w:r>
      <w:r>
        <w:instrText xml:space="preserve"> TC "</w:instrText>
      </w:r>
      <w:bookmarkStart w:id="313" w:name="_Toc504910336"/>
      <w:r>
        <w:instrText>Microsoft Learning</w:instrText>
      </w:r>
      <w:bookmarkEnd w:id="313"/>
      <w:r>
        <w:instrText>" \l 3</w:instrText>
      </w:r>
      <w:r>
        <w:fldChar w:fldCharType="end"/>
      </w:r>
    </w:p>
    <w:p w:rsidR="00A12F1F" w:rsidRDefault="000D67DE">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dashed" w:sz="4" w:space="0" w:color="BFBFBF"/>
              <w:right w:val="none" w:sz="4" w:space="0" w:color="6E6E6E"/>
            </w:tcBorders>
          </w:tcPr>
          <w:p w:rsidR="00A12F1F" w:rsidRDefault="000D67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dashed" w:sz="4" w:space="0" w:color="BFBFBF"/>
              <w:right w:val="none" w:sz="4" w:space="0" w:color="6E6E6E"/>
            </w:tcBorders>
          </w:tcPr>
          <w:p w:rsidR="00A12F1F" w:rsidRDefault="000D67DE">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A12F1F" w:rsidRDefault="000D67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4660" w:type="dxa"/>
            <w:tcBorders>
              <w:top w:val="dashed" w:sz="4" w:space="0" w:color="BFBFBF"/>
              <w:left w:val="none" w:sz="4" w:space="0" w:color="6E6E6E"/>
              <w:bottom w:val="none" w:sz="4" w:space="0" w:color="BFBFBF"/>
              <w:right w:val="none" w:sz="4" w:space="0" w:color="6E6E6E"/>
            </w:tcBorders>
          </w:tcPr>
          <w:p w:rsidR="00A12F1F" w:rsidRDefault="000D67DE">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A12F1F" w:rsidRDefault="000D67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bl>
    <w:p w:rsidR="00A12F1F" w:rsidRDefault="000D67DE">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4"/>
      </w:pPr>
      <w:r>
        <w:t>2.1 Poukázky</w:t>
      </w:r>
    </w:p>
    <w:p w:rsidR="00A12F1F" w:rsidRDefault="000D67DE">
      <w:pPr>
        <w:pStyle w:val="ProductList-Body"/>
      </w:pPr>
      <w:r>
        <w:t xml:space="preserve">Poukázky jsou poskytovány po zakoupení a jejich platnost vyprší 12 měsíců od data zakoupení. </w:t>
      </w:r>
    </w:p>
    <w:p w:rsidR="00A12F1F" w:rsidRDefault="00A12F1F">
      <w:pPr>
        <w:pStyle w:val="ProductList-Body"/>
      </w:pPr>
    </w:p>
    <w:p w:rsidR="00A12F1F" w:rsidRDefault="000D67DE">
      <w:pPr>
        <w:pStyle w:val="ProductList-ClauseHeading"/>
        <w:outlineLvl w:val="4"/>
      </w:pPr>
      <w:r>
        <w:t>2.2 Licence zkušebního webu pro certifikaci Microsoft Office Specialist (MOS), Microsoft Technology Associate (MTA) nebo Microsoft Certification Educator (MCE)</w:t>
      </w:r>
    </w:p>
    <w:p w:rsidR="00A12F1F" w:rsidRDefault="000D67D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0337"/>
      <w:r>
        <w:instrText>Minecraft: Education Edition</w:instrText>
      </w:r>
      <w:bookmarkEnd w:id="317"/>
      <w:r>
        <w:instrText>" \l 3</w:instrText>
      </w:r>
      <w:r>
        <w:fldChar w:fldCharType="end"/>
      </w:r>
    </w:p>
    <w:p w:rsidR="00A12F1F" w:rsidRDefault="000D67DE">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A12F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2F1F" w:rsidRDefault="000D67D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12F1F">
        <w:tc>
          <w:tcPr>
            <w:tcW w:w="4660" w:type="dxa"/>
            <w:tcBorders>
              <w:top w:val="single" w:sz="6" w:space="0" w:color="FFFFFF"/>
              <w:left w:val="none" w:sz="4" w:space="0" w:color="6E6E6E"/>
              <w:bottom w:val="none" w:sz="4" w:space="0" w:color="BFBFBF"/>
              <w:right w:val="none" w:sz="4" w:space="0" w:color="6E6E6E"/>
            </w:tcBorders>
          </w:tcPr>
          <w:p w:rsidR="00A12F1F" w:rsidRDefault="000D67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12F1F" w:rsidRDefault="000D67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0D67D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2F1F" w:rsidRDefault="00A12F1F">
            <w:pPr>
              <w:pStyle w:val="ProductList-TableBody"/>
              <w:jc w:val="center"/>
            </w:pPr>
          </w:p>
        </w:tc>
      </w:tr>
    </w:tbl>
    <w:p w:rsidR="00A12F1F" w:rsidRDefault="000D67DE">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Prodloužená doba účinnosti: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Propagační akce: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snížení (SCE): Není relevantní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0D67D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2F1F" w:rsidRDefault="00A12F1F">
            <w:pPr>
              <w:pStyle w:val="ProductList-TableBody"/>
            </w:pPr>
          </w:p>
        </w:tc>
      </w:tr>
    </w:tbl>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A12F1F">
      <w:pPr>
        <w:sectPr w:rsidR="00A12F1F">
          <w:headerReference w:type="default" r:id="rId145"/>
          <w:footerReference w:type="default" r:id="rId146"/>
          <w:type w:val="continuous"/>
          <w:pgSz w:w="12240" w:h="15840" w:code="1"/>
          <w:pgMar w:top="1170" w:right="720" w:bottom="720" w:left="720" w:header="432" w:footer="288" w:gutter="0"/>
          <w:cols w:space="360"/>
        </w:sectPr>
      </w:pPr>
    </w:p>
    <w:p w:rsidR="00A12F1F" w:rsidRDefault="000D67DE">
      <w:pPr>
        <w:pStyle w:val="ProductList-SectionHeading"/>
        <w:pageBreakBefore/>
        <w:outlineLvl w:val="0"/>
      </w:pPr>
      <w:bookmarkStart w:id="320" w:name="_Sec549"/>
      <w:bookmarkEnd w:id="206"/>
      <w:r>
        <w:t>Slovník</w:t>
      </w:r>
      <w:r>
        <w:fldChar w:fldCharType="begin"/>
      </w:r>
      <w:r>
        <w:instrText xml:space="preserve"> TC "</w:instrText>
      </w:r>
      <w:bookmarkStart w:id="321" w:name="_Toc504910338"/>
      <w:r>
        <w:instrText>Slovník</w:instrText>
      </w:r>
      <w:bookmarkEnd w:id="321"/>
      <w:r>
        <w:instrText>" \l 1</w:instrText>
      </w:r>
      <w:r>
        <w:fldChar w:fldCharType="end"/>
      </w:r>
    </w:p>
    <w:p w:rsidR="00A12F1F" w:rsidRDefault="000D67DE">
      <w:pPr>
        <w:pStyle w:val="ProductList-Offering1Heading"/>
        <w:outlineLvl w:val="1"/>
      </w:pPr>
      <w:bookmarkStart w:id="322" w:name="_Sec550"/>
      <w:r>
        <w:t>Atributy</w:t>
      </w:r>
      <w:bookmarkEnd w:id="322"/>
      <w:r>
        <w:fldChar w:fldCharType="begin"/>
      </w:r>
      <w:r>
        <w:instrText xml:space="preserve"> TC "</w:instrText>
      </w:r>
      <w:bookmarkStart w:id="323" w:name="_Toc504910339"/>
      <w:r>
        <w:instrText>Atributy</w:instrText>
      </w:r>
      <w:bookmarkEnd w:id="323"/>
      <w:r>
        <w:instrText>" \l 2</w:instrText>
      </w:r>
      <w:r>
        <w:fldChar w:fldCharType="end"/>
      </w:r>
    </w:p>
    <w:p w:rsidR="00A12F1F" w:rsidRDefault="000D67DE">
      <w:pPr>
        <w:pStyle w:val="ProductList-BodySpaced"/>
      </w:pPr>
      <w:r>
        <w:t>Atributy jsou označené v tabulkách v jednotlivých záznamech produktů a označují práva nebo podmínky platné pro produkty.</w:t>
      </w:r>
    </w:p>
    <w:p w:rsidR="00A12F1F" w:rsidRDefault="00A12F1F">
      <w:pPr>
        <w:pStyle w:val="ProductList-BodySpaced"/>
      </w:pPr>
    </w:p>
    <w:p w:rsidR="00A12F1F" w:rsidRDefault="000D67DE">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A12F1F" w:rsidRDefault="000D67DE">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A12F1F" w:rsidRDefault="000D67DE">
      <w:pPr>
        <w:pStyle w:val="ProductList-BodySpaced"/>
      </w:pPr>
      <w:r>
        <w:rPr>
          <w:b/>
          <w:color w:val="00188F"/>
        </w:rPr>
        <w:t>Požadavek klientského přístupu</w:t>
      </w:r>
      <w:r>
        <w:t>: Označuje, zda serverový produkt vyžaduje od uživatelů nebo zařízení k přístupu licence CAL.</w:t>
      </w:r>
    </w:p>
    <w:p w:rsidR="00A12F1F" w:rsidRDefault="000D67DE">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A12F1F" w:rsidRDefault="000D67DE">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A12F1F" w:rsidRDefault="000D67DE">
      <w:pPr>
        <w:pStyle w:val="ProductList-BodySpaced"/>
      </w:pPr>
      <w:r>
        <w:rPr>
          <w:b/>
          <w:color w:val="00188F"/>
        </w:rPr>
        <w:t>Prodloužená doba účinnosti</w:t>
      </w:r>
      <w:r>
        <w:t>: Služby online, které jsou účinné po delší dobu, jak je popsáno v licenční smlouvě Enterprise a Enterprise Subscription.</w:t>
      </w:r>
    </w:p>
    <w:p w:rsidR="00A12F1F" w:rsidRDefault="000D67D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A12F1F" w:rsidRDefault="000D67DE">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A12F1F" w:rsidRDefault="000D67DE">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A12F1F" w:rsidRDefault="000D67DE">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A12F1F" w:rsidRDefault="000D67DE">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A12F1F" w:rsidRDefault="000D67DE">
      <w:pPr>
        <w:pStyle w:val="ProductList-BodySpaced"/>
      </w:pPr>
      <w:r>
        <w:rPr>
          <w:b/>
          <w:color w:val="00188F"/>
        </w:rPr>
        <w:t>Licenční podmínky</w:t>
      </w:r>
      <w:r>
        <w:t>: Podmínky a ujednání, kterými se řídí nasazení a použití produktu.</w:t>
      </w:r>
    </w:p>
    <w:p w:rsidR="00A12F1F" w:rsidRDefault="000D67D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A12F1F" w:rsidRDefault="000D67DE">
      <w:pPr>
        <w:pStyle w:val="ProductList-BodySpaced"/>
      </w:pPr>
      <w:r>
        <w:rPr>
          <w:b/>
          <w:color w:val="00188F"/>
        </w:rPr>
        <w:t>Předpoklad</w:t>
      </w:r>
      <w:r>
        <w:t>: Označuje, že je pro zakoupení licencí k produktu nutné splnit určité dodatečné podmínky.</w:t>
      </w:r>
    </w:p>
    <w:p w:rsidR="00A12F1F" w:rsidRDefault="000D67DE">
      <w:pPr>
        <w:pStyle w:val="ProductList-BodySpaced"/>
      </w:pPr>
      <w:r>
        <w:rPr>
          <w:b/>
          <w:color w:val="00188F"/>
        </w:rPr>
        <w:t>Předpoklad (SA)</w:t>
      </w:r>
      <w:r>
        <w:t>:Označuje, že je pro zakoupení krytí SA pro produkt nutné splnit určité dodatečné podmínky.</w:t>
      </w:r>
    </w:p>
    <w:p w:rsidR="00A12F1F" w:rsidRDefault="000D67DE">
      <w:pPr>
        <w:pStyle w:val="ProductList-BodySpaced"/>
      </w:pPr>
      <w:r>
        <w:rPr>
          <w:b/>
          <w:color w:val="00188F"/>
        </w:rPr>
        <w:t>Předchozí verze</w:t>
      </w:r>
      <w:r>
        <w:t>: Starší verze produktu a jejich datum dostupnosti.</w:t>
      </w:r>
    </w:p>
    <w:p w:rsidR="00A12F1F" w:rsidRDefault="000D67D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A12F1F" w:rsidRDefault="000D67DE">
      <w:pPr>
        <w:pStyle w:val="ProductList-BodySpaced"/>
      </w:pPr>
      <w:r>
        <w:rPr>
          <w:b/>
          <w:color w:val="00188F"/>
        </w:rPr>
        <w:t>Program Online Subscription (OSP)</w:t>
      </w:r>
      <w:r>
        <w:t>: Produkt je k dispozici v programu Online Subscription.</w:t>
      </w:r>
    </w:p>
    <w:p w:rsidR="00A12F1F" w:rsidRDefault="000D67D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A12F1F" w:rsidRDefault="000D67DE">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A12F1F" w:rsidRDefault="000D67DE">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A12F1F" w:rsidRDefault="000D67DE">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A12F1F" w:rsidRDefault="000D67DE">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A12F1F" w:rsidRDefault="000D67DE">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A12F1F" w:rsidRDefault="000D67D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A12F1F" w:rsidRDefault="000D67D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A12F1F" w:rsidRDefault="000D67DE">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A12F1F" w:rsidRDefault="000D67DE">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A12F1F" w:rsidRDefault="000D67DE">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studenti:znalostní pracovník (nebo člen pedagogického sboru/zaměstnance)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A12F1F" w:rsidRDefault="000D67D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A12F1F" w:rsidRDefault="000D67DE">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A12F1F" w:rsidRDefault="000D67DE">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A12F1F" w:rsidRDefault="00A12F1F">
      <w:pPr>
        <w:pStyle w:val="ProductList-BodySpaced"/>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Spaced"/>
      </w:pPr>
    </w:p>
    <w:p w:rsidR="00A12F1F" w:rsidRDefault="000D67DE">
      <w:pPr>
        <w:pStyle w:val="ProductList-Offering1Heading"/>
        <w:outlineLvl w:val="1"/>
      </w:pPr>
      <w:bookmarkStart w:id="324" w:name="_Sec551"/>
      <w:r>
        <w:t>Hodnoty buněk</w:t>
      </w:r>
      <w:bookmarkEnd w:id="324"/>
      <w:r>
        <w:fldChar w:fldCharType="begin"/>
      </w:r>
      <w:r>
        <w:instrText xml:space="preserve"> TC "</w:instrText>
      </w:r>
      <w:bookmarkStart w:id="325" w:name="_Toc504910340"/>
      <w:r>
        <w:instrText>Hodnoty buněk</w:instrText>
      </w:r>
      <w:bookmarkEnd w:id="325"/>
      <w:r>
        <w:instrText>" \l 2</w:instrText>
      </w:r>
      <w:r>
        <w:fldChar w:fldCharType="end"/>
      </w:r>
    </w:p>
    <w:p w:rsidR="00A12F1F" w:rsidRDefault="000D67D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A12F1F" w:rsidRDefault="00A12F1F">
      <w:pPr>
        <w:pStyle w:val="ProductList-BodySpaced"/>
      </w:pPr>
    </w:p>
    <w:p w:rsidR="00A12F1F" w:rsidRDefault="000D67DE">
      <w:pPr>
        <w:pStyle w:val="ProductList-BodySpaced"/>
      </w:pPr>
      <w:r>
        <w:rPr>
          <w:b/>
          <w:color w:val="00188F"/>
        </w:rPr>
        <w:t>A</w:t>
      </w:r>
      <w:r>
        <w:t xml:space="preserve">= </w:t>
      </w:r>
      <w:r>
        <w:rPr>
          <w:color w:val="00188F"/>
        </w:rPr>
        <w:t>Dodatečný produkt</w:t>
      </w:r>
      <w:r>
        <w:t>: Produkt je nabízen jako dodatečný produkt.</w:t>
      </w:r>
    </w:p>
    <w:p w:rsidR="00A12F1F" w:rsidRDefault="000D67DE">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A12F1F" w:rsidRDefault="000D67D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A12F1F" w:rsidRDefault="000D67DE">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A12F1F" w:rsidRDefault="000D67DE">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A12F1F" w:rsidRDefault="000D67DE">
      <w:pPr>
        <w:pStyle w:val="ProductList-BodySpaced"/>
      </w:pPr>
      <w:r>
        <w:rPr>
          <w:b/>
          <w:color w:val="00188F"/>
        </w:rPr>
        <w:t>EP</w:t>
      </w:r>
      <w:r>
        <w:rPr>
          <w:color w:val="000000"/>
        </w:rPr>
        <w:t xml:space="preserve"> = </w:t>
      </w:r>
      <w:r>
        <w:rPr>
          <w:color w:val="00188F"/>
        </w:rPr>
        <w:t>produkt vzdělávací platformy</w:t>
      </w:r>
      <w:r>
        <w:t>: Produkt je nabízen jako produkt počítačové platformy na základě smlouvy Enrollment for Education Solutions (s datem publikování v říjnu 2017 nebo později) a musí být licencován v rámci celé organizace a zahrnovat všechny znalostní pracovníky nebo celý počet studentů.</w:t>
      </w:r>
    </w:p>
    <w:p w:rsidR="00A12F1F" w:rsidRDefault="000D67D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A12F1F" w:rsidRDefault="000D67DE">
      <w:pPr>
        <w:pStyle w:val="ProductList-BodySpaced"/>
      </w:pPr>
      <w:r>
        <w:rPr>
          <w:b/>
          <w:color w:val="00188F"/>
        </w:rPr>
        <w:t>OW</w:t>
      </w:r>
      <w:r>
        <w:t xml:space="preserve"> = </w:t>
      </w:r>
      <w:r>
        <w:rPr>
          <w:color w:val="00188F"/>
        </w:rPr>
        <w:t>Celopodniková možnost</w:t>
      </w:r>
      <w:r>
        <w:t>: K dispozici pouze v rámci celopodnikové možnosti.</w:t>
      </w:r>
    </w:p>
    <w:p w:rsidR="00A12F1F" w:rsidRDefault="000D67D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A12F1F" w:rsidRDefault="000D67DE">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A12F1F" w:rsidRDefault="000D67DE">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A12F1F" w:rsidRDefault="000D67D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A12F1F" w:rsidRDefault="000D67DE">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A12F1F" w:rsidRDefault="000D67DE">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A12F1F" w:rsidRDefault="00A12F1F">
      <w:pPr>
        <w:pStyle w:val="ProductList-BodySpaced"/>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Spaced"/>
      </w:pPr>
    </w:p>
    <w:p w:rsidR="00A12F1F" w:rsidRDefault="000D67DE">
      <w:pPr>
        <w:pStyle w:val="ProductList-Offering1Heading"/>
        <w:outlineLvl w:val="1"/>
      </w:pPr>
      <w:bookmarkStart w:id="326" w:name="_Sec552"/>
      <w:r>
        <w:t>Záhlaví sloupců</w:t>
      </w:r>
      <w:bookmarkEnd w:id="326"/>
      <w:r>
        <w:fldChar w:fldCharType="begin"/>
      </w:r>
      <w:r>
        <w:instrText xml:space="preserve"> TC "</w:instrText>
      </w:r>
      <w:bookmarkStart w:id="327" w:name="_Toc504910341"/>
      <w:r>
        <w:instrText>Záhlaví sloupců</w:instrText>
      </w:r>
      <w:bookmarkEnd w:id="327"/>
      <w:r>
        <w:instrText>" \l 2</w:instrText>
      </w:r>
      <w:r>
        <w:fldChar w:fldCharType="end"/>
      </w:r>
    </w:p>
    <w:p w:rsidR="00A12F1F" w:rsidRDefault="000D67DE">
      <w:pPr>
        <w:pStyle w:val="ProductList-BodySpaced"/>
      </w:pPr>
      <w:r>
        <w:t>Záhlaví sloupců se zobrazují v tabulce dostupnosti produktů pro každý záznam produktu a uspořádávají informace o dostupnosti programu podle programu, typu nabídky, bodů a dat dostupnosti.</w:t>
      </w:r>
    </w:p>
    <w:p w:rsidR="00A12F1F" w:rsidRDefault="00A12F1F">
      <w:pPr>
        <w:pStyle w:val="ProductList-BodySpaced"/>
      </w:pPr>
    </w:p>
    <w:p w:rsidR="00A12F1F" w:rsidRDefault="000D67DE">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A12F1F" w:rsidRDefault="000D67DE">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A12F1F" w:rsidRDefault="000D67DE">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A12F1F" w:rsidRDefault="000D67DE">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A12F1F" w:rsidRDefault="000D67D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A12F1F" w:rsidRDefault="000D67DE">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A12F1F" w:rsidRDefault="000D67DE">
      <w:pPr>
        <w:pStyle w:val="ProductList-BodySpaced"/>
      </w:pPr>
      <w:r>
        <w:rPr>
          <w:b/>
          <w:color w:val="00188F"/>
        </w:rPr>
        <w:t>MPSA</w:t>
      </w:r>
      <w:r>
        <w:t xml:space="preserve"> = </w:t>
      </w:r>
      <w:r>
        <w:rPr>
          <w:color w:val="00188F"/>
        </w:rPr>
        <w:t>Microsoft Products and Services Agreement</w:t>
      </w:r>
      <w:r>
        <w:t>.</w:t>
      </w:r>
    </w:p>
    <w:p w:rsidR="00A12F1F" w:rsidRDefault="000D67D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A12F1F" w:rsidRDefault="000D67D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A12F1F" w:rsidRDefault="000D67DE">
      <w:pPr>
        <w:pStyle w:val="ProductList-BodySpaced"/>
      </w:pPr>
      <w:r>
        <w:rPr>
          <w:b/>
          <w:color w:val="00188F"/>
        </w:rPr>
        <w:t>OVS-ES</w:t>
      </w:r>
      <w:r>
        <w:t xml:space="preserve"> = </w:t>
      </w:r>
      <w:r>
        <w:rPr>
          <w:color w:val="00188F"/>
        </w:rPr>
        <w:t>Smlouva Open Value Subscription – řešení ve vzdělávání</w:t>
      </w:r>
      <w:r>
        <w:t>.</w:t>
      </w:r>
    </w:p>
    <w:p w:rsidR="00A12F1F" w:rsidRDefault="000D67D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A12F1F" w:rsidRDefault="000D67DE">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A12F1F" w:rsidRDefault="000D67D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A12F1F" w:rsidRDefault="00A12F1F">
      <w:pPr>
        <w:pStyle w:val="ProductList-BodySpaced"/>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Spaced"/>
      </w:pPr>
    </w:p>
    <w:p w:rsidR="00A12F1F" w:rsidRDefault="000D67DE">
      <w:pPr>
        <w:pStyle w:val="ProductList-Offering1Heading"/>
        <w:outlineLvl w:val="1"/>
      </w:pPr>
      <w:bookmarkStart w:id="328" w:name="_Sec553"/>
      <w:r>
        <w:t>Definice</w:t>
      </w:r>
      <w:bookmarkEnd w:id="328"/>
      <w:r>
        <w:fldChar w:fldCharType="begin"/>
      </w:r>
      <w:r>
        <w:instrText xml:space="preserve"> TC "</w:instrText>
      </w:r>
      <w:bookmarkStart w:id="329" w:name="_Toc504910342"/>
      <w:r>
        <w:instrText>Definice</w:instrText>
      </w:r>
      <w:bookmarkEnd w:id="329"/>
      <w:r>
        <w:instrText>" \l 2</w:instrText>
      </w:r>
      <w:r>
        <w:fldChar w:fldCharType="end"/>
      </w:r>
    </w:p>
    <w:p w:rsidR="00A12F1F" w:rsidRDefault="000D67D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A12F1F" w:rsidRDefault="000D67DE">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A12F1F" w:rsidRDefault="000D67D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A12F1F" w:rsidRDefault="000D67DE">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A12F1F" w:rsidRDefault="000D67DE">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A12F1F" w:rsidRDefault="000D67DE">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A12F1F" w:rsidRDefault="000D67DE">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A12F1F" w:rsidRDefault="000D67DE">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A12F1F" w:rsidRDefault="000D67DE">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A12F1F" w:rsidRDefault="000D67D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A12F1F" w:rsidRDefault="000D67D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A12F1F" w:rsidRDefault="000D67DE">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A12F1F" w:rsidRDefault="000D67DE">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A12F1F" w:rsidRDefault="000D67DE">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A12F1F" w:rsidRDefault="000D67D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A12F1F" w:rsidRDefault="000D67DE">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A12F1F" w:rsidRDefault="000D67DE">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A12F1F" w:rsidRDefault="000D67DE">
      <w:pPr>
        <w:pStyle w:val="ProductList-BodySpaced"/>
      </w:pPr>
      <w:r>
        <w:rPr>
          <w:b/>
          <w:color w:val="00188F"/>
        </w:rPr>
        <w:t xml:space="preserve">Licence </w:t>
      </w:r>
      <w:r>
        <w:t>znamená právo na stahování, instalaci a užívání produktu a na přístup k němu.</w:t>
      </w:r>
    </w:p>
    <w:p w:rsidR="00A12F1F" w:rsidRDefault="000D67DE">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A12F1F" w:rsidRDefault="000D67DE">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hostil software zákazníků na sdílených serverech. </w:t>
      </w:r>
    </w:p>
    <w:p w:rsidR="00A12F1F" w:rsidRDefault="000D67D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A12F1F" w:rsidRDefault="000D67DE">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A12F1F" w:rsidRDefault="000D67DE">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A12F1F" w:rsidRDefault="000D67D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A12F1F" w:rsidRDefault="000D67DE">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A12F1F" w:rsidRDefault="000D67D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A12F1F" w:rsidRDefault="000D67D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A12F1F" w:rsidRDefault="000D67DE">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A12F1F" w:rsidRDefault="000D67DE">
      <w:pPr>
        <w:pStyle w:val="ProductList-BodySpaced"/>
      </w:pPr>
      <w:r>
        <w:rPr>
          <w:b/>
          <w:color w:val="00188F"/>
        </w:rPr>
        <w:t xml:space="preserve">Fyzický procesor </w:t>
      </w:r>
      <w:r>
        <w:t>je procesorem v systému fyzického hardwaru.</w:t>
      </w:r>
    </w:p>
    <w:p w:rsidR="00A12F1F" w:rsidRDefault="000D67D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A12F1F" w:rsidRDefault="000D67DE">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A12F1F" w:rsidRDefault="000D67D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A12F1F" w:rsidRDefault="000D67DE">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A12F1F" w:rsidRDefault="000D67D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A12F1F" w:rsidRDefault="000D67DE">
      <w:pPr>
        <w:pStyle w:val="ProductList-BodySpaced"/>
      </w:pPr>
      <w:r>
        <w:rPr>
          <w:b/>
          <w:color w:val="00188F"/>
        </w:rPr>
        <w:t>Server</w:t>
      </w:r>
      <w:r>
        <w:t xml:space="preserve"> je systém fyzického hardwaru, v němž je možné spustit serverový software.</w:t>
      </w:r>
    </w:p>
    <w:p w:rsidR="00A12F1F" w:rsidRDefault="000D67DE">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A12F1F" w:rsidRDefault="000D67DE">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A12F1F" w:rsidRDefault="000D67DE">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A12F1F" w:rsidRDefault="000D67DE">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A12F1F" w:rsidRDefault="000D67DE">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A12F1F" w:rsidRDefault="000D67D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A12F1F" w:rsidRDefault="000D67DE">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A12F1F" w:rsidRDefault="000D67DE">
      <w:pPr>
        <w:pStyle w:val="ProductList-BodySpaced"/>
      </w:pPr>
      <w:r>
        <w:t>Software internetových webových řešení se používá ke spouštění:</w:t>
      </w:r>
    </w:p>
    <w:p w:rsidR="00A12F1F" w:rsidRDefault="000D67DE" w:rsidP="000D67DE">
      <w:pPr>
        <w:pStyle w:val="ProductList-Bullet"/>
        <w:numPr>
          <w:ilvl w:val="0"/>
          <w:numId w:val="43"/>
        </w:numPr>
      </w:pPr>
      <w:r>
        <w:t>software webového serveru (například MIIS – Microsoft Internet Information Services) a agenty správy či zabezpečení (například agent SCOM – System Center Operations Manager);</w:t>
      </w:r>
    </w:p>
    <w:p w:rsidR="00A12F1F" w:rsidRDefault="000D67DE" w:rsidP="000D67DE">
      <w:pPr>
        <w:pStyle w:val="ProductList-Bullet"/>
        <w:numPr>
          <w:ilvl w:val="0"/>
          <w:numId w:val="43"/>
        </w:numPr>
      </w:pPr>
      <w:r>
        <w:t>software databázového stroje (například Microsoft SQL Server) výlučně pro podporu internetových webových řešení; nebo</w:t>
      </w:r>
    </w:p>
    <w:p w:rsidR="00A12F1F" w:rsidRDefault="000D67DE" w:rsidP="000D67DE">
      <w:pPr>
        <w:pStyle w:val="ProductList-Bullet"/>
        <w:numPr>
          <w:ilvl w:val="0"/>
          <w:numId w:val="43"/>
        </w:numPr>
      </w:pPr>
      <w:r>
        <w:t>službu DNS (Domain Name System) pro poskytování překladu internetových názvů na adresy IP, pokud nejde o jedinou funkci této instance softwaru.</w:t>
      </w:r>
    </w:p>
    <w:p w:rsidR="00A12F1F" w:rsidRDefault="000D67DE">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A12F1F" w:rsidRDefault="000D67D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A12F1F" w:rsidRDefault="000D67DE">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A12F1F" w:rsidRDefault="00A12F1F">
      <w:pPr>
        <w:pStyle w:val="ProductList-BodySpaced"/>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Spaced"/>
      </w:pPr>
    </w:p>
    <w:p w:rsidR="00A12F1F" w:rsidRDefault="00A12F1F">
      <w:pPr>
        <w:sectPr w:rsidR="00A12F1F">
          <w:headerReference w:type="default" r:id="rId148"/>
          <w:footerReference w:type="default" r:id="rId149"/>
          <w:type w:val="continuous"/>
          <w:pgSz w:w="12240" w:h="15840" w:code="1"/>
          <w:pgMar w:top="1170" w:right="720" w:bottom="720" w:left="720" w:header="432" w:footer="288" w:gutter="0"/>
          <w:cols w:space="360"/>
        </w:sectPr>
      </w:pPr>
    </w:p>
    <w:p w:rsidR="00A12F1F" w:rsidRDefault="000D67DE">
      <w:pPr>
        <w:pStyle w:val="ProductList-SectionHeading"/>
        <w:pageBreakBefore/>
        <w:outlineLvl w:val="0"/>
      </w:pPr>
      <w:bookmarkStart w:id="330" w:name="_Sec591"/>
      <w:bookmarkEnd w:id="320"/>
      <w:r>
        <w:t>Příloha A – Licence ekvivalentní k licenci CAL/ML</w:t>
      </w:r>
      <w:r>
        <w:fldChar w:fldCharType="begin"/>
      </w:r>
      <w:r>
        <w:instrText xml:space="preserve"> TC "</w:instrText>
      </w:r>
      <w:bookmarkStart w:id="331" w:name="_Toc504910343"/>
      <w:r>
        <w:instrText>Příloha A – Licence ekvivalentní k licenci CAL/ML</w:instrText>
      </w:r>
      <w:bookmarkEnd w:id="331"/>
      <w:r>
        <w:instrText>" \l 1</w:instrText>
      </w:r>
      <w:r>
        <w:fldChar w:fldCharType="end"/>
      </w:r>
    </w:p>
    <w:p w:rsidR="00A12F1F" w:rsidRDefault="000D67DE">
      <w:pPr>
        <w:pStyle w:val="ProductList-Body"/>
      </w:pPr>
      <w:r>
        <w:t xml:space="preserve">Práva pro přístup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A12F1F" w:rsidRDefault="00A12F1F">
      <w:pPr>
        <w:pStyle w:val="ProductList-Body"/>
      </w:pPr>
    </w:p>
    <w:tbl>
      <w:tblPr>
        <w:tblStyle w:val="PURTable"/>
        <w:tblW w:w="0" w:type="dxa"/>
        <w:tblLook w:val="04A0" w:firstRow="1" w:lastRow="0" w:firstColumn="1" w:lastColumn="0" w:noHBand="0" w:noVBand="1"/>
      </w:tblPr>
      <w:tblGrid>
        <w:gridCol w:w="982"/>
        <w:gridCol w:w="296"/>
        <w:gridCol w:w="380"/>
        <w:gridCol w:w="279"/>
        <w:gridCol w:w="380"/>
        <w:gridCol w:w="379"/>
        <w:gridCol w:w="470"/>
        <w:gridCol w:w="476"/>
        <w:gridCol w:w="482"/>
        <w:gridCol w:w="470"/>
        <w:gridCol w:w="379"/>
        <w:gridCol w:w="470"/>
        <w:gridCol w:w="476"/>
        <w:gridCol w:w="482"/>
        <w:gridCol w:w="470"/>
        <w:gridCol w:w="325"/>
        <w:gridCol w:w="375"/>
        <w:gridCol w:w="463"/>
        <w:gridCol w:w="263"/>
        <w:gridCol w:w="263"/>
        <w:gridCol w:w="649"/>
        <w:gridCol w:w="362"/>
        <w:gridCol w:w="305"/>
        <w:gridCol w:w="359"/>
        <w:gridCol w:w="330"/>
        <w:gridCol w:w="351"/>
      </w:tblGrid>
      <w:tr w:rsidR="00A12F1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12F1F" w:rsidRDefault="00A12F1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12F1F" w:rsidRDefault="000D67DE">
            <w:pPr>
              <w:pStyle w:val="ProductList-TableBody"/>
              <w:jc w:val="center"/>
            </w:pPr>
            <w:r>
              <w:rPr>
                <w:color w:val="FFFFFF"/>
              </w:rPr>
              <w:t>Dynamics 365 Enterprise</w:t>
            </w:r>
          </w:p>
        </w:tc>
      </w:tr>
      <w:tr w:rsidR="00A12F1F">
        <w:tc>
          <w:tcPr>
            <w:tcW w:w="240" w:type="dxa"/>
            <w:tcBorders>
              <w:top w:val="none" w:sz="4" w:space="0" w:color="BFBFBF"/>
              <w:left w:val="none" w:sz="24" w:space="0" w:color="808080"/>
              <w:bottom w:val="single" w:sz="4" w:space="0" w:color="FFFFFF"/>
              <w:right w:val="single" w:sz="6" w:space="0" w:color="FFFFFF"/>
            </w:tcBorders>
          </w:tcPr>
          <w:p w:rsidR="00A12F1F" w:rsidRDefault="000D67DE">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A12F1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2F1F" w:rsidRDefault="000D67DE">
            <w:pPr>
              <w:pStyle w:val="ProductList-TableBody"/>
              <w:jc w:val="center"/>
            </w:pPr>
            <w:r>
              <w:rPr>
                <w:color w:val="FFFFFF"/>
              </w:rPr>
              <w:t>Plán</w:t>
            </w: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793">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793">
              <w:r w:rsidR="000D67D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793">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793">
              <w:r w:rsidR="000D67D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798">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798">
              <w:r w:rsidR="000D67D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798">
              <w:r w:rsidR="000D67DE">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799">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799">
              <w:r w:rsidR="000D67DE">
                <w:rPr>
                  <w:color w:val="00467F"/>
                  <w:u w:val="single"/>
                </w:rPr>
                <w:t>Dodatečné</w:t>
              </w:r>
            </w:hyperlink>
            <w:r w:rsidR="000D67D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799">
              <w:r w:rsidR="000D67DE">
                <w:rPr>
                  <w:color w:val="00467F"/>
                  <w:u w:val="single"/>
                </w:rPr>
                <w:t>Dodatečné</w:t>
              </w:r>
            </w:hyperlink>
            <w:r w:rsidR="000D67DE">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800">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800">
              <w:r w:rsidR="000D67D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807">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807">
              <w:r w:rsidR="000D67DE">
                <w:rPr>
                  <w:color w:val="00467F"/>
                  <w:u w:val="single"/>
                </w:rPr>
                <w:t>Dodatečné</w:t>
              </w:r>
            </w:hyperlink>
            <w:r w:rsidR="000D67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807">
              <w:r w:rsidR="000D67DE">
                <w:rPr>
                  <w:color w:val="00467F"/>
                  <w:u w:val="single"/>
                </w:rPr>
                <w:t>Dodatečné</w:t>
              </w:r>
            </w:hyperlink>
            <w:r w:rsidR="000D67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single" w:sz="4" w:space="0" w:color="FFFFFF"/>
              <w:right w:val="single" w:sz="6" w:space="0" w:color="FFFFFF"/>
            </w:tcBorders>
          </w:tcPr>
          <w:p w:rsidR="00A12F1F" w:rsidRDefault="000D67D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807">
              <w:r w:rsidR="000D67D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807">
              <w:r w:rsidR="000D67DE">
                <w:rPr>
                  <w:color w:val="00467F"/>
                  <w:u w:val="single"/>
                </w:rPr>
                <w:t>Dodatečné</w:t>
              </w:r>
            </w:hyperlink>
            <w:r w:rsidR="000D67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tcBorders>
              <w:top w:val="dashed" w:sz="4" w:space="0" w:color="BFBFBF"/>
              <w:left w:val="none" w:sz="24" w:space="0" w:color="808080"/>
              <w:bottom w:val="single" w:sz="4" w:space="0" w:color="FFFFFF"/>
              <w:right w:val="single" w:sz="6" w:space="0" w:color="FFFFFF"/>
            </w:tcBorders>
          </w:tcPr>
          <w:p w:rsidR="00A12F1F" w:rsidRDefault="00A213FB">
            <w:pPr>
              <w:pStyle w:val="ProductList-TableBody"/>
            </w:pPr>
            <w:hyperlink w:anchor="_Sec807">
              <w:r w:rsidR="000D67DE">
                <w:rPr>
                  <w:color w:val="00467F"/>
                  <w:u w:val="single"/>
                </w:rPr>
                <w:t>Dodatečné</w:t>
              </w:r>
            </w:hyperlink>
            <w:r w:rsidR="000D67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none" w:sz="24" w:space="0" w:color="808080"/>
              <w:right w:val="single" w:sz="6" w:space="0" w:color="FFFFFF"/>
            </w:tcBorders>
          </w:tcPr>
          <w:p w:rsidR="00A12F1F" w:rsidRDefault="000D67D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none" w:sz="24" w:space="0" w:color="808080"/>
              <w:left w:val="none" w:sz="24" w:space="0" w:color="808080"/>
              <w:bottom w:val="single" w:sz="4" w:space="0" w:color="FFFFFF"/>
              <w:right w:val="single" w:sz="6" w:space="0" w:color="FFFFFF"/>
            </w:tcBorders>
          </w:tcPr>
          <w:p w:rsidR="00A12F1F" w:rsidRDefault="00A213FB">
            <w:pPr>
              <w:pStyle w:val="ProductList-TableBody"/>
            </w:pPr>
            <w:hyperlink w:anchor="_Sec801">
              <w:r w:rsidR="000D67DE">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6"/>
            <w:tcBorders>
              <w:top w:val="single" w:sz="4" w:space="0" w:color="FFFFFF"/>
              <w:left w:val="single" w:sz="6" w:space="0" w:color="FFFFFF"/>
              <w:bottom w:val="none" w:sz="24" w:space="0" w:color="808080"/>
              <w:right w:val="single" w:sz="6" w:space="0" w:color="FFFFFF"/>
            </w:tcBorders>
          </w:tcPr>
          <w:p w:rsidR="00A12F1F" w:rsidRDefault="000D67D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2F1F" w:rsidRDefault="00A12F1F">
            <w:pPr>
              <w:pStyle w:val="ProductList-TableBody"/>
            </w:pPr>
          </w:p>
        </w:tc>
      </w:tr>
      <w:tr w:rsidR="00A12F1F">
        <w:tc>
          <w:tcPr>
            <w:tcW w:w="240" w:type="dxa"/>
            <w:tcBorders>
              <w:top w:val="none" w:sz="24" w:space="0" w:color="808080"/>
              <w:left w:val="none" w:sz="24" w:space="0" w:color="808080"/>
              <w:bottom w:val="none" w:sz="4" w:space="0" w:color="6E6E6E"/>
              <w:right w:val="single" w:sz="6" w:space="0" w:color="FFFFFF"/>
            </w:tcBorders>
          </w:tcPr>
          <w:p w:rsidR="00A12F1F" w:rsidRDefault="00A213FB">
            <w:pPr>
              <w:pStyle w:val="ProductList-TableBody"/>
            </w:pPr>
            <w:hyperlink w:anchor="_Sec802">
              <w:r w:rsidR="000D67DE">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r>
      <w:tr w:rsidR="00A12F1F">
        <w:tc>
          <w:tcPr>
            <w:tcW w:w="240" w:type="dxa"/>
            <w:gridSpan w:val="15"/>
            <w:tcBorders>
              <w:top w:val="none" w:sz="4" w:space="0" w:color="6E6E6E"/>
              <w:left w:val="none" w:sz="24" w:space="0" w:color="808080"/>
              <w:bottom w:val="none" w:sz="4" w:space="0" w:color="BFBFBF"/>
              <w:right w:val="single" w:sz="6" w:space="0" w:color="FFFFFF"/>
            </w:tcBorders>
          </w:tcPr>
          <w:p w:rsidR="00A12F1F" w:rsidRDefault="000D67D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2F1F" w:rsidRDefault="00A12F1F">
            <w:pPr>
              <w:pStyle w:val="ProductList-TableBody"/>
              <w:jc w:val="center"/>
            </w:pPr>
          </w:p>
        </w:tc>
      </w:tr>
      <w:tr w:rsidR="00A12F1F">
        <w:tc>
          <w:tcPr>
            <w:tcW w:w="240" w:type="dxa"/>
            <w:tcBorders>
              <w:top w:val="none" w:sz="4" w:space="0" w:color="BFBFBF"/>
              <w:left w:val="none" w:sz="24" w:space="0" w:color="808080"/>
              <w:bottom w:val="dashed" w:sz="4" w:space="0" w:color="BFBFBF"/>
              <w:right w:val="single" w:sz="6" w:space="0" w:color="FFFFFF"/>
            </w:tcBorders>
          </w:tcPr>
          <w:p w:rsidR="00A12F1F" w:rsidRDefault="00A213FB">
            <w:pPr>
              <w:pStyle w:val="ProductList-TableBody"/>
            </w:pPr>
            <w:hyperlink w:anchor="_Sec790">
              <w:r w:rsidR="000D67DE">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r>
      <w:tr w:rsidR="00A12F1F">
        <w:tc>
          <w:tcPr>
            <w:tcW w:w="240" w:type="dxa"/>
            <w:tcBorders>
              <w:top w:val="dashed" w:sz="4" w:space="0" w:color="BFBFBF"/>
              <w:left w:val="none" w:sz="24" w:space="0" w:color="808080"/>
              <w:bottom w:val="none" w:sz="4" w:space="0" w:color="6E6E6E"/>
              <w:right w:val="single" w:sz="6" w:space="0" w:color="FFFFFF"/>
            </w:tcBorders>
          </w:tcPr>
          <w:p w:rsidR="00A12F1F" w:rsidRDefault="00A213FB">
            <w:pPr>
              <w:pStyle w:val="ProductList-TableBody"/>
            </w:pPr>
            <w:hyperlink w:anchor="_Sec790">
              <w:r w:rsidR="000D67DE">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r>
      <w:tr w:rsidR="00A12F1F">
        <w:tc>
          <w:tcPr>
            <w:tcW w:w="240" w:type="dxa"/>
            <w:gridSpan w:val="15"/>
            <w:tcBorders>
              <w:top w:val="none" w:sz="4" w:space="0" w:color="6E6E6E"/>
              <w:left w:val="none" w:sz="24" w:space="0" w:color="808080"/>
              <w:bottom w:val="none" w:sz="4" w:space="0" w:color="6E6E6E"/>
              <w:right w:val="single" w:sz="6" w:space="0" w:color="FFFFFF"/>
            </w:tcBorders>
          </w:tcPr>
          <w:p w:rsidR="00A12F1F" w:rsidRDefault="000D67D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2F1F" w:rsidRDefault="00A12F1F">
            <w:pPr>
              <w:pStyle w:val="ProductList-TableBody"/>
              <w:jc w:val="center"/>
            </w:pPr>
          </w:p>
        </w:tc>
      </w:tr>
      <w:tr w:rsidR="00A12F1F">
        <w:tc>
          <w:tcPr>
            <w:tcW w:w="240" w:type="dxa"/>
            <w:tcBorders>
              <w:top w:val="none" w:sz="4" w:space="0" w:color="6E6E6E"/>
              <w:left w:val="none" w:sz="24" w:space="0" w:color="808080"/>
              <w:bottom w:val="none" w:sz="4" w:space="0" w:color="6E6E6E"/>
              <w:right w:val="single" w:sz="6" w:space="0" w:color="FFFFFF"/>
            </w:tcBorders>
          </w:tcPr>
          <w:p w:rsidR="00A12F1F" w:rsidRDefault="00A213FB">
            <w:pPr>
              <w:pStyle w:val="ProductList-TableBody"/>
            </w:pPr>
            <w:hyperlink w:anchor="_Sec790">
              <w:r w:rsidR="000D67DE">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2F1F" w:rsidRDefault="00A12F1F">
            <w:pPr>
              <w:pStyle w:val="ProductList-TableBody"/>
              <w:jc w:val="center"/>
            </w:pPr>
          </w:p>
        </w:tc>
      </w:tr>
    </w:tbl>
    <w:p w:rsidR="00A12F1F" w:rsidRDefault="000D67DE">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programu výhod při užití studenty nesplňují licenční požadavek na přístup k produktům v této tabulce (ani jejich správu). Licence pro sadu Core CAL a Enterprise CAL s aktivním krytím SA zahrnuje práva ekvivalentní aplikaci System Center Endpoint Protection 1606. Licence pro sadu Enterprise CAL Suite s aktivním krytím SA poskytuje práva ekvivalentní produktům Data Loss Prevention a Exchange Online Protection.</w:t>
      </w:r>
    </w:p>
    <w:p w:rsidR="00A12F1F" w:rsidRDefault="000D67DE">
      <w:pPr>
        <w:pStyle w:val="ProductList-SectionHeading"/>
        <w:pageBreakBefore/>
        <w:outlineLvl w:val="0"/>
      </w:pPr>
      <w:bookmarkStart w:id="332" w:name="_Sec564"/>
      <w:bookmarkEnd w:id="330"/>
      <w:r>
        <w:t>Příloha B – Software Assurance</w:t>
      </w:r>
      <w:r>
        <w:fldChar w:fldCharType="begin"/>
      </w:r>
      <w:r>
        <w:instrText xml:space="preserve"> TC "</w:instrText>
      </w:r>
      <w:bookmarkStart w:id="333" w:name="_Toc504910344"/>
      <w:r>
        <w:instrText>Příloha B – Software Assurance</w:instrText>
      </w:r>
      <w:bookmarkEnd w:id="333"/>
      <w:r>
        <w:instrText>" \l 1</w:instrText>
      </w:r>
      <w:r>
        <w:fldChar w:fldCharType="end"/>
      </w:r>
    </w:p>
    <w:p w:rsidR="00A12F1F" w:rsidRDefault="000D67DE">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504910345"/>
      <w:r>
        <w:instrText>Zakoupení krytí Software Assurance</w:instrText>
      </w:r>
      <w:bookmarkEnd w:id="335"/>
      <w:r>
        <w:instrText>" \l 2</w:instrText>
      </w:r>
      <w:r>
        <w:fldChar w:fldCharType="end"/>
      </w:r>
    </w:p>
    <w:p w:rsidR="00A12F1F" w:rsidRDefault="000D67DE">
      <w:pPr>
        <w:pStyle w:val="ProductList-Body"/>
      </w:pPr>
      <w:r>
        <w:t xml:space="preserve">Zákazník si může při nákupu krytí SA zvolit ze tří různých úrovní závazku, které se u jednotlivých programů liší. Zákazník se může: </w:t>
      </w:r>
    </w:p>
    <w:p w:rsidR="00A12F1F" w:rsidRDefault="000D67DE" w:rsidP="000D67DE">
      <w:pPr>
        <w:pStyle w:val="ProductList-Bullet"/>
        <w:numPr>
          <w:ilvl w:val="0"/>
          <w:numId w:val="44"/>
        </w:numPr>
      </w:pPr>
      <w:r>
        <w:t xml:space="preserve">Zavázat k připojení krytí SA ke všem platformovým produktům. </w:t>
      </w:r>
    </w:p>
    <w:p w:rsidR="00A12F1F" w:rsidRDefault="000D67DE" w:rsidP="000D67DE">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rsidR="00A12F1F" w:rsidRDefault="000D67DE" w:rsidP="000D67DE">
      <w:pPr>
        <w:pStyle w:val="ProductList-Bullet"/>
        <w:numPr>
          <w:ilvl w:val="0"/>
          <w:numId w:val="44"/>
        </w:numPr>
      </w:pPr>
      <w:r>
        <w:t>Rozhodnout zakoupit krytí SA pro jednotlivé produkty bez přijetí závazku rozšířit krytí SA na ostatní produkty.</w:t>
      </w:r>
    </w:p>
    <w:p w:rsidR="00A12F1F" w:rsidRDefault="00A12F1F">
      <w:pPr>
        <w:pStyle w:val="ProductList-Body"/>
      </w:pPr>
    </w:p>
    <w:p w:rsidR="00A12F1F" w:rsidRDefault="000D67DE">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A12F1F" w:rsidRDefault="00A12F1F">
      <w:pPr>
        <w:pStyle w:val="ProductList-Body"/>
      </w:pPr>
    </w:p>
    <w:p w:rsidR="00A12F1F" w:rsidRDefault="000D67DE">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A12F1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12F1F" w:rsidRDefault="000D67DE">
            <w:pPr>
              <w:pStyle w:val="ProductList-TableBody"/>
              <w:jc w:val="center"/>
            </w:pPr>
            <w:r>
              <w:rPr>
                <w:color w:val="FFFFFF"/>
              </w:rPr>
              <w:t>Programy</w:t>
            </w:r>
          </w:p>
        </w:tc>
      </w:tr>
      <w:tr w:rsidR="00A12F1F">
        <w:tc>
          <w:tcPr>
            <w:tcW w:w="24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A12F1F" w:rsidRDefault="000D67D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A12F1F">
        <w:tc>
          <w:tcPr>
            <w:tcW w:w="24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 je k dispozici</w:t>
            </w:r>
          </w:p>
        </w:tc>
        <w:tc>
          <w:tcPr>
            <w:tcW w:w="0" w:type="auto"/>
            <w:vMerge/>
          </w:tcPr>
          <w:p w:rsidR="00A12F1F" w:rsidRDefault="00A12F1F"/>
        </w:tc>
      </w:tr>
    </w:tbl>
    <w:p w:rsidR="00A12F1F" w:rsidRDefault="00A12F1F">
      <w:pPr>
        <w:pStyle w:val="ProductList-Body"/>
      </w:pPr>
    </w:p>
    <w:p w:rsidR="00A12F1F" w:rsidRDefault="000D67DE">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A12F1F" w:rsidRDefault="00A12F1F">
      <w:pPr>
        <w:pStyle w:val="ProductList-Body"/>
      </w:pPr>
    </w:p>
    <w:p w:rsidR="00A12F1F" w:rsidRDefault="000D67DE">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504910346"/>
      <w:r>
        <w:instrText>Prodloužení krytí Software Assurance</w:instrText>
      </w:r>
      <w:bookmarkEnd w:id="337"/>
      <w:r>
        <w:instrText>" \l 2</w:instrText>
      </w:r>
      <w:r>
        <w:fldChar w:fldCharType="end"/>
      </w:r>
    </w:p>
    <w:p w:rsidR="00A12F1F" w:rsidRDefault="000D67DE">
      <w:pPr>
        <w:pStyle w:val="ProductList-ClauseHeading"/>
        <w:outlineLvl w:val="2"/>
      </w:pPr>
      <w:r>
        <w:t>Prodloužení krytí v rámci stejné smlouvy</w:t>
      </w:r>
    </w:p>
    <w:p w:rsidR="00A12F1F" w:rsidRDefault="000D67DE">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A12F1F" w:rsidRDefault="00A12F1F">
      <w:pPr>
        <w:pStyle w:val="ProductList-Body"/>
      </w:pPr>
    </w:p>
    <w:p w:rsidR="00A12F1F" w:rsidRDefault="000D67DE">
      <w:pPr>
        <w:pStyle w:val="ProductList-SubClauseHeading"/>
        <w:outlineLvl w:val="3"/>
      </w:pPr>
      <w:r>
        <w:t>Open License</w:t>
      </w:r>
    </w:p>
    <w:p w:rsidR="00A12F1F" w:rsidRDefault="000D67DE">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A12F1F" w:rsidRDefault="00A12F1F">
      <w:pPr>
        <w:pStyle w:val="ProductList-BodyIndented"/>
      </w:pPr>
    </w:p>
    <w:p w:rsidR="00A12F1F" w:rsidRDefault="000D67DE">
      <w:pPr>
        <w:pStyle w:val="ProductList-SubClauseHeading"/>
        <w:outlineLvl w:val="3"/>
      </w:pPr>
      <w:r>
        <w:t>Smlouva Enterprise</w:t>
      </w:r>
    </w:p>
    <w:p w:rsidR="00A12F1F" w:rsidRDefault="000D67DE">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A12F1F" w:rsidRDefault="00A12F1F">
      <w:pPr>
        <w:pStyle w:val="ProductList-BodyIndented"/>
      </w:pPr>
    </w:p>
    <w:p w:rsidR="00A12F1F" w:rsidRDefault="000D67DE">
      <w:pPr>
        <w:pStyle w:val="ProductList-SubClauseHeading"/>
        <w:outlineLvl w:val="3"/>
      </w:pPr>
      <w:r>
        <w:t>Enrollment for Application Platform</w:t>
      </w:r>
    </w:p>
    <w:p w:rsidR="00A12F1F" w:rsidRDefault="000D67D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A12F1F" w:rsidRDefault="00A12F1F">
      <w:pPr>
        <w:pStyle w:val="ProductList-BodyIndented"/>
      </w:pPr>
    </w:p>
    <w:p w:rsidR="00A12F1F" w:rsidRDefault="000D67DE">
      <w:pPr>
        <w:pStyle w:val="ProductList-ClauseHeading"/>
        <w:outlineLvl w:val="2"/>
      </w:pPr>
      <w:r>
        <w:t>Prodloužení krytí v rámci samostatné smlouvy</w:t>
      </w:r>
    </w:p>
    <w:p w:rsidR="00A12F1F" w:rsidRDefault="000D67DE">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A12F1F" w:rsidRDefault="00A12F1F">
      <w:pPr>
        <w:pStyle w:val="ProductList-Body"/>
      </w:pPr>
    </w:p>
    <w:p w:rsidR="00A12F1F" w:rsidRDefault="000D67DE">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A12F1F" w:rsidRDefault="00A12F1F">
      <w:pPr>
        <w:pStyle w:val="ProductList-Body"/>
      </w:pPr>
    </w:p>
    <w:p w:rsidR="00A12F1F" w:rsidRDefault="000D67DE">
      <w:pPr>
        <w:pStyle w:val="ProductList-ClauseHeading"/>
        <w:outlineLvl w:val="2"/>
      </w:pPr>
      <w:r>
        <w:t>Prodloužení krytí Software Assurance pro licence pro klientský přístup (CAL) a licence pro správu (ML)</w:t>
      </w:r>
    </w:p>
    <w:p w:rsidR="00A12F1F" w:rsidRDefault="000D67DE">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A12F1F" w:rsidRDefault="000D67DE">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504910347"/>
      <w:r>
        <w:instrText>Licence na migraci v případě ukončených produktů nebo produktů s ukončenou životností</w:instrText>
      </w:r>
      <w:bookmarkEnd w:id="339"/>
      <w:r>
        <w:instrText>" \l 2</w:instrText>
      </w:r>
      <w:r>
        <w:fldChar w:fldCharType="end"/>
      </w:r>
    </w:p>
    <w:p w:rsidR="00A12F1F" w:rsidRDefault="000D67DE">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A12F1F" w:rsidRDefault="000D67DE">
      <w:pPr>
        <w:pStyle w:val="ProductList-Body"/>
      </w:pPr>
      <w:r>
        <w:t>Zde použitý pojem „</w:t>
      </w:r>
      <w:r>
        <w:rPr>
          <w:b/>
          <w:color w:val="00188F"/>
        </w:rPr>
        <w:t>licence na migraci</w:t>
      </w:r>
      <w:r>
        <w:t>“ označuje práva udělená v záznamu produktu, který odkazuje na tento oddíl.</w:t>
      </w:r>
    </w:p>
    <w:p w:rsidR="00A12F1F" w:rsidRDefault="00A12F1F">
      <w:pPr>
        <w:pStyle w:val="ProductList-Body"/>
      </w:pPr>
    </w:p>
    <w:p w:rsidR="00A12F1F" w:rsidRDefault="000D67DE">
      <w:pPr>
        <w:pStyle w:val="ProductList-Body"/>
      </w:pPr>
      <w:r>
        <w:t>Není-li v záznamu produktu uvedeno jinak:</w:t>
      </w:r>
    </w:p>
    <w:p w:rsidR="00A12F1F" w:rsidRDefault="000D67DE" w:rsidP="000D67DE">
      <w:pPr>
        <w:pStyle w:val="ProductList-Bullet"/>
        <w:numPr>
          <w:ilvl w:val="0"/>
          <w:numId w:val="45"/>
        </w:numPr>
      </w:pPr>
      <w:r>
        <w:t>Zákazník může upgradovat a používat software v rámci licence na migraci namísto softwaru zahrnutého do kvalifikující licence. Zákazník však nesmí software používat současně v rámci obou licencí.</w:t>
      </w:r>
    </w:p>
    <w:p w:rsidR="00A12F1F" w:rsidRDefault="000D67DE" w:rsidP="000D67DE">
      <w:pPr>
        <w:pStyle w:val="ProductList-Bullet"/>
        <w:numPr>
          <w:ilvl w:val="0"/>
          <w:numId w:val="45"/>
        </w:numPr>
      </w:pPr>
      <w:r>
        <w:t>Licence na migraci jsou udělovány v poměru 1:1 pro každou kvalifikující licenci zákazníka.</w:t>
      </w:r>
    </w:p>
    <w:p w:rsidR="00A12F1F" w:rsidRDefault="000D67DE" w:rsidP="000D67DE">
      <w:pPr>
        <w:pStyle w:val="ProductList-Bullet"/>
        <w:numPr>
          <w:ilvl w:val="0"/>
          <w:numId w:val="4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A12F1F" w:rsidRDefault="000D67DE" w:rsidP="000D67DE">
      <w:pPr>
        <w:pStyle w:val="ProductList-Bullet"/>
        <w:numPr>
          <w:ilvl w:val="0"/>
          <w:numId w:val="4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A12F1F" w:rsidRDefault="000D67DE" w:rsidP="000D67DE">
      <w:pPr>
        <w:pStyle w:val="ProductList-Bullet"/>
        <w:numPr>
          <w:ilvl w:val="0"/>
          <w:numId w:val="45"/>
        </w:numPr>
      </w:pPr>
      <w:r>
        <w:t>Zákazník nesmí licence na migraci převádět odděleně od kvalifikujících licencí.</w:t>
      </w:r>
    </w:p>
    <w:p w:rsidR="00A12F1F" w:rsidRDefault="000D67DE" w:rsidP="000D67DE">
      <w:pPr>
        <w:pStyle w:val="ProductList-Bullet"/>
        <w:numPr>
          <w:ilvl w:val="0"/>
          <w:numId w:val="4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1Heading"/>
        <w:outlineLvl w:val="1"/>
      </w:pPr>
      <w:bookmarkStart w:id="340" w:name="_Sec576"/>
      <w:r>
        <w:t>Výhody Software Assurance</w:t>
      </w:r>
      <w:bookmarkEnd w:id="340"/>
      <w:r>
        <w:fldChar w:fldCharType="begin"/>
      </w:r>
      <w:r>
        <w:instrText xml:space="preserve"> TC "</w:instrText>
      </w:r>
      <w:bookmarkStart w:id="341" w:name="_Toc504910348"/>
      <w:r>
        <w:instrText>Výhody Software Assurance</w:instrText>
      </w:r>
      <w:bookmarkEnd w:id="341"/>
      <w:r>
        <w:instrText>" \l 2</w:instrText>
      </w:r>
      <w:r>
        <w:fldChar w:fldCharType="end"/>
      </w:r>
    </w:p>
    <w:p w:rsidR="00A12F1F" w:rsidRDefault="000D67DE">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Skupina serverů</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77">
              <w:r w:rsidR="000D67DE">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79">
              <w:r w:rsidR="000D67DE">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0">
              <w:r w:rsidR="000D67DE">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1">
              <w:r w:rsidR="000D67DE">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755">
              <w:r w:rsidR="000D67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841">
              <w:r w:rsidR="000D67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651">
              <w:r w:rsidR="000D67DE">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841">
              <w:r w:rsidR="000D67DE">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2">
              <w:r w:rsidR="000D67DE">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3">
              <w:r w:rsidR="000D67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4">
              <w:r w:rsidR="000D67DE">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5">
              <w:r w:rsidR="000D67DE">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818">
              <w:r w:rsidR="000D67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7">
              <w:r w:rsidR="000D67DE">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838">
              <w:r w:rsidR="000D67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8">
              <w:r w:rsidR="000D67DE">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89">
              <w:r w:rsidR="000D67DE">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590">
              <w:r w:rsidR="000D67DE">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841">
              <w:r w:rsidR="000D67DE">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841">
              <w:r w:rsidR="000D67DE">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A213FB">
            <w:pPr>
              <w:pStyle w:val="ProductList-TableBody"/>
            </w:pPr>
            <w:hyperlink w:anchor="_Sec652">
              <w:r w:rsidR="000D67DE">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jc w:val="center"/>
            </w:pPr>
          </w:p>
        </w:tc>
      </w:tr>
    </w:tbl>
    <w:p w:rsidR="00A12F1F" w:rsidRDefault="00A12F1F">
      <w:pPr>
        <w:pStyle w:val="ProductList-Body"/>
      </w:pPr>
    </w:p>
    <w:p w:rsidR="00A12F1F" w:rsidRDefault="000D67DE">
      <w:pPr>
        <w:pStyle w:val="ProductList-ClauseHeading"/>
        <w:outlineLvl w:val="2"/>
      </w:pPr>
      <w:bookmarkStart w:id="342" w:name="_Sec577"/>
      <w:r>
        <w:t>Práva k nové verzi</w:t>
      </w:r>
      <w:bookmarkEnd w:id="342"/>
    </w:p>
    <w:p w:rsidR="00A12F1F" w:rsidRDefault="000D67DE">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A12F1F" w:rsidRDefault="00A12F1F">
      <w:pPr>
        <w:pStyle w:val="ProductList-Body"/>
      </w:pPr>
    </w:p>
    <w:p w:rsidR="00A12F1F" w:rsidRDefault="000D67DE">
      <w:pPr>
        <w:pStyle w:val="ProductList-ClauseHeading"/>
        <w:outlineLvl w:val="2"/>
      </w:pPr>
      <w:bookmarkStart w:id="343" w:name="_Sec931"/>
      <w:r>
        <w:t>Výpočet bodů výhod Software Assurance</w:t>
      </w:r>
      <w:bookmarkEnd w:id="343"/>
    </w:p>
    <w:p w:rsidR="00A12F1F" w:rsidRDefault="000D67DE">
      <w:pPr>
        <w:pStyle w:val="ProductList-Body"/>
      </w:pPr>
      <w:r>
        <w:t>Oprávnění se vypočítávají na základě bodů, a to pro následující výhody:</w:t>
      </w:r>
    </w:p>
    <w:p w:rsidR="00A12F1F" w:rsidRDefault="000D67DE" w:rsidP="000D67DE">
      <w:pPr>
        <w:pStyle w:val="ProductList-Bullet"/>
        <w:numPr>
          <w:ilvl w:val="0"/>
          <w:numId w:val="46"/>
        </w:numPr>
      </w:pPr>
      <w:r>
        <w:t>Služby plánování</w:t>
      </w:r>
    </w:p>
    <w:p w:rsidR="00A12F1F" w:rsidRDefault="000D67DE" w:rsidP="000D67DE">
      <w:pPr>
        <w:pStyle w:val="ProductList-Bullet"/>
        <w:numPr>
          <w:ilvl w:val="0"/>
          <w:numId w:val="46"/>
        </w:numPr>
      </w:pPr>
      <w:r>
        <w:t>Poukázky na školení</w:t>
      </w:r>
    </w:p>
    <w:p w:rsidR="00A12F1F" w:rsidRDefault="000D67DE" w:rsidP="000D67DE">
      <w:pPr>
        <w:pStyle w:val="ProductList-Bullet"/>
        <w:numPr>
          <w:ilvl w:val="0"/>
          <w:numId w:val="46"/>
        </w:numPr>
      </w:pPr>
      <w:r>
        <w:t>24x7 nepřetržitá podpora řešení problémů (telefonicky) pouze v rámci MPSA</w:t>
      </w:r>
    </w:p>
    <w:p w:rsidR="00A12F1F" w:rsidRDefault="000D67DE">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A12F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12F1F" w:rsidRDefault="000D67D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12F1F" w:rsidRDefault="000D67DE">
            <w:pPr>
              <w:pStyle w:val="ProductList-TableBody"/>
            </w:pPr>
            <w:r>
              <w:rPr>
                <w:color w:val="FFFFFF"/>
              </w:rPr>
              <w:t>Body</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1</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2</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5</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10</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25</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50</w:t>
            </w:r>
          </w:p>
        </w:tc>
      </w:tr>
      <w:tr w:rsidR="00A12F1F">
        <w:tc>
          <w:tcPr>
            <w:tcW w:w="105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75</w:t>
            </w:r>
          </w:p>
        </w:tc>
      </w:tr>
    </w:tbl>
    <w:p w:rsidR="00A12F1F" w:rsidRDefault="000D67DE">
      <w:pPr>
        <w:pStyle w:val="ProductList-Body"/>
      </w:pPr>
      <w:r>
        <w:rPr>
          <w:b/>
          <w:i/>
        </w:rPr>
        <w:t>Poznámka:</w:t>
      </w:r>
      <w:r>
        <w:rPr>
          <w:i/>
        </w:rPr>
        <w:t xml:space="preserve"> Informace o licencích SQL CAL viz tabulka Sady CAL v tomto oddílu</w:t>
      </w:r>
    </w:p>
    <w:p w:rsidR="00A12F1F" w:rsidRDefault="00A12F1F">
      <w:pPr>
        <w:pStyle w:val="ProductList-Body"/>
      </w:pPr>
    </w:p>
    <w:p w:rsidR="00A12F1F" w:rsidRDefault="000D67DE">
      <w:pPr>
        <w:pStyle w:val="ProductList-ClauseHeading"/>
        <w:outlineLvl w:val="2"/>
      </w:pPr>
      <w:bookmarkStart w:id="344" w:name="_Sec579"/>
      <w:r>
        <w:t>Služby Office Online a server Office Online</w:t>
      </w:r>
      <w:bookmarkEnd w:id="344"/>
    </w:p>
    <w:p w:rsidR="00A12F1F" w:rsidRDefault="000D67DE">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A12F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Práva pro Office Online</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Standard</w:t>
            </w:r>
            <w:r>
              <w:fldChar w:fldCharType="begin"/>
            </w:r>
            <w:r>
              <w:instrText xml:space="preserve"> XE "Office Standard" </w:instrText>
            </w:r>
            <w:r>
              <w:fldChar w:fldCharType="end"/>
            </w:r>
          </w:p>
          <w:p w:rsidR="00A12F1F" w:rsidRDefault="000D67DE">
            <w:pPr>
              <w:pStyle w:val="ProductList-TableBody"/>
            </w:pPr>
            <w:r>
              <w:t>Office Professional Plus</w:t>
            </w:r>
            <w:r>
              <w:fldChar w:fldCharType="begin"/>
            </w:r>
            <w:r>
              <w:instrText xml:space="preserve"> XE "Office Professional Plus" </w:instrText>
            </w:r>
            <w:r>
              <w:fldChar w:fldCharType="end"/>
            </w:r>
          </w:p>
          <w:p w:rsidR="00A12F1F" w:rsidRDefault="000D67D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Online pro službu Office 365</w:t>
            </w:r>
            <w:r>
              <w:fldChar w:fldCharType="begin"/>
            </w:r>
            <w:r>
              <w:instrText xml:space="preserve"> XE "Office Online pro službu Office 365" </w:instrText>
            </w:r>
            <w:r>
              <w:fldChar w:fldCharType="end"/>
            </w:r>
          </w:p>
          <w:p w:rsidR="00A12F1F" w:rsidRDefault="000D67DE">
            <w:pPr>
              <w:pStyle w:val="ProductList-TableBody"/>
            </w:pPr>
            <w:r>
              <w:t>Server Office Online</w:t>
            </w:r>
          </w:p>
        </w:tc>
      </w:tr>
    </w:tbl>
    <w:p w:rsidR="00A12F1F" w:rsidRDefault="000D67DE">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A12F1F" w:rsidRDefault="00A12F1F">
      <w:pPr>
        <w:pStyle w:val="ProductList-Body"/>
      </w:pPr>
    </w:p>
    <w:p w:rsidR="00A12F1F" w:rsidRDefault="000D67DE">
      <w:pPr>
        <w:pStyle w:val="ProductList-ClauseHeading"/>
        <w:outlineLvl w:val="2"/>
      </w:pPr>
      <w:bookmarkStart w:id="345" w:name="_Sec580"/>
      <w:r>
        <w:t>Služby plánování</w:t>
      </w:r>
      <w:bookmarkEnd w:id="345"/>
    </w:p>
    <w:p w:rsidR="00A12F1F" w:rsidRDefault="000D67DE">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A12F1F" w:rsidRDefault="00A12F1F">
      <w:pPr>
        <w:pStyle w:val="ProductList-Body"/>
      </w:pPr>
    </w:p>
    <w:p w:rsidR="00A12F1F" w:rsidRDefault="000D67DE">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A12F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Body</w:t>
            </w:r>
          </w:p>
        </w:tc>
      </w:tr>
      <w:tr w:rsidR="00A12F1F">
        <w:tc>
          <w:tcPr>
            <w:tcW w:w="10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1</w:t>
            </w:r>
          </w:p>
        </w:tc>
      </w:tr>
      <w:tr w:rsidR="00A12F1F">
        <w:tc>
          <w:tcPr>
            <w:tcW w:w="10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2</w:t>
            </w:r>
          </w:p>
        </w:tc>
      </w:tr>
      <w:tr w:rsidR="00A12F1F">
        <w:tc>
          <w:tcPr>
            <w:tcW w:w="10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25</w:t>
            </w:r>
          </w:p>
        </w:tc>
      </w:tr>
      <w:tr w:rsidR="00A12F1F">
        <w:tc>
          <w:tcPr>
            <w:tcW w:w="10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50</w:t>
            </w:r>
          </w:p>
        </w:tc>
      </w:tr>
      <w:tr w:rsidR="00A12F1F">
        <w:tc>
          <w:tcPr>
            <w:tcW w:w="10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75</w:t>
            </w:r>
          </w:p>
        </w:tc>
      </w:tr>
    </w:tbl>
    <w:p w:rsidR="00A12F1F" w:rsidRDefault="000D67DE">
      <w:pPr>
        <w:pStyle w:val="ProductList-Body"/>
      </w:pPr>
      <w:r>
        <w:rPr>
          <w:b/>
          <w:i/>
        </w:rPr>
        <w:t>Poznámka:</w:t>
      </w:r>
      <w:r>
        <w:rPr>
          <w:i/>
        </w:rPr>
        <w:t xml:space="preserve"> Informace o licencích SQL CAL viz tabulka Sady CAL v tomto oddílu</w:t>
      </w:r>
    </w:p>
    <w:p w:rsidR="00A12F1F" w:rsidRDefault="00A12F1F">
      <w:pPr>
        <w:pStyle w:val="ProductList-Body"/>
      </w:pPr>
    </w:p>
    <w:p w:rsidR="00A12F1F" w:rsidRDefault="000D67D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A12F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600,000+</w:t>
            </w:r>
          </w:p>
        </w:tc>
      </w:tr>
      <w:tr w:rsidR="00A12F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12F1F" w:rsidRDefault="000D67D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75</w:t>
            </w:r>
          </w:p>
        </w:tc>
      </w:tr>
    </w:tbl>
    <w:p w:rsidR="00A12F1F" w:rsidRDefault="00A12F1F">
      <w:pPr>
        <w:pStyle w:val="ProductList-Body"/>
      </w:pPr>
    </w:p>
    <w:p w:rsidR="00A12F1F" w:rsidRDefault="000D67D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12F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12F1F" w:rsidRDefault="000D67D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12F1F" w:rsidRDefault="000D67DE">
            <w:pPr>
              <w:pStyle w:val="ProductList-TableBody"/>
            </w:pPr>
            <w:r>
              <w:t>→600,000+</w:t>
            </w:r>
          </w:p>
        </w:tc>
      </w:tr>
      <w:tr w:rsidR="00A12F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12F1F" w:rsidRDefault="000D67D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12</w:t>
            </w:r>
          </w:p>
        </w:tc>
      </w:tr>
    </w:tbl>
    <w:p w:rsidR="00A12F1F" w:rsidRDefault="000D67D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http://www.microsoft.com/licensing/software-assurance/planning-services-overview.aspx</w:t>
        </w:r>
      </w:hyperlink>
      <w:r>
        <w:t xml:space="preserve">. </w:t>
      </w:r>
    </w:p>
    <w:p w:rsidR="00A12F1F" w:rsidRDefault="00A12F1F">
      <w:pPr>
        <w:pStyle w:val="ProductList-Body"/>
      </w:pPr>
    </w:p>
    <w:p w:rsidR="00A12F1F" w:rsidRDefault="000D67DE">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A12F1F" w:rsidRDefault="000D67DE" w:rsidP="000D67DE">
      <w:pPr>
        <w:pStyle w:val="ProductList-Bullet"/>
        <w:numPr>
          <w:ilvl w:val="0"/>
          <w:numId w:val="4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1">
        <w:r>
          <w:rPr>
            <w:color w:val="00467F"/>
            <w:u w:val="single"/>
          </w:rPr>
          <w:t>http://directory.partners.extranet.microsoft.com/psbproviders</w:t>
        </w:r>
      </w:hyperlink>
    </w:p>
    <w:p w:rsidR="00A12F1F" w:rsidRDefault="000D67DE" w:rsidP="000D67DE">
      <w:pPr>
        <w:pStyle w:val="ProductList-Bullet"/>
        <w:numPr>
          <w:ilvl w:val="0"/>
          <w:numId w:val="47"/>
        </w:numPr>
      </w:pPr>
      <w:r>
        <w:t>Závazky služeb plánování zahrnují služby, které pokrývají předem určený rozsah práce a jsou základem profesionálního plánu nasazení; skutečné nasazení softwaru zahrnuto být nemůže.</w:t>
      </w:r>
    </w:p>
    <w:p w:rsidR="00A12F1F" w:rsidRDefault="000D67DE" w:rsidP="000D67DE">
      <w:pPr>
        <w:pStyle w:val="ProductList-Bullet"/>
        <w:numPr>
          <w:ilvl w:val="0"/>
          <w:numId w:val="47"/>
        </w:numPr>
      </w:pPr>
      <w:r>
        <w:t>Poukázky pro služby plánování může využít pouze zákazník, který je oprávněn výhodu využívat.</w:t>
      </w:r>
    </w:p>
    <w:p w:rsidR="00A12F1F" w:rsidRDefault="000D67DE" w:rsidP="000D67DE">
      <w:pPr>
        <w:pStyle w:val="ProductList-Bullet"/>
        <w:numPr>
          <w:ilvl w:val="0"/>
          <w:numId w:val="47"/>
        </w:numPr>
      </w:pPr>
      <w:r>
        <w:t>Poukázky pro služby plánování nelze vyměnit za hotovost, peněžní prostředky ani jiné cenné položky.</w:t>
      </w:r>
    </w:p>
    <w:p w:rsidR="00A12F1F" w:rsidRDefault="000D67DE" w:rsidP="000D67DE">
      <w:pPr>
        <w:pStyle w:val="ProductList-Bullet"/>
        <w:numPr>
          <w:ilvl w:val="0"/>
          <w:numId w:val="47"/>
        </w:numPr>
      </w:pPr>
      <w:r>
        <w:t>Snížení kvalifikujícího krytí SA v důsledku vrácení nebo jiných změn fakturace, je-li povoleno, může snížit počet dní nároku na služby plánování zákazníka.</w:t>
      </w:r>
    </w:p>
    <w:p w:rsidR="00A12F1F" w:rsidRDefault="000D67DE" w:rsidP="000D67DE">
      <w:pPr>
        <w:pStyle w:val="ProductList-Bullet"/>
        <w:numPr>
          <w:ilvl w:val="0"/>
          <w:numId w:val="47"/>
        </w:numPr>
      </w:pPr>
      <w:r>
        <w:t>Typy poukázek nelze kombinovat. Plánování závazků ze služeb nesmí překročit maximální zadané trvání pro typ závazku.</w:t>
      </w:r>
    </w:p>
    <w:p w:rsidR="00A12F1F" w:rsidRDefault="000D67DE" w:rsidP="000D67DE">
      <w:pPr>
        <w:pStyle w:val="ProductList-Bullet"/>
        <w:numPr>
          <w:ilvl w:val="0"/>
          <w:numId w:val="47"/>
        </w:numPr>
      </w:pPr>
      <w:r>
        <w:t>Poukázky jsou platné pouze u kvalifikovaných poskytovatelů pro konkrétní typ služby, pro kterou je poukázka využívána.</w:t>
      </w:r>
    </w:p>
    <w:p w:rsidR="00A12F1F" w:rsidRDefault="000D67DE" w:rsidP="000D67DE">
      <w:pPr>
        <w:pStyle w:val="ProductList-Bullet"/>
        <w:numPr>
          <w:ilvl w:val="0"/>
          <w:numId w:val="47"/>
        </w:numPr>
      </w:pPr>
      <w:r>
        <w:t>Poukázky je nutné přiřadit během období krytí SA.</w:t>
      </w:r>
    </w:p>
    <w:p w:rsidR="00A12F1F" w:rsidRDefault="000D67DE" w:rsidP="000D67DE">
      <w:pPr>
        <w:pStyle w:val="ProductList-Bullet"/>
        <w:numPr>
          <w:ilvl w:val="0"/>
          <w:numId w:val="4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A12F1F" w:rsidRDefault="00A12F1F">
      <w:pPr>
        <w:pStyle w:val="ProductList-Body"/>
      </w:pPr>
    </w:p>
    <w:p w:rsidR="00A12F1F" w:rsidRDefault="000D67D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A12F1F" w:rsidRDefault="00A12F1F">
      <w:pPr>
        <w:pStyle w:val="ProductList-Body"/>
      </w:pPr>
    </w:p>
    <w:p w:rsidR="00A12F1F" w:rsidRDefault="000D67DE">
      <w:pPr>
        <w:pStyle w:val="ProductList-ClauseHeading"/>
        <w:outlineLvl w:val="2"/>
      </w:pPr>
      <w:bookmarkStart w:id="346" w:name="_Sec581"/>
      <w:r>
        <w:t>Program ESLP (Enterprise Source Licensing Program)</w:t>
      </w:r>
      <w:bookmarkEnd w:id="346"/>
    </w:p>
    <w:p w:rsidR="00A12F1F" w:rsidRDefault="000D67D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A12F1F" w:rsidRDefault="00A12F1F">
      <w:pPr>
        <w:pStyle w:val="ProductList-Body"/>
      </w:pPr>
    </w:p>
    <w:p w:rsidR="00A12F1F" w:rsidRDefault="000D67DE">
      <w:pPr>
        <w:pStyle w:val="ProductList-ClauseHeading"/>
        <w:outlineLvl w:val="2"/>
      </w:pPr>
      <w:bookmarkStart w:id="347" w:name="_Sec582"/>
      <w:r>
        <w:t>Poukázky na školení</w:t>
      </w:r>
      <w:bookmarkEnd w:id="347"/>
    </w:p>
    <w:p w:rsidR="00A12F1F" w:rsidRDefault="000D67D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Skupina systémů</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den na 50 licencí (maximálně 10 dnů)</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den za 50 licencí či bodů</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 dnů za opravňující prováděcí smlouvu nebo nákupní účet</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15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25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55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80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125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200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300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400 dní*</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700 dní*</w:t>
            </w:r>
          </w:p>
        </w:tc>
      </w:tr>
    </w:tbl>
    <w:p w:rsidR="00A12F1F" w:rsidRDefault="000D67DE">
      <w:pPr>
        <w:pStyle w:val="ProductList-Body"/>
      </w:pPr>
      <w:r>
        <w:t>*</w:t>
      </w:r>
      <w:r>
        <w:rPr>
          <w:i/>
        </w:rPr>
        <w:t>Počet dnů za opravňující prováděcí smlouvu nebo nákupní účet</w:t>
      </w:r>
    </w:p>
    <w:p w:rsidR="00A12F1F" w:rsidRDefault="00A12F1F">
      <w:pPr>
        <w:pStyle w:val="ProductList-Body"/>
      </w:pPr>
    </w:p>
    <w:p w:rsidR="00A12F1F" w:rsidRDefault="000D67DE" w:rsidP="000D67DE">
      <w:pPr>
        <w:pStyle w:val="ProductList-Bullet"/>
        <w:numPr>
          <w:ilvl w:val="0"/>
          <w:numId w:val="4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A12F1F" w:rsidRDefault="000D67DE" w:rsidP="000D67DE">
      <w:pPr>
        <w:pStyle w:val="ProductList-Bullet"/>
        <w:numPr>
          <w:ilvl w:val="0"/>
          <w:numId w:val="48"/>
        </w:numPr>
      </w:pPr>
      <w:r>
        <w:t xml:space="preserve">Služby poskytované partnery společnosti Microsoft v rámci výukového programu jsou poskytovány na základě smlouvy mezi zákazníkem a kvalifikovaným partnerem společnosti Microsoft. </w:t>
      </w:r>
    </w:p>
    <w:p w:rsidR="00A12F1F" w:rsidRDefault="000D67DE" w:rsidP="000D67DE">
      <w:pPr>
        <w:pStyle w:val="ProductList-Bullet"/>
        <w:numPr>
          <w:ilvl w:val="0"/>
          <w:numId w:val="4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A12F1F" w:rsidRDefault="000D67DE" w:rsidP="000D67DE">
      <w:pPr>
        <w:pStyle w:val="ProductList-Bullet"/>
        <w:numPr>
          <w:ilvl w:val="0"/>
          <w:numId w:val="48"/>
        </w:numPr>
      </w:pPr>
      <w:r>
        <w:t>Poukázky nelze použít na uhrazení poplatků souvisejících se skutečností, že se zákazník vyhrazeného kurzu nezúčastnil.</w:t>
      </w:r>
    </w:p>
    <w:p w:rsidR="00A12F1F" w:rsidRDefault="000D67DE" w:rsidP="000D67DE">
      <w:pPr>
        <w:pStyle w:val="ProductList-Bullet"/>
        <w:numPr>
          <w:ilvl w:val="0"/>
          <w:numId w:val="48"/>
        </w:numPr>
      </w:pPr>
      <w:r>
        <w:t>Poukázky mohou být využity pouze osobou, kterou zákazník schválil.</w:t>
      </w:r>
    </w:p>
    <w:p w:rsidR="00A12F1F" w:rsidRDefault="000D67DE" w:rsidP="000D67DE">
      <w:pPr>
        <w:pStyle w:val="ProductList-Bullet"/>
        <w:numPr>
          <w:ilvl w:val="0"/>
          <w:numId w:val="48"/>
        </w:numPr>
      </w:pPr>
      <w:r>
        <w:t xml:space="preserve">Poukázky nelze vyměnit za hotovost, peněžní prostředky ani jiné cenné položky. </w:t>
      </w:r>
    </w:p>
    <w:p w:rsidR="00A12F1F" w:rsidRDefault="000D67DE" w:rsidP="000D67DE">
      <w:pPr>
        <w:pStyle w:val="ProductList-Bullet"/>
        <w:numPr>
          <w:ilvl w:val="0"/>
          <w:numId w:val="48"/>
        </w:numPr>
      </w:pPr>
      <w:r>
        <w:t xml:space="preserve">Poukázky je nutné přiřadit během období krytí SA. </w:t>
      </w:r>
    </w:p>
    <w:p w:rsidR="00A12F1F" w:rsidRDefault="000D67DE" w:rsidP="000D67DE">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A12F1F" w:rsidRDefault="000D67DE" w:rsidP="000D67DE">
      <w:pPr>
        <w:pStyle w:val="ProductList-Bullet"/>
        <w:numPr>
          <w:ilvl w:val="0"/>
          <w:numId w:val="48"/>
        </w:numPr>
      </w:pPr>
      <w:r>
        <w:t>Poukázky lze použít k vyhrazení školení vždy pouze s jedním kvalifikovaným partnerem pro vzdělávání společnosti Microsoft.</w:t>
      </w:r>
    </w:p>
    <w:p w:rsidR="00A12F1F" w:rsidRDefault="000D67DE" w:rsidP="000D67DE">
      <w:pPr>
        <w:pStyle w:val="ProductList-Bullet"/>
        <w:numPr>
          <w:ilvl w:val="0"/>
          <w:numId w:val="48"/>
        </w:numPr>
      </w:pPr>
      <w:r>
        <w:t xml:space="preserve">Poukázky používané k pořízení oficiálních výukových produktů společnosti Microsoft nesmí být převáděny ani prodávány. </w:t>
      </w:r>
    </w:p>
    <w:p w:rsidR="00A12F1F" w:rsidRDefault="000D67DE" w:rsidP="000D67DE">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A12F1F" w:rsidRDefault="000D67DE" w:rsidP="000D67DE">
      <w:pPr>
        <w:pStyle w:val="ProductList-Bullet"/>
        <w:numPr>
          <w:ilvl w:val="0"/>
          <w:numId w:val="4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A12F1F" w:rsidRDefault="000D67DE" w:rsidP="000D67DE">
      <w:pPr>
        <w:pStyle w:val="ProductList-Bullet"/>
        <w:numPr>
          <w:ilvl w:val="0"/>
          <w:numId w:val="48"/>
        </w:numPr>
      </w:pPr>
      <w:r>
        <w:t>Oficiální výukové produkty společnosti Microsoft se mohou kdykoli změnit bez předchozího sdělení.</w:t>
      </w:r>
    </w:p>
    <w:p w:rsidR="00A12F1F" w:rsidRDefault="000D67DE" w:rsidP="000D67DE">
      <w:pPr>
        <w:pStyle w:val="ProductList-Bullet"/>
        <w:numPr>
          <w:ilvl w:val="0"/>
          <w:numId w:val="48"/>
        </w:numPr>
      </w:pPr>
      <w:r>
        <w:t>Počet dnů nezbytný k pořízení oficiálního výukového produktu společnosti Microsoft se může kdykoli změnit.</w:t>
      </w:r>
    </w:p>
    <w:p w:rsidR="00A12F1F" w:rsidRDefault="00A12F1F">
      <w:pPr>
        <w:pStyle w:val="ProductList-Body"/>
      </w:pPr>
    </w:p>
    <w:p w:rsidR="00A12F1F" w:rsidRDefault="000D67DE">
      <w:pPr>
        <w:pStyle w:val="ProductList-ClauseHeading"/>
        <w:outlineLvl w:val="2"/>
      </w:pPr>
      <w:bookmarkStart w:id="348" w:name="_Sec583"/>
      <w:r>
        <w:t>E-Learning</w:t>
      </w:r>
      <w:bookmarkEnd w:id="348"/>
    </w:p>
    <w:p w:rsidR="00A12F1F" w:rsidRDefault="000D67DE">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A12F1F" w:rsidRDefault="00A12F1F">
      <w:pPr>
        <w:pStyle w:val="ProductList-Body"/>
      </w:pPr>
    </w:p>
    <w:p w:rsidR="00A12F1F" w:rsidRDefault="000D67DE">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A12F1F" w:rsidRDefault="00A12F1F">
      <w:pPr>
        <w:pStyle w:val="ProductList-Body"/>
      </w:pPr>
    </w:p>
    <w:p w:rsidR="00A12F1F" w:rsidRDefault="000D67DE">
      <w:pPr>
        <w:pStyle w:val="ProductList-ClauseHeading"/>
        <w:outlineLvl w:val="2"/>
      </w:pPr>
      <w:bookmarkStart w:id="349" w:name="_Sec584"/>
      <w:r>
        <w:t>Program domácího používání</w:t>
      </w:r>
      <w:bookmarkEnd w:id="349"/>
    </w:p>
    <w:p w:rsidR="00A12F1F" w:rsidRDefault="000D67DE">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A12F1F" w:rsidRDefault="00A12F1F">
      <w:pPr>
        <w:pStyle w:val="ProductList-Body"/>
      </w:pPr>
    </w:p>
    <w:p w:rsidR="00A12F1F" w:rsidRDefault="000D67DE">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A12F1F" w:rsidRDefault="00A12F1F">
      <w:pPr>
        <w:pStyle w:val="ProductList-Body"/>
      </w:pPr>
    </w:p>
    <w:p w:rsidR="00A12F1F" w:rsidRDefault="000D67DE">
      <w:pPr>
        <w:pStyle w:val="ProductList-Body"/>
      </w:pPr>
      <w:r>
        <w:t>Podmínky použití softwaru Programu domácího používání jsou sjednány mezi společností Microsoft a zaměstnancem zákazníka a jsou přístupné na webu programu.</w:t>
      </w:r>
    </w:p>
    <w:p w:rsidR="00A12F1F" w:rsidRDefault="00A12F1F">
      <w:pPr>
        <w:pStyle w:val="ProductList-Body"/>
      </w:pPr>
    </w:p>
    <w:p w:rsidR="00A12F1F" w:rsidRDefault="000D67DE">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A12F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Odpovídající licence programu domácího používání</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Standard 2010/2013/2016</w:t>
            </w:r>
          </w:p>
          <w:p w:rsidR="00A12F1F" w:rsidRDefault="000D67DE">
            <w:pPr>
              <w:pStyle w:val="ProductList-TableBody"/>
            </w:pPr>
            <w:r>
              <w:t xml:space="preserve">Office Professional Plus 2010/2013/2016 </w:t>
            </w:r>
          </w:p>
          <w:p w:rsidR="00A12F1F" w:rsidRDefault="000D67D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Professional Plus 2016 HUP a Office 2016 for Mac Home a Business se Skype for Business DL HUP</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Access 2010/2013/2016</w:t>
            </w:r>
          </w:p>
          <w:p w:rsidR="00A12F1F" w:rsidRDefault="000D67DE">
            <w:pPr>
              <w:pStyle w:val="ProductList-TableBody"/>
            </w:pPr>
            <w:r>
              <w:t>Excel 2010/2013/2016</w:t>
            </w:r>
          </w:p>
          <w:p w:rsidR="00A12F1F" w:rsidRDefault="000D67DE">
            <w:pPr>
              <w:pStyle w:val="ProductList-TableBody"/>
            </w:pPr>
            <w:r>
              <w:t>PowerPoint 2010/2013/2016</w:t>
            </w:r>
          </w:p>
          <w:p w:rsidR="00A12F1F" w:rsidRDefault="000D67DE">
            <w:pPr>
              <w:pStyle w:val="ProductList-TableBody"/>
            </w:pPr>
            <w:r>
              <w:t>InfoPath 2010/2013/2016</w:t>
            </w:r>
          </w:p>
          <w:p w:rsidR="00A12F1F" w:rsidRDefault="000D67DE">
            <w:pPr>
              <w:pStyle w:val="ProductList-TableBody"/>
            </w:pPr>
            <w:r>
              <w:t>Lync 2010/2013/2015</w:t>
            </w:r>
          </w:p>
          <w:p w:rsidR="00A12F1F" w:rsidRDefault="000D67DE">
            <w:pPr>
              <w:pStyle w:val="ProductList-TableBody"/>
            </w:pPr>
            <w:r>
              <w:t>OneNote 2010/2013/2016</w:t>
            </w:r>
          </w:p>
          <w:p w:rsidR="00A12F1F" w:rsidRDefault="000D67DE">
            <w:pPr>
              <w:pStyle w:val="ProductList-TableBody"/>
            </w:pPr>
            <w:r>
              <w:t>Outlook 2010/2013/2016</w:t>
            </w:r>
          </w:p>
          <w:p w:rsidR="00A12F1F" w:rsidRDefault="000D67DE">
            <w:pPr>
              <w:pStyle w:val="ProductList-TableBody"/>
            </w:pPr>
            <w:r>
              <w:t>Publisher 2010/2013/2016</w:t>
            </w:r>
          </w:p>
          <w:p w:rsidR="00A12F1F" w:rsidRDefault="000D67DE">
            <w:pPr>
              <w:pStyle w:val="ProductList-TableBody"/>
            </w:pPr>
            <w:r>
              <w:t>Skype for Business Server 2015</w:t>
            </w:r>
          </w:p>
          <w:p w:rsidR="00A12F1F" w:rsidRDefault="000D67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Office Professional Plus 2016 HUP a Office 2016 for Mac Home a Business se Skype for Business DL HUP </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Visio Standard 2010/2013/2016 </w:t>
            </w:r>
          </w:p>
          <w:p w:rsidR="00A12F1F" w:rsidRDefault="000D67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Visio Professional 2016 HUP</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Project Standard 2010/2013/2016</w:t>
            </w:r>
          </w:p>
          <w:p w:rsidR="00A12F1F" w:rsidRDefault="000D67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Project Professional 2016 HUP</w:t>
            </w:r>
          </w:p>
        </w:tc>
      </w:tr>
    </w:tbl>
    <w:p w:rsidR="00A12F1F" w:rsidRDefault="000D67DE">
      <w:pPr>
        <w:pStyle w:val="ProductList-Body"/>
      </w:pPr>
      <w:r>
        <w:rPr>
          <w:i/>
        </w:rPr>
        <w:t xml:space="preserve">Další informace, včetně informací o budoucí dostupnosti dodatečného softwaru pro Program domácího používání, naleznete na adrese </w:t>
      </w:r>
      <w:hyperlink r:id="rId152">
        <w:r>
          <w:rPr>
            <w:i/>
            <w:color w:val="00467F"/>
            <w:u w:val="single"/>
          </w:rPr>
          <w:t>http://www.microsoft.com/licensing</w:t>
        </w:r>
      </w:hyperlink>
      <w:r>
        <w:rPr>
          <w:i/>
        </w:rPr>
        <w:t>.</w:t>
      </w:r>
    </w:p>
    <w:p w:rsidR="00A12F1F" w:rsidRDefault="00A12F1F">
      <w:pPr>
        <w:pStyle w:val="ProductList-Body"/>
      </w:pPr>
    </w:p>
    <w:p w:rsidR="00A12F1F" w:rsidRDefault="000D67DE">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A12F1F" w:rsidRDefault="00A12F1F">
      <w:pPr>
        <w:pStyle w:val="ProductList-Body"/>
        <w:jc w:val="right"/>
      </w:pPr>
    </w:p>
    <w:p w:rsidR="00A12F1F" w:rsidRDefault="000D67DE">
      <w:pPr>
        <w:pStyle w:val="ProductList-ClauseHeading"/>
        <w:outlineLvl w:val="2"/>
      </w:pPr>
      <w:bookmarkStart w:id="350" w:name="_Sec585"/>
      <w:r>
        <w:t>Nepřetržitá podpora řešení problémů</w:t>
      </w:r>
      <w:bookmarkEnd w:id="350"/>
    </w:p>
    <w:p w:rsidR="00A12F1F" w:rsidRDefault="000D67DE">
      <w:pPr>
        <w:pStyle w:val="ProductList-Body"/>
      </w:pPr>
      <w:r>
        <w:t>Zákazníci s krytím SA (mimo zákazníků, kteří nakupují prostřednictvím akademických programů) mají oprávnění k získání neomezené nepřetržité podpory řešení problémů.</w:t>
      </w:r>
    </w:p>
    <w:p w:rsidR="00A12F1F" w:rsidRDefault="00A12F1F">
      <w:pPr>
        <w:pStyle w:val="ProductList-Body"/>
      </w:pPr>
    </w:p>
    <w:p w:rsidR="00A12F1F" w:rsidRDefault="000D67DE">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A12F1F" w:rsidRDefault="00A12F1F">
      <w:pPr>
        <w:pStyle w:val="ProductList-Body"/>
      </w:pPr>
    </w:p>
    <w:p w:rsidR="00A12F1F" w:rsidRDefault="000D67DE">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A12F1F" w:rsidRDefault="00A12F1F">
      <w:pPr>
        <w:pStyle w:val="ProductList-Body"/>
      </w:pPr>
    </w:p>
    <w:p w:rsidR="00A12F1F" w:rsidRDefault="000D67DE">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A12F1F" w:rsidRDefault="00A12F1F">
      <w:pPr>
        <w:pStyle w:val="ProductList-Body"/>
      </w:pPr>
    </w:p>
    <w:p w:rsidR="00A12F1F" w:rsidRDefault="000D67DE">
      <w:pPr>
        <w:pStyle w:val="ProductList-SubClauseHeading"/>
        <w:outlineLvl w:val="3"/>
      </w:pPr>
      <w:r>
        <w:t>Udělení telefonické podpory incidentů pro všechny programy kromě MPSA</w:t>
      </w:r>
    </w:p>
    <w:p w:rsidR="00A12F1F" w:rsidRDefault="000D67D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A12F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IW / klient – Přírůstky udělení incidentů</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$200,000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300,000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270,000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 Fr. 330,000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1 650 000 CRC</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1 600 000 kr</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215,000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£135,000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24 000 000 JPY</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240 000 000 KWD</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1 650 000 kr</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350,000</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2 000 000 kr</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7 000 000 NTD</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10 000 000 INR</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6 600 000 RUB</w:t>
            </w:r>
          </w:p>
        </w:tc>
      </w:tr>
    </w:tbl>
    <w:p w:rsidR="00A12F1F" w:rsidRDefault="00A12F1F">
      <w:pPr>
        <w:pStyle w:val="ProductList-BodyIndented"/>
        <w:ind w:left="720"/>
      </w:pPr>
    </w:p>
    <w:p w:rsidR="00A12F1F" w:rsidRDefault="000D67DE">
      <w:pPr>
        <w:pStyle w:val="ProductList-BodyIndented"/>
      </w:pPr>
      <w:r>
        <w:t>Nevyužité incidenty telefonické podpory vyprší současně s uplynutím doby účinnosti krytí SA. Incidenty telefonické podpory nelze převádět mezi jednotlivými prováděcími smlouvami a smlouvami.</w:t>
      </w:r>
    </w:p>
    <w:p w:rsidR="00A12F1F" w:rsidRDefault="00A12F1F">
      <w:pPr>
        <w:pStyle w:val="ProductList-BodyIndented"/>
      </w:pPr>
    </w:p>
    <w:p w:rsidR="00A12F1F" w:rsidRDefault="000D67DE">
      <w:pPr>
        <w:pStyle w:val="ProductList-BodyIndented"/>
      </w:pPr>
      <w:r>
        <w:t xml:space="preserve">Přístup k místní telefonické podpoře je k dispozici během pracovní doby uvedené na webu </w:t>
      </w:r>
      <w:hyperlink r:id="rId153">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A12F1F" w:rsidRDefault="00A12F1F">
      <w:pPr>
        <w:pStyle w:val="ProductList-BodyIndented"/>
      </w:pPr>
    </w:p>
    <w:p w:rsidR="00A12F1F" w:rsidRDefault="000D67DE">
      <w:pPr>
        <w:pStyle w:val="ProductList-SubClauseHeading"/>
        <w:outlineLvl w:val="3"/>
      </w:pPr>
      <w:r>
        <w:t>Udělení telefonické podpory incidentů pro MPSA</w:t>
      </w:r>
    </w:p>
    <w:p w:rsidR="00A12F1F" w:rsidRDefault="000D67D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A12F1F" w:rsidRDefault="000D67DE">
            <w:pPr>
              <w:pStyle w:val="ProductList-TableBody"/>
            </w:pPr>
            <w:r>
              <w:rPr>
                <w:color w:val="FFFFFF"/>
              </w:rPr>
              <w:t>Body na incident telefonické podpory</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Aplikace a systémy (kombinované)</w:t>
            </w:r>
          </w:p>
        </w:tc>
        <w:tc>
          <w:tcPr>
            <w:tcW w:w="6000" w:type="dxa"/>
            <w:tcBorders>
              <w:left w:val="single" w:sz="4" w:space="0" w:color="000000"/>
              <w:right w:val="single" w:sz="4" w:space="0" w:color="000000"/>
            </w:tcBorders>
          </w:tcPr>
          <w:p w:rsidR="00A12F1F" w:rsidRDefault="000D67DE">
            <w:pPr>
              <w:pStyle w:val="ProductList-TableBody"/>
            </w:pPr>
            <w:r>
              <w:t>2,000</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Serverové</w:t>
            </w:r>
          </w:p>
        </w:tc>
        <w:tc>
          <w:tcPr>
            <w:tcW w:w="6000" w:type="dxa"/>
            <w:tcBorders>
              <w:left w:val="single" w:sz="4" w:space="0" w:color="000000"/>
              <w:right w:val="single" w:sz="4" w:space="0" w:color="000000"/>
            </w:tcBorders>
          </w:tcPr>
          <w:p w:rsidR="00A12F1F" w:rsidRDefault="000D67DE">
            <w:pPr>
              <w:pStyle w:val="ProductList-TableBody"/>
            </w:pPr>
            <w:r>
              <w:t>400</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CAL</w:t>
            </w:r>
          </w:p>
        </w:tc>
        <w:tc>
          <w:tcPr>
            <w:tcW w:w="6000" w:type="dxa"/>
            <w:tcBorders>
              <w:left w:val="single" w:sz="4" w:space="0" w:color="000000"/>
              <w:right w:val="single" w:sz="4" w:space="0" w:color="000000"/>
            </w:tcBorders>
          </w:tcPr>
          <w:p w:rsidR="00A12F1F" w:rsidRDefault="000D67DE">
            <w:pPr>
              <w:pStyle w:val="ProductList-TableBody"/>
            </w:pPr>
            <w:r>
              <w:t>400</w:t>
            </w:r>
          </w:p>
        </w:tc>
      </w:tr>
    </w:tbl>
    <w:p w:rsidR="00A12F1F" w:rsidRDefault="00A12F1F">
      <w:pPr>
        <w:pStyle w:val="ProductList-BodyIndented"/>
      </w:pPr>
    </w:p>
    <w:p w:rsidR="00A12F1F" w:rsidRDefault="000D67D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A12F1F" w:rsidRDefault="00A12F1F">
      <w:pPr>
        <w:pStyle w:val="ProductList-BodyIndented"/>
      </w:pPr>
    </w:p>
    <w:p w:rsidR="00A12F1F" w:rsidRDefault="000D67DE">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A12F1F" w:rsidRDefault="00A12F1F">
      <w:pPr>
        <w:pStyle w:val="ProductList-SubClauseHeading"/>
        <w:outlineLvl w:val="3"/>
      </w:pPr>
    </w:p>
    <w:p w:rsidR="00A12F1F" w:rsidRDefault="000D67DE">
      <w:pPr>
        <w:pStyle w:val="ProductList-SubClauseHeading"/>
        <w:outlineLvl w:val="3"/>
      </w:pPr>
      <w:r>
        <w:t>Webové incidenty</w:t>
      </w:r>
    </w:p>
    <w:p w:rsidR="00A12F1F" w:rsidRDefault="000D67D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A12F1F" w:rsidRDefault="00A12F1F">
      <w:pPr>
        <w:pStyle w:val="ProductList-BodyIndented"/>
      </w:pPr>
    </w:p>
    <w:p w:rsidR="00A12F1F" w:rsidRDefault="000D67DE">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A12F1F" w:rsidRDefault="00A12F1F">
      <w:pPr>
        <w:pStyle w:val="ProductList-BodyIndented"/>
        <w:ind w:left="720"/>
      </w:pPr>
    </w:p>
    <w:p w:rsidR="00A12F1F" w:rsidRDefault="000D67DE">
      <w:pPr>
        <w:pStyle w:val="ProductList-SubClauseHeading"/>
        <w:outlineLvl w:val="3"/>
      </w:pPr>
      <w:r>
        <w:t>Kontakty podpory</w:t>
      </w:r>
    </w:p>
    <w:p w:rsidR="00A12F1F" w:rsidRDefault="000D67D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A12F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S/S+: EA úroveň D</w:t>
            </w:r>
          </w:p>
        </w:tc>
      </w:tr>
      <w:tr w:rsidR="00A12F1F">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potřeby</w:t>
            </w:r>
          </w:p>
        </w:tc>
      </w:tr>
      <w:tr w:rsidR="00A12F1F">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16</w:t>
            </w:r>
          </w:p>
        </w:tc>
      </w:tr>
    </w:tbl>
    <w:p w:rsidR="00A12F1F" w:rsidRDefault="00A12F1F">
      <w:pPr>
        <w:pStyle w:val="ProductList-BodyIndented"/>
      </w:pPr>
    </w:p>
    <w:p w:rsidR="00A12F1F" w:rsidRDefault="000D67DE">
      <w:pPr>
        <w:pStyle w:val="ProductList-SubClauseHeading"/>
        <w:outlineLvl w:val="3"/>
      </w:pPr>
      <w:r>
        <w:t>Úroveň služby pro zákazníky Software Assurance</w:t>
      </w:r>
    </w:p>
    <w:p w:rsidR="00A12F1F" w:rsidRDefault="000D67DE">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A12F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Očekávaná reakce zákazníka</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Kritický dopad na firmu: </w:t>
            </w:r>
          </w:p>
          <w:p w:rsidR="00A12F1F" w:rsidRDefault="000D67D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První telefonická reakce během 2 hodin podle nabídky podpory</w:t>
            </w:r>
          </w:p>
          <w:p w:rsidR="00A12F1F" w:rsidRDefault="000D67D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Přiřazení příslušných zaměstnanců, aby bylo možné zajistit nepřetržitou pohotovost2</w:t>
            </w:r>
          </w:p>
          <w:p w:rsidR="00A12F1F" w:rsidRDefault="000D67DE">
            <w:pPr>
              <w:pStyle w:val="ProductList-TableBody"/>
            </w:pPr>
            <w:r>
              <w:t>Rychlý přístup a reakce osoby s oprávněním k řízení změn</w:t>
            </w:r>
          </w:p>
          <w:p w:rsidR="00A12F1F" w:rsidRDefault="000D67DE">
            <w:pPr>
              <w:pStyle w:val="ProductList-TableBody"/>
            </w:pPr>
            <w:r>
              <w:t>Oznámení situace vašemu managementu</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Střední dopad na firmu: </w:t>
            </w:r>
          </w:p>
          <w:p w:rsidR="00A12F1F" w:rsidRDefault="000D67D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První telefonická reakce během 4 hodin podle nabídky podpory</w:t>
            </w:r>
          </w:p>
          <w:p w:rsidR="00A12F1F" w:rsidRDefault="000D67D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Přiřazení příslušných zaměstnanců, aby bylo možné zajistit činnost během pracovní doby</w:t>
            </w:r>
          </w:p>
          <w:p w:rsidR="00A12F1F" w:rsidRDefault="000D67DE">
            <w:pPr>
              <w:pStyle w:val="ProductList-TableBody"/>
            </w:pPr>
            <w:r>
              <w:t>Přístup a reakce osoby s oprávněním k řízení změn do 4 pracovních hodin</w:t>
            </w:r>
          </w:p>
        </w:tc>
      </w:tr>
      <w:tr w:rsidR="00A12F1F">
        <w:tc>
          <w:tcPr>
            <w:tcW w:w="29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Minimální dopad na firmu: </w:t>
            </w:r>
          </w:p>
          <w:p w:rsidR="00A12F1F" w:rsidRDefault="000D67D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První telefonická reakce během jednoho pracovního dne podle nabídky podpory</w:t>
            </w:r>
          </w:p>
          <w:p w:rsidR="00A12F1F" w:rsidRDefault="000D67D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Přesné kontaktní údaje vlastníka případu</w:t>
            </w:r>
          </w:p>
          <w:p w:rsidR="00A12F1F" w:rsidRDefault="000D67DE">
            <w:pPr>
              <w:pStyle w:val="ProductList-TableBody"/>
            </w:pPr>
            <w:r>
              <w:t>Reakce do jednoho pracovního dne.</w:t>
            </w:r>
          </w:p>
        </w:tc>
      </w:tr>
    </w:tbl>
    <w:p w:rsidR="00A12F1F" w:rsidRDefault="000D67DE">
      <w:pPr>
        <w:pStyle w:val="ProductList-BodyIndented"/>
      </w:pPr>
      <w:r>
        <w:rPr>
          <w:i/>
        </w:rPr>
        <w:t>1 U zástupce společnosti Microsoft zjistíte místní pracovní dobu.</w:t>
      </w:r>
    </w:p>
    <w:p w:rsidR="00A12F1F" w:rsidRDefault="000D67DE">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A12F1F" w:rsidRDefault="00A12F1F">
      <w:pPr>
        <w:pStyle w:val="ProductList-BodyIndented"/>
        <w:ind w:left="720"/>
      </w:pPr>
    </w:p>
    <w:p w:rsidR="00A12F1F" w:rsidRDefault="000D67DE">
      <w:pPr>
        <w:pStyle w:val="ProductList-SubClauseHeading"/>
        <w:outlineLvl w:val="3"/>
      </w:pPr>
      <w:r>
        <w:t>Převod incidentů nepřetržité podpory řešení problémů pro krytí SA na služby podpory Premier Support.</w:t>
      </w:r>
    </w:p>
    <w:p w:rsidR="00A12F1F" w:rsidRDefault="000D67DE">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A12F1F" w:rsidRDefault="00A12F1F">
      <w:pPr>
        <w:pStyle w:val="ProductList-BodyIndented"/>
      </w:pPr>
    </w:p>
    <w:p w:rsidR="00A12F1F" w:rsidRDefault="000D67DE">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A12F1F" w:rsidRDefault="00A12F1F">
      <w:pPr>
        <w:pStyle w:val="ProductList-BodyIndented"/>
        <w:ind w:left="720"/>
      </w:pPr>
    </w:p>
    <w:p w:rsidR="00A12F1F" w:rsidRDefault="000D67DE">
      <w:pPr>
        <w:pStyle w:val="ProductList-SubClauseHeading"/>
        <w:outlineLvl w:val="3"/>
      </w:pPr>
      <w:r>
        <w:t>Další obchodní ustanovení</w:t>
      </w:r>
    </w:p>
    <w:p w:rsidR="00A12F1F" w:rsidRDefault="000D67DE">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A12F1F" w:rsidRDefault="00A12F1F">
      <w:pPr>
        <w:pStyle w:val="ProductList-BodyIndented"/>
      </w:pPr>
    </w:p>
    <w:p w:rsidR="00A12F1F" w:rsidRDefault="000D67D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A12F1F" w:rsidRDefault="00A12F1F">
      <w:pPr>
        <w:pStyle w:val="ProductList-BodyIndented"/>
      </w:pPr>
    </w:p>
    <w:p w:rsidR="00A12F1F" w:rsidRDefault="000D67DE">
      <w:pPr>
        <w:pStyle w:val="ProductList-SubClauseHeading"/>
        <w:outlineLvl w:val="3"/>
      </w:pPr>
      <w:r>
        <w:t>Oprávnění k SCE</w:t>
      </w:r>
    </w:p>
    <w:p w:rsidR="00A12F1F" w:rsidRDefault="000D67DE">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A12F1F" w:rsidRDefault="00A12F1F">
      <w:pPr>
        <w:pStyle w:val="ProductList-BodyIndented"/>
      </w:pPr>
    </w:p>
    <w:p w:rsidR="00A12F1F" w:rsidRDefault="000D67DE">
      <w:pPr>
        <w:pStyle w:val="ProductList-BodyIndented"/>
      </w:pPr>
      <w:r>
        <w:t>Kvalifikující aplikační platformové produkty:</w:t>
      </w:r>
    </w:p>
    <w:p w:rsidR="00A12F1F" w:rsidRDefault="000D67DE" w:rsidP="000D67D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A12F1F" w:rsidRDefault="000D67DE" w:rsidP="000D67DE">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A12F1F" w:rsidRDefault="000D67DE" w:rsidP="000D67DE">
      <w:pPr>
        <w:pStyle w:val="ProductList-Bullet"/>
        <w:numPr>
          <w:ilvl w:val="1"/>
          <w:numId w:val="49"/>
        </w:numPr>
      </w:pPr>
      <w:r>
        <w:t>Office SharePoint Server</w:t>
      </w:r>
      <w:r>
        <w:fldChar w:fldCharType="begin"/>
      </w:r>
      <w:r>
        <w:instrText xml:space="preserve"> XE "SharePoint Server" </w:instrText>
      </w:r>
      <w:r>
        <w:fldChar w:fldCharType="end"/>
      </w:r>
    </w:p>
    <w:p w:rsidR="00A12F1F" w:rsidRDefault="000D67DE">
      <w:pPr>
        <w:pStyle w:val="ProductList-BodyIndented"/>
      </w:pPr>
      <w:r>
        <w:t>Kvalifikující produkty ze sady Core Infrastructure Component:</w:t>
      </w:r>
    </w:p>
    <w:p w:rsidR="00A12F1F" w:rsidRDefault="000D67DE" w:rsidP="000D67D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A12F1F" w:rsidRDefault="000D67DE" w:rsidP="000D67D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A12F1F" w:rsidRDefault="00A12F1F">
      <w:pPr>
        <w:pStyle w:val="ProductList-BodyIndented"/>
      </w:pPr>
    </w:p>
    <w:p w:rsidR="00A12F1F" w:rsidRDefault="000D67D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Minimální roční průměr krytí SA spotřebovaného pro kvalifikaci pro neomezenou nepřetržitou podporu PRS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250,000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375,000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337,500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412,500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2,062,500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2,000,000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268,750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168,750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30,000,000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300,000,000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2,062,500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437,500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2,500,000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8,750,000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12,500,000</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8,250,000</w:t>
            </w:r>
          </w:p>
        </w:tc>
      </w:tr>
    </w:tbl>
    <w:p w:rsidR="00A12F1F" w:rsidRDefault="00A12F1F">
      <w:pPr>
        <w:pStyle w:val="ProductList-BodyIndented"/>
        <w:ind w:left="720"/>
      </w:pPr>
    </w:p>
    <w:p w:rsidR="00A12F1F" w:rsidRDefault="000D67DE">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A12F1F" w:rsidRDefault="00A12F1F">
      <w:pPr>
        <w:pStyle w:val="ProductList-BodyIndented"/>
        <w:ind w:left="720"/>
      </w:pPr>
    </w:p>
    <w:p w:rsidR="00A12F1F" w:rsidRDefault="000D67DE">
      <w:pPr>
        <w:pStyle w:val="ProductList-SubClauseHeading"/>
        <w:outlineLvl w:val="3"/>
      </w:pPr>
      <w:r>
        <w:t>Nárok na Parallel Data Warehouse</w:t>
      </w:r>
    </w:p>
    <w:p w:rsidR="00A12F1F" w:rsidRDefault="000D67DE">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A12F1F" w:rsidRDefault="00A12F1F">
      <w:pPr>
        <w:pStyle w:val="ProductList-BodyIndented"/>
      </w:pPr>
    </w:p>
    <w:p w:rsidR="00A12F1F" w:rsidRDefault="000D67DE">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A12F1F" w:rsidRDefault="00A12F1F">
      <w:pPr>
        <w:pStyle w:val="ProductList-BodyIndented"/>
      </w:pPr>
    </w:p>
    <w:p w:rsidR="00A12F1F" w:rsidRDefault="000D67D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Povolené kontakty podpory</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6</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w:t>
            </w:r>
          </w:p>
        </w:tc>
      </w:tr>
    </w:tbl>
    <w:p w:rsidR="00A12F1F" w:rsidRDefault="00A12F1F">
      <w:pPr>
        <w:pStyle w:val="ProductList-BodyIndented"/>
      </w:pPr>
    </w:p>
    <w:p w:rsidR="00A12F1F" w:rsidRDefault="000D67D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A12F1F" w:rsidRDefault="000D67DE">
      <w:pPr>
        <w:pStyle w:val="ProductList-BodyIndented"/>
      </w:pPr>
      <w:r>
        <w:t xml:space="preserve">Poznámka: Zákazníkům, kteří aktuálně vlastní licenci pro PDW, tato výhoda zůstane, jak je uvedeno v </w:t>
      </w:r>
      <w:hyperlink r:id="rId154">
        <w:r>
          <w:rPr>
            <w:color w:val="00467F"/>
            <w:u w:val="single"/>
          </w:rPr>
          <w:t>podmínkách k produktu z června 2016</w:t>
        </w:r>
      </w:hyperlink>
      <w:r>
        <w:t>.</w:t>
      </w:r>
    </w:p>
    <w:p w:rsidR="00A12F1F" w:rsidRDefault="00A12F1F">
      <w:pPr>
        <w:pStyle w:val="ProductList-BodyIndented"/>
      </w:pPr>
    </w:p>
    <w:p w:rsidR="00A12F1F" w:rsidRDefault="000D67DE">
      <w:pPr>
        <w:pStyle w:val="ProductList-ClauseHeading"/>
        <w:outlineLvl w:val="2"/>
      </w:pPr>
      <w:bookmarkStart w:id="351" w:name="_Sec587"/>
      <w:r>
        <w:t>Dostupnost licence pro přestup na vyšší edici</w:t>
      </w:r>
      <w:bookmarkEnd w:id="351"/>
    </w:p>
    <w:p w:rsidR="00A12F1F" w:rsidRDefault="000D67DE">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12F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Přestup na vyšší edici na</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BizTalk Server Standard</w:t>
            </w:r>
            <w:r>
              <w:fldChar w:fldCharType="begin"/>
            </w:r>
            <w:r>
              <w:instrText xml:space="preserve"> XE "BizTalk Server Standard"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BizTalk Server Enterprise</w:t>
            </w:r>
            <w:r>
              <w:fldChar w:fldCharType="begin"/>
            </w:r>
            <w:r>
              <w:instrText xml:space="preserve"> XE "BizTalk Server Enterprise"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BizTalk Server Enterprise</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Enterprise CAL</w:t>
            </w:r>
            <w:r>
              <w:fldChar w:fldCharType="begin"/>
            </w:r>
            <w:r>
              <w:instrText xml:space="preserve"> XE "Enterprise CAL" </w:instrText>
            </w:r>
            <w:r>
              <w:fldChar w:fldCharType="end"/>
            </w:r>
            <w:r>
              <w:t xml:space="preserve"> Suite</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Infrastructure Server Suite Datacenter,</w:t>
            </w:r>
            <w:r>
              <w:fldChar w:fldCharType="begin"/>
            </w:r>
            <w:r>
              <w:instrText xml:space="preserve"> XE "Core Infrastructure Server Suite Datacenter,"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Desktop Education se sadou Enterprise CAL Suite</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Desktop School se sadou Enterprise CAL Suite</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Exchange Server Enterprise</w:t>
            </w:r>
            <w:r>
              <w:fldChar w:fldCharType="begin"/>
            </w:r>
            <w:r>
              <w:instrText xml:space="preserve"> XE "Exchange Server Enterprise"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Forefront TMG Enterprise</w:t>
            </w:r>
            <w:r>
              <w:fldChar w:fldCharType="begin"/>
            </w:r>
            <w:r>
              <w:instrText xml:space="preserve"> XE "Forefront TMG Enterprise"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Professional Plus</w:t>
            </w:r>
            <w:r>
              <w:fldChar w:fldCharType="begin"/>
            </w:r>
            <w:r>
              <w:instrText xml:space="preserve"> XE "Office Professional Plus"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Enterprise Desktop</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Project Professional</w:t>
            </w:r>
            <w:r>
              <w:fldChar w:fldCharType="begin"/>
            </w:r>
            <w:r>
              <w:instrText xml:space="preserve"> XE "Project Professional"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Server Enterprise Core</w:t>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Server Business Intelligence</w:t>
            </w:r>
            <w:r>
              <w:fldChar w:fldCharType="begin"/>
            </w:r>
            <w:r>
              <w:instrText xml:space="preserve"> XE "SQL Server Business Intelligence"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Datacenter</w:t>
            </w:r>
            <w:r>
              <w:fldChar w:fldCharType="begin"/>
            </w:r>
            <w:r>
              <w:instrText xml:space="preserve"> XE "System Center Datacenter"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Visio Professional</w:t>
            </w:r>
            <w:r>
              <w:fldChar w:fldCharType="begin"/>
            </w:r>
            <w:r>
              <w:instrText xml:space="preserve"> XE "Visio Professional"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Odběr Visual Studio Enterprise</w:t>
            </w:r>
            <w:r>
              <w:fldChar w:fldCharType="begin"/>
            </w:r>
            <w:r>
              <w:instrText xml:space="preserve"> XE "Odběr Visual Studio Enterprise"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Odběr Visual Studio Enterprise</w:t>
            </w:r>
            <w:r>
              <w:fldChar w:fldCharType="begin"/>
            </w:r>
            <w:r>
              <w:instrText xml:space="preserve"> XE "Odběr Visual Studio Enterprise" </w:instrText>
            </w:r>
            <w:r>
              <w:fldChar w:fldCharType="end"/>
            </w:r>
          </w:p>
        </w:tc>
      </w:tr>
      <w:tr w:rsidR="00A12F1F">
        <w:tc>
          <w:tcPr>
            <w:tcW w:w="600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Server Datacenter</w:t>
            </w:r>
            <w:r>
              <w:fldChar w:fldCharType="begin"/>
            </w:r>
            <w:r>
              <w:instrText xml:space="preserve"> XE "Windows Server Datacenter" </w:instrText>
            </w:r>
            <w:r>
              <w:fldChar w:fldCharType="end"/>
            </w:r>
          </w:p>
        </w:tc>
      </w:tr>
    </w:tbl>
    <w:p w:rsidR="00A12F1F" w:rsidRDefault="00A12F1F">
      <w:pPr>
        <w:pStyle w:val="ProductList-Body"/>
      </w:pPr>
    </w:p>
    <w:p w:rsidR="00A12F1F" w:rsidRDefault="000D67DE">
      <w:pPr>
        <w:pStyle w:val="ProductList-ClauseHeading"/>
        <w:outlineLvl w:val="2"/>
      </w:pPr>
      <w:bookmarkStart w:id="352" w:name="_Sec588"/>
      <w:r>
        <w:t>Servery – práva na obnovení při zhroucení</w:t>
      </w:r>
      <w:bookmarkEnd w:id="352"/>
    </w:p>
    <w:p w:rsidR="00A12F1F" w:rsidRDefault="000D67D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A12F1F" w:rsidRDefault="00A12F1F">
      <w:pPr>
        <w:pStyle w:val="ProductList-Body"/>
      </w:pPr>
    </w:p>
    <w:p w:rsidR="00A12F1F" w:rsidRDefault="000D67DE">
      <w:pPr>
        <w:pStyle w:val="ProductList-SubSubClauseHeading"/>
        <w:outlineLvl w:val="4"/>
      </w:pPr>
      <w:r>
        <w:t>Povolené použití záložních instancí</w:t>
      </w:r>
    </w:p>
    <w:p w:rsidR="00A12F1F" w:rsidRDefault="000D67DE">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A12F1F" w:rsidRDefault="000D67DE" w:rsidP="000D67DE">
      <w:pPr>
        <w:pStyle w:val="ProductList-Bullet"/>
        <w:numPr>
          <w:ilvl w:val="2"/>
          <w:numId w:val="51"/>
        </w:numPr>
      </w:pPr>
      <w:r>
        <w:t xml:space="preserve">během krátkých období testování obnovení při zhroucení během jednoho týdne každých 90 dní; </w:t>
      </w:r>
    </w:p>
    <w:p w:rsidR="00A12F1F" w:rsidRDefault="000D67DE" w:rsidP="000D67DE">
      <w:pPr>
        <w:pStyle w:val="ProductList-Bullet"/>
        <w:numPr>
          <w:ilvl w:val="2"/>
          <w:numId w:val="5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A12F1F" w:rsidRDefault="000D67DE" w:rsidP="000D67DE">
      <w:pPr>
        <w:pStyle w:val="ProductList-Bullet"/>
        <w:numPr>
          <w:ilvl w:val="2"/>
          <w:numId w:val="5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A12F1F" w:rsidRDefault="00A12F1F">
      <w:pPr>
        <w:pStyle w:val="ProductList-BodyIndented2"/>
      </w:pPr>
    </w:p>
    <w:p w:rsidR="00A12F1F" w:rsidRDefault="000D67DE">
      <w:pPr>
        <w:pStyle w:val="ProductList-SubSubClauseHeading"/>
        <w:outlineLvl w:val="4"/>
      </w:pPr>
      <w:r>
        <w:t>Použití výhody Azure Hybrid pro obnovení při zhroucení</w:t>
      </w:r>
    </w:p>
    <w:p w:rsidR="00A12F1F" w:rsidRDefault="000D67DE">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A12F1F" w:rsidRDefault="00A12F1F">
      <w:pPr>
        <w:pStyle w:val="ProductList-BodyIndented2"/>
      </w:pPr>
    </w:p>
    <w:p w:rsidR="00A12F1F" w:rsidRDefault="000D67DE">
      <w:pPr>
        <w:pStyle w:val="ProductList-SubSubClauseHeading"/>
        <w:outlineLvl w:val="4"/>
      </w:pPr>
      <w:r>
        <w:t>Požadavky pro použití funkce obnovení při zhroucení</w:t>
      </w:r>
    </w:p>
    <w:p w:rsidR="00A12F1F" w:rsidRDefault="000D67DE">
      <w:pPr>
        <w:pStyle w:val="ProductList-BodyIndented2"/>
      </w:pPr>
      <w:r>
        <w:t>Chce-li software využívat v rámci práv na obnovení při zhroucení, musí zákazník splnit následující podmínky:</w:t>
      </w:r>
    </w:p>
    <w:p w:rsidR="00A12F1F" w:rsidRDefault="000D67DE" w:rsidP="000D67DE">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A12F1F" w:rsidRDefault="000D67DE" w:rsidP="000D67DE">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A12F1F" w:rsidRDefault="000D67DE" w:rsidP="000D67DE">
      <w:pPr>
        <w:pStyle w:val="ProductList-Bullet"/>
        <w:numPr>
          <w:ilvl w:val="2"/>
          <w:numId w:val="5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A12F1F" w:rsidRDefault="000D67DE" w:rsidP="000D67DE">
      <w:pPr>
        <w:pStyle w:val="ProductList-Bullet"/>
        <w:numPr>
          <w:ilvl w:val="2"/>
          <w:numId w:val="5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A12F1F" w:rsidRDefault="000D67DE" w:rsidP="000D67DE">
      <w:pPr>
        <w:pStyle w:val="ProductList-Bullet"/>
        <w:numPr>
          <w:ilvl w:val="2"/>
          <w:numId w:val="5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A12F1F" w:rsidRDefault="000D67DE" w:rsidP="000D67DE">
      <w:pPr>
        <w:pStyle w:val="ProductList-Bullet"/>
        <w:numPr>
          <w:ilvl w:val="2"/>
          <w:numId w:val="5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A12F1F" w:rsidRDefault="00A12F1F">
      <w:pPr>
        <w:pStyle w:val="ProductList-BodyIndented2"/>
      </w:pPr>
    </w:p>
    <w:p w:rsidR="00A12F1F" w:rsidRDefault="000D67DE">
      <w:pPr>
        <w:pStyle w:val="ProductList-SubSubClauseHeading"/>
        <w:outlineLvl w:val="4"/>
      </w:pPr>
      <w:r>
        <w:t>Další povolené použití serveru Windows Server</w:t>
      </w:r>
    </w:p>
    <w:p w:rsidR="00A12F1F" w:rsidRDefault="000D67DE" w:rsidP="000D67DE">
      <w:pPr>
        <w:pStyle w:val="ProductList-Bullet"/>
        <w:numPr>
          <w:ilvl w:val="2"/>
          <w:numId w:val="5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A12F1F" w:rsidRDefault="000D67DE" w:rsidP="000D67DE">
      <w:pPr>
        <w:pStyle w:val="ProductList-Bullet"/>
        <w:numPr>
          <w:ilvl w:val="3"/>
          <w:numId w:val="5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A12F1F" w:rsidRDefault="000D67DE" w:rsidP="000D67DE">
      <w:pPr>
        <w:pStyle w:val="ProductList-Bullet"/>
        <w:numPr>
          <w:ilvl w:val="3"/>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A12F1F" w:rsidRDefault="000D67DE">
      <w:pPr>
        <w:pStyle w:val="ProductList-BodyIndented2"/>
        <w:ind w:left="1440"/>
      </w:pPr>
      <w:r>
        <w:t>- k provozování softwaru pro virtualizaci hardwaru, např. Hyper-V,</w:t>
      </w:r>
    </w:p>
    <w:p w:rsidR="00A12F1F" w:rsidRDefault="000D67DE">
      <w:pPr>
        <w:pStyle w:val="ProductList-BodyIndented2"/>
        <w:ind w:left="1440"/>
      </w:pPr>
      <w:r>
        <w:t>- k poskytování služeb virtualizace hardwaru,</w:t>
      </w:r>
    </w:p>
    <w:p w:rsidR="00A12F1F" w:rsidRDefault="000D67DE">
      <w:pPr>
        <w:pStyle w:val="ProductList-BodyIndented2"/>
        <w:ind w:left="1440"/>
      </w:pPr>
      <w:r>
        <w:t>- ke spouštění softwarových agentů pro správu softwaru pro virtualizaci hardwaru;</w:t>
      </w:r>
    </w:p>
    <w:p w:rsidR="00A12F1F" w:rsidRDefault="000D67DE">
      <w:pPr>
        <w:pStyle w:val="ProductList-BodyIndented2"/>
        <w:ind w:left="1440"/>
      </w:pPr>
      <w:r>
        <w:t>- jako cílové umístění replikace,</w:t>
      </w:r>
    </w:p>
    <w:p w:rsidR="00A12F1F" w:rsidRDefault="000D67DE">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A12F1F" w:rsidRDefault="000D67DE">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A12F1F" w:rsidRDefault="000D67DE">
      <w:pPr>
        <w:pStyle w:val="ProductList-BodyIndented2"/>
        <w:ind w:left="1440"/>
      </w:pPr>
      <w:r>
        <w:t xml:space="preserve">- ke spouštění služeb obnovení při zhroucení podle popisu výše. </w:t>
      </w:r>
    </w:p>
    <w:p w:rsidR="00A12F1F" w:rsidRDefault="000D67DE" w:rsidP="000D67DE">
      <w:pPr>
        <w:pStyle w:val="ProductList-Bullet"/>
        <w:numPr>
          <w:ilvl w:val="3"/>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A12F1F" w:rsidRDefault="00A12F1F">
      <w:pPr>
        <w:pStyle w:val="ProductList-BodyIndented2"/>
      </w:pPr>
    </w:p>
    <w:p w:rsidR="00A12F1F" w:rsidRDefault="00A12F1F">
      <w:pPr>
        <w:pStyle w:val="ProductList-BodyIndented2"/>
      </w:pPr>
    </w:p>
    <w:p w:rsidR="00A12F1F" w:rsidRDefault="000D67DE">
      <w:pPr>
        <w:pStyle w:val="ProductList-ClauseHeading"/>
        <w:outlineLvl w:val="2"/>
      </w:pPr>
      <w:bookmarkStart w:id="353" w:name="_Sec589"/>
      <w:r>
        <w:t>Přenositelnost licencí</w:t>
      </w:r>
      <w:bookmarkEnd w:id="353"/>
    </w:p>
    <w:p w:rsidR="00A12F1F" w:rsidRDefault="000D67DE">
      <w:pPr>
        <w:pStyle w:val="ProductList-SubClauseHeading"/>
        <w:outlineLvl w:val="3"/>
      </w:pPr>
      <w:r>
        <w:t>Přenositelnost licencí v rámci serverových farem</w:t>
      </w:r>
    </w:p>
    <w:p w:rsidR="00A12F1F" w:rsidRDefault="000D67D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A12F1F" w:rsidRDefault="00A12F1F">
      <w:pPr>
        <w:pStyle w:val="ProductList-BodyIndented"/>
      </w:pPr>
    </w:p>
    <w:p w:rsidR="00A12F1F" w:rsidRDefault="000D67DE">
      <w:pPr>
        <w:pStyle w:val="ProductList-SubClauseHeading"/>
        <w:outlineLvl w:val="3"/>
      </w:pPr>
      <w:r>
        <w:t>Práva LM (License Mobility) poskytovaná programem Software Assurance</w:t>
      </w:r>
    </w:p>
    <w:p w:rsidR="00A12F1F" w:rsidRDefault="000D67DE">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A12F1F" w:rsidRDefault="00A12F1F">
      <w:pPr>
        <w:pStyle w:val="ProductList-BodyIndented"/>
      </w:pPr>
    </w:p>
    <w:p w:rsidR="00A12F1F" w:rsidRDefault="000D67DE">
      <w:pPr>
        <w:pStyle w:val="ProductList-SubSubClauseHeading"/>
        <w:outlineLvl w:val="4"/>
      </w:pPr>
      <w:r>
        <w:t>Povolené užívání:</w:t>
      </w:r>
    </w:p>
    <w:p w:rsidR="00A12F1F" w:rsidRDefault="000D67DE">
      <w:pPr>
        <w:pStyle w:val="ProductList-BodyIndented2"/>
      </w:pPr>
      <w:r>
        <w:t>S přenositelností licence prostřednictvím SA může zákazník:</w:t>
      </w:r>
    </w:p>
    <w:p w:rsidR="00A12F1F" w:rsidRDefault="000D67DE" w:rsidP="000D67DE">
      <w:pPr>
        <w:pStyle w:val="ProductList-Bullet"/>
        <w:numPr>
          <w:ilvl w:val="2"/>
          <w:numId w:val="55"/>
        </w:numPr>
      </w:pPr>
      <w:r>
        <w:t xml:space="preserve">spouštět svůj licencovaný software na sdílených serverech, </w:t>
      </w:r>
    </w:p>
    <w:p w:rsidR="00A12F1F" w:rsidRDefault="000D67DE" w:rsidP="000D67DE">
      <w:pPr>
        <w:pStyle w:val="ProductList-Bullet"/>
        <w:numPr>
          <w:ilvl w:val="2"/>
          <w:numId w:val="55"/>
        </w:numPr>
      </w:pPr>
      <w:r>
        <w:t xml:space="preserve">přistupovat k tomuto softwaru na základě licencí k přístupu, pro které má krytí SA, a na základě licencí SL uživatele a zařízení umožňujících přístup k produktům), </w:t>
      </w:r>
    </w:p>
    <w:p w:rsidR="00A12F1F" w:rsidRDefault="000D67DE" w:rsidP="000D67DE">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A12F1F" w:rsidRDefault="000D67DE" w:rsidP="000D67DE">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A12F1F" w:rsidRDefault="00A12F1F">
      <w:pPr>
        <w:pStyle w:val="ProductList-BodyIndented2"/>
      </w:pPr>
    </w:p>
    <w:p w:rsidR="00A12F1F" w:rsidRDefault="000D67DE">
      <w:pPr>
        <w:pStyle w:val="ProductList-SubSubClauseHeading"/>
        <w:outlineLvl w:val="4"/>
      </w:pPr>
      <w:r>
        <w:t>Požadavky:</w:t>
      </w:r>
    </w:p>
    <w:p w:rsidR="00A12F1F" w:rsidRDefault="000D67DE">
      <w:pPr>
        <w:pStyle w:val="ProductList-BodyIndented2"/>
      </w:pPr>
      <w:r>
        <w:t>Pokud zákazník chce uplatnit práva přenositelnosti licence, musí:</w:t>
      </w:r>
    </w:p>
    <w:p w:rsidR="00A12F1F" w:rsidRDefault="000D67DE" w:rsidP="000D67DE">
      <w:pPr>
        <w:pStyle w:val="ProductList-Bullet"/>
        <w:numPr>
          <w:ilvl w:val="2"/>
          <w:numId w:val="5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A12F1F" w:rsidRDefault="000D67DE" w:rsidP="000D67DE">
      <w:pPr>
        <w:pStyle w:val="ProductList-Bullet"/>
        <w:numPr>
          <w:ilvl w:val="2"/>
          <w:numId w:val="5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A12F1F" w:rsidRDefault="000D67DE" w:rsidP="000D67DE">
      <w:pPr>
        <w:pStyle w:val="ProductList-Bullet"/>
        <w:numPr>
          <w:ilvl w:val="2"/>
          <w:numId w:val="5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A12F1F" w:rsidRDefault="00A12F1F">
      <w:pPr>
        <w:pStyle w:val="ProductList-BodyIndented2"/>
      </w:pPr>
    </w:p>
    <w:p w:rsidR="00A12F1F" w:rsidRDefault="000D67D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A12F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Povolený počet:</w:t>
            </w:r>
          </w:p>
          <w:p w:rsidR="00A12F1F" w:rsidRDefault="000D67DE">
            <w:pPr>
              <w:pStyle w:val="ProductList-TableBody"/>
            </w:pPr>
            <w:r>
              <w:rPr>
                <w:color w:val="FFFFFF"/>
              </w:rPr>
              <w:t>prostředí OSE nebo jader na licenci</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prostředí OSE na jednu licenci</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prostředí OSE na jednu licenci</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Jedno virtuální jádro (platí užívací práva k produktu včetně minimálního požadavku 4 jader na jedno prostředí OSE)</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 spravovaná prostředí OSE na licenční server</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 spravovaných prostředí OSE na licenční server</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 spravovaná prostředí OSE na licenční server</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 spravovaných prostředí OSE na licenční server</w:t>
            </w:r>
          </w:p>
        </w:tc>
      </w:tr>
    </w:tbl>
    <w:p w:rsidR="00A12F1F" w:rsidRDefault="00A12F1F">
      <w:pPr>
        <w:pStyle w:val="ProductList-BodyIndented2"/>
      </w:pPr>
    </w:p>
    <w:p w:rsidR="00A12F1F" w:rsidRDefault="000D67DE">
      <w:pPr>
        <w:pStyle w:val="ProductList-SubSubClauseHeading"/>
        <w:outlineLvl w:val="4"/>
      </w:pPr>
      <w:r>
        <w:t>Práva na zálohu</w:t>
      </w:r>
    </w:p>
    <w:p w:rsidR="00A12F1F" w:rsidRDefault="000D67DE">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A12F1F" w:rsidRDefault="00A12F1F">
      <w:pPr>
        <w:pStyle w:val="ProductList-BodyIndented2"/>
      </w:pPr>
    </w:p>
    <w:p w:rsidR="00A12F1F" w:rsidRDefault="000D67DE">
      <w:pPr>
        <w:pStyle w:val="ProductList-ClauseHeading"/>
        <w:outlineLvl w:val="2"/>
      </w:pPr>
      <w:bookmarkStart w:id="354" w:name="_Sec590"/>
      <w:r>
        <w:t>Servery – aplikace s vlastním hostitelem</w:t>
      </w:r>
      <w:bookmarkEnd w:id="354"/>
    </w:p>
    <w:p w:rsidR="00A12F1F" w:rsidRDefault="000D67DE">
      <w:pPr>
        <w:pStyle w:val="ProductList-Body"/>
      </w:pPr>
      <w:r>
        <w:t>Aplikace s vlastním hostitelem jsou produkty, pro které platí práva vlastního hostování.</w:t>
      </w:r>
    </w:p>
    <w:p w:rsidR="00A12F1F" w:rsidRDefault="00A12F1F">
      <w:pPr>
        <w:pStyle w:val="ProductList-Body"/>
      </w:pPr>
    </w:p>
    <w:p w:rsidR="00A12F1F" w:rsidRDefault="000D67DE">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A12F1F" w:rsidRDefault="00A12F1F">
      <w:pPr>
        <w:pStyle w:val="ProductList-Body"/>
      </w:pPr>
    </w:p>
    <w:p w:rsidR="00A12F1F" w:rsidRDefault="000D67DE">
      <w:pPr>
        <w:pStyle w:val="ProductList-SubClauseHeading"/>
        <w:outlineLvl w:val="3"/>
      </w:pPr>
      <w:r>
        <w:t>Požadavky</w:t>
      </w:r>
    </w:p>
    <w:p w:rsidR="00A12F1F" w:rsidRDefault="000D67D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A12F1F" w:rsidRDefault="000D67DE" w:rsidP="000D67DE">
      <w:pPr>
        <w:pStyle w:val="ProductList-Bullet"/>
        <w:numPr>
          <w:ilvl w:val="1"/>
          <w:numId w:val="57"/>
        </w:numPr>
      </w:pPr>
      <w:r>
        <w:t>aplikace s vlastním hostitelem provozované jako součást integrovaného řešení a</w:t>
      </w:r>
    </w:p>
    <w:p w:rsidR="00A12F1F" w:rsidRDefault="000D67DE" w:rsidP="000D67DE">
      <w:pPr>
        <w:pStyle w:val="ProductList-Bullet"/>
        <w:numPr>
          <w:ilvl w:val="1"/>
          <w:numId w:val="5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A12F1F" w:rsidRDefault="000D67DE">
      <w:pPr>
        <w:pStyle w:val="ProductList-BodyIndented"/>
      </w:pPr>
      <w:r>
        <w:t xml:space="preserve">Software společnosti Microsoft používaný k vytváření a doručení integrovaného řešení musí: </w:t>
      </w:r>
    </w:p>
    <w:p w:rsidR="00A12F1F" w:rsidRDefault="000D67DE" w:rsidP="000D67DE">
      <w:pPr>
        <w:pStyle w:val="ProductList-Bullet"/>
        <w:numPr>
          <w:ilvl w:val="1"/>
          <w:numId w:val="58"/>
        </w:numPr>
      </w:pPr>
      <w:r>
        <w:t xml:space="preserve">být licencovány prostřednictvím multilicenčního programu; a </w:t>
      </w:r>
    </w:p>
    <w:p w:rsidR="00A12F1F" w:rsidRDefault="000D67DE" w:rsidP="000D67DE">
      <w:pPr>
        <w:pStyle w:val="ProductList-Bullet"/>
        <w:numPr>
          <w:ilvl w:val="1"/>
          <w:numId w:val="5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A12F1F" w:rsidRDefault="00A12F1F">
      <w:pPr>
        <w:pStyle w:val="ProductList-BodyIndented"/>
      </w:pPr>
    </w:p>
    <w:p w:rsidR="00A12F1F" w:rsidRDefault="000D67DE">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A12F1F" w:rsidRDefault="00A12F1F">
      <w:pPr>
        <w:pStyle w:val="ProductList-BodyIndented"/>
      </w:pPr>
    </w:p>
    <w:p w:rsidR="00A12F1F" w:rsidRDefault="000D67DE">
      <w:pPr>
        <w:pStyle w:val="ProductList-BodyIndented"/>
      </w:pPr>
      <w:r>
        <w:t>Software zákazníka musí splňovat následující podmínky:</w:t>
      </w:r>
    </w:p>
    <w:p w:rsidR="00A12F1F" w:rsidRDefault="000D67DE" w:rsidP="000D67DE">
      <w:pPr>
        <w:pStyle w:val="ProductList-Bullet"/>
        <w:numPr>
          <w:ilvl w:val="1"/>
          <w:numId w:val="5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A12F1F" w:rsidRDefault="000D67DE" w:rsidP="000D67DE">
      <w:pPr>
        <w:pStyle w:val="ProductList-Bullet"/>
        <w:numPr>
          <w:ilvl w:val="1"/>
          <w:numId w:val="59"/>
        </w:numPr>
      </w:pPr>
      <w:r>
        <w:t>Musí být hlavní službou anebo aplikací integrovaného řešení a nesmí umožnit přímý přístup k aplikacím s vlastním hostitelem žádnému koncovému uživateli integrovaného řešení.</w:t>
      </w:r>
    </w:p>
    <w:p w:rsidR="00A12F1F" w:rsidRDefault="000D67DE" w:rsidP="000D67DE">
      <w:pPr>
        <w:pStyle w:val="ProductList-Bullet"/>
        <w:numPr>
          <w:ilvl w:val="1"/>
          <w:numId w:val="5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A12F1F" w:rsidRDefault="000D67DE" w:rsidP="000D67DE">
      <w:pPr>
        <w:pStyle w:val="ProductList-Bullet"/>
        <w:numPr>
          <w:ilvl w:val="1"/>
          <w:numId w:val="59"/>
        </w:numPr>
      </w:pPr>
      <w:r>
        <w:t>Zákazník k němu musí mít vlastnické, nikoli licenční právo, jeho software však smí obsahovat vedlejší software třetí strany, který je do něj vložen a jeho provoz poskytuje podporu softwaru zákazníka.</w:t>
      </w:r>
    </w:p>
    <w:p w:rsidR="00A12F1F" w:rsidRDefault="00A12F1F">
      <w:pPr>
        <w:pStyle w:val="ProductList-BodyIndented"/>
      </w:pPr>
    </w:p>
    <w:p w:rsidR="00A12F1F" w:rsidRDefault="000D67DE">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A12F1F" w:rsidRDefault="00A12F1F">
      <w:pPr>
        <w:pStyle w:val="ProductList-BodyIndented"/>
        <w:jc w:val="right"/>
      </w:pPr>
    </w:p>
    <w:tbl>
      <w:tblPr>
        <w:tblStyle w:val="PURTable0"/>
        <w:tblW w:w="0" w:type="dxa"/>
        <w:tblLook w:val="04A0" w:firstRow="1" w:lastRow="0" w:firstColumn="1" w:lastColumn="0" w:noHBand="0" w:noVBand="1"/>
      </w:tblPr>
      <w:tblGrid>
        <w:gridCol w:w="1055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Indented"/>
      </w:pPr>
    </w:p>
    <w:p w:rsidR="00A12F1F" w:rsidRDefault="00A12F1F">
      <w:pPr>
        <w:pStyle w:val="PURBreadcrumb"/>
      </w:pPr>
    </w:p>
    <w:p w:rsidR="00A12F1F" w:rsidRDefault="000D67DE">
      <w:pPr>
        <w:pStyle w:val="ProductList-SectionHeading"/>
        <w:pageBreakBefore/>
        <w:outlineLvl w:val="0"/>
      </w:pPr>
      <w:bookmarkStart w:id="355" w:name="_Sec1237"/>
      <w:bookmarkEnd w:id="332"/>
      <w:r>
        <w:t>Příloha C – Doplňky a další licence k přechodu</w:t>
      </w:r>
      <w:r>
        <w:fldChar w:fldCharType="begin"/>
      </w:r>
      <w:r>
        <w:instrText xml:space="preserve"> TC "</w:instrText>
      </w:r>
      <w:bookmarkStart w:id="356" w:name="_Toc504910349"/>
      <w:r>
        <w:instrText>Příloha C – Doplňky a další licence k přechodu</w:instrText>
      </w:r>
      <w:bookmarkEnd w:id="356"/>
      <w:r>
        <w:instrText>" \l 1</w:instrText>
      </w:r>
      <w:r>
        <w:fldChar w:fldCharType="end"/>
      </w: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357" w:name="_Sec1238"/>
      <w:r>
        <w:t>Doplňky</w:t>
      </w:r>
      <w:bookmarkEnd w:id="357"/>
      <w:r>
        <w:fldChar w:fldCharType="begin"/>
      </w:r>
      <w:r>
        <w:instrText xml:space="preserve"> TC "</w:instrText>
      </w:r>
      <w:bookmarkStart w:id="358" w:name="_Toc504910350"/>
      <w:r>
        <w:instrText>Doplňky</w:instrText>
      </w:r>
      <w:bookmarkEnd w:id="358"/>
      <w:r>
        <w:instrText>" \l 2</w:instrText>
      </w:r>
      <w:r>
        <w:fldChar w:fldCharType="end"/>
      </w:r>
    </w:p>
    <w:p w:rsidR="00A12F1F" w:rsidRDefault="000D67DE">
      <w:pPr>
        <w:pStyle w:val="ProductList-Body"/>
      </w:pPr>
      <w:r>
        <w:t>Zákazník může získat doplňky za následujících podmínek:</w:t>
      </w:r>
    </w:p>
    <w:p w:rsidR="00A12F1F" w:rsidRDefault="000D67DE" w:rsidP="000D67DE">
      <w:pPr>
        <w:pStyle w:val="ProductList-Bullet"/>
        <w:numPr>
          <w:ilvl w:val="0"/>
          <w:numId w:val="60"/>
        </w:numPr>
      </w:pPr>
      <w:r>
        <w:t xml:space="preserve">Zákazník musí mít aktivní krytí SA pro odpovídající kvalifikované licence. </w:t>
      </w:r>
    </w:p>
    <w:p w:rsidR="00A12F1F" w:rsidRDefault="000D67DE" w:rsidP="000D67DE">
      <w:pPr>
        <w:pStyle w:val="ProductList-Bullet"/>
        <w:numPr>
          <w:ilvl w:val="0"/>
          <w:numId w:val="60"/>
        </w:numPr>
      </w:pPr>
      <w:r>
        <w:t xml:space="preserve">Zákazník může získat jednu licenci na odběr doplňku pro všechny kvalifikující licence, není-li v této příloze uvedeno jinak   </w:t>
      </w:r>
    </w:p>
    <w:p w:rsidR="00A12F1F" w:rsidRDefault="000D67DE" w:rsidP="000D67DE">
      <w:pPr>
        <w:pStyle w:val="ProductList-Bullet"/>
        <w:numPr>
          <w:ilvl w:val="0"/>
          <w:numId w:val="60"/>
        </w:numPr>
      </w:pPr>
      <w:r>
        <w:t>Zákazník může získat licence na odběr doplňku mezi daty aktualizace před získáním kvalifikujících licencí</w:t>
      </w:r>
    </w:p>
    <w:p w:rsidR="00A12F1F" w:rsidRDefault="00A12F1F">
      <w:pPr>
        <w:pStyle w:val="ProductList-Body"/>
      </w:pPr>
    </w:p>
    <w:p w:rsidR="00A12F1F" w:rsidRDefault="000D67DE">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A12F1F" w:rsidRDefault="00A12F1F">
      <w:pPr>
        <w:pStyle w:val="ProductList-Body"/>
      </w:pPr>
    </w:p>
    <w:p w:rsidR="00A12F1F" w:rsidRDefault="000D67DE">
      <w:pPr>
        <w:pStyle w:val="ProductList-Offering2HeadingNoBorder"/>
        <w:outlineLvl w:val="2"/>
      </w:pPr>
      <w:r>
        <w:t>Počítačový operační systém Windows</w:t>
      </w:r>
      <w:r>
        <w:fldChar w:fldCharType="begin"/>
      </w:r>
      <w:r>
        <w:instrText xml:space="preserve"> TC "</w:instrText>
      </w:r>
      <w:bookmarkStart w:id="359" w:name="_Toc504910351"/>
      <w:r>
        <w:instrText>Počítačový operační systém Windows</w:instrText>
      </w:r>
      <w:bookmarkEnd w:id="359"/>
      <w:r>
        <w:instrText>" \l 3</w:instrText>
      </w:r>
      <w:r>
        <w:fldChar w:fldCharType="end"/>
      </w:r>
    </w:p>
    <w:p w:rsidR="00A12F1F" w:rsidRDefault="000D67DE">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A12F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12F1F" w:rsidRDefault="000D67D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58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A12F1F" w:rsidRDefault="00A12F1F">
            <w:pPr>
              <w:pStyle w:val="ProductList-TableBody"/>
            </w:pPr>
          </w:p>
        </w:tc>
      </w:tr>
      <w:tr w:rsidR="00A12F1F">
        <w:tc>
          <w:tcPr>
            <w:tcW w:w="58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A12F1F" w:rsidRDefault="000D67DE">
            <w:pPr>
              <w:pStyle w:val="ProductList-TableBody"/>
            </w:pPr>
            <w:r>
              <w:t>Windows 10 Enterprise/Education E3 podle počtu zařízení</w:t>
            </w:r>
          </w:p>
        </w:tc>
      </w:tr>
      <w:tr w:rsidR="00A12F1F">
        <w:tc>
          <w:tcPr>
            <w:tcW w:w="58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588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10 Enterprise E3/E5 na uživatele</w:t>
            </w:r>
          </w:p>
        </w:tc>
      </w:tr>
      <w:tr w:rsidR="00A12F1F">
        <w:tc>
          <w:tcPr>
            <w:tcW w:w="588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VDA E3/E5 na uživatele</w:t>
            </w:r>
          </w:p>
        </w:tc>
      </w:tr>
    </w:tbl>
    <w:p w:rsidR="00A12F1F" w:rsidRDefault="00A12F1F">
      <w:pPr>
        <w:pStyle w:val="ProductList-Body"/>
      </w:pPr>
    </w:p>
    <w:p w:rsidR="00A12F1F" w:rsidRDefault="000D67DE">
      <w:pPr>
        <w:pStyle w:val="ProductList-Offering2HeadingNoBorder"/>
        <w:outlineLvl w:val="2"/>
      </w:pPr>
      <w:r>
        <w:t>Microsoft Operations Management and Security</w:t>
      </w:r>
      <w:r>
        <w:fldChar w:fldCharType="begin"/>
      </w:r>
      <w:r>
        <w:instrText xml:space="preserve"> TC "</w:instrText>
      </w:r>
      <w:bookmarkStart w:id="360" w:name="_Toc504910352"/>
      <w:r>
        <w:instrText>Microsoft Operations Management and Security</w:instrText>
      </w:r>
      <w:bookmarkEnd w:id="360"/>
      <w:r>
        <w:instrText>" \l 3</w:instrText>
      </w:r>
      <w:r>
        <w:fldChar w:fldCharType="end"/>
      </w:r>
    </w:p>
    <w:p w:rsidR="00A12F1F" w:rsidRDefault="00A12F1F">
      <w:pPr>
        <w:pStyle w:val="ProductList-Body"/>
      </w:pPr>
    </w:p>
    <w:p w:rsidR="00A12F1F" w:rsidRDefault="000D67DE">
      <w:pPr>
        <w:pStyle w:val="ProductList-Body"/>
      </w:pPr>
      <w:r>
        <w:t xml:space="preserve">Pro každou kvalifikující licenci smí zákazník zakoupit kombinaci doplňků E1 a E2 až do množství, ke kterému je oprávněn. </w:t>
      </w:r>
    </w:p>
    <w:p w:rsidR="00A12F1F" w:rsidRDefault="00A12F1F">
      <w:pPr>
        <w:pStyle w:val="ProductList-Body"/>
      </w:pPr>
    </w:p>
    <w:p w:rsidR="00A12F1F" w:rsidRDefault="000D67DE">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A12F1F" w:rsidRDefault="00A12F1F">
      <w:pPr>
        <w:pStyle w:val="ProductList-Body"/>
      </w:pPr>
    </w:p>
    <w:tbl>
      <w:tblPr>
        <w:tblStyle w:val="PURTable"/>
        <w:tblW w:w="0" w:type="dxa"/>
        <w:tblLook w:val="04A0" w:firstRow="1" w:lastRow="0" w:firstColumn="1" w:lastColumn="0" w:noHBand="0" w:noVBand="1"/>
      </w:tblPr>
      <w:tblGrid>
        <w:gridCol w:w="3898"/>
        <w:gridCol w:w="3794"/>
        <w:gridCol w:w="3224"/>
      </w:tblGrid>
      <w:tr w:rsidR="00A12F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12F1F" w:rsidRDefault="000D67DE">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A12F1F" w:rsidRDefault="000D67DE">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A12F1F" w:rsidRDefault="000D67DE">
            <w:pPr>
              <w:pStyle w:val="ProductList-TableBody"/>
            </w:pPr>
            <w:r>
              <w:rPr>
                <w:color w:val="FFFFFF"/>
              </w:rPr>
              <w:t>Povolené množství</w:t>
            </w:r>
          </w:p>
        </w:tc>
      </w:tr>
      <w:tr w:rsidR="00A12F1F">
        <w:tc>
          <w:tcPr>
            <w:tcW w:w="428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1/4 (vyžaduje minimálně čtyři kvalifikující licence)</w:t>
            </w:r>
          </w:p>
        </w:tc>
      </w:tr>
      <w:tr w:rsidR="00A12F1F">
        <w:tc>
          <w:tcPr>
            <w:tcW w:w="428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428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1</w:t>
            </w:r>
          </w:p>
        </w:tc>
      </w:tr>
      <w:tr w:rsidR="00A12F1F">
        <w:tc>
          <w:tcPr>
            <w:tcW w:w="428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428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2</w:t>
            </w:r>
          </w:p>
        </w:tc>
      </w:tr>
      <w:tr w:rsidR="00A12F1F">
        <w:tc>
          <w:tcPr>
            <w:tcW w:w="428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428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A12F1F" w:rsidRDefault="000D67DE">
            <w:pPr>
              <w:pStyle w:val="ProductList-TableBody"/>
            </w:pPr>
            <w:r>
              <w:t>8</w:t>
            </w:r>
          </w:p>
        </w:tc>
      </w:tr>
      <w:tr w:rsidR="00A12F1F">
        <w:tc>
          <w:tcPr>
            <w:tcW w:w="428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Offering2HeadingNoBorder"/>
        <w:outlineLvl w:val="2"/>
      </w:pPr>
      <w:r>
        <w:t>Microsoft Azure User Plans</w:t>
      </w:r>
      <w:r>
        <w:fldChar w:fldCharType="begin"/>
      </w:r>
      <w:r>
        <w:instrText xml:space="preserve"> TC "</w:instrText>
      </w:r>
      <w:bookmarkStart w:id="361" w:name="_Toc504910353"/>
      <w:r>
        <w:instrText>Microsoft Azure User Plans</w:instrText>
      </w:r>
      <w:bookmarkEnd w:id="361"/>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302"/>
        <w:gridCol w:w="5614"/>
      </w:tblGrid>
      <w:tr w:rsidR="00A12F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12F1F" w:rsidRDefault="000D67D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58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Sada Enterprise CAL Suite</w:t>
            </w:r>
          </w:p>
        </w:tc>
      </w:tr>
    </w:tbl>
    <w:p w:rsidR="00A12F1F" w:rsidRDefault="00A12F1F">
      <w:pPr>
        <w:pStyle w:val="ProductList-Body"/>
      </w:pPr>
    </w:p>
    <w:p w:rsidR="00A12F1F" w:rsidRDefault="000D67DE">
      <w:pPr>
        <w:pStyle w:val="ProductList-Offering2HeadingNoBorder"/>
        <w:outlineLvl w:val="2"/>
      </w:pPr>
      <w:r>
        <w:t>Microsoft 365</w:t>
      </w:r>
      <w:r>
        <w:fldChar w:fldCharType="begin"/>
      </w:r>
      <w:r>
        <w:instrText xml:space="preserve"> TC "</w:instrText>
      </w:r>
      <w:bookmarkStart w:id="362" w:name="_Toc504910354"/>
      <w:r>
        <w:instrText>Microsoft 365</w:instrText>
      </w:r>
      <w:bookmarkEnd w:id="362"/>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255"/>
        <w:gridCol w:w="5661"/>
      </w:tblGrid>
      <w:tr w:rsidR="00A12F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12F1F" w:rsidRDefault="000D67D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58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Microsoft 365 E3/E5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Windows 10 Enterprise/Education E3 podle počtu zařízení a</w:t>
            </w:r>
          </w:p>
          <w:p w:rsidR="00A12F1F" w:rsidRDefault="000D67DE">
            <w:pPr>
              <w:pStyle w:val="ProductList-TableBody"/>
            </w:pPr>
            <w:r>
              <w:t>sada Core/Enterprise CAL Suite, a</w:t>
            </w:r>
          </w:p>
          <w:p w:rsidR="00A12F1F" w:rsidRDefault="000D67DE">
            <w:pPr>
              <w:pStyle w:val="ProductList-TableBody"/>
            </w:pPr>
            <w:r>
              <w:t>Office Professional Plus</w:t>
            </w:r>
          </w:p>
        </w:tc>
      </w:tr>
      <w:tr w:rsidR="00A12F1F">
        <w:tc>
          <w:tcPr>
            <w:tcW w:w="588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Office 365 E1/E3</w:t>
            </w:r>
          </w:p>
        </w:tc>
      </w:tr>
    </w:tbl>
    <w:p w:rsidR="00A12F1F" w:rsidRDefault="00A12F1F">
      <w:pPr>
        <w:pStyle w:val="ProductList-Body"/>
      </w:pPr>
    </w:p>
    <w:p w:rsidR="00A12F1F" w:rsidRDefault="000D67DE">
      <w:pPr>
        <w:pStyle w:val="ProductList-Offering2HeadingNoBorder"/>
        <w:outlineLvl w:val="2"/>
      </w:pPr>
      <w:r>
        <w:t>Enterprise Mobility + Security</w:t>
      </w:r>
      <w:r>
        <w:fldChar w:fldCharType="begin"/>
      </w:r>
      <w:r>
        <w:instrText xml:space="preserve"> TC "</w:instrText>
      </w:r>
      <w:bookmarkStart w:id="363" w:name="_Toc504910355"/>
      <w:r>
        <w:instrText>Enterprise Mobility + Security</w:instrText>
      </w:r>
      <w:bookmarkEnd w:id="363"/>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402"/>
        <w:gridCol w:w="5514"/>
      </w:tblGrid>
      <w:tr w:rsidR="00A12F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00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r>
      <w:tr w:rsidR="00A12F1F">
        <w:tc>
          <w:tcPr>
            <w:tcW w:w="600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Enterprise CAL Suite</w:t>
            </w:r>
          </w:p>
        </w:tc>
      </w:tr>
      <w:tr w:rsidR="00A12F1F">
        <w:tc>
          <w:tcPr>
            <w:tcW w:w="600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Core CAL Suite Bridge pro Office 365</w:t>
            </w:r>
          </w:p>
        </w:tc>
      </w:tr>
      <w:tr w:rsidR="00A12F1F">
        <w:tc>
          <w:tcPr>
            <w:tcW w:w="600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Core CAL Suite Bridge pro Office 365 a Microsoft Intune</w:t>
            </w:r>
          </w:p>
        </w:tc>
      </w:tr>
      <w:tr w:rsidR="00A12F1F">
        <w:tc>
          <w:tcPr>
            <w:tcW w:w="600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Enterprise CAL Suite Bridge pro Office 365</w:t>
            </w:r>
          </w:p>
        </w:tc>
      </w:tr>
      <w:tr w:rsidR="00A12F1F">
        <w:tc>
          <w:tcPr>
            <w:tcW w:w="600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Enterprise CAL Suite Bridge pro Office 365 a Microsoft Intune</w:t>
            </w:r>
          </w:p>
        </w:tc>
      </w:tr>
    </w:tbl>
    <w:p w:rsidR="00A12F1F" w:rsidRDefault="00A12F1F">
      <w:pPr>
        <w:pStyle w:val="ProductList-Body"/>
      </w:pPr>
    </w:p>
    <w:p w:rsidR="00A12F1F" w:rsidRDefault="000D67DE">
      <w:pPr>
        <w:pStyle w:val="ProductList-Offering2HeadingNoBorder"/>
        <w:outlineLvl w:val="2"/>
      </w:pPr>
      <w:r>
        <w:t>Služby Microsoft Dynamics 365</w:t>
      </w:r>
      <w:r>
        <w:fldChar w:fldCharType="begin"/>
      </w:r>
      <w:r>
        <w:instrText xml:space="preserve"> TC "</w:instrText>
      </w:r>
      <w:bookmarkStart w:id="364" w:name="_Toc504910356"/>
      <w:r>
        <w:instrText>Služby Microsoft Dynamics 365</w:instrText>
      </w:r>
      <w:bookmarkEnd w:id="364"/>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480"/>
        <w:gridCol w:w="5436"/>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AX Task CAL</w:t>
            </w:r>
          </w:p>
        </w:tc>
      </w:tr>
      <w:tr w:rsidR="00A12F1F">
        <w:tc>
          <w:tcPr>
            <w:tcW w:w="612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pro Microsoft Dynamics AX Self Serve</w:t>
            </w:r>
          </w:p>
        </w:tc>
      </w:tr>
      <w:tr w:rsidR="00A12F1F">
        <w:tc>
          <w:tcPr>
            <w:tcW w:w="612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Essentials</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Team Members</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Task CAL pro Microsoft Dynamics AX (zařízení)</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na zařízení k produktu Microsoft Dynamics 365 for Operations</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Operations Activity</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AX Functional/Enterprise CAL</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Operations</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AX Functional/Enterprise CAL</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Operations</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pro Microsoft Dynamics AX Enterprise</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Sales</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Sales</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Customer Service</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Customer Service</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Sales</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 xml:space="preserve"> Licence CAL k produktu Microsoft Dynamics CRM Professional</w:t>
            </w:r>
          </w:p>
        </w:tc>
      </w:tr>
    </w:tbl>
    <w:p w:rsidR="00A12F1F" w:rsidRDefault="00A12F1F">
      <w:pPr>
        <w:pStyle w:val="ProductList-Body"/>
      </w:pPr>
    </w:p>
    <w:p w:rsidR="00A12F1F" w:rsidRDefault="000D67DE">
      <w:pPr>
        <w:pStyle w:val="ProductList-Offering2HeadingNoBorder"/>
        <w:outlineLvl w:val="2"/>
      </w:pPr>
      <w:r>
        <w:t>Aplikace služeb Office 365</w:t>
      </w:r>
      <w:r>
        <w:fldChar w:fldCharType="begin"/>
      </w:r>
      <w:r>
        <w:instrText xml:space="preserve"> TC "</w:instrText>
      </w:r>
      <w:bookmarkStart w:id="365" w:name="_Toc504910357"/>
      <w:r>
        <w:instrText>Aplikace služeb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A12F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Visio Professional</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Visio Standard</w:t>
            </w:r>
          </w:p>
        </w:tc>
      </w:tr>
    </w:tbl>
    <w:p w:rsidR="00A12F1F" w:rsidRDefault="00A12F1F">
      <w:pPr>
        <w:pStyle w:val="ProductList-Body"/>
      </w:pPr>
    </w:p>
    <w:p w:rsidR="00A12F1F" w:rsidRDefault="000D67DE">
      <w:pPr>
        <w:pStyle w:val="ProductList-Offering2HeadingNoBorder"/>
        <w:outlineLvl w:val="2"/>
      </w:pPr>
      <w:r>
        <w:t>Sady Office 365</w:t>
      </w:r>
      <w:r>
        <w:fldChar w:fldCharType="begin"/>
      </w:r>
      <w:r>
        <w:instrText xml:space="preserve"> TC "</w:instrText>
      </w:r>
      <w:bookmarkStart w:id="366" w:name="_Toc504910358"/>
      <w:r>
        <w:instrText>Sady Office 365</w:instrText>
      </w:r>
      <w:bookmarkEnd w:id="366"/>
      <w:r>
        <w:instrText>" \l 3</w:instrText>
      </w:r>
      <w:r>
        <w:fldChar w:fldCharType="end"/>
      </w:r>
    </w:p>
    <w:p w:rsidR="00A12F1F" w:rsidRDefault="000D67DE">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A12F1F" w:rsidRDefault="00A12F1F">
      <w:pPr>
        <w:pStyle w:val="ProductList-Body"/>
      </w:pPr>
    </w:p>
    <w:tbl>
      <w:tblPr>
        <w:tblStyle w:val="PURTable"/>
        <w:tblW w:w="0" w:type="dxa"/>
        <w:tblLook w:val="04A0" w:firstRow="1" w:lastRow="0" w:firstColumn="1" w:lastColumn="0" w:noHBand="0" w:noVBand="1"/>
      </w:tblPr>
      <w:tblGrid>
        <w:gridCol w:w="5663"/>
        <w:gridCol w:w="5253"/>
      </w:tblGrid>
      <w:tr w:rsidR="00A12F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Sada Core CAL Suite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Sada Core CAL Suite a</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12F1F" w:rsidRDefault="000D67DE">
            <w:pPr>
              <w:pStyle w:val="ProductList-TableBody"/>
            </w:pPr>
            <w:r>
              <w:t>Office Professional Plus</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Sada Enterprise CAL Suite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A12F1F" w:rsidRDefault="000D67DE">
            <w:pPr>
              <w:pStyle w:val="ProductList-TableBody"/>
            </w:pPr>
            <w:r>
              <w:t>Sada Enterprise CAL a</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12F1F" w:rsidRDefault="000D67DE">
            <w:pPr>
              <w:pStyle w:val="ProductList-TableBody"/>
            </w:pPr>
            <w:r>
              <w:t>Office Professional Plus</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Office Professional Plus</w:t>
            </w:r>
          </w:p>
        </w:tc>
      </w:tr>
    </w:tbl>
    <w:p w:rsidR="00A12F1F" w:rsidRDefault="00A12F1F">
      <w:pPr>
        <w:pStyle w:val="ProductList-Body"/>
      </w:pPr>
    </w:p>
    <w:p w:rsidR="00A12F1F" w:rsidRDefault="000D67DE">
      <w:pPr>
        <w:pStyle w:val="ProductList-Offering2HeadingNoBorder"/>
        <w:outlineLvl w:val="2"/>
      </w:pPr>
      <w:r>
        <w:t>Exchange Online</w:t>
      </w:r>
      <w:r>
        <w:fldChar w:fldCharType="begin"/>
      </w:r>
      <w:r>
        <w:instrText xml:space="preserve"> TC "</w:instrText>
      </w:r>
      <w:bookmarkStart w:id="367" w:name="_Toc504910359"/>
      <w:r>
        <w:instrText>Exchange Online</w:instrText>
      </w:r>
      <w:bookmarkEnd w:id="367"/>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719"/>
        <w:gridCol w:w="5197"/>
      </w:tblGrid>
      <w:tr w:rsidR="00A12F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3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Exchange Standard CAL</w:t>
            </w:r>
          </w:p>
        </w:tc>
      </w:tr>
      <w:tr w:rsidR="00A12F1F">
        <w:tc>
          <w:tcPr>
            <w:tcW w:w="63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r>
    </w:tbl>
    <w:p w:rsidR="00A12F1F" w:rsidRDefault="00A12F1F">
      <w:pPr>
        <w:pStyle w:val="ProductList-Body"/>
      </w:pPr>
    </w:p>
    <w:p w:rsidR="00A12F1F" w:rsidRDefault="000D67DE">
      <w:pPr>
        <w:pStyle w:val="ProductList-Offering2HeadingNoBorder"/>
        <w:outlineLvl w:val="2"/>
      </w:pPr>
      <w:r>
        <w:t>Project Online</w:t>
      </w:r>
      <w:r>
        <w:fldChar w:fldCharType="begin"/>
      </w:r>
      <w:r>
        <w:instrText xml:space="preserve"> TC "</w:instrText>
      </w:r>
      <w:bookmarkStart w:id="368" w:name="_Toc504910360"/>
      <w:r>
        <w:instrText>Project Online</w:instrText>
      </w:r>
      <w:bookmarkEnd w:id="368"/>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723"/>
        <w:gridCol w:w="5193"/>
      </w:tblGrid>
      <w:tr w:rsidR="00A12F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Project Professional</w:t>
            </w: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Project Standard</w:t>
            </w: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Project Server CAL</w:t>
            </w: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r>
      <w:tr w:rsidR="00A12F1F">
        <w:tc>
          <w:tcPr>
            <w:tcW w:w="63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bl>
    <w:p w:rsidR="00A12F1F" w:rsidRDefault="00A12F1F">
      <w:pPr>
        <w:pStyle w:val="ProductList-Body"/>
      </w:pPr>
    </w:p>
    <w:p w:rsidR="00A12F1F" w:rsidRDefault="000D67DE">
      <w:pPr>
        <w:pStyle w:val="ProductList-Offering2HeadingNoBorder"/>
        <w:outlineLvl w:val="2"/>
      </w:pPr>
      <w:r>
        <w:t>SharePoint Online</w:t>
      </w:r>
      <w:r>
        <w:fldChar w:fldCharType="begin"/>
      </w:r>
      <w:r>
        <w:instrText xml:space="preserve"> TC "</w:instrText>
      </w:r>
      <w:bookmarkStart w:id="369" w:name="_Toc504910361"/>
      <w:r>
        <w:instrText>SharePoint Online</w:instrText>
      </w:r>
      <w:bookmarkEnd w:id="369"/>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723"/>
        <w:gridCol w:w="5193"/>
      </w:tblGrid>
      <w:tr w:rsidR="00A12F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3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SharePoint Standard CAL</w:t>
            </w:r>
          </w:p>
        </w:tc>
      </w:tr>
      <w:tr w:rsidR="00A12F1F">
        <w:tc>
          <w:tcPr>
            <w:tcW w:w="63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r>
    </w:tbl>
    <w:p w:rsidR="00A12F1F" w:rsidRDefault="00A12F1F">
      <w:pPr>
        <w:pStyle w:val="ProductList-Body"/>
      </w:pPr>
    </w:p>
    <w:p w:rsidR="00A12F1F" w:rsidRDefault="000D67DE">
      <w:pPr>
        <w:pStyle w:val="ProductList-Offering2HeadingNoBorder"/>
        <w:outlineLvl w:val="2"/>
      </w:pPr>
      <w:r>
        <w:t>Skype for Business Online</w:t>
      </w:r>
      <w:r>
        <w:fldChar w:fldCharType="begin"/>
      </w:r>
      <w:r>
        <w:instrText xml:space="preserve"> TC "</w:instrText>
      </w:r>
      <w:bookmarkStart w:id="370" w:name="_Toc504910362"/>
      <w:r>
        <w:instrText>Skype for Business Online</w:instrText>
      </w:r>
      <w:bookmarkEnd w:id="370"/>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823"/>
        <w:gridCol w:w="5093"/>
      </w:tblGrid>
      <w:tr w:rsidR="00A12F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48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Skype for Business Standard CAL</w:t>
            </w:r>
          </w:p>
        </w:tc>
      </w:tr>
      <w:tr w:rsidR="00A12F1F">
        <w:tc>
          <w:tcPr>
            <w:tcW w:w="648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r>
    </w:tbl>
    <w:p w:rsidR="00A12F1F" w:rsidRDefault="00A12F1F">
      <w:pPr>
        <w:pStyle w:val="ProductList-Body"/>
      </w:pPr>
    </w:p>
    <w:p w:rsidR="00A12F1F" w:rsidRDefault="000D67DE">
      <w:pPr>
        <w:pStyle w:val="ProductList-Offering2HeadingNoBorder"/>
        <w:outlineLvl w:val="2"/>
      </w:pPr>
      <w:r>
        <w:t>Microsoft Intune</w:t>
      </w:r>
      <w:r>
        <w:fldChar w:fldCharType="begin"/>
      </w:r>
      <w:r>
        <w:instrText xml:space="preserve"> TC "</w:instrText>
      </w:r>
      <w:bookmarkStart w:id="371" w:name="_Toc504910363"/>
      <w:r>
        <w:instrText>Microsoft Intune</w:instrText>
      </w:r>
      <w:bookmarkEnd w:id="371"/>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719"/>
        <w:gridCol w:w="5197"/>
      </w:tblGrid>
      <w:tr w:rsidR="00A12F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3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r>
      <w:tr w:rsidR="00A12F1F">
        <w:tc>
          <w:tcPr>
            <w:tcW w:w="63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Enterprise CAL Suite</w:t>
            </w:r>
          </w:p>
        </w:tc>
      </w:tr>
      <w:tr w:rsidR="00A12F1F">
        <w:tc>
          <w:tcPr>
            <w:tcW w:w="63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r>
      <w:tr w:rsidR="00A12F1F">
        <w:tc>
          <w:tcPr>
            <w:tcW w:w="63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Enterprise CAL Suite</w:t>
            </w:r>
          </w:p>
        </w:tc>
      </w:tr>
    </w:tbl>
    <w:p w:rsidR="00A12F1F" w:rsidRDefault="00A12F1F">
      <w:pPr>
        <w:pStyle w:val="ProductList-Body"/>
      </w:pPr>
    </w:p>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OfferingGroupHeading"/>
        <w:outlineLvl w:val="1"/>
      </w:pPr>
      <w:bookmarkStart w:id="372" w:name="_Sec1240"/>
      <w:r>
        <w:t>Z krytí SA</w:t>
      </w:r>
      <w:bookmarkEnd w:id="372"/>
      <w:r>
        <w:fldChar w:fldCharType="begin"/>
      </w:r>
      <w:r>
        <w:instrText xml:space="preserve"> TC "</w:instrText>
      </w:r>
      <w:bookmarkStart w:id="373" w:name="_Toc504910364"/>
      <w:r>
        <w:instrText>Z krytí SA</w:instrText>
      </w:r>
      <w:bookmarkEnd w:id="373"/>
      <w:r>
        <w:instrText>" \l 2</w:instrText>
      </w:r>
      <w:r>
        <w:fldChar w:fldCharType="end"/>
      </w:r>
    </w:p>
    <w:p w:rsidR="00A12F1F" w:rsidRDefault="000D67DE">
      <w:pPr>
        <w:pStyle w:val="ProductList-Body"/>
      </w:pPr>
      <w:r>
        <w:t>Zákazník smí získat licence na odběr produktů z krytí SA namísto krytí SA pro plně hrazené, časově neomezené licence při splnění následujících podmínek:</w:t>
      </w:r>
    </w:p>
    <w:p w:rsidR="00A12F1F" w:rsidRDefault="000D67DE" w:rsidP="000D67DE">
      <w:pPr>
        <w:pStyle w:val="ProductList-Bullet"/>
        <w:numPr>
          <w:ilvl w:val="0"/>
          <w:numId w:val="61"/>
        </w:numPr>
      </w:pPr>
      <w:r>
        <w:t xml:space="preserve">Zákazník má aktivní krytí SA nebo prodlužuje krytí pro odpovídající kvalifikující licence </w:t>
      </w:r>
    </w:p>
    <w:p w:rsidR="00A12F1F" w:rsidRDefault="000D67DE" w:rsidP="000D67DE">
      <w:pPr>
        <w:pStyle w:val="ProductList-Bullet"/>
        <w:numPr>
          <w:ilvl w:val="0"/>
          <w:numId w:val="61"/>
        </w:numPr>
      </w:pPr>
      <w:r>
        <w:t xml:space="preserve">Zákazník nezíská více než jednu licenci na odběr produktu z krytí SA pro každou kvalifikující licenci, není-li v této příloze uvedeno jinak </w:t>
      </w:r>
    </w:p>
    <w:p w:rsidR="00A12F1F" w:rsidRDefault="000D67DE" w:rsidP="000D67DE">
      <w:pPr>
        <w:pStyle w:val="ProductList-Bullet"/>
        <w:numPr>
          <w:ilvl w:val="0"/>
          <w:numId w:val="61"/>
        </w:numPr>
      </w:pPr>
      <w:r>
        <w:t>Zákazník získá licence na odběr produktu z krytí SA ve výroční datum účinnosti prováděcí smlouvy nebo prodloužení</w:t>
      </w:r>
    </w:p>
    <w:p w:rsidR="00A12F1F" w:rsidRDefault="00A12F1F">
      <w:pPr>
        <w:pStyle w:val="ProductList-Body"/>
      </w:pPr>
    </w:p>
    <w:p w:rsidR="00A12F1F" w:rsidRDefault="000D67DE">
      <w:pPr>
        <w:pStyle w:val="ProductList-Body"/>
      </w:pPr>
      <w:r>
        <w:t>Zákazníci se smlouvou Enterprise Agreement Subscription s kontinuálním krytím odběru pro minimálně tři roky si mohou zakoupit licence na odběr produktu z krytí SA.</w:t>
      </w:r>
    </w:p>
    <w:p w:rsidR="00A12F1F" w:rsidRDefault="00A12F1F">
      <w:pPr>
        <w:pStyle w:val="ProductList-Body"/>
      </w:pPr>
    </w:p>
    <w:p w:rsidR="00A12F1F" w:rsidRDefault="000D67DE">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4.4 Počítačový operační systém Windows. </w:t>
      </w:r>
    </w:p>
    <w:p w:rsidR="00A12F1F" w:rsidRDefault="00A12F1F">
      <w:pPr>
        <w:pStyle w:val="ProductList-Body"/>
      </w:pPr>
    </w:p>
    <w:p w:rsidR="00A12F1F" w:rsidRDefault="000D67DE">
      <w:pPr>
        <w:pStyle w:val="ProductList-Offering2HeadingNoBorder"/>
        <w:outlineLvl w:val="2"/>
      </w:pPr>
      <w:r>
        <w:t>Sady CAL</w:t>
      </w:r>
      <w:r>
        <w:fldChar w:fldCharType="begin"/>
      </w:r>
      <w:r>
        <w:instrText xml:space="preserve"> TC "</w:instrText>
      </w:r>
      <w:bookmarkStart w:id="374" w:name="_Toc504910365"/>
      <w:r>
        <w:instrText>Sady CAL</w:instrText>
      </w:r>
      <w:bookmarkEnd w:id="374"/>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530"/>
        <w:gridCol w:w="5386"/>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SA for Parent CAL</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SA for Parent CAL</w:t>
            </w:r>
          </w:p>
        </w:tc>
      </w:tr>
    </w:tbl>
    <w:p w:rsidR="00A12F1F" w:rsidRDefault="00A12F1F">
      <w:pPr>
        <w:pStyle w:val="ProductList-Body"/>
      </w:pPr>
    </w:p>
    <w:p w:rsidR="00A12F1F" w:rsidRDefault="000D67DE">
      <w:pPr>
        <w:pStyle w:val="ProductList-Offering2HeadingNoBorder"/>
        <w:outlineLvl w:val="2"/>
      </w:pPr>
      <w:r>
        <w:t>Počítačový operační systém Windows</w:t>
      </w:r>
      <w:r>
        <w:fldChar w:fldCharType="begin"/>
      </w:r>
      <w:r>
        <w:instrText xml:space="preserve"> TC "</w:instrText>
      </w:r>
      <w:bookmarkStart w:id="375" w:name="_Toc504910366"/>
      <w:r>
        <w:instrText>Počítačový operační systém Windows</w:instrText>
      </w:r>
      <w:bookmarkEnd w:id="375"/>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508"/>
        <w:gridCol w:w="5408"/>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12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Krytí SA pro počítačový operační systém Windows,</w:t>
            </w:r>
          </w:p>
        </w:tc>
      </w:tr>
    </w:tbl>
    <w:p w:rsidR="00A12F1F" w:rsidRDefault="00A12F1F">
      <w:pPr>
        <w:pStyle w:val="ProductList-Body"/>
      </w:pPr>
    </w:p>
    <w:p w:rsidR="00A12F1F" w:rsidRDefault="00A12F1F">
      <w:pPr>
        <w:pStyle w:val="ProductList-Body"/>
      </w:pPr>
    </w:p>
    <w:p w:rsidR="00A12F1F" w:rsidRDefault="000D67DE">
      <w:pPr>
        <w:pStyle w:val="ProductList-Offering2HeadingNoBorder"/>
        <w:outlineLvl w:val="2"/>
      </w:pPr>
      <w:r>
        <w:t>Microsoft Operations Management and Security</w:t>
      </w:r>
      <w:r>
        <w:fldChar w:fldCharType="begin"/>
      </w:r>
      <w:r>
        <w:instrText xml:space="preserve"> TC "</w:instrText>
      </w:r>
      <w:bookmarkStart w:id="376" w:name="_Toc504910367"/>
      <w:r>
        <w:instrText>Microsoft Operations Management and Security</w:instrText>
      </w:r>
      <w:bookmarkEnd w:id="376"/>
      <w:r>
        <w:instrText>" \l 3</w:instrText>
      </w:r>
      <w:r>
        <w:fldChar w:fldCharType="end"/>
      </w:r>
    </w:p>
    <w:p w:rsidR="00A12F1F" w:rsidRDefault="00A12F1F">
      <w:pPr>
        <w:pStyle w:val="ProductList-Body"/>
      </w:pPr>
    </w:p>
    <w:p w:rsidR="00A12F1F" w:rsidRDefault="000D67DE">
      <w:pPr>
        <w:pStyle w:val="ProductList-Body"/>
      </w:pPr>
      <w:r>
        <w:t>Pro každou kvalifikující licenci smí zákazník zakoupit kombinaci licencí na odběr E1 a E2 z krytí SA až do množství, ke kterému je oprávněn.</w:t>
      </w:r>
    </w:p>
    <w:p w:rsidR="00A12F1F" w:rsidRDefault="00A12F1F">
      <w:pPr>
        <w:pStyle w:val="ProductList-Body"/>
      </w:pPr>
    </w:p>
    <w:tbl>
      <w:tblPr>
        <w:tblStyle w:val="PURTable"/>
        <w:tblW w:w="0" w:type="dxa"/>
        <w:tblLook w:val="04A0" w:firstRow="1" w:lastRow="0" w:firstColumn="1" w:lastColumn="0" w:noHBand="0" w:noVBand="1"/>
      </w:tblPr>
      <w:tblGrid>
        <w:gridCol w:w="3468"/>
        <w:gridCol w:w="3788"/>
        <w:gridCol w:w="3660"/>
      </w:tblGrid>
      <w:tr w:rsidR="00A12F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A12F1F" w:rsidRDefault="000D67DE">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Povolené množství</w:t>
            </w:r>
          </w:p>
        </w:tc>
      </w:tr>
      <w:tr w:rsidR="00A12F1F">
        <w:tc>
          <w:tcPr>
            <w:tcW w:w="3800" w:type="dxa"/>
            <w:tcBorders>
              <w:top w:val="single" w:sz="4" w:space="0" w:color="6E6E6E"/>
              <w:left w:val="single" w:sz="4" w:space="0" w:color="6E6E6E"/>
              <w:bottom w:val="none" w:sz="4" w:space="0" w:color="6E6E6E"/>
            </w:tcBorders>
          </w:tcPr>
          <w:p w:rsidR="00A12F1F" w:rsidRDefault="000D67DE">
            <w:pPr>
              <w:pStyle w:val="ProductList-TableBody"/>
            </w:pPr>
            <w:r>
              <w:t>Operations Management and Security E1/E2 z krytí SA</w:t>
            </w:r>
          </w:p>
        </w:tc>
        <w:tc>
          <w:tcPr>
            <w:tcW w:w="4160" w:type="dxa"/>
          </w:tcPr>
          <w:p w:rsidR="00A12F1F" w:rsidRDefault="000D67DE">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A12F1F" w:rsidRDefault="000D67DE">
            <w:pPr>
              <w:pStyle w:val="ProductList-TableBody"/>
            </w:pPr>
            <w:r>
              <w:t>1/4 (vyžaduje minimálně čtyři kvalifikující licence)</w:t>
            </w:r>
          </w:p>
        </w:tc>
      </w:tr>
      <w:tr w:rsidR="00A12F1F">
        <w:tc>
          <w:tcPr>
            <w:tcW w:w="3800" w:type="dxa"/>
            <w:tcBorders>
              <w:top w:val="none" w:sz="4" w:space="0" w:color="6E6E6E"/>
              <w:left w:val="single" w:sz="4" w:space="0" w:color="6E6E6E"/>
              <w:bottom w:val="single" w:sz="4" w:space="0" w:color="6E6E6E"/>
            </w:tcBorders>
          </w:tcPr>
          <w:p w:rsidR="00A12F1F" w:rsidRDefault="00A12F1F">
            <w:pPr>
              <w:pStyle w:val="ProductList-TableBody"/>
            </w:pPr>
          </w:p>
        </w:tc>
        <w:tc>
          <w:tcPr>
            <w:tcW w:w="4160" w:type="dxa"/>
          </w:tcPr>
          <w:p w:rsidR="00A12F1F" w:rsidRDefault="000D67DE">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A12F1F" w:rsidRDefault="00A12F1F">
            <w:pPr>
              <w:pStyle w:val="ProductList-TableBody"/>
            </w:pPr>
          </w:p>
        </w:tc>
      </w:tr>
      <w:tr w:rsidR="00A12F1F">
        <w:tc>
          <w:tcPr>
            <w:tcW w:w="3800" w:type="dxa"/>
            <w:tcBorders>
              <w:top w:val="single" w:sz="4" w:space="0" w:color="6E6E6E"/>
              <w:left w:val="single" w:sz="4" w:space="0" w:color="6E6E6E"/>
              <w:bottom w:val="none" w:sz="4" w:space="0" w:color="6E6E6E"/>
            </w:tcBorders>
          </w:tcPr>
          <w:p w:rsidR="00A12F1F" w:rsidRDefault="000D67DE">
            <w:pPr>
              <w:pStyle w:val="ProductList-TableBody"/>
            </w:pPr>
            <w:r>
              <w:t>Operations Management and Security E1/E2 z krytí SA</w:t>
            </w:r>
          </w:p>
        </w:tc>
        <w:tc>
          <w:tcPr>
            <w:tcW w:w="4160" w:type="dxa"/>
          </w:tcPr>
          <w:p w:rsidR="00A12F1F" w:rsidRDefault="000D67DE">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A12F1F" w:rsidRDefault="000D67DE">
            <w:pPr>
              <w:pStyle w:val="ProductList-TableBody"/>
            </w:pPr>
            <w:r>
              <w:t>1</w:t>
            </w:r>
          </w:p>
        </w:tc>
      </w:tr>
      <w:tr w:rsidR="00A12F1F">
        <w:tc>
          <w:tcPr>
            <w:tcW w:w="3800" w:type="dxa"/>
            <w:tcBorders>
              <w:top w:val="none" w:sz="4" w:space="0" w:color="6E6E6E"/>
              <w:left w:val="single" w:sz="4" w:space="0" w:color="6E6E6E"/>
              <w:bottom w:val="single" w:sz="4" w:space="0" w:color="6E6E6E"/>
            </w:tcBorders>
          </w:tcPr>
          <w:p w:rsidR="00A12F1F" w:rsidRDefault="00A12F1F">
            <w:pPr>
              <w:pStyle w:val="ProductList-TableBody"/>
            </w:pPr>
          </w:p>
        </w:tc>
        <w:tc>
          <w:tcPr>
            <w:tcW w:w="4160" w:type="dxa"/>
          </w:tcPr>
          <w:p w:rsidR="00A12F1F" w:rsidRDefault="000D67DE">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A12F1F" w:rsidRDefault="00A12F1F">
            <w:pPr>
              <w:pStyle w:val="ProductList-TableBody"/>
            </w:pPr>
          </w:p>
        </w:tc>
      </w:tr>
      <w:tr w:rsidR="00A12F1F">
        <w:tc>
          <w:tcPr>
            <w:tcW w:w="3800" w:type="dxa"/>
            <w:tcBorders>
              <w:top w:val="single" w:sz="4" w:space="0" w:color="6E6E6E"/>
              <w:left w:val="single" w:sz="4" w:space="0" w:color="6E6E6E"/>
              <w:bottom w:val="none" w:sz="4" w:space="0" w:color="6E6E6E"/>
            </w:tcBorders>
          </w:tcPr>
          <w:p w:rsidR="00A12F1F" w:rsidRDefault="000D67DE">
            <w:pPr>
              <w:pStyle w:val="ProductList-TableBody"/>
            </w:pPr>
            <w:r>
              <w:t>Operations Management and Security E1/E2 z krytí SA</w:t>
            </w:r>
          </w:p>
        </w:tc>
        <w:tc>
          <w:tcPr>
            <w:tcW w:w="4160" w:type="dxa"/>
          </w:tcPr>
          <w:p w:rsidR="00A12F1F" w:rsidRDefault="000D67D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A12F1F" w:rsidRDefault="000D67DE">
            <w:pPr>
              <w:pStyle w:val="ProductList-TableBody"/>
            </w:pPr>
            <w:r>
              <w:t>2</w:t>
            </w:r>
          </w:p>
        </w:tc>
      </w:tr>
      <w:tr w:rsidR="00A12F1F">
        <w:tc>
          <w:tcPr>
            <w:tcW w:w="3800" w:type="dxa"/>
            <w:tcBorders>
              <w:top w:val="none" w:sz="4" w:space="0" w:color="6E6E6E"/>
              <w:left w:val="single" w:sz="4" w:space="0" w:color="6E6E6E"/>
              <w:bottom w:val="single" w:sz="4" w:space="0" w:color="6E6E6E"/>
            </w:tcBorders>
          </w:tcPr>
          <w:p w:rsidR="00A12F1F" w:rsidRDefault="00A12F1F">
            <w:pPr>
              <w:pStyle w:val="ProductList-TableBody"/>
            </w:pPr>
          </w:p>
        </w:tc>
        <w:tc>
          <w:tcPr>
            <w:tcW w:w="4160" w:type="dxa"/>
          </w:tcPr>
          <w:p w:rsidR="00A12F1F" w:rsidRDefault="000D67DE">
            <w:pPr>
              <w:pStyle w:val="ProductList-TableBody"/>
            </w:pPr>
            <w:r>
              <w:t>Core Infrastructure Server Suite Standard (2 procesory)</w:t>
            </w:r>
          </w:p>
        </w:tc>
        <w:tc>
          <w:tcPr>
            <w:tcW w:w="4040" w:type="dxa"/>
            <w:tcBorders>
              <w:top w:val="none" w:sz="4" w:space="0" w:color="6E6E6E"/>
              <w:bottom w:val="single" w:sz="4" w:space="0" w:color="6E6E6E"/>
              <w:right w:val="single" w:sz="4" w:space="0" w:color="6E6E6E"/>
            </w:tcBorders>
          </w:tcPr>
          <w:p w:rsidR="00A12F1F" w:rsidRDefault="00A12F1F">
            <w:pPr>
              <w:pStyle w:val="ProductList-TableBody"/>
            </w:pPr>
          </w:p>
        </w:tc>
      </w:tr>
      <w:tr w:rsidR="00A12F1F">
        <w:tc>
          <w:tcPr>
            <w:tcW w:w="380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Operations Management and Security E1/E2 z krytí SA</w:t>
            </w:r>
          </w:p>
        </w:tc>
        <w:tc>
          <w:tcPr>
            <w:tcW w:w="4160" w:type="dxa"/>
            <w:tcBorders>
              <w:left w:val="single" w:sz="4" w:space="0" w:color="6E6E6E"/>
              <w:right w:val="single" w:sz="4" w:space="0" w:color="6E6E6E"/>
            </w:tcBorders>
          </w:tcPr>
          <w:p w:rsidR="00A12F1F" w:rsidRDefault="000D67D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8</w:t>
            </w:r>
          </w:p>
        </w:tc>
      </w:tr>
      <w:tr w:rsidR="00A12F1F">
        <w:tc>
          <w:tcPr>
            <w:tcW w:w="380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4160" w:type="dxa"/>
            <w:tcBorders>
              <w:left w:val="single" w:sz="4" w:space="0" w:color="6E6E6E"/>
              <w:bottom w:val="single" w:sz="4" w:space="0" w:color="6E6E6E"/>
              <w:right w:val="single" w:sz="4" w:space="0" w:color="6E6E6E"/>
            </w:tcBorders>
          </w:tcPr>
          <w:p w:rsidR="00A12F1F" w:rsidRDefault="000D67D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r>
    </w:tbl>
    <w:p w:rsidR="00A12F1F" w:rsidRDefault="00A12F1F">
      <w:pPr>
        <w:pStyle w:val="ProductList-Body"/>
      </w:pPr>
    </w:p>
    <w:p w:rsidR="00A12F1F" w:rsidRDefault="000D67DE">
      <w:pPr>
        <w:pStyle w:val="ProductList-Offering2HeadingNoBorder"/>
        <w:outlineLvl w:val="2"/>
      </w:pPr>
      <w:r>
        <w:t>Microsoft 365</w:t>
      </w:r>
      <w:r>
        <w:fldChar w:fldCharType="begin"/>
      </w:r>
      <w:r>
        <w:instrText xml:space="preserve"> TC "</w:instrText>
      </w:r>
      <w:bookmarkStart w:id="377" w:name="_Toc504910368"/>
      <w:r>
        <w:instrText>Microsoft 365</w:instrText>
      </w:r>
      <w:bookmarkEnd w:id="377"/>
      <w:r>
        <w:instrText xml:space="preserve"> " \l 3</w:instrText>
      </w:r>
      <w:r>
        <w:fldChar w:fldCharType="end"/>
      </w:r>
    </w:p>
    <w:p w:rsidR="00A12F1F" w:rsidRDefault="00A12F1F">
      <w:pPr>
        <w:pStyle w:val="ProductList-Body"/>
      </w:pPr>
    </w:p>
    <w:p w:rsidR="00A12F1F" w:rsidRDefault="000D67DE">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rsidR="00A12F1F" w:rsidRDefault="00A12F1F">
      <w:pPr>
        <w:pStyle w:val="ProductList-Body"/>
      </w:pPr>
    </w:p>
    <w:tbl>
      <w:tblPr>
        <w:tblStyle w:val="PURTable"/>
        <w:tblW w:w="0" w:type="dxa"/>
        <w:tblLook w:val="04A0" w:firstRow="1" w:lastRow="0" w:firstColumn="1" w:lastColumn="0" w:noHBand="0" w:noVBand="1"/>
      </w:tblPr>
      <w:tblGrid>
        <w:gridCol w:w="5593"/>
        <w:gridCol w:w="5323"/>
      </w:tblGrid>
      <w:tr w:rsidR="00A12F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Krytí SA pro počítačový operační systém Windows a</w:t>
            </w:r>
          </w:p>
          <w:p w:rsidR="00A12F1F" w:rsidRDefault="000D67DE">
            <w:pPr>
              <w:pStyle w:val="ProductList-TableBody"/>
            </w:pPr>
            <w:r>
              <w:t>sada Core/Enterprise CAL Suite, a</w:t>
            </w:r>
          </w:p>
          <w:p w:rsidR="00A12F1F" w:rsidRDefault="000D67DE">
            <w:pPr>
              <w:pStyle w:val="ProductList-TableBody"/>
            </w:pPr>
            <w:r>
              <w:t>Office Professional Plus</w:t>
            </w:r>
          </w:p>
        </w:tc>
      </w:tr>
    </w:tbl>
    <w:p w:rsidR="00A12F1F" w:rsidRDefault="00A12F1F">
      <w:pPr>
        <w:pStyle w:val="ProductList-Body"/>
      </w:pPr>
    </w:p>
    <w:p w:rsidR="00A12F1F" w:rsidRDefault="000D67DE">
      <w:pPr>
        <w:pStyle w:val="ProductList-Offering2HeadingNoBorder"/>
        <w:outlineLvl w:val="2"/>
      </w:pPr>
      <w:r>
        <w:t>Enterprise Mobility + Security</w:t>
      </w:r>
      <w:r>
        <w:fldChar w:fldCharType="begin"/>
      </w:r>
      <w:r>
        <w:instrText xml:space="preserve"> TC "</w:instrText>
      </w:r>
      <w:bookmarkStart w:id="378" w:name="_Toc504910369"/>
      <w:r>
        <w:instrText>Enterprise Mobility + Security</w:instrText>
      </w:r>
      <w:bookmarkEnd w:id="378"/>
      <w:r>
        <w:instrText xml:space="preserve"> " \l 3</w:instrText>
      </w:r>
      <w:r>
        <w:fldChar w:fldCharType="end"/>
      </w:r>
    </w:p>
    <w:p w:rsidR="00A12F1F" w:rsidRDefault="00A12F1F">
      <w:pPr>
        <w:pStyle w:val="ProductList-Body"/>
      </w:pPr>
    </w:p>
    <w:p w:rsidR="00A12F1F" w:rsidRDefault="000D67DE">
      <w:pPr>
        <w:pStyle w:val="ProductList-Body"/>
      </w:pPr>
      <w:r>
        <w:t>Licence na odběr pro Enterprise Mobility + Security z krytí SA podle počtu uživatelů opravňují zákazníka k užívání výhod krytí SA na základě kvalifikujících licencí.</w:t>
      </w:r>
    </w:p>
    <w:p w:rsidR="00A12F1F" w:rsidRDefault="00A12F1F">
      <w:pPr>
        <w:pStyle w:val="ProductList-Body"/>
      </w:pPr>
    </w:p>
    <w:p w:rsidR="00A12F1F" w:rsidRDefault="000D67DE">
      <w:pPr>
        <w:pStyle w:val="ProductList-Body"/>
      </w:pPr>
      <w:r>
        <w:t>Licence na odběr produktů z krytí SA podle počtu uživatelů vyžadují odpovídající licence CAL Suite Bridge nebo USL uvedené níže:</w:t>
      </w:r>
    </w:p>
    <w:p w:rsidR="00A12F1F" w:rsidRDefault="00A12F1F">
      <w:pPr>
        <w:pStyle w:val="ProductList-Body"/>
      </w:pPr>
    </w:p>
    <w:tbl>
      <w:tblPr>
        <w:tblStyle w:val="PURTable"/>
        <w:tblW w:w="0" w:type="dxa"/>
        <w:tblLook w:val="04A0" w:firstRow="1" w:lastRow="0" w:firstColumn="1" w:lastColumn="0" w:noHBand="0" w:noVBand="1"/>
      </w:tblPr>
      <w:tblGrid>
        <w:gridCol w:w="3741"/>
        <w:gridCol w:w="3747"/>
        <w:gridCol w:w="3428"/>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A12F1F" w:rsidRDefault="000D67D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Požadovaný produkt CAL Suite Bridge nebo USL</w:t>
            </w:r>
          </w:p>
        </w:tc>
      </w:tr>
      <w:tr w:rsidR="00A12F1F">
        <w:tc>
          <w:tcPr>
            <w:tcW w:w="416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Core CAL Suite</w:t>
            </w:r>
          </w:p>
        </w:tc>
        <w:tc>
          <w:tcPr>
            <w:tcW w:w="36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Core CAL Bridge for Enterprise Mobility + Security nebo Office 365 Enterprise/Government E1, E3, E5</w:t>
            </w:r>
          </w:p>
        </w:tc>
      </w:tr>
      <w:tr w:rsidR="00A12F1F">
        <w:tc>
          <w:tcPr>
            <w:tcW w:w="416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Sada Enterprise CAL Suite</w:t>
            </w:r>
          </w:p>
        </w:tc>
        <w:tc>
          <w:tcPr>
            <w:tcW w:w="36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Enterprise CAL Bridge for Enterprise Mobility + Security nebo Office 365 Enterprise/Government E3, E5</w:t>
            </w:r>
          </w:p>
        </w:tc>
      </w:tr>
    </w:tbl>
    <w:p w:rsidR="00A12F1F" w:rsidRDefault="00A12F1F">
      <w:pPr>
        <w:pStyle w:val="ProductList-Body"/>
      </w:pPr>
    </w:p>
    <w:p w:rsidR="00A12F1F" w:rsidRDefault="000D67DE">
      <w:pPr>
        <w:pStyle w:val="ProductList-Offering2HeadingNoBorder"/>
        <w:outlineLvl w:val="2"/>
      </w:pPr>
      <w:r>
        <w:t>Služby Microsoft Dynamics 365</w:t>
      </w:r>
      <w:r>
        <w:fldChar w:fldCharType="begin"/>
      </w:r>
      <w:r>
        <w:instrText xml:space="preserve"> TC "</w:instrText>
      </w:r>
      <w:bookmarkStart w:id="379" w:name="_Toc504910370"/>
      <w:r>
        <w:instrText>Služby Microsoft Dynamics 365</w:instrText>
      </w:r>
      <w:bookmarkEnd w:id="379"/>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585"/>
        <w:gridCol w:w="5331"/>
      </w:tblGrid>
      <w:tr w:rsidR="00A12F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AX Task CAL</w:t>
            </w:r>
          </w:p>
        </w:tc>
      </w:tr>
      <w:tr w:rsidR="00A12F1F">
        <w:tc>
          <w:tcPr>
            <w:tcW w:w="624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pro Microsoft Dynamics AX Self Serve</w:t>
            </w:r>
          </w:p>
        </w:tc>
      </w:tr>
      <w:tr w:rsidR="00A12F1F">
        <w:tc>
          <w:tcPr>
            <w:tcW w:w="6240" w:type="dxa"/>
            <w:tcBorders>
              <w:top w:val="none" w:sz="4" w:space="0" w:color="6E6E6E"/>
              <w:left w:val="single" w:sz="4" w:space="0" w:color="6E6E6E"/>
              <w:bottom w:val="non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Essentials</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Team Members</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Task CAL pro Microsoft Dynamics AX (zařízení)</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na zařízení k produktu Microsoft Dynamics 365 for Operations</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Operations Activity</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AX Functional/Enterprise CAL</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Operations</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AX Functional/Enterprise CAL</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365 for Operations</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pro Microsoft Dynamics AX Enterprise</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Sales</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Sales</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Customer Service</w:t>
            </w:r>
          </w:p>
        </w:tc>
      </w:tr>
      <w:tr w:rsidR="00A12F1F">
        <w:tc>
          <w:tcPr>
            <w:tcW w:w="624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produktu Microsoft Dynamics CRM Basic</w:t>
            </w:r>
          </w:p>
        </w:tc>
      </w:tr>
      <w:tr w:rsidR="00A12F1F">
        <w:tc>
          <w:tcPr>
            <w:tcW w:w="624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365 for Customer Service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Licence CAL k lokální verzi produktu Microsoft Dynamics for Sales</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 xml:space="preserve"> Licence CAL k produktu Microsoft Dynamics CRM Professional</w:t>
            </w:r>
          </w:p>
        </w:tc>
      </w:tr>
    </w:tbl>
    <w:p w:rsidR="00A12F1F" w:rsidRDefault="00A12F1F">
      <w:pPr>
        <w:pStyle w:val="ProductList-Body"/>
      </w:pPr>
    </w:p>
    <w:p w:rsidR="00A12F1F" w:rsidRDefault="000D67DE">
      <w:pPr>
        <w:pStyle w:val="ProductList-Offering2HeadingNoBorder"/>
        <w:outlineLvl w:val="2"/>
      </w:pPr>
      <w:r>
        <w:t>Aplikace služeb Office 365</w:t>
      </w:r>
      <w:r>
        <w:fldChar w:fldCharType="begin"/>
      </w:r>
      <w:r>
        <w:instrText xml:space="preserve"> TC "</w:instrText>
      </w:r>
      <w:bookmarkStart w:id="380" w:name="_Toc504910371"/>
      <w:r>
        <w:instrText>Aplikace služeb Office 365</w:instrText>
      </w:r>
      <w:bookmarkEnd w:id="380"/>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606"/>
        <w:gridCol w:w="5310"/>
      </w:tblGrid>
      <w:tr w:rsidR="00A12F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Office Professional Plus</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Visio Professional</w:t>
            </w:r>
          </w:p>
        </w:tc>
      </w:tr>
      <w:tr w:rsidR="00A12F1F">
        <w:tc>
          <w:tcPr>
            <w:tcW w:w="624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Visio Standard</w:t>
            </w:r>
          </w:p>
        </w:tc>
      </w:tr>
    </w:tbl>
    <w:p w:rsidR="00A12F1F" w:rsidRDefault="00A12F1F">
      <w:pPr>
        <w:pStyle w:val="ProductList-Body"/>
      </w:pPr>
    </w:p>
    <w:p w:rsidR="00A12F1F" w:rsidRDefault="000D67DE">
      <w:pPr>
        <w:pStyle w:val="ProductList-Offering2HeadingNoBorder"/>
        <w:outlineLvl w:val="2"/>
      </w:pPr>
      <w:r>
        <w:t>Sady Office 365</w:t>
      </w:r>
      <w:r>
        <w:fldChar w:fldCharType="begin"/>
      </w:r>
      <w:r>
        <w:instrText xml:space="preserve"> TC "</w:instrText>
      </w:r>
      <w:bookmarkStart w:id="381" w:name="_Toc504910372"/>
      <w:r>
        <w:instrText>Sady Office 365</w:instrText>
      </w:r>
      <w:bookmarkEnd w:id="381"/>
      <w:r>
        <w:instrText>" \l 3</w:instrText>
      </w:r>
      <w:r>
        <w:fldChar w:fldCharType="end"/>
      </w:r>
    </w:p>
    <w:p w:rsidR="00A12F1F" w:rsidRDefault="00A12F1F">
      <w:pPr>
        <w:pStyle w:val="ProductList-Body"/>
      </w:pPr>
    </w:p>
    <w:p w:rsidR="00A12F1F" w:rsidRDefault="000D67DE">
      <w:pPr>
        <w:pStyle w:val="ProductList-Body"/>
      </w:pPr>
      <w:r>
        <w:t>Licence na odběr služby Office 365 (Enterprise E1, E3, E5 and Government E1, E3, E4) z krytí SA podle počtu uživatelů poskytují stejné výhody krytí SA jako kvalifikující licence.</w:t>
      </w:r>
    </w:p>
    <w:p w:rsidR="00A12F1F" w:rsidRDefault="00A12F1F">
      <w:pPr>
        <w:pStyle w:val="ProductList-Body"/>
      </w:pPr>
    </w:p>
    <w:p w:rsidR="00A12F1F" w:rsidRDefault="000D67DE">
      <w:pPr>
        <w:pStyle w:val="ProductList-Body"/>
      </w:pPr>
      <w:r>
        <w:t>Licence na odběr produktů z krytí SA podle počtu uživatelů vyžadují odpovídající licence CAL Suite Bridge nebo USL uvedené níže:</w:t>
      </w:r>
    </w:p>
    <w:p w:rsidR="00A12F1F" w:rsidRDefault="00A12F1F">
      <w:pPr>
        <w:pStyle w:val="ProductList-Body"/>
      </w:pPr>
    </w:p>
    <w:tbl>
      <w:tblPr>
        <w:tblStyle w:val="PURTable"/>
        <w:tblW w:w="0" w:type="dxa"/>
        <w:tblLook w:val="04A0" w:firstRow="1" w:lastRow="0" w:firstColumn="1" w:lastColumn="0" w:noHBand="0" w:noVBand="1"/>
      </w:tblPr>
      <w:tblGrid>
        <w:gridCol w:w="3812"/>
        <w:gridCol w:w="3398"/>
        <w:gridCol w:w="3706"/>
      </w:tblGrid>
      <w:tr w:rsidR="00A12F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A12F1F" w:rsidRDefault="000D67D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Požadovaný produkt CAL Suite Bridge nebo USL</w:t>
            </w:r>
          </w:p>
        </w:tc>
      </w:tr>
      <w:tr w:rsidR="00A12F1F">
        <w:tc>
          <w:tcPr>
            <w:tcW w:w="4160" w:type="dxa"/>
            <w:tcBorders>
              <w:top w:val="single" w:sz="4" w:space="0" w:color="6E6E6E"/>
              <w:left w:val="single" w:sz="4" w:space="0" w:color="6E6E6E"/>
              <w:bottom w:val="single" w:sz="4" w:space="0" w:color="6E6E6E"/>
            </w:tcBorders>
          </w:tcPr>
          <w:p w:rsidR="00A12F1F" w:rsidRDefault="000D67DE">
            <w:pPr>
              <w:pStyle w:val="ProductList-TableBody"/>
            </w:pPr>
            <w:r>
              <w:t>Office 365 Enterprise/Government E1 z krytí SA</w:t>
            </w:r>
          </w:p>
        </w:tc>
        <w:tc>
          <w:tcPr>
            <w:tcW w:w="3800" w:type="dxa"/>
          </w:tcPr>
          <w:p w:rsidR="00A12F1F" w:rsidRDefault="000D67DE">
            <w:pPr>
              <w:pStyle w:val="ProductList-TableBody"/>
            </w:pPr>
            <w:r>
              <w:t>Sada Core CAL Suite</w:t>
            </w:r>
          </w:p>
        </w:tc>
        <w:tc>
          <w:tcPr>
            <w:tcW w:w="4160" w:type="dxa"/>
            <w:tcBorders>
              <w:top w:val="single" w:sz="4" w:space="0" w:color="6E6E6E"/>
              <w:bottom w:val="none" w:sz="4" w:space="0" w:color="6E6E6E"/>
              <w:right w:val="single" w:sz="4" w:space="0" w:color="6E6E6E"/>
            </w:tcBorders>
          </w:tcPr>
          <w:p w:rsidR="00A12F1F" w:rsidRDefault="000D67DE">
            <w:pPr>
              <w:pStyle w:val="ProductList-TableBody"/>
            </w:pPr>
            <w:r>
              <w:t>Core CAL Bridge for Office 365 nebo</w:t>
            </w:r>
          </w:p>
          <w:p w:rsidR="00A12F1F" w:rsidRDefault="000D67DE">
            <w:pPr>
              <w:pStyle w:val="ProductList-TableBody"/>
            </w:pPr>
            <w:r>
              <w:t>Enterprise Mobility + Security</w:t>
            </w:r>
          </w:p>
        </w:tc>
      </w:tr>
      <w:tr w:rsidR="00A12F1F">
        <w:tc>
          <w:tcPr>
            <w:tcW w:w="4160" w:type="dxa"/>
            <w:tcBorders>
              <w:top w:val="single" w:sz="4" w:space="0" w:color="6E6E6E"/>
              <w:left w:val="single" w:sz="4" w:space="0" w:color="6E6E6E"/>
              <w:bottom w:val="single" w:sz="4" w:space="0" w:color="6E6E6E"/>
            </w:tcBorders>
          </w:tcPr>
          <w:p w:rsidR="00A12F1F" w:rsidRDefault="000D67DE">
            <w:pPr>
              <w:pStyle w:val="ProductList-TableBody"/>
            </w:pPr>
            <w:r>
              <w:t>Office 365 (Enterprise E3, E5 &amp; Government E3, E4) z krytí SA</w:t>
            </w:r>
          </w:p>
        </w:tc>
        <w:tc>
          <w:tcPr>
            <w:tcW w:w="3800" w:type="dxa"/>
          </w:tcPr>
          <w:p w:rsidR="00A12F1F" w:rsidRDefault="000D67DE">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A12F1F" w:rsidRDefault="00A12F1F">
            <w:pPr>
              <w:pStyle w:val="ProductList-TableBody"/>
            </w:pPr>
          </w:p>
        </w:tc>
      </w:tr>
      <w:tr w:rsidR="00A12F1F">
        <w:tc>
          <w:tcPr>
            <w:tcW w:w="4160" w:type="dxa"/>
            <w:tcBorders>
              <w:top w:val="single" w:sz="4" w:space="0" w:color="6E6E6E"/>
              <w:left w:val="single" w:sz="4" w:space="0" w:color="6E6E6E"/>
              <w:bottom w:val="single" w:sz="4" w:space="0" w:color="6E6E6E"/>
            </w:tcBorders>
          </w:tcPr>
          <w:p w:rsidR="00A12F1F" w:rsidRDefault="000D67DE">
            <w:pPr>
              <w:pStyle w:val="ProductList-TableBody"/>
            </w:pPr>
            <w:r>
              <w:t>Office 365 (Enterprise E3, E5 &amp; Government E3, E4) z krytí SA</w:t>
            </w:r>
          </w:p>
        </w:tc>
        <w:tc>
          <w:tcPr>
            <w:tcW w:w="3800" w:type="dxa"/>
          </w:tcPr>
          <w:p w:rsidR="00A12F1F" w:rsidRDefault="000D67DE">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A12F1F" w:rsidRDefault="000D67DE">
            <w:pPr>
              <w:pStyle w:val="ProductList-TableBody"/>
            </w:pPr>
            <w:r>
              <w:t>Enterprise CAL Bridge for Office 365 nebo</w:t>
            </w:r>
          </w:p>
          <w:p w:rsidR="00A12F1F" w:rsidRDefault="000D67DE">
            <w:pPr>
              <w:pStyle w:val="ProductList-TableBody"/>
            </w:pPr>
            <w:r>
              <w:t>Enterprise Mobility + Security</w:t>
            </w:r>
          </w:p>
        </w:tc>
      </w:tr>
    </w:tbl>
    <w:p w:rsidR="00A12F1F" w:rsidRDefault="00A12F1F">
      <w:pPr>
        <w:pStyle w:val="ProductList-Body"/>
      </w:pPr>
    </w:p>
    <w:p w:rsidR="00A12F1F" w:rsidRDefault="000D67DE">
      <w:pPr>
        <w:pStyle w:val="ProductList-Offering2HeadingNoBorder"/>
        <w:outlineLvl w:val="2"/>
      </w:pPr>
      <w:r>
        <w:t>Project Online</w:t>
      </w:r>
      <w:r>
        <w:fldChar w:fldCharType="begin"/>
      </w:r>
      <w:r>
        <w:instrText xml:space="preserve"> TC "</w:instrText>
      </w:r>
      <w:bookmarkStart w:id="382" w:name="_Toc504910373"/>
      <w:r>
        <w:instrText>Project Online</w:instrText>
      </w:r>
      <w:bookmarkEnd w:id="382"/>
      <w:r>
        <w:instrText>" \l 3</w:instrText>
      </w:r>
      <w:r>
        <w:fldChar w:fldCharType="end"/>
      </w:r>
    </w:p>
    <w:p w:rsidR="00A12F1F" w:rsidRDefault="00A12F1F">
      <w:pPr>
        <w:pStyle w:val="ProductList-Body"/>
      </w:pPr>
    </w:p>
    <w:tbl>
      <w:tblPr>
        <w:tblStyle w:val="PURTable"/>
        <w:tblW w:w="0" w:type="dxa"/>
        <w:tblLook w:val="04A0" w:firstRow="1" w:lastRow="0" w:firstColumn="1" w:lastColumn="0" w:noHBand="0" w:noVBand="1"/>
      </w:tblPr>
      <w:tblGrid>
        <w:gridCol w:w="5511"/>
        <w:gridCol w:w="5405"/>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2F1F" w:rsidRDefault="000D67D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A12F1F" w:rsidRDefault="000D67DE">
            <w:pPr>
              <w:pStyle w:val="ProductList-TableBody"/>
            </w:pPr>
            <w:r>
              <w:rPr>
                <w:color w:val="FFFFFF"/>
              </w:rPr>
              <w:t>Kvalifikující licence</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Project Professional</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Project Server CAL</w:t>
            </w:r>
          </w:p>
        </w:tc>
      </w:tr>
      <w:tr w:rsidR="00A12F1F">
        <w:tc>
          <w:tcPr>
            <w:tcW w:w="6120" w:type="dxa"/>
            <w:tcBorders>
              <w:top w:val="single" w:sz="4" w:space="0" w:color="6E6E6E"/>
              <w:left w:val="single" w:sz="4" w:space="0" w:color="6E6E6E"/>
              <w:bottom w:val="none" w:sz="4" w:space="0" w:color="6E6E6E"/>
              <w:right w:val="single" w:sz="4" w:space="0" w:color="6E6E6E"/>
            </w:tcBorders>
          </w:tcPr>
          <w:p w:rsidR="00A12F1F" w:rsidRDefault="000D67DE">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Project Professional</w:t>
            </w:r>
          </w:p>
        </w:tc>
      </w:tr>
      <w:tr w:rsidR="00A12F1F">
        <w:tc>
          <w:tcPr>
            <w:tcW w:w="6120" w:type="dxa"/>
            <w:tcBorders>
              <w:top w:val="none" w:sz="4" w:space="0" w:color="6E6E6E"/>
              <w:left w:val="single" w:sz="4" w:space="0" w:color="6E6E6E"/>
              <w:bottom w:val="single" w:sz="4" w:space="0" w:color="6E6E6E"/>
              <w:right w:val="single" w:sz="4" w:space="0" w:color="6E6E6E"/>
            </w:tcBorders>
          </w:tcPr>
          <w:p w:rsidR="00A12F1F" w:rsidRDefault="00A12F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2F1F" w:rsidRDefault="000D67DE">
            <w:pPr>
              <w:pStyle w:val="ProductList-TableBody"/>
            </w:pPr>
            <w:r>
              <w:t>Project Server CAL</w:t>
            </w:r>
          </w:p>
        </w:tc>
      </w:tr>
    </w:tbl>
    <w:p w:rsidR="00A12F1F" w:rsidRDefault="000D67DE">
      <w:pPr>
        <w:pStyle w:val="ProductList-SectionHeading"/>
        <w:pageBreakBefore/>
        <w:outlineLvl w:val="0"/>
      </w:pPr>
      <w:bookmarkStart w:id="383" w:name="_Sec562"/>
      <w:bookmarkEnd w:id="355"/>
      <w:r>
        <w:t>Příloha D – Odborné služby</w:t>
      </w:r>
      <w:r>
        <w:fldChar w:fldCharType="begin"/>
      </w:r>
      <w:r>
        <w:instrText xml:space="preserve"> TC "</w:instrText>
      </w:r>
      <w:bookmarkStart w:id="384" w:name="_Toc504910374"/>
      <w:r>
        <w:instrText>Příloha D – Odborné služby</w:instrText>
      </w:r>
      <w:bookmarkEnd w:id="384"/>
      <w:r>
        <w:instrText>" \l 1</w:instrText>
      </w:r>
      <w:r>
        <w:fldChar w:fldCharType="end"/>
      </w:r>
    </w:p>
    <w:p w:rsidR="00A12F1F" w:rsidRDefault="000D67DE">
      <w:pPr>
        <w:pStyle w:val="ProductList-Body"/>
      </w:pPr>
      <w:r>
        <w:t>Odborné služby dostupné prostřednictvím multilicenčního programu společnosti Microsoft jsou popsány níže.</w:t>
      </w:r>
    </w:p>
    <w:p w:rsidR="00A12F1F" w:rsidRDefault="000D67DE">
      <w:pPr>
        <w:pStyle w:val="ProductList-Offering1Heading"/>
        <w:outlineLvl w:val="1"/>
      </w:pPr>
      <w:bookmarkStart w:id="385" w:name="_Sec565"/>
      <w:r>
        <w:t>Nabídky podpory Microsoft Premier</w:t>
      </w:r>
      <w:bookmarkEnd w:id="385"/>
      <w:r>
        <w:fldChar w:fldCharType="begin"/>
      </w:r>
      <w:r>
        <w:instrText xml:space="preserve"> TC "</w:instrText>
      </w:r>
      <w:bookmarkStart w:id="386" w:name="_Toc504910375"/>
      <w:r>
        <w:instrText>Nabídky podpory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A12F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jc w:val="center"/>
            </w:pPr>
            <w:r>
              <w:rPr>
                <w:color w:val="FFFFFF"/>
              </w:rPr>
              <w:t>Premier Plus</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Jednou měsíčně</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Až 10 hodin</w:t>
            </w:r>
          </w:p>
          <w:p w:rsidR="00A12F1F" w:rsidRDefault="000D67DE">
            <w:pPr>
              <w:pStyle w:val="ProductList-TableBody"/>
            </w:pPr>
            <w:r>
              <w:t>+1 kontrola stavu</w:t>
            </w:r>
          </w:p>
          <w:p w:rsidR="00A12F1F" w:rsidRDefault="000D67D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Až 160 hodin</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Až 140 hodin</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jc w:val="center"/>
            </w:pPr>
            <w:r>
              <w:t>X</w:t>
            </w:r>
          </w:p>
        </w:tc>
      </w:tr>
      <w:tr w:rsidR="00A12F1F">
        <w:tc>
          <w:tcPr>
            <w:tcW w:w="404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Sady po 20</w:t>
            </w:r>
          </w:p>
        </w:tc>
      </w:tr>
    </w:tbl>
    <w:p w:rsidR="00A12F1F" w:rsidRDefault="000D67DE">
      <w:pPr>
        <w:pStyle w:val="ProductList-Body"/>
      </w:pPr>
      <w:r>
        <w:rPr>
          <w:vertAlign w:val="superscript"/>
        </w:rPr>
        <w:t xml:space="preserve">1 </w:t>
      </w:r>
      <w:r>
        <w:rPr>
          <w:i/>
        </w:rPr>
        <w:t>Pracovní doba je definována lokálně.</w:t>
      </w:r>
    </w:p>
    <w:p w:rsidR="00A12F1F" w:rsidRDefault="00A12F1F">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A12F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Očekávaná reakce zákazníka</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Katastrofický dopad na firmu: </w:t>
            </w:r>
          </w:p>
          <w:p w:rsidR="00A12F1F" w:rsidRDefault="000D67DE">
            <w:pPr>
              <w:pStyle w:val="ProductList-TableBody"/>
            </w:pPr>
            <w:r>
              <w:t>Úplná ztráta hlavního (klíčového pro dosažení cílů) podnikového procesu a práce nemůže rozumně pokračovat.</w:t>
            </w:r>
          </w:p>
          <w:p w:rsidR="00A12F1F" w:rsidRDefault="000D67D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telefonická reakce do 1 hodiny</w:t>
            </w:r>
          </w:p>
          <w:p w:rsidR="00A12F1F" w:rsidRDefault="000D67DE">
            <w:pPr>
              <w:pStyle w:val="ProductList-TableBody"/>
            </w:pPr>
            <w:r>
              <w:t>Prostředky společnosti Microsoft na pracovišti zákazníka co nejdříve.</w:t>
            </w:r>
          </w:p>
          <w:p w:rsidR="00A12F1F" w:rsidRDefault="000D67DE">
            <w:pPr>
              <w:pStyle w:val="ProductList-TableBody"/>
            </w:pPr>
            <w:r>
              <w:t>Nepřetržitá pohotovost 24 hodin / 7 dní v týdnu</w:t>
            </w:r>
          </w:p>
          <w:p w:rsidR="00A12F1F" w:rsidRDefault="000D67DE">
            <w:pPr>
              <w:pStyle w:val="ProductList-TableBody"/>
            </w:pPr>
            <w:r>
              <w:t>Rychlá eskalace v rámci společnosti Microsoft produktovým týmům</w:t>
            </w:r>
          </w:p>
          <w:p w:rsidR="00A12F1F" w:rsidRDefault="000D67D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Oznámení situace výkonným manažerům zákazníka </w:t>
            </w:r>
          </w:p>
          <w:p w:rsidR="00A12F1F" w:rsidRDefault="000D67DE">
            <w:pPr>
              <w:pStyle w:val="ProductList-TableBody"/>
            </w:pPr>
            <w:r>
              <w:t>Přiřazení příslušných zaměstnanců, aby bylo možné zajistit nepřetržitou pohotovost</w:t>
            </w:r>
            <w:r>
              <w:rPr>
                <w:vertAlign w:val="superscript"/>
              </w:rPr>
              <w:t>2</w:t>
            </w:r>
          </w:p>
          <w:p w:rsidR="00A12F1F" w:rsidRDefault="000D67DE">
            <w:pPr>
              <w:pStyle w:val="ProductList-TableBody"/>
            </w:pPr>
            <w:r>
              <w:t>Rychlý přístup a reakce osoby s oprávněním k řízení změn</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Kritický dopad na firmu: </w:t>
            </w:r>
          </w:p>
          <w:p w:rsidR="00A12F1F" w:rsidRDefault="000D67DE">
            <w:pPr>
              <w:pStyle w:val="ProductList-TableBody"/>
            </w:pPr>
            <w:r>
              <w:t>Významná ztráta nebo zhoršení úrovně služeb</w:t>
            </w:r>
          </w:p>
          <w:p w:rsidR="00A12F1F" w:rsidRDefault="000D67D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telefonická reakce do 1 hodiny</w:t>
            </w:r>
          </w:p>
          <w:p w:rsidR="00A12F1F" w:rsidRDefault="000D67DE">
            <w:pPr>
              <w:pStyle w:val="ProductList-TableBody"/>
            </w:pPr>
            <w:r>
              <w:t>Prostředky společnosti Microsoft na pracovišti zákazníka podle potřeby.</w:t>
            </w:r>
          </w:p>
          <w:p w:rsidR="00A12F1F" w:rsidRDefault="000D67DE">
            <w:pPr>
              <w:pStyle w:val="ProductList-TableBody"/>
            </w:pPr>
            <w:r>
              <w:t>Nepřetržitá pohotovost 24 hodin / 7 dní v týdnu</w:t>
            </w:r>
          </w:p>
          <w:p w:rsidR="00A12F1F" w:rsidRDefault="000D67D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Přiřazení příslušných zaměstnanců, aby bylo možné zajistit nepřetržitou pohotovost</w:t>
            </w:r>
            <w:r>
              <w:rPr>
                <w:vertAlign w:val="superscript"/>
              </w:rPr>
              <w:t>2</w:t>
            </w:r>
          </w:p>
          <w:p w:rsidR="00A12F1F" w:rsidRDefault="000D67DE">
            <w:pPr>
              <w:pStyle w:val="ProductList-TableBody"/>
            </w:pPr>
            <w:r>
              <w:t>Rychlý přístup a reakce osoby s oprávněním k řízení změn</w:t>
            </w:r>
          </w:p>
          <w:p w:rsidR="00A12F1F" w:rsidRDefault="000D67DE">
            <w:pPr>
              <w:pStyle w:val="ProductList-TableBody"/>
            </w:pPr>
            <w:r>
              <w:t>Oznámení situace vašemu managementu</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Střední dopad na firmu: </w:t>
            </w:r>
          </w:p>
          <w:p w:rsidR="00A12F1F" w:rsidRDefault="000D67DE">
            <w:pPr>
              <w:pStyle w:val="ProductList-TableBody"/>
            </w:pPr>
            <w:r>
              <w:t>Střední ztráta nebo zhoršení kvality služeb, ale práce mohou přiměřeně a bez snížení úrovně pokračovat.</w:t>
            </w:r>
          </w:p>
          <w:p w:rsidR="00A12F1F" w:rsidRDefault="000D67D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telefonická reakce do 2 hodin</w:t>
            </w:r>
          </w:p>
          <w:p w:rsidR="00A12F1F" w:rsidRDefault="000D67D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Přiřazení příslušných zaměstnanců, aby bylo možné zajistit činnost během pracovní doby</w:t>
            </w:r>
            <w:r>
              <w:rPr>
                <w:vertAlign w:val="superscript"/>
              </w:rPr>
              <w:t>1</w:t>
            </w:r>
          </w:p>
          <w:p w:rsidR="00A12F1F" w:rsidRDefault="000D67DE">
            <w:pPr>
              <w:pStyle w:val="ProductList-TableBody"/>
            </w:pPr>
            <w:r>
              <w:t>Přístup a reakce osoby s oprávněním k řízení změn do 4 pracovních hodin</w:t>
            </w:r>
            <w:r>
              <w:rPr>
                <w:vertAlign w:val="superscript"/>
              </w:rPr>
              <w:t>1</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Minimální dopad na firmu: </w:t>
            </w:r>
          </w:p>
          <w:p w:rsidR="00A12F1F" w:rsidRDefault="000D67DE">
            <w:pPr>
              <w:pStyle w:val="ProductList-TableBody"/>
            </w:pPr>
            <w:r>
              <w:t>Služba v podstatě funguje s menšími nebo žádnými omezeními.</w:t>
            </w:r>
          </w:p>
          <w:p w:rsidR="00A12F1F" w:rsidRDefault="000D67D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 telefonická reakce do 4 hodin</w:t>
            </w:r>
          </w:p>
          <w:p w:rsidR="00A12F1F" w:rsidRDefault="000D67D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Přesné kontaktní údaje vlastníka případu</w:t>
            </w:r>
          </w:p>
          <w:p w:rsidR="00A12F1F" w:rsidRDefault="000D67DE">
            <w:pPr>
              <w:pStyle w:val="ProductList-TableBody"/>
            </w:pPr>
            <w:r>
              <w:t>Reakce do 24 hodin</w:t>
            </w:r>
          </w:p>
        </w:tc>
      </w:tr>
    </w:tbl>
    <w:p w:rsidR="00A12F1F" w:rsidRDefault="000D67DE">
      <w:pPr>
        <w:pStyle w:val="ProductList-Body"/>
      </w:pPr>
      <w:r>
        <w:rPr>
          <w:vertAlign w:val="superscript"/>
        </w:rPr>
        <w:t>1</w:t>
      </w:r>
      <w:r>
        <w:rPr>
          <w:i/>
        </w:rPr>
        <w:t>Pracovní doba je definována lokálně.</w:t>
      </w:r>
    </w:p>
    <w:p w:rsidR="00A12F1F" w:rsidRDefault="000D67D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A12F1F" w:rsidRDefault="00A12F1F">
      <w:pPr>
        <w:pStyle w:val="ProductList-Body"/>
      </w:pPr>
    </w:p>
    <w:p w:rsidR="00A12F1F" w:rsidRDefault="000D67DE">
      <w:pPr>
        <w:pStyle w:val="ProductList-ClauseHeading"/>
        <w:outlineLvl w:val="2"/>
      </w:pPr>
      <w:r>
        <w:t>Související obchodní pravidla</w:t>
      </w:r>
    </w:p>
    <w:p w:rsidR="00A12F1F" w:rsidRDefault="000D67D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A12F1F" w:rsidRDefault="000D67DE">
      <w:pPr>
        <w:pStyle w:val="ProductList-Offering1Heading"/>
        <w:outlineLvl w:val="1"/>
      </w:pPr>
      <w:bookmarkStart w:id="387" w:name="_Sec566"/>
      <w:r>
        <w:t>Nabídky služeb Microsoft Advisory Services</w:t>
      </w:r>
      <w:bookmarkEnd w:id="387"/>
      <w:r>
        <w:fldChar w:fldCharType="begin"/>
      </w:r>
      <w:r>
        <w:instrText xml:space="preserve"> TC "</w:instrText>
      </w:r>
      <w:bookmarkStart w:id="388" w:name="_Toc504910376"/>
      <w:r>
        <w:instrText>Nabídky služeb Microsoft Advisory Services</w:instrText>
      </w:r>
      <w:bookmarkEnd w:id="388"/>
      <w:r>
        <w:instrText>" \l 2</w:instrText>
      </w:r>
      <w:r>
        <w:fldChar w:fldCharType="end"/>
      </w:r>
    </w:p>
    <w:p w:rsidR="00A12F1F" w:rsidRDefault="000D67DE">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A12F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Enterprise Strategy Portfolio</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9RO-xxxx</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Celkem až 1600 hodin služeb digitálního poradce Microsoft a týmu pro poskytování služby Enterprise.</w:t>
            </w: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2F1F" w:rsidRDefault="00A12F1F">
            <w:pPr>
              <w:pStyle w:val="ProductList-TableBody"/>
            </w:pPr>
          </w:p>
        </w:tc>
      </w:tr>
      <w:tr w:rsidR="00A12F1F">
        <w:tc>
          <w:tcPr>
            <w:tcW w:w="306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12F1F" w:rsidRDefault="000D67D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A12F1F" w:rsidRDefault="00A12F1F">
            <w:pPr>
              <w:pStyle w:val="ProductList-TableBody"/>
            </w:pPr>
          </w:p>
        </w:tc>
      </w:tr>
    </w:tbl>
    <w:p w:rsidR="00A12F1F" w:rsidRDefault="00A12F1F">
      <w:pPr>
        <w:pStyle w:val="ProductList-Body"/>
      </w:pPr>
    </w:p>
    <w:p w:rsidR="00A12F1F" w:rsidRDefault="000D67DE">
      <w:pPr>
        <w:pStyle w:val="ProductList-ClauseHeading"/>
        <w:outlineLvl w:val="2"/>
      </w:pPr>
      <w:r>
        <w:t>Moduly služeb Digital Advisory Services</w:t>
      </w:r>
    </w:p>
    <w:p w:rsidR="00A12F1F" w:rsidRDefault="000D67DE">
      <w:pPr>
        <w:pStyle w:val="ProductList-Body"/>
      </w:pPr>
      <w:r>
        <w:t>Závazek Digital Advisory zahrnuje jeden nebo více z následujících modulů služby Digital Advisory podle popisu v plánu poskytování služby.</w:t>
      </w:r>
    </w:p>
    <w:p w:rsidR="00A12F1F" w:rsidRDefault="00A12F1F">
      <w:pPr>
        <w:pStyle w:val="ProductList-Body"/>
      </w:pPr>
    </w:p>
    <w:p w:rsidR="00A12F1F" w:rsidRDefault="000D67DE">
      <w:pPr>
        <w:pStyle w:val="ProductList-ClauseHeading"/>
        <w:outlineLvl w:val="2"/>
      </w:pPr>
      <w:r>
        <w:t>Nezahrnuté služby</w:t>
      </w:r>
    </w:p>
    <w:p w:rsidR="00A12F1F" w:rsidRDefault="000D67D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A12F1F" w:rsidRDefault="00A12F1F">
      <w:pPr>
        <w:pStyle w:val="ProductList-Body"/>
      </w:pPr>
    </w:p>
    <w:p w:rsidR="00A12F1F" w:rsidRDefault="000D67DE">
      <w:pPr>
        <w:pStyle w:val="ProductList-ClauseHeading"/>
        <w:outlineLvl w:val="2"/>
      </w:pPr>
      <w:r>
        <w:t>Odpovědnosti zákazníka</w:t>
      </w:r>
    </w:p>
    <w:p w:rsidR="00A12F1F" w:rsidRDefault="000D67DE">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A12F1F" w:rsidRDefault="000D67DE">
      <w:pPr>
        <w:pStyle w:val="ProductList-Offering1Heading"/>
        <w:outlineLvl w:val="1"/>
      </w:pPr>
      <w:bookmarkStart w:id="389" w:name="_Sec567"/>
      <w:r>
        <w:t>Nabídky produktu Sales Productivity Accelerator</w:t>
      </w:r>
      <w:bookmarkEnd w:id="389"/>
      <w:r>
        <w:fldChar w:fldCharType="begin"/>
      </w:r>
      <w:r>
        <w:instrText xml:space="preserve"> TC "</w:instrText>
      </w:r>
      <w:bookmarkStart w:id="390" w:name="_Toc504910377"/>
      <w:r>
        <w:instrText>Nabídky produktu Sales Productivity Accelerator</w:instrText>
      </w:r>
      <w:bookmarkEnd w:id="390"/>
      <w:r>
        <w:instrText>" \l 2</w:instrText>
      </w:r>
      <w:r>
        <w:fldChar w:fldCharType="end"/>
      </w:r>
    </w:p>
    <w:p w:rsidR="00A12F1F" w:rsidRDefault="000D67DE">
      <w:pPr>
        <w:pStyle w:val="ProductList-ClauseHeading"/>
        <w:outlineLvl w:val="2"/>
      </w:pPr>
      <w:r>
        <w:t>Přehled produktu Sales Productivity Accelerator</w:t>
      </w:r>
    </w:p>
    <w:p w:rsidR="00A12F1F" w:rsidRDefault="000D67DE">
      <w:pPr>
        <w:pStyle w:val="ProductList-Body"/>
      </w:pPr>
      <w:r>
        <w:t>Produkt Sales Productivity Accelerator je služba, kterou poskytují Microsoft Services během období čtyř (4) týdnů pro poskytnutí implementace s pevným rozsahem pro produkt Microsoft Dynamics 365.</w:t>
      </w:r>
    </w:p>
    <w:p w:rsidR="00A12F1F" w:rsidRDefault="00A12F1F">
      <w:pPr>
        <w:pStyle w:val="ProductList-Body"/>
      </w:pPr>
    </w:p>
    <w:p w:rsidR="00A12F1F" w:rsidRDefault="000D67DE">
      <w:pPr>
        <w:pStyle w:val="ProductList-Body"/>
      </w:pPr>
      <w:r>
        <w:t>Produkt Sales Productivity Accelerator zahrnuje následující výstupy:</w:t>
      </w:r>
    </w:p>
    <w:p w:rsidR="00A12F1F" w:rsidRDefault="000D67DE" w:rsidP="000D67DE">
      <w:pPr>
        <w:pStyle w:val="ProductList-Bullet"/>
        <w:numPr>
          <w:ilvl w:val="0"/>
          <w:numId w:val="62"/>
        </w:numPr>
      </w:pPr>
      <w:r>
        <w:rPr>
          <w:b/>
          <w:color w:val="00188F"/>
        </w:rPr>
        <w:t>Plán poskytování služeb</w:t>
      </w:r>
      <w:r>
        <w:t>: vytvořen konzultantem společnosti Microsoft, tak aby splňoval obchodní cíle zákazníka.</w:t>
      </w:r>
    </w:p>
    <w:p w:rsidR="00A12F1F" w:rsidRDefault="000D67DE" w:rsidP="000D67DE">
      <w:pPr>
        <w:pStyle w:val="ProductList-Bullet"/>
        <w:numPr>
          <w:ilvl w:val="0"/>
          <w:numId w:val="62"/>
        </w:numPr>
      </w:pPr>
      <w:r>
        <w:rPr>
          <w:b/>
          <w:color w:val="00188F"/>
        </w:rPr>
        <w:t>Workshopy</w:t>
      </w:r>
      <w:r>
        <w:t>: věnuje celkem až šestnáct (16) hodin workshopům:</w:t>
      </w:r>
    </w:p>
    <w:p w:rsidR="00A12F1F" w:rsidRDefault="000D67DE" w:rsidP="000D67DE">
      <w:pPr>
        <w:pStyle w:val="ProductList-Bullet"/>
        <w:numPr>
          <w:ilvl w:val="1"/>
          <w:numId w:val="62"/>
        </w:numPr>
      </w:pPr>
      <w:r>
        <w:t>Až (2) objevovací workshopy pro průzkum a definování klíčových případů použití a obchodních požadavků poskytovaných zákazníkem, na nastavení konfigurace;</w:t>
      </w:r>
    </w:p>
    <w:p w:rsidR="00A12F1F" w:rsidRDefault="000D67DE" w:rsidP="000D67DE">
      <w:pPr>
        <w:pStyle w:val="ProductList-Bullet"/>
        <w:numPr>
          <w:ilvl w:val="1"/>
          <w:numId w:val="62"/>
        </w:numPr>
      </w:pPr>
      <w:r>
        <w:t>až čtyři (4) workshopy kontroly návrhu během fáze sestavení.</w:t>
      </w:r>
    </w:p>
    <w:p w:rsidR="00A12F1F" w:rsidRDefault="000D67DE" w:rsidP="000D67DE">
      <w:pPr>
        <w:pStyle w:val="ProductList-Bullet"/>
        <w:numPr>
          <w:ilvl w:val="0"/>
          <w:numId w:val="6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A12F1F" w:rsidRDefault="000D67DE" w:rsidP="000D67DE">
      <w:pPr>
        <w:pStyle w:val="ProductList-Bullet"/>
        <w:numPr>
          <w:ilvl w:val="0"/>
          <w:numId w:val="6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A12F1F" w:rsidRDefault="000D67DE" w:rsidP="000D67DE">
      <w:pPr>
        <w:pStyle w:val="ProductList-Bullet"/>
        <w:numPr>
          <w:ilvl w:val="0"/>
          <w:numId w:val="62"/>
        </w:numPr>
      </w:pPr>
      <w:r>
        <w:rPr>
          <w:b/>
          <w:color w:val="00188F"/>
        </w:rPr>
        <w:t>Testování</w:t>
      </w:r>
      <w:r>
        <w:t>: věnuje až dvacet šest (26) hodin až dvěma (2) testům (např. systémový test a UAT).</w:t>
      </w:r>
    </w:p>
    <w:p w:rsidR="00A12F1F" w:rsidRDefault="000D67DE" w:rsidP="000D67DE">
      <w:pPr>
        <w:pStyle w:val="ProductList-Bullet"/>
        <w:numPr>
          <w:ilvl w:val="0"/>
          <w:numId w:val="62"/>
        </w:numPr>
      </w:pPr>
      <w:r>
        <w:rPr>
          <w:b/>
          <w:color w:val="00188F"/>
        </w:rPr>
        <w:t>Školení a předávání znalostí</w:t>
      </w:r>
      <w:r>
        <w:t>: Poskytněte jedno (1) školení orientované na produkt pro uživatele zákazníka na celkem až čtyři (4) hodiny.</w:t>
      </w:r>
    </w:p>
    <w:p w:rsidR="00A12F1F" w:rsidRDefault="000D67DE" w:rsidP="000D67DE">
      <w:pPr>
        <w:pStyle w:val="ProductList-Bullet"/>
        <w:numPr>
          <w:ilvl w:val="0"/>
          <w:numId w:val="62"/>
        </w:numPr>
      </w:pPr>
      <w:r>
        <w:rPr>
          <w:b/>
          <w:color w:val="00188F"/>
        </w:rPr>
        <w:t>Podpora nasazení</w:t>
      </w:r>
      <w:r>
        <w:t>: Poskytněte až čtyřicet (40) hodin podpory nasazení a uvedení do provozu (týden 4) na základě předem určeného zaměření a požadavků projektu.</w:t>
      </w:r>
    </w:p>
    <w:p w:rsidR="00A12F1F" w:rsidRDefault="00A12F1F">
      <w:pPr>
        <w:pStyle w:val="ProductList-Body"/>
      </w:pPr>
    </w:p>
    <w:p w:rsidR="00A12F1F" w:rsidRDefault="000D67DE">
      <w:pPr>
        <w:pStyle w:val="ProductList-ClauseHeading"/>
        <w:outlineLvl w:val="2"/>
      </w:pPr>
      <w:r>
        <w:t>Odpovědnosti zákazníka</w:t>
      </w:r>
    </w:p>
    <w:p w:rsidR="00A12F1F" w:rsidRDefault="000D67DE">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SectionHeading"/>
        <w:pageBreakBefore/>
        <w:outlineLvl w:val="0"/>
      </w:pPr>
      <w:bookmarkStart w:id="391" w:name="_Sec563"/>
      <w:bookmarkEnd w:id="383"/>
      <w:r>
        <w:t>Příloha E – Dodatečné podmínky smlouvy k programu</w:t>
      </w:r>
      <w:r>
        <w:fldChar w:fldCharType="begin"/>
      </w:r>
      <w:r>
        <w:instrText xml:space="preserve"> TC "</w:instrText>
      </w:r>
      <w:bookmarkStart w:id="392" w:name="_Toc504910378"/>
      <w:r>
        <w:instrText>Příloha E – Dodatečné podmínky smlouvy k programu</w:instrText>
      </w:r>
      <w:bookmarkEnd w:id="392"/>
      <w:r>
        <w:instrText>" \l 1</w:instrText>
      </w:r>
      <w:r>
        <w:fldChar w:fldCharType="end"/>
      </w:r>
    </w:p>
    <w:p w:rsidR="00A12F1F" w:rsidRDefault="000D67DE">
      <w:pPr>
        <w:pStyle w:val="ProductList-Body"/>
      </w:pPr>
      <w:r>
        <w:t>Podmínky a ujednání uvedené níže platí pro multilicenční smlouvu zákazníka, jak je uvedeno.</w:t>
      </w:r>
    </w:p>
    <w:p w:rsidR="00A12F1F" w:rsidRDefault="000D67DE">
      <w:pPr>
        <w:pStyle w:val="ProductList-Offering1Heading"/>
        <w:outlineLvl w:val="1"/>
      </w:pPr>
      <w:bookmarkStart w:id="393" w:name="_Sec568"/>
      <w:r>
        <w:t>Dodatečné podmínky pro program Select Plus</w:t>
      </w:r>
      <w:bookmarkEnd w:id="393"/>
      <w:r>
        <w:fldChar w:fldCharType="begin"/>
      </w:r>
      <w:r>
        <w:instrText xml:space="preserve"> TC "</w:instrText>
      </w:r>
      <w:bookmarkStart w:id="394" w:name="_Toc504910379"/>
      <w:r>
        <w:instrText>Dodatečné podmínky pro program Select Plus</w:instrText>
      </w:r>
      <w:bookmarkEnd w:id="394"/>
      <w:r>
        <w:instrText>" \l 2</w:instrText>
      </w:r>
      <w:r>
        <w:fldChar w:fldCharType="end"/>
      </w:r>
    </w:p>
    <w:p w:rsidR="00A12F1F" w:rsidRDefault="000D67DE">
      <w:pPr>
        <w:pStyle w:val="ProductList-Body"/>
      </w:pPr>
      <w:r>
        <w:t>Během prvního roku vyžaduje program Select Plus objednávku ve výši 500 bodů na kategorii. Toto množství objednávky může být prominuto, pokud je dodána kvalifikovaná smlouva.</w:t>
      </w:r>
    </w:p>
    <w:p w:rsidR="00A12F1F" w:rsidRDefault="00A12F1F">
      <w:pPr>
        <w:pStyle w:val="ProductList-Body"/>
      </w:pPr>
    </w:p>
    <w:p w:rsidR="00A12F1F" w:rsidRDefault="000D67DE">
      <w:pPr>
        <w:pStyle w:val="ProductList-ClauseHeading"/>
        <w:outlineLvl w:val="2"/>
      </w:pPr>
      <w:r>
        <w:t>Cenové stupně v programu Select Plus</w:t>
      </w:r>
    </w:p>
    <w:p w:rsidR="00A12F1F" w:rsidRDefault="000D67DE">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A12F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2F1F" w:rsidRDefault="000D67DE">
            <w:pPr>
              <w:pStyle w:val="ProductList-TableBody"/>
            </w:pPr>
            <w:r>
              <w:rPr>
                <w:color w:val="FFFFFF"/>
              </w:rPr>
              <w:t>Roční minima bodů na skupinu</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500</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4,000</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10,000</w:t>
            </w:r>
          </w:p>
        </w:tc>
      </w:tr>
      <w:tr w:rsidR="00A12F1F">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12F1F" w:rsidRDefault="000D67DE">
            <w:pPr>
              <w:pStyle w:val="ProductList-TableBody"/>
            </w:pPr>
            <w:r>
              <w:t>25,000</w:t>
            </w:r>
          </w:p>
        </w:tc>
      </w:tr>
    </w:tbl>
    <w:p w:rsidR="00A12F1F" w:rsidRDefault="000D67DE">
      <w:pPr>
        <w:pStyle w:val="ProductList-Offering1Heading"/>
        <w:outlineLvl w:val="1"/>
      </w:pPr>
      <w:bookmarkStart w:id="395" w:name="_Sec569"/>
      <w:r>
        <w:t>Definice správy kvalifikovaných zařízení</w:t>
      </w:r>
      <w:bookmarkEnd w:id="395"/>
      <w:r>
        <w:fldChar w:fldCharType="begin"/>
      </w:r>
      <w:r>
        <w:instrText xml:space="preserve"> TC "</w:instrText>
      </w:r>
      <w:bookmarkStart w:id="396" w:name="_Toc504910380"/>
      <w:r>
        <w:instrText>Definice správy kvalifikovaných zařízení</w:instrText>
      </w:r>
      <w:bookmarkEnd w:id="396"/>
      <w:r>
        <w:instrText>" \l 2</w:instrText>
      </w:r>
      <w:r>
        <w:fldChar w:fldCharType="end"/>
      </w:r>
    </w:p>
    <w:p w:rsidR="00A12F1F" w:rsidRDefault="000D67DE">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A12F1F" w:rsidRDefault="000D67DE" w:rsidP="000D67DE">
      <w:pPr>
        <w:pStyle w:val="ProductList-Bullet"/>
        <w:numPr>
          <w:ilvl w:val="0"/>
          <w:numId w:val="63"/>
        </w:numPr>
      </w:pPr>
      <w:r>
        <w:t>které mu umožňuje připojit se do domény, nebo</w:t>
      </w:r>
    </w:p>
    <w:p w:rsidR="00A12F1F" w:rsidRDefault="000D67DE" w:rsidP="000D67DE">
      <w:pPr>
        <w:pStyle w:val="ProductList-Bullet"/>
        <w:numPr>
          <w:ilvl w:val="0"/>
          <w:numId w:val="63"/>
        </w:numPr>
      </w:pPr>
      <w:r>
        <w:t>které ověřuje v rámci požadavku na používání aplikací na svém pracovišti, nebo</w:t>
      </w:r>
    </w:p>
    <w:p w:rsidR="00A12F1F" w:rsidRDefault="000D67DE" w:rsidP="000D67DE">
      <w:pPr>
        <w:pStyle w:val="ProductList-Bullet"/>
        <w:numPr>
          <w:ilvl w:val="0"/>
          <w:numId w:val="63"/>
        </w:numPr>
      </w:pPr>
      <w:r>
        <w:t>na kterém instaluje agenty (např. antivirový nebo antimalwarový software nebo jiné agenty vyžadované zásadami zákazníka), nebo</w:t>
      </w:r>
    </w:p>
    <w:p w:rsidR="00A12F1F" w:rsidRDefault="000D67DE" w:rsidP="000D67DE">
      <w:pPr>
        <w:pStyle w:val="ProductList-Bullet"/>
        <w:numPr>
          <w:ilvl w:val="0"/>
          <w:numId w:val="63"/>
        </w:numPr>
      </w:pPr>
      <w:r>
        <w:t>na kterém přímo nebo nepřímo aplikuje a vynucuje skupinové zásady, nebo</w:t>
      </w:r>
    </w:p>
    <w:p w:rsidR="00A12F1F" w:rsidRDefault="000D67DE" w:rsidP="000D67DE">
      <w:pPr>
        <w:pStyle w:val="ProductList-Bullet"/>
        <w:numPr>
          <w:ilvl w:val="0"/>
          <w:numId w:val="63"/>
        </w:numPr>
      </w:pPr>
      <w:r>
        <w:t>na kterém vyžaduje nebo přijímá data o hardwaru nebo softwaru a konfiguruje nebo poskytuje pokyny k hardwaru a softwaru, které přímo nebo nepřímo souvisejí s prostředím operačního systému, nebo</w:t>
      </w:r>
    </w:p>
    <w:p w:rsidR="00A12F1F" w:rsidRDefault="000D67DE" w:rsidP="000D67DE">
      <w:pPr>
        <w:pStyle w:val="ProductList-Bullet"/>
        <w:numPr>
          <w:ilvl w:val="0"/>
          <w:numId w:val="63"/>
        </w:numPr>
      </w:pPr>
      <w:r>
        <w:t>kterému umožňuje přístup k infrastruktuře virtuální plochy (VDI) mimo krytí Windows SA a práv Microsoft Intune (zařízení) nebo práv pro roamingový přístup k Windows Virtual Desktop.</w:t>
      </w:r>
    </w:p>
    <w:p w:rsidR="00A12F1F" w:rsidRDefault="00A12F1F">
      <w:pPr>
        <w:pStyle w:val="ProductList-Body"/>
      </w:pPr>
    </w:p>
    <w:p w:rsidR="00A12F1F" w:rsidRDefault="000D67DE">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A12F1F" w:rsidRDefault="000D67DE">
      <w:pPr>
        <w:pStyle w:val="ProductList-Offering1Heading"/>
        <w:outlineLvl w:val="1"/>
      </w:pPr>
      <w:bookmarkStart w:id="397" w:name="_Sec570"/>
      <w:r>
        <w:t>Služby online v programech Open</w:t>
      </w:r>
      <w:bookmarkEnd w:id="397"/>
      <w:r>
        <w:fldChar w:fldCharType="begin"/>
      </w:r>
      <w:r>
        <w:instrText xml:space="preserve"> TC "</w:instrText>
      </w:r>
      <w:bookmarkStart w:id="398" w:name="_Toc504910381"/>
      <w:r>
        <w:instrText>Služby online v programech Open</w:instrText>
      </w:r>
      <w:bookmarkEnd w:id="398"/>
      <w:r>
        <w:instrText>" \l 2</w:instrText>
      </w:r>
      <w:r>
        <w:fldChar w:fldCharType="end"/>
      </w:r>
    </w:p>
    <w:p w:rsidR="00A12F1F" w:rsidRDefault="000D67DE">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A12F1F" w:rsidRDefault="00A12F1F">
      <w:pPr>
        <w:pStyle w:val="ProductList-Body"/>
      </w:pPr>
    </w:p>
    <w:p w:rsidR="00A12F1F" w:rsidRDefault="000D67DE">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A12F1F" w:rsidRDefault="000D67DE">
      <w:pPr>
        <w:pStyle w:val="ProductList-Offering1Heading"/>
        <w:outlineLvl w:val="1"/>
      </w:pPr>
      <w:bookmarkStart w:id="399" w:name="_Sec571"/>
      <w:r>
        <w:t>Doplňkové podmínky a ujednání pro odborné služby – starší smlouvy</w:t>
      </w:r>
      <w:bookmarkEnd w:id="399"/>
      <w:r>
        <w:fldChar w:fldCharType="begin"/>
      </w:r>
      <w:r>
        <w:instrText xml:space="preserve"> TC "</w:instrText>
      </w:r>
      <w:bookmarkStart w:id="400" w:name="_Toc504910382"/>
      <w:r>
        <w:instrText>Doplňkové podmínky a ujednání pro odborné služby – starší smlouvy</w:instrText>
      </w:r>
      <w:bookmarkEnd w:id="400"/>
      <w:r>
        <w:instrText>" \l 2</w:instrText>
      </w:r>
      <w:r>
        <w:fldChar w:fldCharType="end"/>
      </w:r>
    </w:p>
    <w:p w:rsidR="00A12F1F" w:rsidRDefault="000D67DE">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A12F1F" w:rsidRDefault="00A12F1F">
      <w:pPr>
        <w:pStyle w:val="ProductList-Body"/>
      </w:pPr>
    </w:p>
    <w:p w:rsidR="00A12F1F" w:rsidRDefault="000D67DE">
      <w:pPr>
        <w:pStyle w:val="ProductList-ClauseHeading"/>
        <w:outlineLvl w:val="2"/>
      </w:pPr>
      <w:r>
        <w:t>Užívací, vlastnická a licenční práva</w:t>
      </w:r>
    </w:p>
    <w:p w:rsidR="00A12F1F" w:rsidRDefault="000D67DE">
      <w:pPr>
        <w:pStyle w:val="ProductList-SubClauseHeading"/>
        <w:outlineLvl w:val="3"/>
      </w:pPr>
      <w:r>
        <w:t>Opravy</w:t>
      </w:r>
    </w:p>
    <w:p w:rsidR="00A12F1F" w:rsidRDefault="000D67DE">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A12F1F" w:rsidRDefault="00A12F1F">
      <w:pPr>
        <w:pStyle w:val="ProductList-BodyIndented"/>
      </w:pPr>
    </w:p>
    <w:p w:rsidR="00A12F1F" w:rsidRDefault="000D67DE">
      <w:pPr>
        <w:pStyle w:val="ProductList-SubClauseHeading"/>
        <w:outlineLvl w:val="3"/>
      </w:pPr>
      <w:r>
        <w:t>Existující dílo</w:t>
      </w:r>
    </w:p>
    <w:p w:rsidR="00A12F1F" w:rsidRDefault="000D67DE">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A12F1F" w:rsidRDefault="000D67D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A12F1F" w:rsidRDefault="00A12F1F">
      <w:pPr>
        <w:pStyle w:val="ProductList-BodyIndented"/>
      </w:pPr>
    </w:p>
    <w:p w:rsidR="00A12F1F" w:rsidRDefault="000D67DE">
      <w:pPr>
        <w:pStyle w:val="ProductList-SubClauseHeading"/>
        <w:outlineLvl w:val="3"/>
      </w:pPr>
      <w:r>
        <w:t>Výstupy ze služeb</w:t>
      </w:r>
    </w:p>
    <w:p w:rsidR="00A12F1F" w:rsidRDefault="000D67DE">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A12F1F" w:rsidRDefault="00A12F1F">
      <w:pPr>
        <w:pStyle w:val="ProductList-BodyIndented"/>
      </w:pPr>
    </w:p>
    <w:p w:rsidR="00A12F1F" w:rsidRDefault="000D67DE">
      <w:pPr>
        <w:pStyle w:val="ProductList-SubClauseHeading"/>
        <w:outlineLvl w:val="3"/>
      </w:pPr>
      <w:r>
        <w:t>Používání technických informací z odborných služeb</w:t>
      </w:r>
    </w:p>
    <w:p w:rsidR="00A12F1F" w:rsidRDefault="000D67D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A12F1F" w:rsidRDefault="00A12F1F">
      <w:pPr>
        <w:pStyle w:val="ProductList-BodyIndented"/>
      </w:pPr>
    </w:p>
    <w:p w:rsidR="00A12F1F" w:rsidRDefault="000D67DE">
      <w:pPr>
        <w:pStyle w:val="ProductList-SubClauseHeading"/>
        <w:outlineLvl w:val="3"/>
      </w:pPr>
      <w:r>
        <w:t>Omezení licence Open Source</w:t>
      </w:r>
    </w:p>
    <w:p w:rsidR="00A12F1F" w:rsidRDefault="000D67DE">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A12F1F" w:rsidRDefault="00A12F1F">
      <w:pPr>
        <w:pStyle w:val="ProductList-BodyIndented"/>
      </w:pPr>
    </w:p>
    <w:p w:rsidR="00A12F1F" w:rsidRDefault="000D67DE">
      <w:pPr>
        <w:pStyle w:val="ProductList-SubClauseHeading"/>
        <w:outlineLvl w:val="3"/>
      </w:pPr>
      <w:r>
        <w:t>Práva afilací</w:t>
      </w:r>
    </w:p>
    <w:p w:rsidR="00A12F1F" w:rsidRDefault="000D67DE">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A12F1F" w:rsidRDefault="00A12F1F">
      <w:pPr>
        <w:pStyle w:val="ProductList-BodyIndented"/>
      </w:pPr>
    </w:p>
    <w:p w:rsidR="00A12F1F" w:rsidRDefault="000D67DE">
      <w:pPr>
        <w:pStyle w:val="ProductList-ClauseHeading"/>
        <w:outlineLvl w:val="2"/>
      </w:pPr>
      <w:r>
        <w:t>Záruky a omezení odpovědnosti</w:t>
      </w:r>
    </w:p>
    <w:p w:rsidR="00A12F1F" w:rsidRDefault="000D67DE">
      <w:pPr>
        <w:pStyle w:val="ProductList-SubClauseHeading"/>
        <w:outlineLvl w:val="3"/>
      </w:pPr>
      <w:r>
        <w:t>Záruka pro odborné služby</w:t>
      </w:r>
    </w:p>
    <w:p w:rsidR="00A12F1F" w:rsidRDefault="000D67DE">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A12F1F" w:rsidRDefault="00A12F1F">
      <w:pPr>
        <w:pStyle w:val="ProductList-BodyIndented"/>
      </w:pPr>
    </w:p>
    <w:p w:rsidR="00A12F1F" w:rsidRDefault="000D67DE">
      <w:pPr>
        <w:pStyle w:val="ProductList-SubClauseHeading"/>
        <w:outlineLvl w:val="3"/>
      </w:pPr>
      <w:r>
        <w:t>Omezení odpovědnosti</w:t>
      </w:r>
    </w:p>
    <w:p w:rsidR="00A12F1F" w:rsidRDefault="000D67DE">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A12F1F" w:rsidRDefault="00A12F1F">
      <w:pPr>
        <w:pStyle w:val="ProductList-BodyIndented"/>
        <w:jc w:val="right"/>
      </w:pPr>
    </w:p>
    <w:tbl>
      <w:tblPr>
        <w:tblStyle w:val="PURTable0"/>
        <w:tblW w:w="0" w:type="dxa"/>
        <w:tblLook w:val="04A0" w:firstRow="1" w:lastRow="0" w:firstColumn="1" w:lastColumn="0" w:noHBand="0" w:noVBand="1"/>
      </w:tblPr>
      <w:tblGrid>
        <w:gridCol w:w="1055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Indented"/>
      </w:pPr>
    </w:p>
    <w:p w:rsidR="00A12F1F" w:rsidRDefault="000D67DE">
      <w:pPr>
        <w:pStyle w:val="ProductList-SectionHeading"/>
        <w:pageBreakBefore/>
        <w:outlineLvl w:val="0"/>
      </w:pPr>
      <w:bookmarkStart w:id="401" w:name="_Sec572"/>
      <w:bookmarkEnd w:id="391"/>
      <w:r>
        <w:t>Příloha F – Propagační akce</w:t>
      </w:r>
      <w:r>
        <w:fldChar w:fldCharType="begin"/>
      </w:r>
      <w:r>
        <w:instrText xml:space="preserve"> TC "</w:instrText>
      </w:r>
      <w:bookmarkStart w:id="402" w:name="_Toc504910383"/>
      <w:r>
        <w:instrText>Příloha F – Propagační akce</w:instrText>
      </w:r>
      <w:bookmarkEnd w:id="402"/>
      <w:r>
        <w:instrText>" \l 1</w:instrText>
      </w:r>
      <w:r>
        <w:fldChar w:fldCharType="end"/>
      </w:r>
    </w:p>
    <w:p w:rsidR="00A12F1F" w:rsidRDefault="000D67DE">
      <w:pPr>
        <w:pStyle w:val="ProductList-OfferingGroupHeading"/>
        <w:outlineLvl w:val="1"/>
      </w:pPr>
      <w:bookmarkStart w:id="403" w:name="_Sec1196"/>
      <w:r>
        <w:t>Propagace výpočetního výkonu systému Azure</w:t>
      </w:r>
      <w:bookmarkEnd w:id="403"/>
      <w:r>
        <w:fldChar w:fldCharType="begin"/>
      </w:r>
      <w:r>
        <w:instrText xml:space="preserve"> TC "</w:instrText>
      </w:r>
      <w:bookmarkStart w:id="404" w:name="_Toc504910384"/>
      <w:r>
        <w:instrText>Propagace výpočetního výkonu systému Azure</w:instrText>
      </w:r>
      <w:bookmarkEnd w:id="404"/>
      <w:r>
        <w:instrText>" \l 2</w:instrText>
      </w:r>
      <w:r>
        <w:fldChar w:fldCharType="end"/>
      </w:r>
    </w:p>
    <w:p w:rsidR="00A12F1F" w:rsidRDefault="000D67DE">
      <w:pPr>
        <w:pStyle w:val="ProductList-Body"/>
      </w:pPr>
      <w:r>
        <w:t>Od 1. listopadu 2015 do 31. prosince 2017 nabízí propagační akce výpočetního výkonu systému Azure slevy na instance řady A, A_v2, D, D_v2, F, M, G, H a L jako nesouběžné 12měsíční odběry.</w:t>
      </w:r>
    </w:p>
    <w:p w:rsidR="00A12F1F" w:rsidRDefault="000D67DE">
      <w:pPr>
        <w:pStyle w:val="ProductList-OfferingGroupHeading"/>
        <w:outlineLvl w:val="1"/>
      </w:pPr>
      <w:bookmarkStart w:id="405" w:name="_Sec1224"/>
      <w:r>
        <w:t>Propagační akce pro SQL Server 2017 for Linux</w:t>
      </w:r>
      <w:bookmarkEnd w:id="405"/>
      <w:r>
        <w:fldChar w:fldCharType="begin"/>
      </w:r>
      <w:r>
        <w:instrText xml:space="preserve"> TC "</w:instrText>
      </w:r>
      <w:bookmarkStart w:id="406" w:name="_Toc504910385"/>
      <w:r>
        <w:instrText>Propagační akce pro SQL Server 2017 for Linux</w:instrText>
      </w:r>
      <w:bookmarkEnd w:id="406"/>
      <w:r>
        <w:instrText>" \l 2</w:instrText>
      </w:r>
      <w:r>
        <w:fldChar w:fldCharType="end"/>
      </w:r>
    </w:p>
    <w:p w:rsidR="00A12F1F" w:rsidRDefault="000D67DE">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A12F1F" w:rsidRDefault="000D67DE">
      <w:pPr>
        <w:pStyle w:val="ProductList-OfferingGroupHeading"/>
        <w:outlineLvl w:val="1"/>
      </w:pPr>
      <w:bookmarkStart w:id="407" w:name="_Sec1154"/>
      <w:r>
        <w:t>Propagační akce pro přechod z Windows 10 S na Windows 10</w:t>
      </w:r>
      <w:bookmarkEnd w:id="407"/>
      <w:r>
        <w:fldChar w:fldCharType="begin"/>
      </w:r>
      <w:r>
        <w:instrText xml:space="preserve"> TC "</w:instrText>
      </w:r>
      <w:bookmarkStart w:id="408" w:name="_Toc504910386"/>
      <w:r>
        <w:instrText>Propagační akce pro přechod z Windows 10 S na Windows 10</w:instrText>
      </w:r>
      <w:bookmarkEnd w:id="408"/>
      <w:r>
        <w:instrText>" \l 2</w:instrText>
      </w:r>
      <w:r>
        <w:fldChar w:fldCharType="end"/>
      </w:r>
    </w:p>
    <w:p w:rsidR="00A12F1F" w:rsidRDefault="000D67DE">
      <w:pPr>
        <w:pStyle w:val="ProductList-Body"/>
      </w:pPr>
      <w:r>
        <w:t>Zákazníci se smlouvou MPSA a Select Plus, kteří si zakoupí zařízení licencovaná pro systém Windows 10 Pro v režimu S (Windows 10 S) s procesorem Intel Core nebo AMD A8 či vyšším do 31. března 2018, mohou získat licenci pro přechod na systém Windows 10 Pro pro tato zařízení bez dodatečného poplatku.</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SectionHeading"/>
        <w:pageBreakBefore/>
        <w:outlineLvl w:val="0"/>
      </w:pPr>
      <w:bookmarkStart w:id="409" w:name="_Sec899"/>
      <w:bookmarkEnd w:id="401"/>
      <w:r>
        <w:t>Příloha G – Podmínky pro disková pole</w:t>
      </w:r>
      <w:r>
        <w:fldChar w:fldCharType="begin"/>
      </w:r>
      <w:r>
        <w:instrText xml:space="preserve"> TC "</w:instrText>
      </w:r>
      <w:bookmarkStart w:id="410" w:name="_Toc504910387"/>
      <w:r>
        <w:instrText>Příloha G – Podmínky pro disková pole</w:instrText>
      </w:r>
      <w:bookmarkEnd w:id="410"/>
      <w:r>
        <w:instrText>" \l 1</w:instrText>
      </w:r>
      <w:r>
        <w:fldChar w:fldCharType="end"/>
      </w:r>
    </w:p>
    <w:p w:rsidR="00A12F1F" w:rsidRDefault="000D67DE">
      <w:pPr>
        <w:pStyle w:val="ProductList-Offering1Heading"/>
        <w:outlineLvl w:val="1"/>
      </w:pPr>
      <w:bookmarkStart w:id="411" w:name="_Sec900"/>
      <w:r>
        <w:t>Dostupnost</w:t>
      </w:r>
      <w:bookmarkEnd w:id="411"/>
      <w:r>
        <w:fldChar w:fldCharType="begin"/>
      </w:r>
      <w:r>
        <w:instrText xml:space="preserve"> TC "</w:instrText>
      </w:r>
      <w:bookmarkStart w:id="412" w:name="_Toc504910388"/>
      <w:r>
        <w:instrText>Dostupnost</w:instrText>
      </w:r>
      <w:bookmarkEnd w:id="412"/>
      <w:r>
        <w:instrText>" \l 2</w:instrText>
      </w:r>
      <w:r>
        <w:fldChar w:fldCharType="end"/>
      </w:r>
    </w:p>
    <w:p w:rsidR="00A12F1F" w:rsidRDefault="000D67DE">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A12F1F" w:rsidRDefault="000D67DE">
      <w:pPr>
        <w:pStyle w:val="ProductList-Offering1Heading"/>
        <w:outlineLvl w:val="1"/>
      </w:pPr>
      <w:bookmarkStart w:id="413" w:name="_Sec901"/>
      <w:r>
        <w:t>Dodání a nárok</w:t>
      </w:r>
      <w:bookmarkEnd w:id="413"/>
      <w:r>
        <w:fldChar w:fldCharType="begin"/>
      </w:r>
      <w:r>
        <w:instrText xml:space="preserve"> TC "</w:instrText>
      </w:r>
      <w:bookmarkStart w:id="414" w:name="_Toc504910389"/>
      <w:r>
        <w:instrText>Dodání a nárok</w:instrText>
      </w:r>
      <w:bookmarkEnd w:id="414"/>
      <w:r>
        <w:instrText>" \l 2</w:instrText>
      </w:r>
      <w:r>
        <w:fldChar w:fldCharType="end"/>
      </w:r>
    </w:p>
    <w:p w:rsidR="00A12F1F" w:rsidRDefault="000D67DE">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A12F1F" w:rsidRDefault="000D67DE">
      <w:pPr>
        <w:pStyle w:val="ProductList-Offering1Heading"/>
        <w:outlineLvl w:val="1"/>
      </w:pPr>
      <w:bookmarkStart w:id="415" w:name="_Sec902"/>
      <w:r>
        <w:t>Software diskových polí</w:t>
      </w:r>
      <w:bookmarkEnd w:id="415"/>
      <w:r>
        <w:fldChar w:fldCharType="begin"/>
      </w:r>
      <w:r>
        <w:instrText xml:space="preserve"> TC "</w:instrText>
      </w:r>
      <w:bookmarkStart w:id="416" w:name="_Toc504910390"/>
      <w:r>
        <w:instrText>Software diskových polí</w:instrText>
      </w:r>
      <w:bookmarkEnd w:id="416"/>
      <w:r>
        <w:instrText>" \l 2</w:instrText>
      </w:r>
      <w:r>
        <w:fldChar w:fldCharType="end"/>
      </w:r>
    </w:p>
    <w:p w:rsidR="00A12F1F" w:rsidRDefault="000D67DE">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A12F1F" w:rsidRDefault="00A12F1F">
      <w:pPr>
        <w:pStyle w:val="ProductList-Body"/>
      </w:pPr>
    </w:p>
    <w:p w:rsidR="00A12F1F" w:rsidRDefault="000D67DE">
      <w:pPr>
        <w:pStyle w:val="ProductList-ClauseHeading"/>
        <w:outlineLvl w:val="2"/>
      </w:pPr>
      <w:r>
        <w:t>Omezení</w:t>
      </w:r>
    </w:p>
    <w:p w:rsidR="00A12F1F" w:rsidRDefault="000D67DE">
      <w:pPr>
        <w:pStyle w:val="ProductList-Body"/>
      </w:pPr>
      <w:r>
        <w:t>Zákazník nesmí používat software diskového pole k porovnávání nebo testování „typovou úlohou“ s výjimkou interních účelů zákazníka nebo publikování nebo sdělování jejich výsledků.</w:t>
      </w:r>
    </w:p>
    <w:p w:rsidR="00A12F1F" w:rsidRDefault="00A12F1F">
      <w:pPr>
        <w:pStyle w:val="ProductList-Body"/>
      </w:pPr>
    </w:p>
    <w:p w:rsidR="00A12F1F" w:rsidRDefault="000D67DE">
      <w:pPr>
        <w:pStyle w:val="ProductList-ClauseHeading"/>
        <w:outlineLvl w:val="2"/>
      </w:pPr>
      <w:r>
        <w:t>Konkrétní software s otevřeným kódem třetích stran</w:t>
      </w:r>
    </w:p>
    <w:p w:rsidR="00A12F1F" w:rsidRDefault="000D67DE">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6">
        <w:r>
          <w:rPr>
            <w:color w:val="00467F"/>
            <w:u w:val="single"/>
          </w:rPr>
          <w:t>http://go.microsoft.com/fwlink/?LinkId=627000</w:t>
        </w:r>
      </w:hyperlink>
      <w:r>
        <w:t xml:space="preserve"> a je poskytnut zákazníkovi na základě licence v souladu s platnými licencemi typu open source.</w:t>
      </w:r>
    </w:p>
    <w:p w:rsidR="00A12F1F" w:rsidRDefault="00A12F1F">
      <w:pPr>
        <w:pStyle w:val="ProductList-Body"/>
      </w:pPr>
    </w:p>
    <w:p w:rsidR="00A12F1F" w:rsidRDefault="000D67DE">
      <w:pPr>
        <w:pStyle w:val="ProductList-ClauseHeading"/>
        <w:outlineLvl w:val="2"/>
      </w:pPr>
      <w:r>
        <w:t>Aktivace/souhlas pro internetové služby</w:t>
      </w:r>
    </w:p>
    <w:p w:rsidR="00A12F1F" w:rsidRDefault="000D67DE">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A12F1F" w:rsidRDefault="00A12F1F">
      <w:pPr>
        <w:pStyle w:val="ProductList-Body"/>
      </w:pPr>
    </w:p>
    <w:p w:rsidR="00A12F1F" w:rsidRDefault="000D67DE">
      <w:pPr>
        <w:pStyle w:val="ProductList-ClauseHeading"/>
        <w:outlineLvl w:val="2"/>
      </w:pPr>
      <w:r>
        <w:t>Aktualizace softwaru diskových polí</w:t>
      </w:r>
    </w:p>
    <w:p w:rsidR="00A12F1F" w:rsidRDefault="000D67DE">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A12F1F" w:rsidRDefault="000D67DE">
      <w:pPr>
        <w:pStyle w:val="ProductList-Offering1Heading"/>
        <w:outlineLvl w:val="1"/>
      </w:pPr>
      <w:bookmarkStart w:id="417" w:name="_Sec903"/>
      <w:r>
        <w:t>Omezená záruka na hardware</w:t>
      </w:r>
      <w:bookmarkEnd w:id="417"/>
      <w:r>
        <w:fldChar w:fldCharType="begin"/>
      </w:r>
      <w:r>
        <w:instrText xml:space="preserve"> TC "</w:instrText>
      </w:r>
      <w:bookmarkStart w:id="418" w:name="_Toc504910391"/>
      <w:r>
        <w:instrText>Omezená záruka na hardware</w:instrText>
      </w:r>
      <w:bookmarkEnd w:id="418"/>
      <w:r>
        <w:instrText>" \l 2</w:instrText>
      </w:r>
      <w:r>
        <w:fldChar w:fldCharType="end"/>
      </w:r>
    </w:p>
    <w:p w:rsidR="00A12F1F" w:rsidRDefault="000D67DE">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A12F1F" w:rsidRDefault="000D67DE">
      <w:pPr>
        <w:pStyle w:val="ProductList-Offering1Heading"/>
        <w:outlineLvl w:val="1"/>
      </w:pPr>
      <w:bookmarkStart w:id="419" w:name="_Sec904"/>
      <w:r>
        <w:t>Odškodnění. Obhajoba proti nárokům třetí strany</w:t>
      </w:r>
      <w:bookmarkEnd w:id="419"/>
      <w:r>
        <w:fldChar w:fldCharType="begin"/>
      </w:r>
      <w:r>
        <w:instrText xml:space="preserve"> TC "</w:instrText>
      </w:r>
      <w:bookmarkStart w:id="420" w:name="_Toc504910392"/>
      <w:r>
        <w:instrText>Odškodnění. Obhajoba proti nárokům třetí strany</w:instrText>
      </w:r>
      <w:bookmarkEnd w:id="420"/>
      <w:r>
        <w:instrText>" \l 2</w:instrText>
      </w:r>
      <w:r>
        <w:fldChar w:fldCharType="end"/>
      </w:r>
    </w:p>
    <w:p w:rsidR="00A12F1F" w:rsidRDefault="000D67D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A12F1F" w:rsidRDefault="000D67DE">
      <w:pPr>
        <w:pStyle w:val="ProductList-Offering1Heading"/>
        <w:outlineLvl w:val="1"/>
      </w:pPr>
      <w:bookmarkStart w:id="421" w:name="_Sec905"/>
      <w:r>
        <w:t>Omezení odpovědnosti</w:t>
      </w:r>
      <w:bookmarkEnd w:id="421"/>
      <w:r>
        <w:fldChar w:fldCharType="begin"/>
      </w:r>
      <w:r>
        <w:instrText xml:space="preserve"> TC "</w:instrText>
      </w:r>
      <w:bookmarkStart w:id="422" w:name="_Toc504910393"/>
      <w:r>
        <w:instrText>Omezení odpovědnosti</w:instrText>
      </w:r>
      <w:bookmarkEnd w:id="422"/>
      <w:r>
        <w:instrText>" \l 2</w:instrText>
      </w:r>
      <w:r>
        <w:fldChar w:fldCharType="end"/>
      </w:r>
    </w:p>
    <w:p w:rsidR="00A12F1F" w:rsidRDefault="000D67DE">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A12F1F" w:rsidRDefault="000D67DE">
      <w:pPr>
        <w:pStyle w:val="ProductList-Offering1Heading"/>
        <w:outlineLvl w:val="1"/>
      </w:pPr>
      <w:bookmarkStart w:id="423" w:name="_Sec906"/>
      <w:r>
        <w:t>Zákony pro regulaci vývozu z USA</w:t>
      </w:r>
      <w:bookmarkEnd w:id="423"/>
      <w:r>
        <w:fldChar w:fldCharType="begin"/>
      </w:r>
      <w:r>
        <w:instrText xml:space="preserve"> TC "</w:instrText>
      </w:r>
      <w:bookmarkStart w:id="424" w:name="_Toc504910394"/>
      <w:r>
        <w:instrText>Zákony pro regulaci vývozu z USA</w:instrText>
      </w:r>
      <w:bookmarkEnd w:id="424"/>
      <w:r>
        <w:instrText>" \l 2</w:instrText>
      </w:r>
      <w:r>
        <w:fldChar w:fldCharType="end"/>
      </w:r>
    </w:p>
    <w:p w:rsidR="00A12F1F" w:rsidRDefault="000D67DE">
      <w:pPr>
        <w:pStyle w:val="ProductList-Body"/>
      </w:pPr>
      <w:r>
        <w:t>Disková pole podléhají ustanovením v multilicenční smlouvě zákazníka týkajícím se předpisů, kterými se řídí export z USA.</w:t>
      </w:r>
    </w:p>
    <w:p w:rsidR="00A12F1F" w:rsidRDefault="000D67DE">
      <w:pPr>
        <w:pStyle w:val="ProductList-Offering1Heading"/>
        <w:outlineLvl w:val="1"/>
      </w:pPr>
      <w:bookmarkStart w:id="425" w:name="_Sec907"/>
      <w:r>
        <w:t>Shromažďování informací o diagnostice</w:t>
      </w:r>
      <w:bookmarkEnd w:id="425"/>
      <w:r>
        <w:fldChar w:fldCharType="begin"/>
      </w:r>
      <w:r>
        <w:instrText xml:space="preserve"> TC "</w:instrText>
      </w:r>
      <w:bookmarkStart w:id="426" w:name="_Toc504910395"/>
      <w:r>
        <w:instrText>Shromažďování informací o diagnostice</w:instrText>
      </w:r>
      <w:bookmarkEnd w:id="426"/>
      <w:r>
        <w:instrText>" \l 2</w:instrText>
      </w:r>
      <w:r>
        <w:fldChar w:fldCharType="end"/>
      </w:r>
    </w:p>
    <w:p w:rsidR="00A12F1F" w:rsidRDefault="000D67DE">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rsidR="00A12F1F" w:rsidRDefault="000D67DE">
      <w:pPr>
        <w:pStyle w:val="ProductList-Offering1Heading"/>
        <w:outlineLvl w:val="1"/>
      </w:pPr>
      <w:bookmarkStart w:id="427" w:name="_Sec908"/>
      <w:r>
        <w:t>Použití ve státní správě</w:t>
      </w:r>
      <w:bookmarkEnd w:id="427"/>
      <w:r>
        <w:fldChar w:fldCharType="begin"/>
      </w:r>
      <w:r>
        <w:instrText xml:space="preserve"> TC "</w:instrText>
      </w:r>
      <w:bookmarkStart w:id="428" w:name="_Toc504910396"/>
      <w:r>
        <w:instrText>Použití ve státní správě</w:instrText>
      </w:r>
      <w:bookmarkEnd w:id="428"/>
      <w:r>
        <w:instrText>" \l 2</w:instrText>
      </w:r>
      <w:r>
        <w:fldChar w:fldCharType="end"/>
      </w:r>
    </w:p>
    <w:p w:rsidR="00A12F1F" w:rsidRDefault="000D67DE">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A12F1F" w:rsidRDefault="00A12F1F">
      <w:pPr>
        <w:pStyle w:val="ProductList-Body"/>
        <w:jc w:val="right"/>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0D67DE">
      <w:pPr>
        <w:pStyle w:val="ProductList-SectionHeading"/>
        <w:pageBreakBefore/>
        <w:outlineLvl w:val="0"/>
      </w:pPr>
      <w:bookmarkStart w:id="429" w:name="_Sec1230"/>
      <w:bookmarkEnd w:id="409"/>
      <w:r>
        <w:t>Příloha H – Výhody při užívání studenty a akademické programy</w:t>
      </w:r>
      <w:r>
        <w:fldChar w:fldCharType="begin"/>
      </w:r>
      <w:r>
        <w:instrText xml:space="preserve"> TC "</w:instrText>
      </w:r>
      <w:bookmarkStart w:id="430" w:name="_Toc504910397"/>
      <w:r>
        <w:instrText>Příloha H – Výhody při užívání studenty a akademické programy</w:instrText>
      </w:r>
      <w:bookmarkEnd w:id="430"/>
      <w:r>
        <w:instrText>" \l 1</w:instrText>
      </w:r>
      <w:r>
        <w:fldChar w:fldCharType="end"/>
      </w:r>
    </w:p>
    <w:p w:rsidR="00A12F1F" w:rsidRDefault="000D67DE">
      <w:pPr>
        <w:pStyle w:val="ProductList-Body"/>
      </w:pPr>
      <w:r>
        <w:t xml:space="preserve">Tento oddíl informuje o specifických výhodách poskytovaných studentům v rámci OVS-ES, EES a programů CSP. Studenti užívající licence udělené prostřednictvím programu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musí být samostatně licencováni pro přístup k lokálnímu serverovému softwaru pro infrastrukturu a zajištění produktivity. </w:t>
      </w:r>
    </w:p>
    <w:p w:rsidR="00A12F1F" w:rsidRDefault="000D67DE">
      <w:pPr>
        <w:pStyle w:val="ProductList-Offering1Heading"/>
        <w:outlineLvl w:val="1"/>
      </w:pPr>
      <w:r>
        <w:t>Prováděcí smlouva Enrollment for Education Solutions 2017 – oprávnění prostřednictvím kvalifikující sady</w:t>
      </w:r>
      <w:r>
        <w:fldChar w:fldCharType="begin"/>
      </w:r>
      <w:r>
        <w:instrText xml:space="preserve"> TC "</w:instrText>
      </w:r>
      <w:bookmarkStart w:id="431" w:name="_Toc504910398"/>
      <w:r>
        <w:instrText>Prováděcí smlouva Enrollment for Education Solutions 2017 – oprávnění prostřednictvím kvalifikující sady</w:instrText>
      </w:r>
      <w:bookmarkEnd w:id="431"/>
      <w:r>
        <w:instrText xml:space="preserve"> " \l 2</w:instrText>
      </w:r>
      <w:r>
        <w:fldChar w:fldCharType="end"/>
      </w:r>
    </w:p>
    <w:p w:rsidR="00A12F1F" w:rsidRDefault="000D67DE">
      <w:pPr>
        <w:pStyle w:val="ProductList-Body"/>
      </w:pPr>
      <w:r>
        <w:t>Následující kvalifikující produkty pro EES 2017 poskytují výhody při užívání studenty pro produkty uvedené ve sloupci Výhody při užívání studenty.</w:t>
      </w:r>
    </w:p>
    <w:p w:rsidR="00A12F1F" w:rsidRDefault="000D67DE">
      <w:pPr>
        <w:pStyle w:val="ProductList-Body"/>
        <w:jc w:val="center"/>
      </w:pPr>
      <w:r>
        <w:rPr>
          <w:b/>
        </w:rPr>
        <w:t>Kvalifikující produkty</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A12F1F">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12F1F" w:rsidRDefault="00A12F1F">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12F1F" w:rsidRDefault="000D67D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12F1F" w:rsidRDefault="000D67D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12F1F" w:rsidRDefault="000D67DE">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12F1F" w:rsidRDefault="000D67DE">
            <w:pPr>
              <w:pStyle w:val="ProductList-TableBody"/>
              <w:jc w:val="center"/>
            </w:pPr>
            <w:r>
              <w:rPr>
                <w:color w:val="FFFFFF"/>
              </w:rPr>
              <w:t>Office 365</w:t>
            </w:r>
          </w:p>
        </w:tc>
      </w:tr>
      <w:tr w:rsidR="00A12F1F">
        <w:tc>
          <w:tcPr>
            <w:tcW w:w="3180" w:type="dxa"/>
            <w:tcBorders>
              <w:top w:val="single" w:sz="4" w:space="0" w:color="FFFFFF"/>
              <w:left w:val="single" w:sz="4" w:space="0" w:color="FFFFFF"/>
              <w:bottom w:val="dashed" w:sz="4" w:space="0" w:color="B2B2B2"/>
              <w:right w:val="single" w:sz="4" w:space="0" w:color="FFFFFF"/>
            </w:tcBorders>
          </w:tcPr>
          <w:p w:rsidR="00A12F1F" w:rsidRDefault="000D67DE">
            <w:pPr>
              <w:pStyle w:val="ProductList-TableBody"/>
            </w:pPr>
            <w:r>
              <w:rPr>
                <w:b/>
              </w:rPr>
              <w:t>Výhody při užívání studenty</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A5</w:t>
            </w: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18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180" w:type="dxa"/>
            <w:tcBorders>
              <w:top w:val="dashed" w:sz="4" w:space="0" w:color="B2B2B2"/>
              <w:left w:val="single" w:sz="4" w:space="0" w:color="FFFFFF"/>
              <w:bottom w:val="single" w:sz="4" w:space="0" w:color="FFFFFF"/>
              <w:right w:val="single" w:sz="4" w:space="0" w:color="FFFFFF"/>
            </w:tcBorders>
          </w:tcPr>
          <w:p w:rsidR="00A12F1F" w:rsidRDefault="000D67DE">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bl>
    <w:p w:rsidR="00A12F1F" w:rsidRDefault="000D67DE">
      <w:pPr>
        <w:pStyle w:val="ProductList-Body"/>
      </w:pPr>
      <w:r>
        <w:rPr>
          <w:i/>
          <w:sz w:val="14"/>
          <w:vertAlign w:val="superscript"/>
        </w:rPr>
        <w:t>1</w:t>
      </w:r>
      <w:r>
        <w:rPr>
          <w:i/>
          <w:sz w:val="14"/>
        </w:rPr>
        <w:t>Zahrnuje produkt Microsoft 365 Education A3 ekvivalentní s Core CAL.</w:t>
      </w:r>
    </w:p>
    <w:p w:rsidR="00A12F1F" w:rsidRDefault="000D67DE">
      <w:pPr>
        <w:pStyle w:val="ProductList-Body"/>
      </w:pPr>
      <w:r>
        <w:rPr>
          <w:i/>
          <w:sz w:val="14"/>
          <w:vertAlign w:val="superscript"/>
        </w:rPr>
        <w:t>2</w:t>
      </w:r>
      <w:r>
        <w:rPr>
          <w:i/>
          <w:sz w:val="14"/>
        </w:rPr>
        <w:t xml:space="preserve">Zařízení vlastněná institucemi mohou používat verzi Windows Education nebo Enterprise. </w:t>
      </w:r>
    </w:p>
    <w:p w:rsidR="00A12F1F" w:rsidRDefault="000D67DE">
      <w:pPr>
        <w:pStyle w:val="ProductList-Body"/>
      </w:pPr>
      <w:r>
        <w:rPr>
          <w:i/>
          <w:sz w:val="14"/>
          <w:vertAlign w:val="superscript"/>
        </w:rPr>
        <w:t>3</w:t>
      </w:r>
      <w:r>
        <w:rPr>
          <w:i/>
          <w:sz w:val="14"/>
        </w:rPr>
        <w:t xml:space="preserve">Uživatelé licencovaní prostřednictvím programu Výhody při užívání studenty musí být licencováni samostatně, aby mohli využívat práva na virtualizaci systému. </w:t>
      </w:r>
    </w:p>
    <w:p w:rsidR="00A12F1F" w:rsidRDefault="00A12F1F">
      <w:pPr>
        <w:pStyle w:val="ProductList-Body"/>
      </w:pPr>
    </w:p>
    <w:p w:rsidR="00A12F1F" w:rsidRDefault="000D67DE">
      <w:pPr>
        <w:pStyle w:val="ProductList-Offering1Heading"/>
        <w:outlineLvl w:val="1"/>
      </w:pPr>
      <w:r>
        <w:t>Dostupnost a oprávnění</w:t>
      </w:r>
      <w:r>
        <w:fldChar w:fldCharType="begin"/>
      </w:r>
      <w:r>
        <w:instrText xml:space="preserve"> TC "</w:instrText>
      </w:r>
      <w:bookmarkStart w:id="432" w:name="_Toc504910399"/>
      <w:r>
        <w:instrText>Dostupnost a oprávnění</w:instrText>
      </w:r>
      <w:bookmarkEnd w:id="432"/>
      <w:r>
        <w:instrText xml:space="preserve"> " \l 2</w:instrText>
      </w:r>
      <w:r>
        <w:fldChar w:fldCharType="end"/>
      </w:r>
    </w:p>
    <w:p w:rsidR="00A12F1F" w:rsidRDefault="000D67DE">
      <w:pPr>
        <w:pStyle w:val="ProductList-Body"/>
      </w:pPr>
      <w:r>
        <w:t xml:space="preserve">V následující tabulce je uveden seznam produktů, které poskytují výhody při užívání studenty v rámci programu. Kromě toho je definováno množství instancí studentských výhod pro každou nabídku pedagoga/zaměstnance nebo znalostního pracovníka.  </w:t>
      </w:r>
    </w:p>
    <w:p w:rsidR="00A12F1F" w:rsidRDefault="00A12F1F">
      <w:pPr>
        <w:pStyle w:val="ProductList-Body"/>
      </w:pPr>
    </w:p>
    <w:tbl>
      <w:tblPr>
        <w:tblStyle w:val="PURTable"/>
        <w:tblW w:w="0" w:type="dxa"/>
        <w:tblLook w:val="04A0" w:firstRow="1" w:lastRow="0" w:firstColumn="1" w:lastColumn="0" w:noHBand="0" w:noVBand="1"/>
      </w:tblPr>
      <w:tblGrid>
        <w:gridCol w:w="3482"/>
        <w:gridCol w:w="2799"/>
        <w:gridCol w:w="1240"/>
        <w:gridCol w:w="1146"/>
        <w:gridCol w:w="1124"/>
        <w:gridCol w:w="1125"/>
      </w:tblGrid>
      <w:tr w:rsidR="00A12F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12F1F" w:rsidRDefault="000D67DE">
            <w:pPr>
              <w:pStyle w:val="ProductList-TableBody"/>
              <w:jc w:val="center"/>
            </w:pPr>
            <w:r>
              <w:rPr>
                <w:b/>
              </w:rPr>
              <w:t>Kvalifikující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Studentské instance poskytované na pedagoga/zaměstnance nebo znalostního pracovníka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12F1F" w:rsidRDefault="000D67DE">
            <w:pPr>
              <w:pStyle w:val="ProductList-TableBody"/>
              <w:jc w:val="center"/>
            </w:pPr>
            <w:r>
              <w:rPr>
                <w:color w:val="FFFFFF"/>
              </w:rPr>
              <w:t>CSP</w:t>
            </w:r>
          </w:p>
        </w:tc>
      </w:tr>
      <w:tr w:rsidR="00A12F1F">
        <w:tc>
          <w:tcPr>
            <w:tcW w:w="3800" w:type="dxa"/>
            <w:tcBorders>
              <w:top w:val="single" w:sz="4" w:space="0" w:color="FFFFFF"/>
              <w:left w:val="dashed" w:sz="4" w:space="0" w:color="FFFFFF"/>
              <w:bottom w:val="dashed" w:sz="4" w:space="0" w:color="6E6E6E"/>
              <w:right w:val="dashed" w:sz="4" w:space="0" w:color="FFFFFF"/>
            </w:tcBorders>
          </w:tcPr>
          <w:p w:rsidR="00A12F1F" w:rsidRDefault="000D67D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rsidTr="000330E1">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Azure Active Directory Premium (Plán 1 a Plán 2)</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Sady Core CAL a Enterprise CAL</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Windows 10 Education A3/A5 (na uživatele)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Windows 10 Education E3/E5 (na uživatele)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800" w:type="dxa"/>
            <w:tcBorders>
              <w:top w:val="dashed" w:sz="4" w:space="0" w:color="6E6E6E"/>
              <w:left w:val="dashed" w:sz="4" w:space="0" w:color="FFFFFF"/>
              <w:bottom w:val="dashed" w:sz="4" w:space="0" w:color="6E6E6E"/>
              <w:right w:val="dashed" w:sz="4" w:space="0" w:color="FFFFFF"/>
            </w:tcBorders>
          </w:tcPr>
          <w:p w:rsidR="00A12F1F" w:rsidRDefault="000D67DE">
            <w:pPr>
              <w:pStyle w:val="ProductList-TableBody"/>
            </w:pPr>
            <w:r>
              <w:t>Windows 10 Education E5 (na zařízení)</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r w:rsidR="00A12F1F">
        <w:tc>
          <w:tcPr>
            <w:tcW w:w="3800" w:type="dxa"/>
            <w:tcBorders>
              <w:top w:val="dashed" w:sz="4" w:space="0" w:color="6E6E6E"/>
              <w:left w:val="dashed" w:sz="4" w:space="0" w:color="FFFFFF"/>
              <w:bottom w:val="single" w:sz="4" w:space="0" w:color="FFFFFF"/>
              <w:right w:val="dashed" w:sz="4" w:space="0" w:color="FFFFFF"/>
            </w:tcBorders>
          </w:tcPr>
          <w:p w:rsidR="00A12F1F" w:rsidRDefault="000D67DE">
            <w:pPr>
              <w:pStyle w:val="ProductList-TableBody"/>
            </w:pPr>
            <w:r>
              <w:t>Windows 10 Education Upgrade (na zařízení)</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12F1F" w:rsidRDefault="000D67D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12F1F" w:rsidRDefault="00A12F1F">
            <w:pPr>
              <w:pStyle w:val="ProductList-TableBody"/>
            </w:pPr>
          </w:p>
        </w:tc>
      </w:tr>
    </w:tbl>
    <w:p w:rsidR="00A12F1F" w:rsidRDefault="000D67DE">
      <w:pPr>
        <w:pStyle w:val="ProductList-Body"/>
      </w:pPr>
      <w:r>
        <w:rPr>
          <w:i/>
          <w:sz w:val="14"/>
          <w:vertAlign w:val="superscript"/>
        </w:rPr>
        <w:t>1</w:t>
      </w:r>
      <w:r>
        <w:rPr>
          <w:i/>
          <w:sz w:val="14"/>
        </w:rPr>
        <w:t>Nabídka výhod při užívání studenty nezahrnuje službu Azure Information Protection.</w:t>
      </w:r>
    </w:p>
    <w:p w:rsidR="00A12F1F" w:rsidRDefault="000D67DE">
      <w:pPr>
        <w:pStyle w:val="ProductList-Body"/>
      </w:pPr>
      <w:r>
        <w:rPr>
          <w:i/>
          <w:sz w:val="14"/>
          <w:vertAlign w:val="superscript"/>
        </w:rPr>
        <w:t>2</w:t>
      </w:r>
      <w:r>
        <w:rPr>
          <w:i/>
          <w:sz w:val="14"/>
        </w:rPr>
        <w:t>Nabídka výhod při užívání studenty nezahrnuje službu Azure Information Protection a Microsoft Cloud App Security.</w:t>
      </w:r>
    </w:p>
    <w:p w:rsidR="00A12F1F" w:rsidRDefault="000D67DE">
      <w:pPr>
        <w:pStyle w:val="ProductList-Body"/>
      </w:pPr>
      <w:r>
        <w:rPr>
          <w:i/>
          <w:sz w:val="14"/>
          <w:vertAlign w:val="superscript"/>
        </w:rPr>
        <w:t>3</w:t>
      </w:r>
      <w:r>
        <w:rPr>
          <w:i/>
          <w:sz w:val="14"/>
        </w:rPr>
        <w:t xml:space="preserve">Uživatelé licencovaní prostřednictvím programu Výhody při užívání studenty musí být licencováni samostatně, aby mohli využívat práva na virtualizaci systému. </w:t>
      </w:r>
    </w:p>
    <w:p w:rsidR="00A12F1F" w:rsidRDefault="000D67DE">
      <w:pPr>
        <w:pStyle w:val="ProductList-Body"/>
      </w:pPr>
      <w:r>
        <w:rPr>
          <w:i/>
          <w:sz w:val="14"/>
          <w:vertAlign w:val="superscript"/>
        </w:rPr>
        <w:t>4</w:t>
      </w:r>
      <w:r>
        <w:rPr>
          <w:i/>
          <w:sz w:val="14"/>
        </w:rPr>
        <w:t xml:space="preserve">Instituce mohou získat licence k produktu Minecraft: Education Edition bezplatně pro své studenty, pokud samy zakoupily licence k produktu Minecraft: z nabídky Education Edition Faculty pro všechny své pedagogy/zaměstnance a znalostní pracovníky. Licence získané tímto způsobem nezakládají nárok na plnění jakýchkoli požadavků uvedených v objednávce. </w:t>
      </w:r>
    </w:p>
    <w:p w:rsidR="00A12F1F" w:rsidRDefault="00A12F1F">
      <w:pPr>
        <w:pStyle w:val="ProductList-Body"/>
      </w:pPr>
    </w:p>
    <w:p w:rsidR="00A12F1F" w:rsidRDefault="000D67DE">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3" w:name="_Toc504910400"/>
      <w:r>
        <w:instrText>Prováděcí smlouva Enrollment for Education Solutions (verze před rokem 2017) – dostupnost programu</w:instrText>
      </w:r>
      <w:bookmarkEnd w:id="433"/>
      <w:r>
        <w:instrText>" \l 2</w:instrText>
      </w:r>
      <w:r>
        <w:fldChar w:fldCharType="end"/>
      </w:r>
    </w:p>
    <w:p w:rsidR="00A12F1F" w:rsidRDefault="000D67DE">
      <w:pPr>
        <w:pStyle w:val="ProductList-Body"/>
      </w:pPr>
      <w:r>
        <w:t>Označuje pro každý produkt typ nabídky pro zákazníky se smlouvou EES před rokem 2017.</w:t>
      </w:r>
    </w:p>
    <w:p w:rsidR="00A12F1F" w:rsidRDefault="00A12F1F">
      <w:pPr>
        <w:pStyle w:val="ProductList-Body"/>
      </w:pPr>
    </w:p>
    <w:tbl>
      <w:tblPr>
        <w:tblStyle w:val="PURTable"/>
        <w:tblW w:w="0" w:type="dxa"/>
        <w:tblLook w:val="04A0" w:firstRow="1" w:lastRow="0" w:firstColumn="1" w:lastColumn="0" w:noHBand="0" w:noVBand="1"/>
      </w:tblPr>
      <w:tblGrid>
        <w:gridCol w:w="7933"/>
        <w:gridCol w:w="2983"/>
      </w:tblGrid>
      <w:tr w:rsidR="00A12F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12F1F" w:rsidRDefault="000D67D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12F1F" w:rsidRDefault="000D67DE">
            <w:pPr>
              <w:pStyle w:val="ProductList-TableBody"/>
              <w:jc w:val="center"/>
            </w:pPr>
            <w:r>
              <w:rPr>
                <w:color w:val="FFFFFF"/>
              </w:rPr>
              <w:t>EES</w:t>
            </w:r>
          </w:p>
        </w:tc>
      </w:tr>
      <w:tr w:rsidR="00A12F1F">
        <w:tc>
          <w:tcPr>
            <w:tcW w:w="8820" w:type="dxa"/>
            <w:tcBorders>
              <w:top w:val="single" w:sz="4" w:space="0" w:color="FFFFFF"/>
              <w:left w:val="single" w:sz="4" w:space="0" w:color="FFFFFF"/>
              <w:bottom w:val="dashed" w:sz="4" w:space="0" w:color="B2B2B2"/>
              <w:right w:val="single" w:sz="4" w:space="0" w:color="FFFFFF"/>
            </w:tcBorders>
          </w:tcPr>
          <w:p w:rsidR="00A12F1F" w:rsidRDefault="000D67DE">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A12F1F">
        <w:tc>
          <w:tcPr>
            <w:tcW w:w="882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Sada Core CAL Suite (zařízení a uživatel)</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A12F1F">
        <w:tc>
          <w:tcPr>
            <w:tcW w:w="882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Enterprise CAL Suite (zařízení a uživatel)</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A12F1F">
        <w:tc>
          <w:tcPr>
            <w:tcW w:w="882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A12F1F">
        <w:tc>
          <w:tcPr>
            <w:tcW w:w="8820" w:type="dxa"/>
            <w:tcBorders>
              <w:top w:val="dashed" w:sz="4" w:space="0" w:color="B2B2B2"/>
              <w:left w:val="single" w:sz="4" w:space="0" w:color="FFFFFF"/>
              <w:bottom w:val="dashed" w:sz="4" w:space="0" w:color="B2B2B2"/>
              <w:right w:val="single" w:sz="4" w:space="0" w:color="FFFFFF"/>
            </w:tcBorders>
          </w:tcPr>
          <w:p w:rsidR="00A12F1F" w:rsidRDefault="000D67DE">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A12F1F">
        <w:tc>
          <w:tcPr>
            <w:tcW w:w="8820" w:type="dxa"/>
            <w:tcBorders>
              <w:top w:val="dashed" w:sz="4" w:space="0" w:color="B2B2B2"/>
              <w:left w:val="single" w:sz="4" w:space="0" w:color="FFFFFF"/>
              <w:bottom w:val="single" w:sz="4" w:space="0" w:color="FFFFFF"/>
              <w:right w:val="single" w:sz="4" w:space="0" w:color="FFFFFF"/>
            </w:tcBorders>
          </w:tcPr>
          <w:p w:rsidR="00A12F1F" w:rsidRDefault="000D67DE">
            <w:pPr>
              <w:pStyle w:val="ProductList-TableBody"/>
            </w:pPr>
            <w:r>
              <w:t xml:space="preserve"> 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2F1F" w:rsidRDefault="000D67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A12F1F" w:rsidRDefault="00A12F1F">
      <w:pPr>
        <w:pStyle w:val="PURBreadcrumb"/>
      </w:pPr>
    </w:p>
    <w:tbl>
      <w:tblPr>
        <w:tblStyle w:val="PURTable"/>
        <w:tblW w:w="0" w:type="dxa"/>
        <w:tblLook w:val="04A0" w:firstRow="1" w:lastRow="0" w:firstColumn="1" w:lastColumn="0" w:noHBand="0" w:noVBand="1"/>
      </w:tblPr>
      <w:tblGrid>
        <w:gridCol w:w="10916"/>
      </w:tblGrid>
      <w:tr w:rsidR="00A12F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2F1F" w:rsidRDefault="00A213FB">
            <w:pPr>
              <w:pStyle w:val="ProductList-TableBody"/>
              <w:jc w:val="right"/>
            </w:pPr>
            <w:hyperlink w:anchor="_Sec842">
              <w:r w:rsidR="000D67DE">
                <w:rPr>
                  <w:color w:val="00467F"/>
                  <w:sz w:val="14"/>
                  <w:u w:val="single"/>
                </w:rPr>
                <w:t>Obsah</w:t>
              </w:r>
            </w:hyperlink>
            <w:r w:rsidR="000D67DE">
              <w:rPr>
                <w:sz w:val="14"/>
              </w:rPr>
              <w:t xml:space="preserve"> / </w:t>
            </w:r>
            <w:hyperlink w:anchor="_Sec549">
              <w:r w:rsidR="000D67DE">
                <w:rPr>
                  <w:color w:val="00467F"/>
                  <w:sz w:val="14"/>
                  <w:u w:val="single"/>
                </w:rPr>
                <w:t>Slovník</w:t>
              </w:r>
            </w:hyperlink>
            <w:r w:rsidR="000D67DE">
              <w:rPr>
                <w:sz w:val="14"/>
              </w:rPr>
              <w:t xml:space="preserve"> / </w:t>
            </w:r>
            <w:hyperlink w:anchor="_Sec844">
              <w:r w:rsidR="000D67DE">
                <w:rPr>
                  <w:color w:val="00467F"/>
                  <w:sz w:val="14"/>
                  <w:u w:val="single"/>
                </w:rPr>
                <w:t>Index</w:t>
              </w:r>
            </w:hyperlink>
          </w:p>
        </w:tc>
      </w:tr>
    </w:tbl>
    <w:p w:rsidR="00A12F1F" w:rsidRDefault="00A12F1F">
      <w:pPr>
        <w:pStyle w:val="ProductList-Body"/>
      </w:pPr>
    </w:p>
    <w:p w:rsidR="00A12F1F" w:rsidRDefault="00A12F1F">
      <w:pPr>
        <w:sectPr w:rsidR="00A12F1F">
          <w:headerReference w:type="default" r:id="rId158"/>
          <w:footerReference w:type="default" r:id="rId159"/>
          <w:type w:val="continuous"/>
          <w:pgSz w:w="12240" w:h="15840" w:code="1"/>
          <w:pgMar w:top="1170" w:right="720" w:bottom="720" w:left="720" w:header="432" w:footer="288" w:gutter="0"/>
          <w:cols w:space="360"/>
        </w:sectPr>
      </w:pPr>
    </w:p>
    <w:bookmarkEnd w:id="429"/>
    <w:p w:rsidR="00A12F1F" w:rsidRDefault="000D67DE">
      <w:pPr>
        <w:pStyle w:val="ProductList-SectionHeading"/>
        <w:pageBreakBefore/>
        <w:outlineLvl w:val="0"/>
      </w:pPr>
      <w:r>
        <w:t>Index</w:t>
      </w:r>
      <w:r>
        <w:fldChar w:fldCharType="begin"/>
      </w:r>
      <w:r>
        <w:instrText xml:space="preserve"> TC "</w:instrText>
      </w:r>
      <w:bookmarkStart w:id="434" w:name="_Toc504910401"/>
      <w:r>
        <w:instrText>Index</w:instrText>
      </w:r>
      <w:bookmarkEnd w:id="434"/>
      <w:r>
        <w:instrText>" \l 1</w:instrText>
      </w:r>
      <w:r>
        <w:fldChar w:fldCharType="end"/>
      </w:r>
    </w:p>
    <w:p w:rsidR="00A12F1F" w:rsidRDefault="00A12F1F">
      <w:pPr>
        <w:pStyle w:val="ProductList-Body"/>
      </w:pPr>
    </w:p>
    <w:p w:rsidR="00A12F1F" w:rsidRDefault="00A12F1F">
      <w:pPr>
        <w:sectPr w:rsidR="00A12F1F">
          <w:headerReference w:type="default" r:id="rId160"/>
          <w:footerReference w:type="default" r:id="rId161"/>
          <w:type w:val="continuous"/>
          <w:pgSz w:w="12240" w:h="15840" w:code="1"/>
          <w:pgMar w:top="1170" w:right="720" w:bottom="720" w:left="720" w:header="432" w:footer="288" w:gutter="0"/>
          <w:cols w:space="360"/>
        </w:sectPr>
      </w:pPr>
    </w:p>
    <w:p w:rsidR="00DD4E89" w:rsidRDefault="000D67DE">
      <w:pPr>
        <w:pStyle w:val="ProductList-Body"/>
        <w:rPr>
          <w:noProof/>
        </w:rPr>
        <w:sectPr w:rsidR="00DD4E89" w:rsidSect="00DD4E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D4E89" w:rsidRDefault="00DD4E89">
      <w:pPr>
        <w:pStyle w:val="Index1"/>
        <w:tabs>
          <w:tab w:val="right" w:pos="5030"/>
        </w:tabs>
        <w:rPr>
          <w:noProof/>
        </w:rPr>
      </w:pPr>
      <w:r>
        <w:rPr>
          <w:noProof/>
        </w:rPr>
        <w:t>Access 2016, 22</w:t>
      </w:r>
    </w:p>
    <w:p w:rsidR="00DD4E89" w:rsidRDefault="00DD4E89">
      <w:pPr>
        <w:pStyle w:val="Index1"/>
        <w:tabs>
          <w:tab w:val="right" w:pos="5030"/>
        </w:tabs>
        <w:rPr>
          <w:noProof/>
        </w:rPr>
      </w:pPr>
      <w:r>
        <w:rPr>
          <w:noProof/>
        </w:rPr>
        <w:t>Apple Macintosh, 42</w:t>
      </w:r>
    </w:p>
    <w:p w:rsidR="00DD4E89" w:rsidRDefault="00DD4E89">
      <w:pPr>
        <w:pStyle w:val="Index1"/>
        <w:tabs>
          <w:tab w:val="right" w:pos="5030"/>
        </w:tabs>
        <w:rPr>
          <w:noProof/>
        </w:rPr>
      </w:pPr>
      <w:r>
        <w:rPr>
          <w:noProof/>
        </w:rPr>
        <w:t>Audio Conferencing, 68</w:t>
      </w:r>
    </w:p>
    <w:p w:rsidR="00DD4E89" w:rsidRDefault="00DD4E89">
      <w:pPr>
        <w:pStyle w:val="Index1"/>
        <w:tabs>
          <w:tab w:val="right" w:pos="5030"/>
        </w:tabs>
        <w:rPr>
          <w:noProof/>
        </w:rPr>
      </w:pPr>
      <w:r>
        <w:rPr>
          <w:noProof/>
        </w:rPr>
        <w:t>Azure Active Directory Basic, 56</w:t>
      </w:r>
    </w:p>
    <w:p w:rsidR="00DD4E89" w:rsidRDefault="00DD4E89">
      <w:pPr>
        <w:pStyle w:val="Index1"/>
        <w:tabs>
          <w:tab w:val="right" w:pos="5030"/>
        </w:tabs>
        <w:rPr>
          <w:noProof/>
        </w:rPr>
      </w:pPr>
      <w:r>
        <w:rPr>
          <w:noProof/>
        </w:rPr>
        <w:t>Azure Active Directory Premium Plan 1, 56</w:t>
      </w:r>
    </w:p>
    <w:p w:rsidR="00DD4E89" w:rsidRDefault="00DD4E89">
      <w:pPr>
        <w:pStyle w:val="Index1"/>
        <w:tabs>
          <w:tab w:val="right" w:pos="5030"/>
        </w:tabs>
        <w:rPr>
          <w:noProof/>
        </w:rPr>
      </w:pPr>
      <w:r>
        <w:rPr>
          <w:noProof/>
        </w:rPr>
        <w:t>Azure Active Directory Premium Plan 2, 56</w:t>
      </w:r>
    </w:p>
    <w:p w:rsidR="00DD4E89" w:rsidRDefault="00DD4E89">
      <w:pPr>
        <w:pStyle w:val="Index1"/>
        <w:tabs>
          <w:tab w:val="right" w:pos="5030"/>
        </w:tabs>
        <w:rPr>
          <w:noProof/>
        </w:rPr>
      </w:pPr>
      <w:r>
        <w:rPr>
          <w:noProof/>
        </w:rPr>
        <w:t>Azure Information Protection Premium Plan 1, 56</w:t>
      </w:r>
    </w:p>
    <w:p w:rsidR="00DD4E89" w:rsidRDefault="00DD4E89">
      <w:pPr>
        <w:pStyle w:val="Index1"/>
        <w:tabs>
          <w:tab w:val="right" w:pos="5030"/>
        </w:tabs>
        <w:rPr>
          <w:noProof/>
        </w:rPr>
      </w:pPr>
      <w:r>
        <w:rPr>
          <w:noProof/>
        </w:rPr>
        <w:t>Azure Information Protection Premium Plan 2, 56</w:t>
      </w:r>
    </w:p>
    <w:p w:rsidR="00DD4E89" w:rsidRDefault="00DD4E89">
      <w:pPr>
        <w:pStyle w:val="Index1"/>
        <w:tabs>
          <w:tab w:val="right" w:pos="5030"/>
        </w:tabs>
        <w:rPr>
          <w:noProof/>
        </w:rPr>
      </w:pPr>
      <w:r>
        <w:rPr>
          <w:noProof/>
        </w:rPr>
        <w:t>Azure Site Recovery, 89</w:t>
      </w:r>
    </w:p>
    <w:p w:rsidR="00DD4E89" w:rsidRDefault="00DD4E89">
      <w:pPr>
        <w:pStyle w:val="Index1"/>
        <w:tabs>
          <w:tab w:val="right" w:pos="5030"/>
        </w:tabs>
        <w:rPr>
          <w:noProof/>
        </w:rPr>
      </w:pPr>
      <w:r>
        <w:rPr>
          <w:noProof/>
        </w:rPr>
        <w:t>Azure Site Recovery (na server vlastněný zákazníkem), 54</w:t>
      </w:r>
    </w:p>
    <w:p w:rsidR="00DD4E89" w:rsidRDefault="00DD4E89">
      <w:pPr>
        <w:pStyle w:val="Index1"/>
        <w:tabs>
          <w:tab w:val="right" w:pos="5030"/>
        </w:tabs>
        <w:rPr>
          <w:noProof/>
        </w:rPr>
      </w:pPr>
      <w:r>
        <w:rPr>
          <w:noProof/>
        </w:rPr>
        <w:t>BizTalk Server, 87</w:t>
      </w:r>
    </w:p>
    <w:p w:rsidR="00DD4E89" w:rsidRDefault="00DD4E89">
      <w:pPr>
        <w:pStyle w:val="Index1"/>
        <w:tabs>
          <w:tab w:val="right" w:pos="5030"/>
        </w:tabs>
        <w:rPr>
          <w:noProof/>
        </w:rPr>
      </w:pPr>
      <w:r>
        <w:rPr>
          <w:noProof/>
        </w:rPr>
        <w:t>BizTalk Server 2013 R2, 14</w:t>
      </w:r>
    </w:p>
    <w:p w:rsidR="00DD4E89" w:rsidRDefault="00DD4E89">
      <w:pPr>
        <w:pStyle w:val="Index1"/>
        <w:tabs>
          <w:tab w:val="right" w:pos="5030"/>
        </w:tabs>
        <w:rPr>
          <w:noProof/>
        </w:rPr>
      </w:pPr>
      <w:r>
        <w:rPr>
          <w:noProof/>
        </w:rPr>
        <w:t>BizTalk Server 2016 – verze Branch, 14</w:t>
      </w:r>
    </w:p>
    <w:p w:rsidR="00DD4E89" w:rsidRDefault="00DD4E89">
      <w:pPr>
        <w:pStyle w:val="Index1"/>
        <w:tabs>
          <w:tab w:val="right" w:pos="5030"/>
        </w:tabs>
        <w:rPr>
          <w:noProof/>
        </w:rPr>
      </w:pPr>
      <w:r>
        <w:rPr>
          <w:noProof/>
        </w:rPr>
        <w:t>BizTalk Server 2016 – verze Enterprise, 14</w:t>
      </w:r>
    </w:p>
    <w:p w:rsidR="00DD4E89" w:rsidRDefault="00DD4E89">
      <w:pPr>
        <w:pStyle w:val="Index1"/>
        <w:tabs>
          <w:tab w:val="right" w:pos="5030"/>
        </w:tabs>
        <w:rPr>
          <w:noProof/>
        </w:rPr>
      </w:pPr>
      <w:r>
        <w:rPr>
          <w:noProof/>
        </w:rPr>
        <w:t>BizTalk Server 2016 – verze Standard, 14</w:t>
      </w:r>
    </w:p>
    <w:p w:rsidR="00DD4E89" w:rsidRDefault="00DD4E89">
      <w:pPr>
        <w:pStyle w:val="Index1"/>
        <w:tabs>
          <w:tab w:val="right" w:pos="5030"/>
        </w:tabs>
        <w:rPr>
          <w:noProof/>
        </w:rPr>
      </w:pPr>
      <w:r>
        <w:rPr>
          <w:noProof/>
        </w:rPr>
        <w:t>BizTalk Server 2016 – verze Standard IDC, 14</w:t>
      </w:r>
    </w:p>
    <w:p w:rsidR="00DD4E89" w:rsidRDefault="00DD4E89">
      <w:pPr>
        <w:pStyle w:val="Index1"/>
        <w:tabs>
          <w:tab w:val="right" w:pos="5030"/>
        </w:tabs>
        <w:rPr>
          <w:noProof/>
        </w:rPr>
      </w:pPr>
      <w:r>
        <w:rPr>
          <w:noProof/>
        </w:rPr>
        <w:t>BizTalk Server 2016 Branch IDC, 14</w:t>
      </w:r>
    </w:p>
    <w:p w:rsidR="00DD4E89" w:rsidRDefault="00DD4E89">
      <w:pPr>
        <w:pStyle w:val="Index1"/>
        <w:tabs>
          <w:tab w:val="right" w:pos="5030"/>
        </w:tabs>
        <w:rPr>
          <w:noProof/>
        </w:rPr>
      </w:pPr>
      <w:r>
        <w:rPr>
          <w:noProof/>
        </w:rPr>
        <w:t>BizTalk Server Branch, 88</w:t>
      </w:r>
    </w:p>
    <w:p w:rsidR="00DD4E89" w:rsidRDefault="00DD4E89">
      <w:pPr>
        <w:pStyle w:val="Index1"/>
        <w:tabs>
          <w:tab w:val="right" w:pos="5030"/>
        </w:tabs>
        <w:rPr>
          <w:noProof/>
        </w:rPr>
      </w:pPr>
      <w:r>
        <w:rPr>
          <w:noProof/>
        </w:rPr>
        <w:t>BizTalk Server Enterprise, 88</w:t>
      </w:r>
    </w:p>
    <w:p w:rsidR="00DD4E89" w:rsidRDefault="00DD4E89">
      <w:pPr>
        <w:pStyle w:val="Index1"/>
        <w:tabs>
          <w:tab w:val="right" w:pos="5030"/>
        </w:tabs>
        <w:rPr>
          <w:noProof/>
        </w:rPr>
      </w:pPr>
      <w:r>
        <w:rPr>
          <w:noProof/>
        </w:rPr>
        <w:t>BizTalk Server Standard, 88</w:t>
      </w:r>
    </w:p>
    <w:p w:rsidR="00DD4E89" w:rsidRDefault="00DD4E89">
      <w:pPr>
        <w:pStyle w:val="Index1"/>
        <w:tabs>
          <w:tab w:val="right" w:pos="5030"/>
        </w:tabs>
        <w:rPr>
          <w:noProof/>
        </w:rPr>
      </w:pPr>
      <w:r>
        <w:rPr>
          <w:noProof/>
        </w:rPr>
        <w:t>Business Productivity Online Deskless Suite, 64</w:t>
      </w:r>
    </w:p>
    <w:p w:rsidR="00DD4E89" w:rsidRDefault="00DD4E89">
      <w:pPr>
        <w:pStyle w:val="Index1"/>
        <w:tabs>
          <w:tab w:val="right" w:pos="5030"/>
        </w:tabs>
        <w:rPr>
          <w:noProof/>
        </w:rPr>
      </w:pPr>
      <w:r>
        <w:rPr>
          <w:noProof/>
        </w:rPr>
        <w:t>Calling Plan, 68</w:t>
      </w:r>
    </w:p>
    <w:p w:rsidR="00DD4E89" w:rsidRDefault="00DD4E89">
      <w:pPr>
        <w:pStyle w:val="Index1"/>
        <w:tabs>
          <w:tab w:val="right" w:pos="5030"/>
        </w:tabs>
        <w:rPr>
          <w:noProof/>
        </w:rPr>
      </w:pPr>
      <w:r>
        <w:rPr>
          <w:noProof/>
        </w:rPr>
        <w:t>CIS Suite Datacenter, 87</w:t>
      </w:r>
    </w:p>
    <w:p w:rsidR="00DD4E89" w:rsidRDefault="00DD4E89">
      <w:pPr>
        <w:pStyle w:val="Index1"/>
        <w:tabs>
          <w:tab w:val="right" w:pos="5030"/>
        </w:tabs>
        <w:rPr>
          <w:noProof/>
        </w:rPr>
      </w:pPr>
      <w:r>
        <w:rPr>
          <w:noProof/>
        </w:rPr>
        <w:t>CIS Suite Standard, 87</w:t>
      </w:r>
    </w:p>
    <w:p w:rsidR="00DD4E89" w:rsidRDefault="00DD4E89">
      <w:pPr>
        <w:pStyle w:val="Index1"/>
        <w:tabs>
          <w:tab w:val="right" w:pos="5030"/>
        </w:tabs>
        <w:rPr>
          <w:noProof/>
        </w:rPr>
      </w:pPr>
      <w:r>
        <w:rPr>
          <w:noProof/>
        </w:rPr>
        <w:t>Communication Credits, 68</w:t>
      </w:r>
    </w:p>
    <w:p w:rsidR="00DD4E89" w:rsidRDefault="00DD4E89">
      <w:pPr>
        <w:pStyle w:val="Index1"/>
        <w:tabs>
          <w:tab w:val="right" w:pos="5030"/>
        </w:tabs>
        <w:rPr>
          <w:noProof/>
        </w:rPr>
      </w:pPr>
      <w:r>
        <w:rPr>
          <w:noProof/>
        </w:rPr>
        <w:t>Communicator pro Mac 2011, 24</w:t>
      </w:r>
    </w:p>
    <w:p w:rsidR="00DD4E89" w:rsidRDefault="00DD4E89">
      <w:pPr>
        <w:pStyle w:val="Index1"/>
        <w:tabs>
          <w:tab w:val="right" w:pos="5030"/>
        </w:tabs>
        <w:rPr>
          <w:noProof/>
        </w:rPr>
      </w:pPr>
      <w:r>
        <w:rPr>
          <w:noProof/>
        </w:rPr>
        <w:t>Core CAL, 33, 83, 88</w:t>
      </w:r>
    </w:p>
    <w:p w:rsidR="00DD4E89" w:rsidRDefault="00DD4E89">
      <w:pPr>
        <w:pStyle w:val="Index1"/>
        <w:tabs>
          <w:tab w:val="right" w:pos="5030"/>
        </w:tabs>
        <w:rPr>
          <w:noProof/>
        </w:rPr>
      </w:pPr>
      <w:r>
        <w:rPr>
          <w:noProof/>
        </w:rPr>
        <w:t>Core CAL Suite Bridge pro Microsoft Intune, 15</w:t>
      </w:r>
    </w:p>
    <w:p w:rsidR="00DD4E89" w:rsidRDefault="00DD4E89">
      <w:pPr>
        <w:pStyle w:val="Index1"/>
        <w:tabs>
          <w:tab w:val="right" w:pos="5030"/>
        </w:tabs>
        <w:rPr>
          <w:noProof/>
        </w:rPr>
      </w:pPr>
      <w:r>
        <w:rPr>
          <w:noProof/>
        </w:rPr>
        <w:t>Core CAL Suite Bridge pro Office 365, 15</w:t>
      </w:r>
    </w:p>
    <w:p w:rsidR="00DD4E89" w:rsidRDefault="00DD4E89">
      <w:pPr>
        <w:pStyle w:val="Index1"/>
        <w:tabs>
          <w:tab w:val="right" w:pos="5030"/>
        </w:tabs>
        <w:rPr>
          <w:noProof/>
        </w:rPr>
      </w:pPr>
      <w:r>
        <w:rPr>
          <w:noProof/>
        </w:rPr>
        <w:t>Core CAL Suite Bridge pro Office 365 a Microsoft Intune, 15</w:t>
      </w:r>
    </w:p>
    <w:p w:rsidR="00DD4E89" w:rsidRDefault="00DD4E89">
      <w:pPr>
        <w:pStyle w:val="Index1"/>
        <w:tabs>
          <w:tab w:val="right" w:pos="5030"/>
        </w:tabs>
        <w:rPr>
          <w:noProof/>
        </w:rPr>
      </w:pPr>
      <w:r>
        <w:rPr>
          <w:noProof/>
        </w:rPr>
        <w:t>Core Infrastructure Server Suite Datacenter (sady 16 jádrových licencí), 17</w:t>
      </w:r>
    </w:p>
    <w:p w:rsidR="00DD4E89" w:rsidRDefault="00DD4E89">
      <w:pPr>
        <w:pStyle w:val="Index1"/>
        <w:tabs>
          <w:tab w:val="right" w:pos="5030"/>
        </w:tabs>
        <w:rPr>
          <w:noProof/>
        </w:rPr>
      </w:pPr>
      <w:r>
        <w:rPr>
          <w:noProof/>
        </w:rPr>
        <w:t>Core Infrastructure Server Suite Datacenter (sady 2 jádrových licencí), 17</w:t>
      </w:r>
    </w:p>
    <w:p w:rsidR="00DD4E89" w:rsidRDefault="00DD4E89">
      <w:pPr>
        <w:pStyle w:val="Index1"/>
        <w:tabs>
          <w:tab w:val="right" w:pos="5030"/>
        </w:tabs>
        <w:rPr>
          <w:noProof/>
        </w:rPr>
      </w:pPr>
      <w:r>
        <w:rPr>
          <w:noProof/>
        </w:rPr>
        <w:t>Core Infrastructure Server Suite Datacenter,, 88</w:t>
      </w:r>
    </w:p>
    <w:p w:rsidR="00DD4E89" w:rsidRDefault="00DD4E89">
      <w:pPr>
        <w:pStyle w:val="Index1"/>
        <w:tabs>
          <w:tab w:val="right" w:pos="5030"/>
        </w:tabs>
        <w:rPr>
          <w:noProof/>
        </w:rPr>
      </w:pPr>
      <w:r>
        <w:rPr>
          <w:noProof/>
        </w:rPr>
        <w:t>Core Infrastructure Server Suite Standard (sady 16 jádrových licencí), 17</w:t>
      </w:r>
    </w:p>
    <w:p w:rsidR="00DD4E89" w:rsidRDefault="00DD4E89">
      <w:pPr>
        <w:pStyle w:val="Index1"/>
        <w:tabs>
          <w:tab w:val="right" w:pos="5030"/>
        </w:tabs>
        <w:rPr>
          <w:noProof/>
        </w:rPr>
      </w:pPr>
      <w:r>
        <w:rPr>
          <w:noProof/>
        </w:rPr>
        <w:t>Core Infrastructure Server Suite Standard (sady 2 jádrových licencí), 16</w:t>
      </w:r>
    </w:p>
    <w:p w:rsidR="00DD4E89" w:rsidRDefault="00DD4E89">
      <w:pPr>
        <w:pStyle w:val="Index1"/>
        <w:tabs>
          <w:tab w:val="right" w:pos="5030"/>
        </w:tabs>
        <w:rPr>
          <w:noProof/>
        </w:rPr>
      </w:pPr>
      <w:r>
        <w:rPr>
          <w:noProof/>
        </w:rPr>
        <w:t>Core Infrastructure Server Suite Standard., 88</w:t>
      </w:r>
    </w:p>
    <w:p w:rsidR="00DD4E89" w:rsidRDefault="00DD4E89">
      <w:pPr>
        <w:pStyle w:val="Index1"/>
        <w:tabs>
          <w:tab w:val="right" w:pos="5030"/>
        </w:tabs>
        <w:rPr>
          <w:noProof/>
        </w:rPr>
      </w:pPr>
      <w:r>
        <w:rPr>
          <w:noProof/>
        </w:rPr>
        <w:t>Doplněk Azure Information Protection Premium Plan 1, 56</w:t>
      </w:r>
    </w:p>
    <w:p w:rsidR="00DD4E89" w:rsidRDefault="00DD4E89">
      <w:pPr>
        <w:pStyle w:val="Index1"/>
        <w:tabs>
          <w:tab w:val="right" w:pos="5030"/>
        </w:tabs>
        <w:rPr>
          <w:noProof/>
        </w:rPr>
      </w:pPr>
      <w:r>
        <w:rPr>
          <w:noProof/>
        </w:rPr>
        <w:t>Doplněk Azure Information Protection Premium Plan 2, 56</w:t>
      </w:r>
    </w:p>
    <w:p w:rsidR="00DD4E89" w:rsidRDefault="00DD4E89">
      <w:pPr>
        <w:pStyle w:val="Index1"/>
        <w:tabs>
          <w:tab w:val="right" w:pos="5030"/>
        </w:tabs>
        <w:rPr>
          <w:noProof/>
        </w:rPr>
      </w:pPr>
      <w:r>
        <w:rPr>
          <w:noProof/>
        </w:rPr>
        <w:t>Doplněk Enterprise Mobility + Security E3, 59</w:t>
      </w:r>
    </w:p>
    <w:p w:rsidR="00DD4E89" w:rsidRDefault="00DD4E89">
      <w:pPr>
        <w:pStyle w:val="Index1"/>
        <w:tabs>
          <w:tab w:val="right" w:pos="5030"/>
        </w:tabs>
        <w:rPr>
          <w:noProof/>
        </w:rPr>
      </w:pPr>
      <w:r>
        <w:rPr>
          <w:noProof/>
        </w:rPr>
        <w:t>Doplněk Enterprise Mobility + Security E5, 59</w:t>
      </w:r>
    </w:p>
    <w:p w:rsidR="00DD4E89" w:rsidRDefault="00DD4E89">
      <w:pPr>
        <w:pStyle w:val="Index1"/>
        <w:tabs>
          <w:tab w:val="right" w:pos="5030"/>
        </w:tabs>
        <w:rPr>
          <w:noProof/>
        </w:rPr>
      </w:pPr>
      <w:r>
        <w:rPr>
          <w:noProof/>
        </w:rPr>
        <w:t>Doplněk Exchange Online Plan 1, 66</w:t>
      </w:r>
    </w:p>
    <w:p w:rsidR="00DD4E89" w:rsidRDefault="00DD4E89">
      <w:pPr>
        <w:pStyle w:val="Index1"/>
        <w:tabs>
          <w:tab w:val="right" w:pos="5030"/>
        </w:tabs>
        <w:rPr>
          <w:noProof/>
        </w:rPr>
      </w:pPr>
      <w:r>
        <w:rPr>
          <w:noProof/>
        </w:rPr>
        <w:t>Doplněk licence CAL k produktu Skype for Business Plus pro Microsoft 365 E3 (licence na odběr na základě počtu uživatelů), 56</w:t>
      </w:r>
    </w:p>
    <w:p w:rsidR="00DD4E89" w:rsidRDefault="00DD4E89">
      <w:pPr>
        <w:pStyle w:val="Index1"/>
        <w:tabs>
          <w:tab w:val="right" w:pos="5030"/>
        </w:tabs>
        <w:rPr>
          <w:noProof/>
        </w:rPr>
      </w:pPr>
      <w:r>
        <w:rPr>
          <w:noProof/>
        </w:rPr>
        <w:t>Doplněk licence na bázi předplatného podle počtu uživatelů k produktu Microsoft Intune – Extra Storage 1 GB, 71</w:t>
      </w:r>
    </w:p>
    <w:p w:rsidR="00DD4E89" w:rsidRDefault="00DD4E89">
      <w:pPr>
        <w:pStyle w:val="Index1"/>
        <w:tabs>
          <w:tab w:val="right" w:pos="5030"/>
        </w:tabs>
        <w:rPr>
          <w:noProof/>
        </w:rPr>
      </w:pPr>
      <w:r>
        <w:rPr>
          <w:noProof/>
        </w:rPr>
        <w:t>Doplněk Microsoft Dynamics 365 for Operations Device, Enterprise Edition (licence na odběr na základě počtu zařízení), 59</w:t>
      </w:r>
    </w:p>
    <w:p w:rsidR="00DD4E89" w:rsidRDefault="00DD4E89">
      <w:pPr>
        <w:pStyle w:val="Index1"/>
        <w:tabs>
          <w:tab w:val="right" w:pos="5030"/>
        </w:tabs>
        <w:rPr>
          <w:noProof/>
        </w:rPr>
      </w:pPr>
      <w:r>
        <w:rPr>
          <w:noProof/>
        </w:rPr>
        <w:t>Doplněk Microsoft Dynamics 365 for Operations Device, Enterprise Edition z krytí SA (licence na odběr na základě počtu zařízení), 60</w:t>
      </w:r>
    </w:p>
    <w:p w:rsidR="00DD4E89" w:rsidRDefault="00DD4E89">
      <w:pPr>
        <w:pStyle w:val="Index1"/>
        <w:tabs>
          <w:tab w:val="right" w:pos="5030"/>
        </w:tabs>
        <w:rPr>
          <w:noProof/>
        </w:rPr>
      </w:pPr>
      <w:r>
        <w:rPr>
          <w:noProof/>
        </w:rPr>
        <w:t>Doplněk Microsoft Dynamics 365 for Retail, Enterprise Edition, 60</w:t>
      </w:r>
    </w:p>
    <w:p w:rsidR="00DD4E89" w:rsidRDefault="00DD4E89">
      <w:pPr>
        <w:pStyle w:val="Index1"/>
        <w:tabs>
          <w:tab w:val="right" w:pos="5030"/>
        </w:tabs>
        <w:rPr>
          <w:noProof/>
        </w:rPr>
      </w:pPr>
      <w:r>
        <w:rPr>
          <w:noProof/>
        </w:rPr>
        <w:t>Doplněk Microsoft Dynamics 365 for Talent, Enterprise Edition, 60</w:t>
      </w:r>
    </w:p>
    <w:p w:rsidR="00DD4E89" w:rsidRDefault="00DD4E89">
      <w:pPr>
        <w:pStyle w:val="Index1"/>
        <w:tabs>
          <w:tab w:val="right" w:pos="5030"/>
        </w:tabs>
        <w:rPr>
          <w:noProof/>
        </w:rPr>
      </w:pPr>
      <w:r>
        <w:rPr>
          <w:noProof/>
        </w:rPr>
        <w:t>Doplněk Microsoft Dynamics 365 for Team Members, verze Enterprise (licence na odběr na základě počtu uživatelů), 60</w:t>
      </w:r>
    </w:p>
    <w:p w:rsidR="00DD4E89" w:rsidRDefault="00DD4E89">
      <w:pPr>
        <w:pStyle w:val="Index1"/>
        <w:tabs>
          <w:tab w:val="right" w:pos="5030"/>
        </w:tabs>
        <w:rPr>
          <w:noProof/>
        </w:rPr>
      </w:pPr>
      <w:r>
        <w:rPr>
          <w:noProof/>
        </w:rPr>
        <w:t>Doplněk Microsoft Stream Plan 2, 70</w:t>
      </w:r>
    </w:p>
    <w:p w:rsidR="00DD4E89" w:rsidRDefault="00DD4E89">
      <w:pPr>
        <w:pStyle w:val="Index1"/>
        <w:tabs>
          <w:tab w:val="right" w:pos="5030"/>
        </w:tabs>
        <w:rPr>
          <w:noProof/>
        </w:rPr>
      </w:pPr>
      <w:r>
        <w:rPr>
          <w:noProof/>
        </w:rPr>
        <w:t>Doplněk Microsoft Stream Storage (500 GB), 70</w:t>
      </w:r>
    </w:p>
    <w:p w:rsidR="00DD4E89" w:rsidRDefault="00DD4E89">
      <w:pPr>
        <w:pStyle w:val="Index1"/>
        <w:tabs>
          <w:tab w:val="right" w:pos="5030"/>
        </w:tabs>
        <w:rPr>
          <w:noProof/>
        </w:rPr>
      </w:pPr>
      <w:r>
        <w:rPr>
          <w:noProof/>
        </w:rPr>
        <w:t>Doplněk Office 365 A5, 63</w:t>
      </w:r>
    </w:p>
    <w:p w:rsidR="00DD4E89" w:rsidRDefault="00DD4E89">
      <w:pPr>
        <w:pStyle w:val="Index1"/>
        <w:tabs>
          <w:tab w:val="right" w:pos="5030"/>
        </w:tabs>
        <w:rPr>
          <w:noProof/>
        </w:rPr>
      </w:pPr>
      <w:r>
        <w:rPr>
          <w:noProof/>
        </w:rPr>
        <w:t>Doplněk Office 365 Enterprise E1, E3, 63</w:t>
      </w:r>
    </w:p>
    <w:p w:rsidR="00DD4E89" w:rsidRDefault="00DD4E89">
      <w:pPr>
        <w:pStyle w:val="Index1"/>
        <w:tabs>
          <w:tab w:val="right" w:pos="5030"/>
        </w:tabs>
        <w:rPr>
          <w:noProof/>
        </w:rPr>
      </w:pPr>
      <w:r>
        <w:rPr>
          <w:noProof/>
        </w:rPr>
        <w:t>Doplněk Office 365 Enterprise E3 bez ProPlus, 63</w:t>
      </w:r>
    </w:p>
    <w:p w:rsidR="00DD4E89" w:rsidRDefault="00DD4E89">
      <w:pPr>
        <w:pStyle w:val="Index1"/>
        <w:tabs>
          <w:tab w:val="right" w:pos="5030"/>
        </w:tabs>
        <w:rPr>
          <w:noProof/>
        </w:rPr>
      </w:pPr>
      <w:r>
        <w:rPr>
          <w:noProof/>
        </w:rPr>
        <w:t>Doplněk Office 365 Enterprise E4, 63</w:t>
      </w:r>
    </w:p>
    <w:p w:rsidR="00DD4E89" w:rsidRDefault="00DD4E89">
      <w:pPr>
        <w:pStyle w:val="Index1"/>
        <w:tabs>
          <w:tab w:val="right" w:pos="5030"/>
        </w:tabs>
        <w:rPr>
          <w:noProof/>
        </w:rPr>
      </w:pPr>
      <w:r>
        <w:rPr>
          <w:noProof/>
        </w:rPr>
        <w:t>Doplněk Office 365 Enterprise E4 bez ProPlus, 64</w:t>
      </w:r>
    </w:p>
    <w:p w:rsidR="00DD4E89" w:rsidRDefault="00DD4E89">
      <w:pPr>
        <w:pStyle w:val="Index1"/>
        <w:tabs>
          <w:tab w:val="right" w:pos="5030"/>
        </w:tabs>
        <w:rPr>
          <w:noProof/>
        </w:rPr>
      </w:pPr>
      <w:r>
        <w:rPr>
          <w:noProof/>
        </w:rPr>
        <w:t>Doplněk Office 365 Enterprise E5, 63</w:t>
      </w:r>
    </w:p>
    <w:p w:rsidR="00DD4E89" w:rsidRDefault="00DD4E89">
      <w:pPr>
        <w:pStyle w:val="Index1"/>
        <w:tabs>
          <w:tab w:val="right" w:pos="5030"/>
        </w:tabs>
        <w:rPr>
          <w:noProof/>
        </w:rPr>
      </w:pPr>
      <w:r>
        <w:rPr>
          <w:noProof/>
        </w:rPr>
        <w:t>Doplněk Operations Management and Security E1, 54</w:t>
      </w:r>
    </w:p>
    <w:p w:rsidR="00DD4E89" w:rsidRDefault="00DD4E89">
      <w:pPr>
        <w:pStyle w:val="Index1"/>
        <w:tabs>
          <w:tab w:val="right" w:pos="5030"/>
        </w:tabs>
        <w:rPr>
          <w:noProof/>
        </w:rPr>
      </w:pPr>
      <w:r>
        <w:rPr>
          <w:noProof/>
        </w:rPr>
        <w:t>Doplněk Operations Management and Security E2, 54</w:t>
      </w:r>
    </w:p>
    <w:p w:rsidR="00DD4E89" w:rsidRDefault="00DD4E89">
      <w:pPr>
        <w:pStyle w:val="Index1"/>
        <w:tabs>
          <w:tab w:val="right" w:pos="5030"/>
        </w:tabs>
        <w:rPr>
          <w:noProof/>
        </w:rPr>
      </w:pPr>
      <w:r>
        <w:rPr>
          <w:noProof/>
        </w:rPr>
        <w:t>Doplněk plánu pro službu Microsoft Dynamics 365 Customer Engagement, Enterprise Edition, 59</w:t>
      </w:r>
    </w:p>
    <w:p w:rsidR="00DD4E89" w:rsidRDefault="00DD4E89">
      <w:pPr>
        <w:pStyle w:val="Index1"/>
        <w:tabs>
          <w:tab w:val="right" w:pos="5030"/>
        </w:tabs>
        <w:rPr>
          <w:noProof/>
        </w:rPr>
      </w:pPr>
      <w:r>
        <w:rPr>
          <w:noProof/>
        </w:rPr>
        <w:t>Doplněk plánu pro službu Microsoft Dynamics 365 Customer Engagement, Enterprise Edition z krytí SA, 59</w:t>
      </w:r>
    </w:p>
    <w:p w:rsidR="00DD4E89" w:rsidRDefault="00DD4E89">
      <w:pPr>
        <w:pStyle w:val="Index1"/>
        <w:tabs>
          <w:tab w:val="right" w:pos="5030"/>
        </w:tabs>
        <w:rPr>
          <w:noProof/>
        </w:rPr>
      </w:pPr>
      <w:r>
        <w:rPr>
          <w:noProof/>
        </w:rPr>
        <w:t>Doplněk plánu pro službu Microsoft Dynamics 365 Unified, Enterprise Edition, 59</w:t>
      </w:r>
    </w:p>
    <w:p w:rsidR="00DD4E89" w:rsidRDefault="00DD4E89">
      <w:pPr>
        <w:pStyle w:val="Index1"/>
        <w:tabs>
          <w:tab w:val="right" w:pos="5030"/>
        </w:tabs>
        <w:rPr>
          <w:noProof/>
        </w:rPr>
      </w:pPr>
      <w:r>
        <w:rPr>
          <w:noProof/>
        </w:rPr>
        <w:t>Doplněk plánu pro službu Microsoft Dynamics 365 Unified, Enterprise Edition z krytí SA, 59</w:t>
      </w:r>
    </w:p>
    <w:p w:rsidR="00DD4E89" w:rsidRDefault="00DD4E89">
      <w:pPr>
        <w:pStyle w:val="Index1"/>
        <w:tabs>
          <w:tab w:val="right" w:pos="5030"/>
        </w:tabs>
        <w:rPr>
          <w:noProof/>
        </w:rPr>
      </w:pPr>
      <w:r>
        <w:rPr>
          <w:noProof/>
        </w:rPr>
        <w:t>Doplněk plánu pro službu Microsoft Dynamics 365, Enterprise Edition (licence na odběr na základě počtu uživatelů), 59</w:t>
      </w:r>
    </w:p>
    <w:p w:rsidR="00DD4E89" w:rsidRDefault="00DD4E89">
      <w:pPr>
        <w:pStyle w:val="Index1"/>
        <w:tabs>
          <w:tab w:val="right" w:pos="5030"/>
        </w:tabs>
        <w:rPr>
          <w:noProof/>
        </w:rPr>
      </w:pPr>
      <w:r>
        <w:rPr>
          <w:noProof/>
        </w:rPr>
        <w:t>Doplněk pro Microsoft 365 E3, 56</w:t>
      </w:r>
    </w:p>
    <w:p w:rsidR="00DD4E89" w:rsidRDefault="00DD4E89">
      <w:pPr>
        <w:pStyle w:val="Index1"/>
        <w:tabs>
          <w:tab w:val="right" w:pos="5030"/>
        </w:tabs>
        <w:rPr>
          <w:noProof/>
        </w:rPr>
      </w:pPr>
      <w:r>
        <w:rPr>
          <w:noProof/>
        </w:rPr>
        <w:t>Doplněk pro Microsoft 365 E5, 56</w:t>
      </w:r>
    </w:p>
    <w:p w:rsidR="00DD4E89" w:rsidRDefault="00DD4E89">
      <w:pPr>
        <w:pStyle w:val="Index1"/>
        <w:tabs>
          <w:tab w:val="right" w:pos="5030"/>
        </w:tabs>
        <w:rPr>
          <w:noProof/>
        </w:rPr>
      </w:pPr>
      <w:r>
        <w:rPr>
          <w:noProof/>
        </w:rPr>
        <w:t>Doplněk pro Microsoft Intune, 71</w:t>
      </w:r>
    </w:p>
    <w:p w:rsidR="00DD4E89" w:rsidRDefault="00DD4E89">
      <w:pPr>
        <w:pStyle w:val="Index1"/>
        <w:tabs>
          <w:tab w:val="right" w:pos="5030"/>
        </w:tabs>
        <w:rPr>
          <w:noProof/>
        </w:rPr>
      </w:pPr>
      <w:r>
        <w:rPr>
          <w:noProof/>
        </w:rPr>
        <w:t>Doplněk pro Microsoft Intune for EDU, 71</w:t>
      </w:r>
    </w:p>
    <w:p w:rsidR="00DD4E89" w:rsidRDefault="00DD4E89">
      <w:pPr>
        <w:pStyle w:val="Index1"/>
        <w:tabs>
          <w:tab w:val="right" w:pos="5030"/>
        </w:tabs>
        <w:rPr>
          <w:noProof/>
        </w:rPr>
      </w:pPr>
      <w:r>
        <w:rPr>
          <w:noProof/>
        </w:rPr>
        <w:t>Doplněk Project Online Essentials, 67</w:t>
      </w:r>
    </w:p>
    <w:p w:rsidR="00DD4E89" w:rsidRDefault="00DD4E89">
      <w:pPr>
        <w:pStyle w:val="Index1"/>
        <w:tabs>
          <w:tab w:val="right" w:pos="5030"/>
        </w:tabs>
        <w:rPr>
          <w:noProof/>
        </w:rPr>
      </w:pPr>
      <w:r>
        <w:rPr>
          <w:noProof/>
        </w:rPr>
        <w:t>Doplněk Project Online Premium, 67</w:t>
      </w:r>
    </w:p>
    <w:p w:rsidR="00DD4E89" w:rsidRDefault="00DD4E89">
      <w:pPr>
        <w:pStyle w:val="Index1"/>
        <w:tabs>
          <w:tab w:val="right" w:pos="5030"/>
        </w:tabs>
        <w:rPr>
          <w:noProof/>
        </w:rPr>
      </w:pPr>
      <w:r>
        <w:rPr>
          <w:noProof/>
        </w:rPr>
        <w:t>Doplněk Project Online Professional, 67</w:t>
      </w:r>
    </w:p>
    <w:p w:rsidR="00DD4E89" w:rsidRDefault="00DD4E89">
      <w:pPr>
        <w:pStyle w:val="Index1"/>
        <w:tabs>
          <w:tab w:val="right" w:pos="5030"/>
        </w:tabs>
        <w:rPr>
          <w:noProof/>
        </w:rPr>
      </w:pPr>
      <w:r>
        <w:rPr>
          <w:noProof/>
        </w:rPr>
        <w:t>Doplněk SharePoint Online Plan 1, 67</w:t>
      </w:r>
    </w:p>
    <w:p w:rsidR="00DD4E89" w:rsidRDefault="00DD4E89">
      <w:pPr>
        <w:pStyle w:val="Index1"/>
        <w:tabs>
          <w:tab w:val="right" w:pos="5030"/>
        </w:tabs>
        <w:rPr>
          <w:noProof/>
        </w:rPr>
      </w:pPr>
      <w:r>
        <w:rPr>
          <w:noProof/>
        </w:rPr>
        <w:t>Doplněk Skype for Business Online Plan 1, 68</w:t>
      </w:r>
    </w:p>
    <w:p w:rsidR="00DD4E89" w:rsidRDefault="00DD4E89">
      <w:pPr>
        <w:pStyle w:val="Index1"/>
        <w:tabs>
          <w:tab w:val="right" w:pos="5030"/>
        </w:tabs>
        <w:rPr>
          <w:noProof/>
        </w:rPr>
      </w:pPr>
      <w:r>
        <w:rPr>
          <w:noProof/>
        </w:rPr>
        <w:t>Doplněk Visio Online Plan 2, 62</w:t>
      </w:r>
    </w:p>
    <w:p w:rsidR="00DD4E89" w:rsidRDefault="00DD4E89">
      <w:pPr>
        <w:pStyle w:val="Index1"/>
        <w:tabs>
          <w:tab w:val="right" w:pos="5030"/>
        </w:tabs>
        <w:rPr>
          <w:noProof/>
        </w:rPr>
      </w:pPr>
      <w:r>
        <w:rPr>
          <w:noProof/>
        </w:rPr>
        <w:t>Doplněk Windows 10 Education E5 na zařízení (pro E3 na zařízení), 41</w:t>
      </w:r>
    </w:p>
    <w:p w:rsidR="00DD4E89" w:rsidRDefault="00DD4E89">
      <w:pPr>
        <w:pStyle w:val="Index1"/>
        <w:tabs>
          <w:tab w:val="right" w:pos="5030"/>
        </w:tabs>
        <w:rPr>
          <w:noProof/>
        </w:rPr>
      </w:pPr>
      <w:r>
        <w:rPr>
          <w:noProof/>
        </w:rPr>
        <w:t>Doplněk Windows 10 Enterprise E3 na uživatele (pro E3 na zařízení), 41</w:t>
      </w:r>
    </w:p>
    <w:p w:rsidR="00DD4E89" w:rsidRDefault="00DD4E89">
      <w:pPr>
        <w:pStyle w:val="Index1"/>
        <w:tabs>
          <w:tab w:val="right" w:pos="5030"/>
        </w:tabs>
        <w:rPr>
          <w:noProof/>
        </w:rPr>
      </w:pPr>
      <w:r>
        <w:rPr>
          <w:noProof/>
        </w:rPr>
        <w:t>Doplněk Windows 10 Enterprise E5 na zařízení nebo na uživatele (pro E3 na zařízení) (licence na odběr), 41</w:t>
      </w:r>
    </w:p>
    <w:p w:rsidR="00DD4E89" w:rsidRDefault="00DD4E89">
      <w:pPr>
        <w:pStyle w:val="Index1"/>
        <w:tabs>
          <w:tab w:val="right" w:pos="5030"/>
        </w:tabs>
        <w:rPr>
          <w:noProof/>
        </w:rPr>
      </w:pPr>
      <w:r>
        <w:rPr>
          <w:noProof/>
        </w:rPr>
        <w:t>Dynamics 365 for Operations Server, 83</w:t>
      </w:r>
    </w:p>
    <w:p w:rsidR="00DD4E89" w:rsidRDefault="00DD4E89">
      <w:pPr>
        <w:pStyle w:val="Index1"/>
        <w:tabs>
          <w:tab w:val="right" w:pos="5030"/>
        </w:tabs>
        <w:rPr>
          <w:noProof/>
        </w:rPr>
      </w:pPr>
      <w:r>
        <w:rPr>
          <w:noProof/>
        </w:rPr>
        <w:t>Enterprise CAL, 33, 66, 83, 88</w:t>
      </w:r>
    </w:p>
    <w:p w:rsidR="00DD4E89" w:rsidRDefault="00DD4E89">
      <w:pPr>
        <w:pStyle w:val="Index1"/>
        <w:tabs>
          <w:tab w:val="right" w:pos="5030"/>
        </w:tabs>
        <w:rPr>
          <w:noProof/>
        </w:rPr>
      </w:pPr>
      <w:r>
        <w:rPr>
          <w:noProof/>
        </w:rPr>
        <w:t>Enterprise CAL Bridge for Enterprise Mobility + Security, 15</w:t>
      </w:r>
    </w:p>
    <w:p w:rsidR="00DD4E89" w:rsidRDefault="00DD4E89">
      <w:pPr>
        <w:pStyle w:val="Index1"/>
        <w:tabs>
          <w:tab w:val="right" w:pos="5030"/>
        </w:tabs>
        <w:rPr>
          <w:noProof/>
        </w:rPr>
      </w:pPr>
      <w:r>
        <w:rPr>
          <w:noProof/>
        </w:rPr>
        <w:t>Enterprise CAL Bridge for Enterprise Mobility + Security z krytí SA, 15</w:t>
      </w:r>
    </w:p>
    <w:p w:rsidR="00DD4E89" w:rsidRDefault="00DD4E89">
      <w:pPr>
        <w:pStyle w:val="Index1"/>
        <w:tabs>
          <w:tab w:val="right" w:pos="5030"/>
        </w:tabs>
        <w:rPr>
          <w:noProof/>
        </w:rPr>
      </w:pPr>
      <w:r>
        <w:rPr>
          <w:noProof/>
        </w:rPr>
        <w:t>Enterprise CAL Suite Bridge pro Microsoft Intune, 15</w:t>
      </w:r>
    </w:p>
    <w:p w:rsidR="00DD4E89" w:rsidRDefault="00DD4E89">
      <w:pPr>
        <w:pStyle w:val="Index1"/>
        <w:tabs>
          <w:tab w:val="right" w:pos="5030"/>
        </w:tabs>
        <w:rPr>
          <w:noProof/>
        </w:rPr>
      </w:pPr>
      <w:r>
        <w:rPr>
          <w:noProof/>
        </w:rPr>
        <w:t>Enterprise CAL Suite Bridge pro Office 365, 15</w:t>
      </w:r>
    </w:p>
    <w:p w:rsidR="00DD4E89" w:rsidRDefault="00DD4E89">
      <w:pPr>
        <w:pStyle w:val="Index1"/>
        <w:tabs>
          <w:tab w:val="right" w:pos="5030"/>
        </w:tabs>
        <w:rPr>
          <w:noProof/>
        </w:rPr>
      </w:pPr>
      <w:r>
        <w:rPr>
          <w:noProof/>
        </w:rPr>
        <w:t>Enterprise CAL Suite Bridge pro Office 365 a Microsoft Intune, 15</w:t>
      </w:r>
    </w:p>
    <w:p w:rsidR="00DD4E89" w:rsidRDefault="00DD4E89">
      <w:pPr>
        <w:pStyle w:val="Index1"/>
        <w:tabs>
          <w:tab w:val="right" w:pos="5030"/>
        </w:tabs>
        <w:rPr>
          <w:noProof/>
        </w:rPr>
      </w:pPr>
      <w:r>
        <w:rPr>
          <w:noProof/>
        </w:rPr>
        <w:t>Enterprise CAL Suite Bridge pro Office 365 z krytí SA, 15</w:t>
      </w:r>
    </w:p>
    <w:p w:rsidR="00DD4E89" w:rsidRDefault="00DD4E89">
      <w:pPr>
        <w:pStyle w:val="Index1"/>
        <w:tabs>
          <w:tab w:val="right" w:pos="5030"/>
        </w:tabs>
        <w:rPr>
          <w:noProof/>
        </w:rPr>
      </w:pPr>
      <w:r>
        <w:rPr>
          <w:noProof/>
        </w:rPr>
        <w:t>Enterprise Mobility + Security E3, 16, 59</w:t>
      </w:r>
    </w:p>
    <w:p w:rsidR="00DD4E89" w:rsidRDefault="00DD4E89">
      <w:pPr>
        <w:pStyle w:val="Index1"/>
        <w:tabs>
          <w:tab w:val="right" w:pos="5030"/>
        </w:tabs>
        <w:rPr>
          <w:noProof/>
        </w:rPr>
      </w:pPr>
      <w:r>
        <w:rPr>
          <w:noProof/>
        </w:rPr>
        <w:t>Enterprise Mobility + Security E3 z krytí SA, 59</w:t>
      </w:r>
    </w:p>
    <w:p w:rsidR="00DD4E89" w:rsidRDefault="00DD4E89">
      <w:pPr>
        <w:pStyle w:val="Index1"/>
        <w:tabs>
          <w:tab w:val="right" w:pos="5030"/>
        </w:tabs>
        <w:rPr>
          <w:noProof/>
        </w:rPr>
      </w:pPr>
      <w:r>
        <w:rPr>
          <w:noProof/>
        </w:rPr>
        <w:t>Enterprise Mobility + Security E5, 16</w:t>
      </w:r>
    </w:p>
    <w:p w:rsidR="00DD4E89" w:rsidRDefault="00DD4E89">
      <w:pPr>
        <w:pStyle w:val="Index1"/>
        <w:tabs>
          <w:tab w:val="right" w:pos="5030"/>
        </w:tabs>
        <w:rPr>
          <w:noProof/>
        </w:rPr>
      </w:pPr>
      <w:r>
        <w:rPr>
          <w:noProof/>
        </w:rPr>
        <w:t>Enterprise Mobility + Security E5, 59</w:t>
      </w:r>
    </w:p>
    <w:p w:rsidR="00DD4E89" w:rsidRDefault="00DD4E89">
      <w:pPr>
        <w:pStyle w:val="Index1"/>
        <w:tabs>
          <w:tab w:val="right" w:pos="5030"/>
        </w:tabs>
        <w:rPr>
          <w:noProof/>
        </w:rPr>
      </w:pPr>
      <w:r>
        <w:rPr>
          <w:noProof/>
        </w:rPr>
        <w:t>Enterprise Mobility + Security E5 z krytí SA, 59</w:t>
      </w:r>
    </w:p>
    <w:p w:rsidR="00DD4E89" w:rsidRDefault="00DD4E89">
      <w:pPr>
        <w:pStyle w:val="Index1"/>
        <w:tabs>
          <w:tab w:val="right" w:pos="5030"/>
        </w:tabs>
        <w:rPr>
          <w:noProof/>
        </w:rPr>
      </w:pPr>
      <w:r>
        <w:rPr>
          <w:noProof/>
        </w:rPr>
        <w:t>Excel 2016, 22</w:t>
      </w:r>
    </w:p>
    <w:p w:rsidR="00DD4E89" w:rsidRDefault="00DD4E89">
      <w:pPr>
        <w:pStyle w:val="Index1"/>
        <w:tabs>
          <w:tab w:val="right" w:pos="5030"/>
        </w:tabs>
        <w:rPr>
          <w:noProof/>
        </w:rPr>
      </w:pPr>
      <w:r>
        <w:rPr>
          <w:noProof/>
        </w:rPr>
        <w:t>Excel 2016 pro Mac, 24</w:t>
      </w:r>
    </w:p>
    <w:p w:rsidR="00DD4E89" w:rsidRDefault="00DD4E89">
      <w:pPr>
        <w:pStyle w:val="Index1"/>
        <w:tabs>
          <w:tab w:val="right" w:pos="5030"/>
        </w:tabs>
        <w:rPr>
          <w:noProof/>
        </w:rPr>
      </w:pPr>
      <w:r>
        <w:rPr>
          <w:noProof/>
        </w:rPr>
        <w:t>Exchange Hosted Archive, 66</w:t>
      </w:r>
    </w:p>
    <w:p w:rsidR="00DD4E89" w:rsidRDefault="00DD4E89">
      <w:pPr>
        <w:pStyle w:val="Index1"/>
        <w:tabs>
          <w:tab w:val="right" w:pos="5030"/>
        </w:tabs>
        <w:rPr>
          <w:noProof/>
        </w:rPr>
      </w:pPr>
      <w:r>
        <w:rPr>
          <w:noProof/>
        </w:rPr>
        <w:t>Exchange Online Archiving for Exchange Online, 66</w:t>
      </w:r>
    </w:p>
    <w:p w:rsidR="00DD4E89" w:rsidRDefault="00DD4E89">
      <w:pPr>
        <w:pStyle w:val="Index1"/>
        <w:tabs>
          <w:tab w:val="right" w:pos="5030"/>
        </w:tabs>
        <w:rPr>
          <w:noProof/>
        </w:rPr>
      </w:pPr>
      <w:r>
        <w:rPr>
          <w:noProof/>
        </w:rPr>
        <w:t>Exchange Online Archiving for Exchange Server, 15, 66</w:t>
      </w:r>
    </w:p>
    <w:p w:rsidR="00DD4E89" w:rsidRDefault="00DD4E89">
      <w:pPr>
        <w:pStyle w:val="Index1"/>
        <w:tabs>
          <w:tab w:val="right" w:pos="5030"/>
        </w:tabs>
        <w:rPr>
          <w:noProof/>
        </w:rPr>
      </w:pPr>
      <w:r>
        <w:rPr>
          <w:noProof/>
        </w:rPr>
        <w:t>Exchange Online Kiosk, 66</w:t>
      </w:r>
    </w:p>
    <w:p w:rsidR="00DD4E89" w:rsidRDefault="00DD4E89">
      <w:pPr>
        <w:pStyle w:val="Index1"/>
        <w:tabs>
          <w:tab w:val="right" w:pos="5030"/>
        </w:tabs>
        <w:rPr>
          <w:noProof/>
        </w:rPr>
      </w:pPr>
      <w:r>
        <w:rPr>
          <w:noProof/>
        </w:rPr>
        <w:t>Exchange Online Plan 1, 25, 65</w:t>
      </w:r>
    </w:p>
    <w:p w:rsidR="00DD4E89" w:rsidRDefault="00DD4E89">
      <w:pPr>
        <w:pStyle w:val="Index1"/>
        <w:tabs>
          <w:tab w:val="right" w:pos="5030"/>
        </w:tabs>
        <w:rPr>
          <w:noProof/>
        </w:rPr>
      </w:pPr>
      <w:r>
        <w:rPr>
          <w:noProof/>
        </w:rPr>
        <w:t>Exchange Online Plan 1A for Alumni, 66</w:t>
      </w:r>
    </w:p>
    <w:p w:rsidR="00DD4E89" w:rsidRDefault="00DD4E89">
      <w:pPr>
        <w:pStyle w:val="Index1"/>
        <w:tabs>
          <w:tab w:val="right" w:pos="5030"/>
        </w:tabs>
        <w:rPr>
          <w:noProof/>
        </w:rPr>
      </w:pPr>
      <w:r>
        <w:rPr>
          <w:noProof/>
        </w:rPr>
        <w:t>Exchange Online Plan 2, 66</w:t>
      </w:r>
    </w:p>
    <w:p w:rsidR="00DD4E89" w:rsidRDefault="00DD4E89">
      <w:pPr>
        <w:pStyle w:val="Index1"/>
        <w:tabs>
          <w:tab w:val="right" w:pos="5030"/>
        </w:tabs>
        <w:rPr>
          <w:noProof/>
        </w:rPr>
      </w:pPr>
      <w:r>
        <w:rPr>
          <w:noProof/>
        </w:rPr>
        <w:t>Exchange Online Plan 2A, 25</w:t>
      </w:r>
    </w:p>
    <w:p w:rsidR="00DD4E89" w:rsidRDefault="00DD4E89">
      <w:pPr>
        <w:pStyle w:val="Index1"/>
        <w:tabs>
          <w:tab w:val="right" w:pos="5030"/>
        </w:tabs>
        <w:rPr>
          <w:noProof/>
        </w:rPr>
      </w:pPr>
      <w:r>
        <w:rPr>
          <w:noProof/>
        </w:rPr>
        <w:t>Exchange Online Protection, 15, 66</w:t>
      </w:r>
    </w:p>
    <w:p w:rsidR="00DD4E89" w:rsidRDefault="00DD4E89">
      <w:pPr>
        <w:pStyle w:val="Index1"/>
        <w:tabs>
          <w:tab w:val="right" w:pos="5030"/>
        </w:tabs>
        <w:rPr>
          <w:noProof/>
        </w:rPr>
      </w:pPr>
      <w:r>
        <w:rPr>
          <w:noProof/>
        </w:rPr>
        <w:t>Exchange Server, 57</w:t>
      </w:r>
    </w:p>
    <w:p w:rsidR="00DD4E89" w:rsidRDefault="00DD4E89">
      <w:pPr>
        <w:pStyle w:val="Index1"/>
        <w:tabs>
          <w:tab w:val="right" w:pos="5030"/>
        </w:tabs>
        <w:rPr>
          <w:noProof/>
        </w:rPr>
      </w:pPr>
      <w:r>
        <w:rPr>
          <w:noProof/>
        </w:rPr>
        <w:t>Exchange Server 2013, 25</w:t>
      </w:r>
    </w:p>
    <w:p w:rsidR="00DD4E89" w:rsidRDefault="00DD4E89">
      <w:pPr>
        <w:pStyle w:val="Index1"/>
        <w:tabs>
          <w:tab w:val="right" w:pos="5030"/>
        </w:tabs>
        <w:rPr>
          <w:noProof/>
        </w:rPr>
      </w:pPr>
      <w:r>
        <w:rPr>
          <w:noProof/>
        </w:rPr>
        <w:t>Exchange Server Enterprise, 88</w:t>
      </w:r>
    </w:p>
    <w:p w:rsidR="00DD4E89" w:rsidRDefault="00DD4E89">
      <w:pPr>
        <w:pStyle w:val="Index1"/>
        <w:tabs>
          <w:tab w:val="right" w:pos="5030"/>
        </w:tabs>
        <w:rPr>
          <w:noProof/>
        </w:rPr>
      </w:pPr>
      <w:r>
        <w:rPr>
          <w:noProof/>
        </w:rPr>
        <w:t>Exchange Server Enterprise 2016, 25</w:t>
      </w:r>
    </w:p>
    <w:p w:rsidR="00DD4E89" w:rsidRDefault="00DD4E89">
      <w:pPr>
        <w:pStyle w:val="Index1"/>
        <w:tabs>
          <w:tab w:val="right" w:pos="5030"/>
        </w:tabs>
        <w:rPr>
          <w:noProof/>
        </w:rPr>
      </w:pPr>
      <w:r>
        <w:rPr>
          <w:noProof/>
        </w:rPr>
        <w:t>Exchange Server Standard, 88</w:t>
      </w:r>
    </w:p>
    <w:p w:rsidR="00DD4E89" w:rsidRDefault="00DD4E89">
      <w:pPr>
        <w:pStyle w:val="Index1"/>
        <w:tabs>
          <w:tab w:val="right" w:pos="5030"/>
        </w:tabs>
        <w:rPr>
          <w:noProof/>
        </w:rPr>
      </w:pPr>
      <w:r>
        <w:rPr>
          <w:noProof/>
        </w:rPr>
        <w:t>Exchange Server Standard 2016, 25</w:t>
      </w:r>
    </w:p>
    <w:p w:rsidR="00DD4E89" w:rsidRDefault="00DD4E89">
      <w:pPr>
        <w:pStyle w:val="Index1"/>
        <w:tabs>
          <w:tab w:val="right" w:pos="5030"/>
        </w:tabs>
        <w:rPr>
          <w:noProof/>
        </w:rPr>
      </w:pPr>
      <w:r>
        <w:rPr>
          <w:noProof/>
        </w:rPr>
        <w:t>Externí připojovací modul pro Microsoft Identity Manager 2016, 21</w:t>
      </w:r>
    </w:p>
    <w:p w:rsidR="00DD4E89" w:rsidRDefault="00DD4E89">
      <w:pPr>
        <w:pStyle w:val="Index1"/>
        <w:tabs>
          <w:tab w:val="right" w:pos="5030"/>
        </w:tabs>
        <w:rPr>
          <w:noProof/>
        </w:rPr>
      </w:pPr>
      <w:r>
        <w:rPr>
          <w:noProof/>
        </w:rPr>
        <w:t>Externí připojovací modul pro Windows Server 2016, 49</w:t>
      </w:r>
    </w:p>
    <w:p w:rsidR="00DD4E89" w:rsidRDefault="00DD4E89">
      <w:pPr>
        <w:pStyle w:val="Index1"/>
        <w:tabs>
          <w:tab w:val="right" w:pos="5030"/>
        </w:tabs>
        <w:rPr>
          <w:noProof/>
        </w:rPr>
      </w:pPr>
      <w:r>
        <w:rPr>
          <w:noProof/>
        </w:rPr>
        <w:t>Externí připojovací modul pro Windows Server 2016, služba AD RMS (Active Directory Rights Management Services), 49</w:t>
      </w:r>
    </w:p>
    <w:p w:rsidR="00DD4E89" w:rsidRDefault="00DD4E89">
      <w:pPr>
        <w:pStyle w:val="Index1"/>
        <w:tabs>
          <w:tab w:val="right" w:pos="5030"/>
        </w:tabs>
        <w:rPr>
          <w:noProof/>
        </w:rPr>
      </w:pPr>
      <w:r>
        <w:rPr>
          <w:noProof/>
        </w:rPr>
        <w:t>Externí připojovací modul služby Vzdálená plocha pro server Windows Server 2016, 49</w:t>
      </w:r>
    </w:p>
    <w:p w:rsidR="00DD4E89" w:rsidRDefault="00DD4E89">
      <w:pPr>
        <w:pStyle w:val="Index1"/>
        <w:tabs>
          <w:tab w:val="right" w:pos="5030"/>
        </w:tabs>
        <w:rPr>
          <w:noProof/>
        </w:rPr>
      </w:pPr>
      <w:r>
        <w:rPr>
          <w:noProof/>
        </w:rPr>
        <w:t>Forefront Identity Manager 2010 – Windows Live Edition, 18</w:t>
      </w:r>
    </w:p>
    <w:p w:rsidR="00DD4E89" w:rsidRDefault="00DD4E89">
      <w:pPr>
        <w:pStyle w:val="Index1"/>
        <w:tabs>
          <w:tab w:val="right" w:pos="5030"/>
        </w:tabs>
        <w:rPr>
          <w:noProof/>
        </w:rPr>
      </w:pPr>
      <w:r>
        <w:rPr>
          <w:noProof/>
        </w:rPr>
        <w:t>Forefront Identity Manager 2010 R2, 21</w:t>
      </w:r>
    </w:p>
    <w:p w:rsidR="00DD4E89" w:rsidRDefault="00DD4E89">
      <w:pPr>
        <w:pStyle w:val="Index1"/>
        <w:tabs>
          <w:tab w:val="right" w:pos="5030"/>
        </w:tabs>
        <w:rPr>
          <w:noProof/>
        </w:rPr>
      </w:pPr>
      <w:r>
        <w:rPr>
          <w:noProof/>
        </w:rPr>
        <w:t>Forefront Identity Manager 2010 R2 – Windows Live Edition, 18</w:t>
      </w:r>
    </w:p>
    <w:p w:rsidR="00DD4E89" w:rsidRDefault="00DD4E89">
      <w:pPr>
        <w:pStyle w:val="Index1"/>
        <w:tabs>
          <w:tab w:val="right" w:pos="5030"/>
        </w:tabs>
        <w:rPr>
          <w:noProof/>
        </w:rPr>
      </w:pPr>
      <w:r>
        <w:rPr>
          <w:noProof/>
        </w:rPr>
        <w:t>Forefront TMG Enterprise, 88</w:t>
      </w:r>
    </w:p>
    <w:p w:rsidR="00DD4E89" w:rsidRDefault="00DD4E89">
      <w:pPr>
        <w:pStyle w:val="Index1"/>
        <w:tabs>
          <w:tab w:val="right" w:pos="5030"/>
        </w:tabs>
        <w:rPr>
          <w:noProof/>
        </w:rPr>
      </w:pPr>
      <w:r>
        <w:rPr>
          <w:noProof/>
        </w:rPr>
        <w:t>Forefront TMG Standard, 88</w:t>
      </w:r>
    </w:p>
    <w:p w:rsidR="00DD4E89" w:rsidRDefault="00DD4E89">
      <w:pPr>
        <w:pStyle w:val="Index1"/>
        <w:tabs>
          <w:tab w:val="right" w:pos="5030"/>
        </w:tabs>
        <w:rPr>
          <w:noProof/>
        </w:rPr>
      </w:pPr>
      <w:r>
        <w:rPr>
          <w:noProof/>
        </w:rPr>
        <w:t>Forefront United Access Gateway 2010, 16</w:t>
      </w:r>
    </w:p>
    <w:p w:rsidR="00DD4E89" w:rsidRDefault="00DD4E89">
      <w:pPr>
        <w:pStyle w:val="Index1"/>
        <w:tabs>
          <w:tab w:val="right" w:pos="5030"/>
        </w:tabs>
        <w:rPr>
          <w:noProof/>
        </w:rPr>
      </w:pPr>
      <w:r>
        <w:rPr>
          <w:noProof/>
        </w:rPr>
        <w:t>HPC Pack, 51</w:t>
      </w:r>
    </w:p>
    <w:p w:rsidR="00DD4E89" w:rsidRDefault="00DD4E89">
      <w:pPr>
        <w:pStyle w:val="Index1"/>
        <w:tabs>
          <w:tab w:val="right" w:pos="5030"/>
        </w:tabs>
        <w:rPr>
          <w:noProof/>
        </w:rPr>
      </w:pPr>
      <w:r>
        <w:rPr>
          <w:noProof/>
        </w:rPr>
        <w:t>Kontejner Hyper-V, 77</w:t>
      </w:r>
    </w:p>
    <w:p w:rsidR="00DD4E89" w:rsidRDefault="00DD4E89">
      <w:pPr>
        <w:pStyle w:val="Index1"/>
        <w:tabs>
          <w:tab w:val="right" w:pos="5030"/>
        </w:tabs>
        <w:rPr>
          <w:noProof/>
        </w:rPr>
      </w:pPr>
      <w:r>
        <w:rPr>
          <w:noProof/>
        </w:rPr>
        <w:t>Kontejner Windows Server, 77</w:t>
      </w:r>
    </w:p>
    <w:p w:rsidR="00DD4E89" w:rsidRDefault="00DD4E89">
      <w:pPr>
        <w:pStyle w:val="Index1"/>
        <w:tabs>
          <w:tab w:val="right" w:pos="5030"/>
        </w:tabs>
        <w:rPr>
          <w:noProof/>
        </w:rPr>
      </w:pPr>
      <w:r>
        <w:rPr>
          <w:noProof/>
        </w:rPr>
        <w:t>Licence CAL k lokální verzi produktu Microsoft Dynamics 365 for Customer Service, 89</w:t>
      </w:r>
    </w:p>
    <w:p w:rsidR="00DD4E89" w:rsidRDefault="00DD4E89">
      <w:pPr>
        <w:pStyle w:val="Index1"/>
        <w:tabs>
          <w:tab w:val="right" w:pos="5030"/>
        </w:tabs>
        <w:rPr>
          <w:noProof/>
        </w:rPr>
      </w:pPr>
      <w:r>
        <w:rPr>
          <w:noProof/>
        </w:rPr>
        <w:t>Licence CAL k lokální verzi produktu Microsoft Dynamics 365 for Operations, 19, 89</w:t>
      </w:r>
    </w:p>
    <w:p w:rsidR="00DD4E89" w:rsidRDefault="00DD4E89">
      <w:pPr>
        <w:pStyle w:val="Index1"/>
        <w:tabs>
          <w:tab w:val="right" w:pos="5030"/>
        </w:tabs>
        <w:rPr>
          <w:noProof/>
        </w:rPr>
      </w:pPr>
      <w:r>
        <w:rPr>
          <w:noProof/>
        </w:rPr>
        <w:t>Licence CAL k lokální verzi produktu Microsoft Dynamics 365 for Operations Activity, 19, 89</w:t>
      </w:r>
    </w:p>
    <w:p w:rsidR="00DD4E89" w:rsidRDefault="00DD4E89">
      <w:pPr>
        <w:pStyle w:val="Index1"/>
        <w:tabs>
          <w:tab w:val="right" w:pos="5030"/>
        </w:tabs>
        <w:rPr>
          <w:noProof/>
        </w:rPr>
      </w:pPr>
      <w:r>
        <w:rPr>
          <w:noProof/>
        </w:rPr>
        <w:t>Licence CAL k lokální verzi produktu Microsoft Dynamics 365 for Operations Device, 19</w:t>
      </w:r>
    </w:p>
    <w:p w:rsidR="00DD4E89" w:rsidRDefault="00DD4E89">
      <w:pPr>
        <w:pStyle w:val="Index1"/>
        <w:tabs>
          <w:tab w:val="right" w:pos="5030"/>
        </w:tabs>
        <w:rPr>
          <w:noProof/>
        </w:rPr>
      </w:pPr>
      <w:r>
        <w:rPr>
          <w:noProof/>
        </w:rPr>
        <w:t>Licence CAL k lokální verzi produktu Microsoft Dynamics 365 for Sales, 89</w:t>
      </w:r>
    </w:p>
    <w:p w:rsidR="00DD4E89" w:rsidRDefault="00DD4E89">
      <w:pPr>
        <w:pStyle w:val="Index1"/>
        <w:tabs>
          <w:tab w:val="right" w:pos="5030"/>
        </w:tabs>
        <w:rPr>
          <w:noProof/>
        </w:rPr>
      </w:pPr>
      <w:r>
        <w:rPr>
          <w:noProof/>
        </w:rPr>
        <w:t>Licence CAL k lokální verzi produktu Microsoft Dynamics 365 for Team Members, 89</w:t>
      </w:r>
    </w:p>
    <w:p w:rsidR="00DD4E89" w:rsidRDefault="00DD4E89">
      <w:pPr>
        <w:pStyle w:val="Index1"/>
        <w:tabs>
          <w:tab w:val="right" w:pos="5030"/>
        </w:tabs>
        <w:rPr>
          <w:noProof/>
        </w:rPr>
      </w:pPr>
      <w:r>
        <w:rPr>
          <w:noProof/>
        </w:rPr>
        <w:t>Licence CAL k produktu Exchange Server Enterprise 2016, 25</w:t>
      </w:r>
    </w:p>
    <w:p w:rsidR="00DD4E89" w:rsidRDefault="00DD4E89">
      <w:pPr>
        <w:pStyle w:val="Index1"/>
        <w:tabs>
          <w:tab w:val="right" w:pos="5030"/>
        </w:tabs>
        <w:rPr>
          <w:noProof/>
        </w:rPr>
      </w:pPr>
      <w:r>
        <w:rPr>
          <w:noProof/>
        </w:rPr>
        <w:t>Licence CAL k produktu Exchange Server Standard 2016, 25</w:t>
      </w:r>
    </w:p>
    <w:p w:rsidR="00DD4E89" w:rsidRDefault="00DD4E89">
      <w:pPr>
        <w:pStyle w:val="Index1"/>
        <w:tabs>
          <w:tab w:val="right" w:pos="5030"/>
        </w:tabs>
        <w:rPr>
          <w:noProof/>
        </w:rPr>
      </w:pPr>
      <w:r>
        <w:rPr>
          <w:noProof/>
        </w:rPr>
        <w:t>Licence CAL k produktu Microsoft Dynamics 365 for Customer Service, 83</w:t>
      </w:r>
    </w:p>
    <w:p w:rsidR="00DD4E89" w:rsidRDefault="00DD4E89">
      <w:pPr>
        <w:pStyle w:val="Index1"/>
        <w:tabs>
          <w:tab w:val="right" w:pos="5030"/>
        </w:tabs>
        <w:rPr>
          <w:noProof/>
        </w:rPr>
      </w:pPr>
      <w:r>
        <w:rPr>
          <w:noProof/>
        </w:rPr>
        <w:t>licence CAL k produktu Microsoft Dynamics 365 for Operations Activity, 83</w:t>
      </w:r>
    </w:p>
    <w:p w:rsidR="00DD4E89" w:rsidRDefault="00DD4E89">
      <w:pPr>
        <w:pStyle w:val="Index1"/>
        <w:tabs>
          <w:tab w:val="right" w:pos="5030"/>
        </w:tabs>
        <w:rPr>
          <w:noProof/>
        </w:rPr>
      </w:pPr>
      <w:r>
        <w:rPr>
          <w:noProof/>
        </w:rPr>
        <w:t>licence CAL k produktu Microsoft Dynamics 365 for Sales, 83</w:t>
      </w:r>
    </w:p>
    <w:p w:rsidR="00DD4E89" w:rsidRDefault="00DD4E89">
      <w:pPr>
        <w:pStyle w:val="Index1"/>
        <w:tabs>
          <w:tab w:val="right" w:pos="5030"/>
        </w:tabs>
        <w:rPr>
          <w:noProof/>
        </w:rPr>
      </w:pPr>
      <w:r>
        <w:rPr>
          <w:noProof/>
        </w:rPr>
        <w:t>licence CAL k produktu Microsoft Dynamics AX Functional, 83</w:t>
      </w:r>
    </w:p>
    <w:p w:rsidR="00DD4E89" w:rsidRDefault="00DD4E89">
      <w:pPr>
        <w:pStyle w:val="Index1"/>
        <w:tabs>
          <w:tab w:val="right" w:pos="5030"/>
        </w:tabs>
        <w:rPr>
          <w:noProof/>
        </w:rPr>
      </w:pPr>
      <w:r>
        <w:rPr>
          <w:noProof/>
        </w:rPr>
        <w:t>Licence CAL k produktu Microsoft Identity Manager 2016, 21</w:t>
      </w:r>
    </w:p>
    <w:p w:rsidR="00DD4E89" w:rsidRDefault="00DD4E89">
      <w:pPr>
        <w:pStyle w:val="Index1"/>
        <w:tabs>
          <w:tab w:val="right" w:pos="5030"/>
        </w:tabs>
        <w:rPr>
          <w:noProof/>
        </w:rPr>
      </w:pPr>
      <w:r>
        <w:rPr>
          <w:noProof/>
        </w:rPr>
        <w:t>Licence CAL k produktu Project Server 2016, 26</w:t>
      </w:r>
    </w:p>
    <w:p w:rsidR="00DD4E89" w:rsidRDefault="00DD4E89">
      <w:pPr>
        <w:pStyle w:val="Index1"/>
        <w:tabs>
          <w:tab w:val="right" w:pos="5030"/>
        </w:tabs>
        <w:rPr>
          <w:noProof/>
        </w:rPr>
      </w:pPr>
      <w:r>
        <w:rPr>
          <w:noProof/>
        </w:rPr>
        <w:t>Licence CAL k produktu Skype for Business Plus, 28</w:t>
      </w:r>
    </w:p>
    <w:p w:rsidR="00DD4E89" w:rsidRDefault="00DD4E89">
      <w:pPr>
        <w:pStyle w:val="Index1"/>
        <w:tabs>
          <w:tab w:val="right" w:pos="5030"/>
        </w:tabs>
        <w:rPr>
          <w:noProof/>
        </w:rPr>
      </w:pPr>
      <w:r>
        <w:rPr>
          <w:noProof/>
        </w:rPr>
        <w:t>Licence CAL k produktu SQL Server 2017, 29</w:t>
      </w:r>
    </w:p>
    <w:p w:rsidR="00DD4E89" w:rsidRDefault="00DD4E89">
      <w:pPr>
        <w:pStyle w:val="Index1"/>
        <w:tabs>
          <w:tab w:val="right" w:pos="5030"/>
        </w:tabs>
        <w:rPr>
          <w:noProof/>
        </w:rPr>
      </w:pPr>
      <w:r>
        <w:rPr>
          <w:noProof/>
        </w:rPr>
        <w:t>Licence CAL k produktu Visual Studio Team Foundation Server 2018, 39</w:t>
      </w:r>
    </w:p>
    <w:p w:rsidR="00DD4E89" w:rsidRDefault="00DD4E89">
      <w:pPr>
        <w:pStyle w:val="Index1"/>
        <w:tabs>
          <w:tab w:val="right" w:pos="5030"/>
        </w:tabs>
        <w:rPr>
          <w:noProof/>
        </w:rPr>
      </w:pPr>
      <w:r>
        <w:rPr>
          <w:noProof/>
        </w:rPr>
        <w:t>licence CAL k serveru Windows Server 2016, 48</w:t>
      </w:r>
    </w:p>
    <w:p w:rsidR="00DD4E89" w:rsidRDefault="00DD4E89">
      <w:pPr>
        <w:pStyle w:val="Index1"/>
        <w:tabs>
          <w:tab w:val="right" w:pos="5030"/>
        </w:tabs>
        <w:rPr>
          <w:noProof/>
        </w:rPr>
      </w:pPr>
      <w:r>
        <w:rPr>
          <w:noProof/>
        </w:rPr>
        <w:t>Licence CAL na službu AD RMS (Active Directory Rights Management Services) systému Windows Server 2016, 48, 49</w:t>
      </w:r>
    </w:p>
    <w:p w:rsidR="00DD4E89" w:rsidRDefault="00DD4E89">
      <w:pPr>
        <w:pStyle w:val="Index1"/>
        <w:tabs>
          <w:tab w:val="right" w:pos="5030"/>
        </w:tabs>
        <w:rPr>
          <w:noProof/>
        </w:rPr>
      </w:pPr>
      <w:r>
        <w:rPr>
          <w:noProof/>
        </w:rPr>
        <w:t>Licence CAL pro lokální verzi produktu Microsoft Dynamics 365 for Customer Service, 19</w:t>
      </w:r>
    </w:p>
    <w:p w:rsidR="00DD4E89" w:rsidRDefault="00DD4E89">
      <w:pPr>
        <w:pStyle w:val="Index1"/>
        <w:tabs>
          <w:tab w:val="right" w:pos="5030"/>
        </w:tabs>
        <w:rPr>
          <w:noProof/>
        </w:rPr>
      </w:pPr>
      <w:r>
        <w:rPr>
          <w:noProof/>
        </w:rPr>
        <w:t>Licence CAL pro lokální verzi produktu Microsoft Dynamics 365 for Sales, 19</w:t>
      </w:r>
    </w:p>
    <w:p w:rsidR="00DD4E89" w:rsidRDefault="00DD4E89">
      <w:pPr>
        <w:pStyle w:val="Index1"/>
        <w:tabs>
          <w:tab w:val="right" w:pos="5030"/>
        </w:tabs>
        <w:rPr>
          <w:noProof/>
        </w:rPr>
      </w:pPr>
      <w:r>
        <w:rPr>
          <w:noProof/>
        </w:rPr>
        <w:t>Licence CAL pro lokální verzi produktu Microsoft Dynamics 365 for Team Members, 19</w:t>
      </w:r>
    </w:p>
    <w:p w:rsidR="00DD4E89" w:rsidRDefault="00DD4E89">
      <w:pPr>
        <w:pStyle w:val="Index1"/>
        <w:tabs>
          <w:tab w:val="right" w:pos="5030"/>
        </w:tabs>
        <w:rPr>
          <w:noProof/>
        </w:rPr>
      </w:pPr>
      <w:r>
        <w:rPr>
          <w:noProof/>
        </w:rPr>
        <w:t>licence CAL pro Microsoft Dynamics 365 for Operations, 83</w:t>
      </w:r>
    </w:p>
    <w:p w:rsidR="00DD4E89" w:rsidRDefault="00DD4E89">
      <w:pPr>
        <w:pStyle w:val="Index1"/>
        <w:tabs>
          <w:tab w:val="right" w:pos="5030"/>
        </w:tabs>
        <w:rPr>
          <w:noProof/>
        </w:rPr>
      </w:pPr>
      <w:r>
        <w:rPr>
          <w:noProof/>
        </w:rPr>
        <w:t>licence CAL pro Microsoft Dynamics AX Enterprise, 83</w:t>
      </w:r>
    </w:p>
    <w:p w:rsidR="00DD4E89" w:rsidRDefault="00DD4E89">
      <w:pPr>
        <w:pStyle w:val="Index1"/>
        <w:tabs>
          <w:tab w:val="right" w:pos="5030"/>
        </w:tabs>
        <w:rPr>
          <w:noProof/>
        </w:rPr>
      </w:pPr>
      <w:r>
        <w:rPr>
          <w:noProof/>
        </w:rPr>
        <w:t>Licence CAL pro službu Vzdálená plocha serveru Windows Server 2016, 49</w:t>
      </w:r>
    </w:p>
    <w:p w:rsidR="00DD4E89" w:rsidRDefault="00DD4E89">
      <w:pPr>
        <w:pStyle w:val="Index1"/>
        <w:tabs>
          <w:tab w:val="right" w:pos="5030"/>
        </w:tabs>
        <w:rPr>
          <w:noProof/>
        </w:rPr>
      </w:pPr>
      <w:r>
        <w:rPr>
          <w:noProof/>
        </w:rPr>
        <w:t>Licence Core CAL Suite Bridge pro Enterprise Mobility+ Security, 15</w:t>
      </w:r>
    </w:p>
    <w:p w:rsidR="00DD4E89" w:rsidRDefault="00DD4E89">
      <w:pPr>
        <w:pStyle w:val="Index1"/>
        <w:tabs>
          <w:tab w:val="right" w:pos="5030"/>
        </w:tabs>
        <w:rPr>
          <w:noProof/>
        </w:rPr>
      </w:pPr>
      <w:r>
        <w:rPr>
          <w:noProof/>
        </w:rPr>
        <w:t>Licence Enterprise CAL k produktu SharePoint Server 2016, 27</w:t>
      </w:r>
    </w:p>
    <w:p w:rsidR="00DD4E89" w:rsidRDefault="00DD4E89">
      <w:pPr>
        <w:pStyle w:val="Index1"/>
        <w:tabs>
          <w:tab w:val="right" w:pos="5030"/>
        </w:tabs>
        <w:rPr>
          <w:noProof/>
        </w:rPr>
      </w:pPr>
      <w:r>
        <w:rPr>
          <w:noProof/>
        </w:rPr>
        <w:t>Licence Enterprise CAL k produktu Skype for Business Server 2015, 28</w:t>
      </w:r>
    </w:p>
    <w:p w:rsidR="00DD4E89" w:rsidRDefault="00DD4E89">
      <w:pPr>
        <w:pStyle w:val="Index1"/>
        <w:tabs>
          <w:tab w:val="right" w:pos="5030"/>
        </w:tabs>
        <w:rPr>
          <w:noProof/>
        </w:rPr>
      </w:pPr>
      <w:r>
        <w:rPr>
          <w:noProof/>
        </w:rPr>
        <w:t>Licence Plus CAL k produktu Skype for Business Server 2015, 28</w:t>
      </w:r>
    </w:p>
    <w:p w:rsidR="00DD4E89" w:rsidRDefault="00DD4E89">
      <w:pPr>
        <w:pStyle w:val="Index1"/>
        <w:tabs>
          <w:tab w:val="right" w:pos="5030"/>
        </w:tabs>
        <w:rPr>
          <w:noProof/>
        </w:rPr>
      </w:pPr>
      <w:r>
        <w:rPr>
          <w:noProof/>
        </w:rPr>
        <w:t>Licence pro správu klienta pro produkt Advanced Threat Analytics 2016 pro prostředí OSE, 13</w:t>
      </w:r>
    </w:p>
    <w:p w:rsidR="00DD4E89" w:rsidRDefault="00DD4E89">
      <w:pPr>
        <w:pStyle w:val="Index1"/>
        <w:tabs>
          <w:tab w:val="right" w:pos="5030"/>
        </w:tabs>
        <w:rPr>
          <w:noProof/>
        </w:rPr>
      </w:pPr>
      <w:r>
        <w:rPr>
          <w:noProof/>
        </w:rPr>
        <w:t>Licence pro správu klienta pro produkt Advanced Threat Analytics 2016 pro uživatele, 13</w:t>
      </w:r>
    </w:p>
    <w:p w:rsidR="00DD4E89" w:rsidRDefault="00DD4E89">
      <w:pPr>
        <w:pStyle w:val="Index1"/>
        <w:tabs>
          <w:tab w:val="right" w:pos="5030"/>
        </w:tabs>
        <w:rPr>
          <w:noProof/>
        </w:rPr>
      </w:pPr>
      <w:r>
        <w:rPr>
          <w:noProof/>
        </w:rPr>
        <w:t>Licence pro správu klienta System Center Configuration Manager 1606, 32</w:t>
      </w:r>
    </w:p>
    <w:p w:rsidR="00DD4E89" w:rsidRDefault="00DD4E89">
      <w:pPr>
        <w:pStyle w:val="Index1"/>
        <w:tabs>
          <w:tab w:val="right" w:pos="5030"/>
        </w:tabs>
        <w:rPr>
          <w:noProof/>
        </w:rPr>
      </w:pPr>
      <w:r>
        <w:rPr>
          <w:noProof/>
        </w:rPr>
        <w:t>licence pro správu serveru System Center 2012 Standard, 83</w:t>
      </w:r>
    </w:p>
    <w:p w:rsidR="00DD4E89" w:rsidRDefault="00DD4E89">
      <w:pPr>
        <w:pStyle w:val="Index1"/>
        <w:tabs>
          <w:tab w:val="right" w:pos="5030"/>
        </w:tabs>
        <w:rPr>
          <w:noProof/>
        </w:rPr>
      </w:pPr>
      <w:r>
        <w:rPr>
          <w:noProof/>
        </w:rPr>
        <w:t>Licence pro správu serveru System Center 2016 Datacenter (sady 16 jádrových licencí), 31</w:t>
      </w:r>
    </w:p>
    <w:p w:rsidR="00DD4E89" w:rsidRDefault="00DD4E89">
      <w:pPr>
        <w:pStyle w:val="Index1"/>
        <w:tabs>
          <w:tab w:val="right" w:pos="5030"/>
        </w:tabs>
        <w:rPr>
          <w:noProof/>
        </w:rPr>
      </w:pPr>
      <w:r>
        <w:rPr>
          <w:noProof/>
        </w:rPr>
        <w:t>Licence pro správu serveru System Center 2016 Datacenter (sady 2 jádrových licencí), 31</w:t>
      </w:r>
    </w:p>
    <w:p w:rsidR="00DD4E89" w:rsidRDefault="00DD4E89">
      <w:pPr>
        <w:pStyle w:val="Index1"/>
        <w:tabs>
          <w:tab w:val="right" w:pos="5030"/>
        </w:tabs>
        <w:rPr>
          <w:noProof/>
        </w:rPr>
      </w:pPr>
      <w:r>
        <w:rPr>
          <w:noProof/>
        </w:rPr>
        <w:t>Licence pro správu serveru System Center 2016 Standard (sady 16 jádrových licencí), 31</w:t>
      </w:r>
    </w:p>
    <w:p w:rsidR="00DD4E89" w:rsidRDefault="00DD4E89">
      <w:pPr>
        <w:pStyle w:val="Index1"/>
        <w:tabs>
          <w:tab w:val="right" w:pos="5030"/>
        </w:tabs>
        <w:rPr>
          <w:noProof/>
        </w:rPr>
      </w:pPr>
      <w:r>
        <w:rPr>
          <w:noProof/>
        </w:rPr>
        <w:t>Licence pro správu serveru System Center 2016 Standard (sady 2 jádrových licencí), 31</w:t>
      </w:r>
    </w:p>
    <w:p w:rsidR="00DD4E89" w:rsidRDefault="00DD4E89">
      <w:pPr>
        <w:pStyle w:val="Index1"/>
        <w:tabs>
          <w:tab w:val="right" w:pos="5030"/>
        </w:tabs>
        <w:rPr>
          <w:noProof/>
        </w:rPr>
      </w:pPr>
      <w:r>
        <w:rPr>
          <w:noProof/>
        </w:rPr>
        <w:t>licence pro správu System Center 2012 Datacenter Server, 83</w:t>
      </w:r>
    </w:p>
    <w:p w:rsidR="00DD4E89" w:rsidRDefault="00DD4E89">
      <w:pPr>
        <w:pStyle w:val="Index1"/>
        <w:tabs>
          <w:tab w:val="right" w:pos="5030"/>
        </w:tabs>
        <w:rPr>
          <w:noProof/>
        </w:rPr>
      </w:pPr>
      <w:r>
        <w:rPr>
          <w:noProof/>
        </w:rPr>
        <w:t>Licence s právem na přechod ze systému Windows 10 Home na Pro, 41</w:t>
      </w:r>
    </w:p>
    <w:p w:rsidR="00DD4E89" w:rsidRDefault="00DD4E89">
      <w:pPr>
        <w:pStyle w:val="Index1"/>
        <w:tabs>
          <w:tab w:val="right" w:pos="5030"/>
        </w:tabs>
        <w:rPr>
          <w:noProof/>
        </w:rPr>
      </w:pPr>
      <w:r>
        <w:rPr>
          <w:noProof/>
        </w:rPr>
        <w:t>Licence Standard CAL k produktu SharePoint Server 2016, 27</w:t>
      </w:r>
    </w:p>
    <w:p w:rsidR="00DD4E89" w:rsidRDefault="00DD4E89">
      <w:pPr>
        <w:pStyle w:val="Index1"/>
        <w:tabs>
          <w:tab w:val="right" w:pos="5030"/>
        </w:tabs>
        <w:rPr>
          <w:noProof/>
        </w:rPr>
      </w:pPr>
      <w:r>
        <w:rPr>
          <w:noProof/>
        </w:rPr>
        <w:t>Licence Standard CAL k produktu Skype for Business Server 2015, 28</w:t>
      </w:r>
    </w:p>
    <w:p w:rsidR="00DD4E89" w:rsidRDefault="00DD4E89">
      <w:pPr>
        <w:pStyle w:val="Index1"/>
        <w:tabs>
          <w:tab w:val="right" w:pos="5030"/>
        </w:tabs>
        <w:rPr>
          <w:noProof/>
        </w:rPr>
      </w:pPr>
      <w:r>
        <w:rPr>
          <w:noProof/>
        </w:rPr>
        <w:t>licence Task CAL k produktu Microsoft Dynamics AX, 83</w:t>
      </w:r>
    </w:p>
    <w:p w:rsidR="00DD4E89" w:rsidRDefault="00DD4E89">
      <w:pPr>
        <w:pStyle w:val="Index1"/>
        <w:tabs>
          <w:tab w:val="right" w:pos="5030"/>
        </w:tabs>
        <w:rPr>
          <w:noProof/>
        </w:rPr>
      </w:pPr>
      <w:r>
        <w:rPr>
          <w:noProof/>
        </w:rPr>
        <w:t>Licence zkušebního webu Microsoft Learning MOS/MCE Certification 125, 72</w:t>
      </w:r>
    </w:p>
    <w:p w:rsidR="00DD4E89" w:rsidRDefault="00DD4E89">
      <w:pPr>
        <w:pStyle w:val="Index1"/>
        <w:tabs>
          <w:tab w:val="right" w:pos="5030"/>
        </w:tabs>
        <w:rPr>
          <w:noProof/>
        </w:rPr>
      </w:pPr>
      <w:r>
        <w:rPr>
          <w:noProof/>
        </w:rPr>
        <w:t>Licence zkušebního webu Microsoft Learning MOS/MTA/MCE Certification 500, 72</w:t>
      </w:r>
    </w:p>
    <w:p w:rsidR="00DD4E89" w:rsidRDefault="00DD4E89">
      <w:pPr>
        <w:pStyle w:val="Index1"/>
        <w:tabs>
          <w:tab w:val="right" w:pos="5030"/>
        </w:tabs>
        <w:rPr>
          <w:noProof/>
        </w:rPr>
      </w:pPr>
      <w:r>
        <w:rPr>
          <w:noProof/>
        </w:rPr>
        <w:t>Licence zkušebního webu Microsoft Learning MTA/MCA Certification 125, 72</w:t>
      </w:r>
    </w:p>
    <w:p w:rsidR="00DD4E89" w:rsidRDefault="00DD4E89">
      <w:pPr>
        <w:pStyle w:val="Index1"/>
        <w:tabs>
          <w:tab w:val="right" w:pos="5030"/>
        </w:tabs>
        <w:rPr>
          <w:noProof/>
        </w:rPr>
      </w:pPr>
      <w:r>
        <w:rPr>
          <w:noProof/>
        </w:rPr>
        <w:t>licenci CAL na zařízení pro Project Server 2016, 22</w:t>
      </w:r>
    </w:p>
    <w:p w:rsidR="00DD4E89" w:rsidRDefault="00DD4E89">
      <w:pPr>
        <w:pStyle w:val="Index1"/>
        <w:tabs>
          <w:tab w:val="right" w:pos="5030"/>
        </w:tabs>
        <w:rPr>
          <w:noProof/>
        </w:rPr>
      </w:pPr>
      <w:r>
        <w:rPr>
          <w:noProof/>
        </w:rPr>
        <w:t>Live Meeting Professional, 28</w:t>
      </w:r>
    </w:p>
    <w:p w:rsidR="00DD4E89" w:rsidRDefault="00DD4E89">
      <w:pPr>
        <w:pStyle w:val="Index1"/>
        <w:tabs>
          <w:tab w:val="right" w:pos="5030"/>
        </w:tabs>
        <w:rPr>
          <w:noProof/>
        </w:rPr>
      </w:pPr>
      <w:r>
        <w:rPr>
          <w:noProof/>
        </w:rPr>
        <w:t>Live Meeting Standard, 28</w:t>
      </w:r>
    </w:p>
    <w:p w:rsidR="00DD4E89" w:rsidRDefault="00DD4E89">
      <w:pPr>
        <w:pStyle w:val="Index1"/>
        <w:tabs>
          <w:tab w:val="right" w:pos="5030"/>
        </w:tabs>
        <w:rPr>
          <w:noProof/>
        </w:rPr>
      </w:pPr>
      <w:r>
        <w:rPr>
          <w:noProof/>
        </w:rPr>
        <w:t>Lync 2013, 22</w:t>
      </w:r>
    </w:p>
    <w:p w:rsidR="00DD4E89" w:rsidRDefault="00DD4E89">
      <w:pPr>
        <w:pStyle w:val="Index1"/>
        <w:tabs>
          <w:tab w:val="right" w:pos="5030"/>
        </w:tabs>
        <w:rPr>
          <w:noProof/>
        </w:rPr>
      </w:pPr>
      <w:r>
        <w:rPr>
          <w:noProof/>
        </w:rPr>
        <w:t>Lync for Mac 2011, 68</w:t>
      </w:r>
    </w:p>
    <w:p w:rsidR="00DD4E89" w:rsidRDefault="00DD4E89">
      <w:pPr>
        <w:pStyle w:val="Index1"/>
        <w:tabs>
          <w:tab w:val="right" w:pos="5030"/>
        </w:tabs>
        <w:rPr>
          <w:noProof/>
        </w:rPr>
      </w:pPr>
      <w:r>
        <w:rPr>
          <w:noProof/>
        </w:rPr>
        <w:t>Lync pro Mac 2011, 24</w:t>
      </w:r>
    </w:p>
    <w:p w:rsidR="00DD4E89" w:rsidRDefault="00DD4E89">
      <w:pPr>
        <w:pStyle w:val="Index1"/>
        <w:tabs>
          <w:tab w:val="right" w:pos="5030"/>
        </w:tabs>
        <w:rPr>
          <w:noProof/>
        </w:rPr>
      </w:pPr>
      <w:r>
        <w:rPr>
          <w:noProof/>
        </w:rPr>
        <w:t>Lync Server 2010, 28</w:t>
      </w:r>
    </w:p>
    <w:p w:rsidR="00DD4E89" w:rsidRDefault="00DD4E89">
      <w:pPr>
        <w:pStyle w:val="Index1"/>
        <w:tabs>
          <w:tab w:val="right" w:pos="5030"/>
        </w:tabs>
        <w:rPr>
          <w:noProof/>
        </w:rPr>
      </w:pPr>
      <w:r>
        <w:rPr>
          <w:noProof/>
        </w:rPr>
        <w:t>Lync Server 2013, 28</w:t>
      </w:r>
    </w:p>
    <w:p w:rsidR="00DD4E89" w:rsidRDefault="00DD4E89">
      <w:pPr>
        <w:pStyle w:val="Index1"/>
        <w:tabs>
          <w:tab w:val="right" w:pos="5030"/>
        </w:tabs>
        <w:rPr>
          <w:noProof/>
        </w:rPr>
      </w:pPr>
      <w:r>
        <w:rPr>
          <w:noProof/>
        </w:rPr>
        <w:t>Měsíční odběr pro Mobile Asset Management Platform, 69</w:t>
      </w:r>
    </w:p>
    <w:p w:rsidR="00DD4E89" w:rsidRDefault="00DD4E89">
      <w:pPr>
        <w:pStyle w:val="Index1"/>
        <w:tabs>
          <w:tab w:val="right" w:pos="5030"/>
        </w:tabs>
        <w:rPr>
          <w:noProof/>
        </w:rPr>
      </w:pPr>
      <w:r>
        <w:rPr>
          <w:noProof/>
        </w:rPr>
        <w:t>Měsíční odběr s poplatkem pro Bing Maps Enterprise, 69</w:t>
      </w:r>
    </w:p>
    <w:p w:rsidR="00DD4E89" w:rsidRDefault="00DD4E89">
      <w:pPr>
        <w:pStyle w:val="Index1"/>
        <w:tabs>
          <w:tab w:val="right" w:pos="5030"/>
        </w:tabs>
        <w:rPr>
          <w:noProof/>
        </w:rPr>
      </w:pPr>
      <w:r>
        <w:rPr>
          <w:noProof/>
        </w:rPr>
        <w:t>Měsíční odběr služby Bing Maps Light známý uživatel 500, 69</w:t>
      </w:r>
    </w:p>
    <w:p w:rsidR="00DD4E89" w:rsidRDefault="00DD4E89">
      <w:pPr>
        <w:pStyle w:val="Index1"/>
        <w:tabs>
          <w:tab w:val="right" w:pos="5030"/>
        </w:tabs>
        <w:rPr>
          <w:noProof/>
        </w:rPr>
      </w:pPr>
      <w:r>
        <w:rPr>
          <w:noProof/>
        </w:rPr>
        <w:t>Měsíční odběr služby Bing Maps Light známý uživatel 5K, 69</w:t>
      </w:r>
    </w:p>
    <w:p w:rsidR="00DD4E89" w:rsidRDefault="00DD4E89">
      <w:pPr>
        <w:pStyle w:val="Index1"/>
        <w:tabs>
          <w:tab w:val="right" w:pos="5030"/>
        </w:tabs>
        <w:rPr>
          <w:noProof/>
        </w:rPr>
      </w:pPr>
      <w:r>
        <w:rPr>
          <w:noProof/>
        </w:rPr>
        <w:t>Měsíční odběr služby Bing Maps na uživatele, 69</w:t>
      </w:r>
    </w:p>
    <w:p w:rsidR="00DD4E89" w:rsidRDefault="00DD4E89">
      <w:pPr>
        <w:pStyle w:val="Index1"/>
        <w:tabs>
          <w:tab w:val="right" w:pos="5030"/>
        </w:tabs>
        <w:rPr>
          <w:noProof/>
        </w:rPr>
      </w:pPr>
      <w:r>
        <w:rPr>
          <w:noProof/>
        </w:rPr>
        <w:t>Měsíční odběr služby Bing Maps známý uživatel 5K, 69</w:t>
      </w:r>
    </w:p>
    <w:p w:rsidR="00DD4E89" w:rsidRDefault="00DD4E89">
      <w:pPr>
        <w:pStyle w:val="Index1"/>
        <w:tabs>
          <w:tab w:val="right" w:pos="5030"/>
        </w:tabs>
        <w:rPr>
          <w:noProof/>
        </w:rPr>
      </w:pPr>
      <w:r>
        <w:rPr>
          <w:noProof/>
        </w:rPr>
        <w:t>Měsíční odběry pro Mobile Asset Management podle počtu prostředků, 69</w:t>
      </w:r>
    </w:p>
    <w:p w:rsidR="00DD4E89" w:rsidRDefault="00DD4E89">
      <w:pPr>
        <w:pStyle w:val="Index1"/>
        <w:tabs>
          <w:tab w:val="right" w:pos="5030"/>
        </w:tabs>
        <w:rPr>
          <w:noProof/>
        </w:rPr>
      </w:pPr>
      <w:r>
        <w:rPr>
          <w:noProof/>
        </w:rPr>
        <w:t>Měsíční předplatné pro 100 tisíc transakcí pro Bing Maps Internal Website Usage, 69</w:t>
      </w:r>
    </w:p>
    <w:p w:rsidR="00DD4E89" w:rsidRDefault="00DD4E89">
      <w:pPr>
        <w:pStyle w:val="Index1"/>
        <w:tabs>
          <w:tab w:val="right" w:pos="5030"/>
        </w:tabs>
        <w:rPr>
          <w:noProof/>
        </w:rPr>
      </w:pPr>
      <w:r>
        <w:rPr>
          <w:noProof/>
        </w:rPr>
        <w:t>Měsíční předplatné pro 100 tisíc transakcí pro Bing Maps Public Website Usage, 69</w:t>
      </w:r>
    </w:p>
    <w:p w:rsidR="00DD4E89" w:rsidRDefault="00DD4E89">
      <w:pPr>
        <w:pStyle w:val="Index1"/>
        <w:tabs>
          <w:tab w:val="right" w:pos="5030"/>
        </w:tabs>
        <w:rPr>
          <w:noProof/>
        </w:rPr>
      </w:pPr>
      <w:r>
        <w:rPr>
          <w:noProof/>
        </w:rPr>
        <w:t>Měsíční předplatné pro 250 tisíc (a více) transakcí pro Bing Maps Internal Website Usage, 69</w:t>
      </w:r>
    </w:p>
    <w:p w:rsidR="00DD4E89" w:rsidRDefault="00DD4E89">
      <w:pPr>
        <w:pStyle w:val="Index1"/>
        <w:tabs>
          <w:tab w:val="right" w:pos="5030"/>
        </w:tabs>
        <w:rPr>
          <w:noProof/>
        </w:rPr>
      </w:pPr>
      <w:r>
        <w:rPr>
          <w:noProof/>
        </w:rPr>
        <w:t>Měsíční předplatné pro 500 tisíc (a více) transakcí pro Bing Maps Public Website Usage, 69</w:t>
      </w:r>
    </w:p>
    <w:p w:rsidR="00DD4E89" w:rsidRDefault="00DD4E89">
      <w:pPr>
        <w:pStyle w:val="Index1"/>
        <w:tabs>
          <w:tab w:val="right" w:pos="5030"/>
        </w:tabs>
        <w:rPr>
          <w:noProof/>
        </w:rPr>
      </w:pPr>
      <w:r>
        <w:rPr>
          <w:noProof/>
        </w:rPr>
        <w:t>Microsoft 365 Business, 56</w:t>
      </w:r>
    </w:p>
    <w:p w:rsidR="00DD4E89" w:rsidRDefault="00DD4E89">
      <w:pPr>
        <w:pStyle w:val="Index1"/>
        <w:tabs>
          <w:tab w:val="right" w:pos="5030"/>
        </w:tabs>
        <w:rPr>
          <w:noProof/>
        </w:rPr>
      </w:pPr>
      <w:r>
        <w:rPr>
          <w:noProof/>
        </w:rPr>
        <w:t>Microsoft 365 E3, 56</w:t>
      </w:r>
    </w:p>
    <w:p w:rsidR="00DD4E89" w:rsidRDefault="00DD4E89">
      <w:pPr>
        <w:pStyle w:val="Index1"/>
        <w:tabs>
          <w:tab w:val="right" w:pos="5030"/>
        </w:tabs>
        <w:rPr>
          <w:noProof/>
        </w:rPr>
      </w:pPr>
      <w:r>
        <w:rPr>
          <w:noProof/>
        </w:rPr>
        <w:t>Microsoft 365 E3 z krytí SA, 56</w:t>
      </w:r>
    </w:p>
    <w:p w:rsidR="00DD4E89" w:rsidRDefault="00DD4E89">
      <w:pPr>
        <w:pStyle w:val="Index1"/>
        <w:tabs>
          <w:tab w:val="right" w:pos="5030"/>
        </w:tabs>
        <w:rPr>
          <w:noProof/>
        </w:rPr>
      </w:pPr>
      <w:r>
        <w:rPr>
          <w:noProof/>
        </w:rPr>
        <w:t>Microsoft 365 E5, 56</w:t>
      </w:r>
    </w:p>
    <w:p w:rsidR="00DD4E89" w:rsidRDefault="00DD4E89">
      <w:pPr>
        <w:pStyle w:val="Index1"/>
        <w:tabs>
          <w:tab w:val="right" w:pos="5030"/>
        </w:tabs>
        <w:rPr>
          <w:noProof/>
        </w:rPr>
      </w:pPr>
      <w:r>
        <w:rPr>
          <w:noProof/>
        </w:rPr>
        <w:t>Microsoft 365 E5 z krytí SA, 56</w:t>
      </w:r>
    </w:p>
    <w:p w:rsidR="00DD4E89" w:rsidRDefault="00DD4E89">
      <w:pPr>
        <w:pStyle w:val="Index1"/>
        <w:tabs>
          <w:tab w:val="right" w:pos="5030"/>
        </w:tabs>
        <w:rPr>
          <w:noProof/>
        </w:rPr>
      </w:pPr>
      <w:r>
        <w:rPr>
          <w:noProof/>
        </w:rPr>
        <w:t>Microsoft 365 Education A1, 56</w:t>
      </w:r>
    </w:p>
    <w:p w:rsidR="00DD4E89" w:rsidRDefault="00DD4E89">
      <w:pPr>
        <w:pStyle w:val="Index1"/>
        <w:tabs>
          <w:tab w:val="right" w:pos="5030"/>
        </w:tabs>
        <w:rPr>
          <w:noProof/>
        </w:rPr>
      </w:pPr>
      <w:r>
        <w:rPr>
          <w:noProof/>
        </w:rPr>
        <w:t>Microsoft 365 Education A3, 56</w:t>
      </w:r>
    </w:p>
    <w:p w:rsidR="00DD4E89" w:rsidRDefault="00DD4E89">
      <w:pPr>
        <w:pStyle w:val="Index1"/>
        <w:tabs>
          <w:tab w:val="right" w:pos="5030"/>
        </w:tabs>
        <w:rPr>
          <w:noProof/>
        </w:rPr>
      </w:pPr>
      <w:r>
        <w:rPr>
          <w:noProof/>
        </w:rPr>
        <w:t>Microsoft 365 Education A5, 56</w:t>
      </w:r>
    </w:p>
    <w:p w:rsidR="00DD4E89" w:rsidRDefault="00DD4E89">
      <w:pPr>
        <w:pStyle w:val="Index1"/>
        <w:tabs>
          <w:tab w:val="right" w:pos="5030"/>
        </w:tabs>
        <w:rPr>
          <w:noProof/>
        </w:rPr>
      </w:pPr>
      <w:r>
        <w:rPr>
          <w:noProof/>
        </w:rPr>
        <w:t>Microsoft 365 F1, 56</w:t>
      </w:r>
    </w:p>
    <w:p w:rsidR="00DD4E89" w:rsidRDefault="00DD4E89">
      <w:pPr>
        <w:pStyle w:val="Index1"/>
        <w:tabs>
          <w:tab w:val="right" w:pos="5030"/>
        </w:tabs>
        <w:rPr>
          <w:noProof/>
        </w:rPr>
      </w:pPr>
      <w:r>
        <w:rPr>
          <w:noProof/>
        </w:rPr>
        <w:t>Microsoft Azure Services, 89</w:t>
      </w:r>
    </w:p>
    <w:p w:rsidR="00DD4E89" w:rsidRDefault="00DD4E89">
      <w:pPr>
        <w:pStyle w:val="Index1"/>
        <w:tabs>
          <w:tab w:val="right" w:pos="5030"/>
        </w:tabs>
        <w:rPr>
          <w:noProof/>
        </w:rPr>
      </w:pPr>
      <w:r>
        <w:rPr>
          <w:noProof/>
        </w:rPr>
        <w:t>Microsoft Cloud App Security, 71</w:t>
      </w:r>
    </w:p>
    <w:p w:rsidR="00DD4E89" w:rsidRDefault="00DD4E89">
      <w:pPr>
        <w:pStyle w:val="Index1"/>
        <w:tabs>
          <w:tab w:val="right" w:pos="5030"/>
        </w:tabs>
        <w:rPr>
          <w:noProof/>
        </w:rPr>
      </w:pPr>
      <w:r>
        <w:rPr>
          <w:noProof/>
        </w:rPr>
        <w:t>Microsoft Dynamics 365 Enhanced Support, 60</w:t>
      </w:r>
    </w:p>
    <w:p w:rsidR="00DD4E89" w:rsidRDefault="00DD4E89">
      <w:pPr>
        <w:pStyle w:val="Index1"/>
        <w:tabs>
          <w:tab w:val="right" w:pos="5030"/>
        </w:tabs>
        <w:rPr>
          <w:noProof/>
        </w:rPr>
      </w:pPr>
      <w:r>
        <w:rPr>
          <w:noProof/>
        </w:rPr>
        <w:t>Microsoft Dynamics 365 Enterprise Edition – Additional Customer Engagement Portal, 60</w:t>
      </w:r>
    </w:p>
    <w:p w:rsidR="00DD4E89" w:rsidRDefault="00DD4E89">
      <w:pPr>
        <w:pStyle w:val="Index1"/>
        <w:tabs>
          <w:tab w:val="right" w:pos="5030"/>
        </w:tabs>
        <w:rPr>
          <w:noProof/>
        </w:rPr>
      </w:pPr>
      <w:r>
        <w:rPr>
          <w:noProof/>
        </w:rPr>
        <w:t>Microsoft Dynamics 365 Enterprise Edition – Additional Customer Engagement Portal Page Views, 60</w:t>
      </w:r>
    </w:p>
    <w:p w:rsidR="00DD4E89" w:rsidRDefault="00DD4E89">
      <w:pPr>
        <w:pStyle w:val="Index1"/>
        <w:tabs>
          <w:tab w:val="right" w:pos="5030"/>
        </w:tabs>
        <w:rPr>
          <w:noProof/>
        </w:rPr>
      </w:pPr>
      <w:r>
        <w:rPr>
          <w:noProof/>
        </w:rPr>
        <w:t>Microsoft Dynamics 365 for Customer Service, verze Enterprise, 20</w:t>
      </w:r>
    </w:p>
    <w:p w:rsidR="00DD4E89" w:rsidRDefault="00DD4E89">
      <w:pPr>
        <w:pStyle w:val="Index1"/>
        <w:tabs>
          <w:tab w:val="right" w:pos="5030"/>
        </w:tabs>
        <w:rPr>
          <w:noProof/>
        </w:rPr>
      </w:pPr>
      <w:r>
        <w:rPr>
          <w:noProof/>
        </w:rPr>
        <w:t>Microsoft Dynamics 365 for Customer Service, verze Enterprise (licence na odběr na základě počtu uživatelů), 59</w:t>
      </w:r>
    </w:p>
    <w:p w:rsidR="00DD4E89" w:rsidRDefault="00DD4E89">
      <w:pPr>
        <w:pStyle w:val="Index1"/>
        <w:tabs>
          <w:tab w:val="right" w:pos="5030"/>
        </w:tabs>
        <w:rPr>
          <w:noProof/>
        </w:rPr>
      </w:pPr>
      <w:r>
        <w:rPr>
          <w:noProof/>
        </w:rPr>
        <w:t>Microsoft Dynamics 365 for Customer Service, verze Enterprise (licence na odběr na základě počtu zařízení), 59</w:t>
      </w:r>
    </w:p>
    <w:p w:rsidR="00DD4E89" w:rsidRDefault="00DD4E89">
      <w:pPr>
        <w:pStyle w:val="Index1"/>
        <w:tabs>
          <w:tab w:val="right" w:pos="5030"/>
        </w:tabs>
        <w:rPr>
          <w:noProof/>
        </w:rPr>
      </w:pPr>
      <w:r>
        <w:rPr>
          <w:noProof/>
        </w:rPr>
        <w:t>Microsoft Dynamics 365 for Field Service, Enterprise Edition – Resource Scheduling Optimization, 60</w:t>
      </w:r>
    </w:p>
    <w:p w:rsidR="00DD4E89" w:rsidRDefault="00DD4E89">
      <w:pPr>
        <w:pStyle w:val="Index1"/>
        <w:tabs>
          <w:tab w:val="right" w:pos="5030"/>
        </w:tabs>
        <w:rPr>
          <w:noProof/>
        </w:rPr>
      </w:pPr>
      <w:r>
        <w:rPr>
          <w:noProof/>
        </w:rPr>
        <w:t>Microsoft Dynamics 365 for Field Service, Enterprise Edition (licence na odběr na základě počtu uživatelů), 59</w:t>
      </w:r>
    </w:p>
    <w:p w:rsidR="00DD4E89" w:rsidRDefault="00DD4E89">
      <w:pPr>
        <w:pStyle w:val="Index1"/>
        <w:tabs>
          <w:tab w:val="right" w:pos="5030"/>
        </w:tabs>
        <w:rPr>
          <w:noProof/>
        </w:rPr>
      </w:pPr>
      <w:r>
        <w:rPr>
          <w:noProof/>
        </w:rPr>
        <w:t>Microsoft Dynamics 365 for Field Service, Enterprise Edition (licence na odběr na základě počtu zařízení), 59</w:t>
      </w:r>
    </w:p>
    <w:p w:rsidR="00DD4E89" w:rsidRDefault="00DD4E89">
      <w:pPr>
        <w:pStyle w:val="Index1"/>
        <w:tabs>
          <w:tab w:val="right" w:pos="5030"/>
        </w:tabs>
        <w:rPr>
          <w:noProof/>
        </w:rPr>
      </w:pPr>
      <w:r>
        <w:rPr>
          <w:noProof/>
        </w:rPr>
        <w:t>Microsoft Dynamics 365 for Operations Activity, verze Enterprise, 20</w:t>
      </w:r>
    </w:p>
    <w:p w:rsidR="00DD4E89" w:rsidRDefault="00DD4E89">
      <w:pPr>
        <w:pStyle w:val="Index1"/>
        <w:tabs>
          <w:tab w:val="right" w:pos="5030"/>
        </w:tabs>
        <w:rPr>
          <w:noProof/>
        </w:rPr>
      </w:pPr>
      <w:r>
        <w:rPr>
          <w:noProof/>
        </w:rPr>
        <w:t>Microsoft Dynamics 365 for Operations Device, Enterprise Edition, 59</w:t>
      </w:r>
    </w:p>
    <w:p w:rsidR="00DD4E89" w:rsidRDefault="00DD4E89">
      <w:pPr>
        <w:pStyle w:val="Index1"/>
        <w:tabs>
          <w:tab w:val="right" w:pos="5030"/>
        </w:tabs>
        <w:rPr>
          <w:noProof/>
        </w:rPr>
      </w:pPr>
      <w:r>
        <w:rPr>
          <w:noProof/>
        </w:rPr>
        <w:t>Microsoft Dynamics 365 for Operations Device, verze Enterprise, 20</w:t>
      </w:r>
    </w:p>
    <w:p w:rsidR="00DD4E89" w:rsidRDefault="00DD4E89">
      <w:pPr>
        <w:pStyle w:val="Index1"/>
        <w:tabs>
          <w:tab w:val="right" w:pos="5030"/>
        </w:tabs>
        <w:rPr>
          <w:noProof/>
        </w:rPr>
      </w:pPr>
      <w:r>
        <w:rPr>
          <w:noProof/>
        </w:rPr>
        <w:t>Microsoft Dynamics 365 for Operations Server, 19</w:t>
      </w:r>
    </w:p>
    <w:p w:rsidR="00DD4E89" w:rsidRDefault="00DD4E89">
      <w:pPr>
        <w:pStyle w:val="Index1"/>
        <w:tabs>
          <w:tab w:val="right" w:pos="5030"/>
        </w:tabs>
        <w:rPr>
          <w:noProof/>
        </w:rPr>
      </w:pPr>
      <w:r>
        <w:rPr>
          <w:noProof/>
        </w:rPr>
        <w:t>Microsoft Dynamics 365 for Operations, verze Enterprise – Additional Database Storage, 60</w:t>
      </w:r>
    </w:p>
    <w:p w:rsidR="00DD4E89" w:rsidRDefault="00DD4E89">
      <w:pPr>
        <w:pStyle w:val="Index1"/>
        <w:tabs>
          <w:tab w:val="right" w:pos="5030"/>
        </w:tabs>
        <w:rPr>
          <w:noProof/>
        </w:rPr>
      </w:pPr>
      <w:r>
        <w:rPr>
          <w:noProof/>
        </w:rPr>
        <w:t>Microsoft Dynamics 365 for Operations, verze Enterprise – Additional File Storage, 60</w:t>
      </w:r>
    </w:p>
    <w:p w:rsidR="00DD4E89" w:rsidRDefault="00DD4E89">
      <w:pPr>
        <w:pStyle w:val="Index1"/>
        <w:tabs>
          <w:tab w:val="right" w:pos="5030"/>
        </w:tabs>
        <w:rPr>
          <w:noProof/>
        </w:rPr>
      </w:pPr>
      <w:r>
        <w:rPr>
          <w:noProof/>
        </w:rPr>
        <w:t>Microsoft Dynamics 365 for Operations, verze Enterprise – Sandbox vrstva 1</w:t>
      </w:r>
    </w:p>
    <w:p w:rsidR="00DD4E89" w:rsidRDefault="00DD4E89">
      <w:pPr>
        <w:pStyle w:val="Index2"/>
        <w:tabs>
          <w:tab w:val="right" w:pos="5030"/>
        </w:tabs>
        <w:rPr>
          <w:noProof/>
        </w:rPr>
      </w:pPr>
      <w:r>
        <w:rPr>
          <w:noProof/>
        </w:rPr>
        <w:t>Vývojářská a testovací instance, 60</w:t>
      </w:r>
    </w:p>
    <w:p w:rsidR="00DD4E89" w:rsidRDefault="00DD4E89">
      <w:pPr>
        <w:pStyle w:val="Index1"/>
        <w:tabs>
          <w:tab w:val="right" w:pos="5030"/>
        </w:tabs>
        <w:rPr>
          <w:noProof/>
        </w:rPr>
      </w:pPr>
      <w:r>
        <w:rPr>
          <w:noProof/>
        </w:rPr>
        <w:t>Microsoft Dynamics 365 for Operations, verze Enterprise – Sandbox vrstva 2</w:t>
      </w:r>
    </w:p>
    <w:p w:rsidR="00DD4E89" w:rsidRDefault="00DD4E89">
      <w:pPr>
        <w:pStyle w:val="Index2"/>
        <w:tabs>
          <w:tab w:val="right" w:pos="5030"/>
        </w:tabs>
        <w:rPr>
          <w:noProof/>
        </w:rPr>
      </w:pPr>
      <w:r>
        <w:rPr>
          <w:noProof/>
        </w:rPr>
        <w:t>Akceptační testování Standard, 60</w:t>
      </w:r>
    </w:p>
    <w:p w:rsidR="00DD4E89" w:rsidRDefault="00DD4E89">
      <w:pPr>
        <w:pStyle w:val="Index1"/>
        <w:tabs>
          <w:tab w:val="right" w:pos="5030"/>
        </w:tabs>
        <w:rPr>
          <w:noProof/>
        </w:rPr>
      </w:pPr>
      <w:r>
        <w:rPr>
          <w:noProof/>
        </w:rPr>
        <w:t>Microsoft Dynamics 365 for Operations, verze Enterprise – Sandbox vrstva 3</w:t>
      </w:r>
    </w:p>
    <w:p w:rsidR="00DD4E89" w:rsidRDefault="00DD4E89">
      <w:pPr>
        <w:pStyle w:val="Index2"/>
        <w:tabs>
          <w:tab w:val="right" w:pos="5030"/>
        </w:tabs>
        <w:rPr>
          <w:noProof/>
        </w:rPr>
      </w:pPr>
      <w:r>
        <w:rPr>
          <w:noProof/>
        </w:rPr>
        <w:t>Akceptační testování Premier, 60</w:t>
      </w:r>
    </w:p>
    <w:p w:rsidR="00DD4E89" w:rsidRDefault="00DD4E89">
      <w:pPr>
        <w:pStyle w:val="Index1"/>
        <w:tabs>
          <w:tab w:val="right" w:pos="5030"/>
        </w:tabs>
        <w:rPr>
          <w:noProof/>
        </w:rPr>
      </w:pPr>
      <w:r>
        <w:rPr>
          <w:noProof/>
        </w:rPr>
        <w:t>Microsoft Dynamics 365 for Operations, verze Enterprise – Sandbox vrstva 4</w:t>
      </w:r>
    </w:p>
    <w:p w:rsidR="00DD4E89" w:rsidRDefault="00DD4E89">
      <w:pPr>
        <w:pStyle w:val="Index2"/>
        <w:tabs>
          <w:tab w:val="right" w:pos="5030"/>
        </w:tabs>
        <w:rPr>
          <w:noProof/>
        </w:rPr>
      </w:pPr>
      <w:r>
        <w:rPr>
          <w:noProof/>
        </w:rPr>
        <w:t>Testování výkonnosti Standard, 60</w:t>
      </w:r>
    </w:p>
    <w:p w:rsidR="00DD4E89" w:rsidRDefault="00DD4E89">
      <w:pPr>
        <w:pStyle w:val="Index1"/>
        <w:tabs>
          <w:tab w:val="right" w:pos="5030"/>
        </w:tabs>
        <w:rPr>
          <w:noProof/>
        </w:rPr>
      </w:pPr>
      <w:r>
        <w:rPr>
          <w:noProof/>
        </w:rPr>
        <w:t>Microsoft Dynamics 365 for Operations, verze Enterprise – Sandbox vrstva 5</w:t>
      </w:r>
    </w:p>
    <w:p w:rsidR="00DD4E89" w:rsidRDefault="00DD4E89">
      <w:pPr>
        <w:pStyle w:val="Index2"/>
        <w:tabs>
          <w:tab w:val="right" w:pos="5030"/>
        </w:tabs>
        <w:rPr>
          <w:noProof/>
        </w:rPr>
      </w:pPr>
      <w:r>
        <w:rPr>
          <w:noProof/>
        </w:rPr>
        <w:t>Testování výkonnosti Premier, 60</w:t>
      </w:r>
    </w:p>
    <w:p w:rsidR="00DD4E89" w:rsidRDefault="00DD4E89">
      <w:pPr>
        <w:pStyle w:val="Index1"/>
        <w:tabs>
          <w:tab w:val="right" w:pos="5030"/>
        </w:tabs>
        <w:rPr>
          <w:noProof/>
        </w:rPr>
      </w:pPr>
      <w:r>
        <w:rPr>
          <w:noProof/>
        </w:rPr>
        <w:t>Microsoft Dynamics 365 for Project Service Automation, Enterprise Edition (licence na odběr na základě počtu uživatelů), 60</w:t>
      </w:r>
    </w:p>
    <w:p w:rsidR="00DD4E89" w:rsidRDefault="00DD4E89">
      <w:pPr>
        <w:pStyle w:val="Index1"/>
        <w:tabs>
          <w:tab w:val="right" w:pos="5030"/>
        </w:tabs>
        <w:rPr>
          <w:noProof/>
        </w:rPr>
      </w:pPr>
      <w:r>
        <w:rPr>
          <w:noProof/>
        </w:rPr>
        <w:t>Microsoft Dynamics 365 for Retail, Enterprise Edition, 60</w:t>
      </w:r>
    </w:p>
    <w:p w:rsidR="00DD4E89" w:rsidRDefault="00DD4E89">
      <w:pPr>
        <w:pStyle w:val="Index1"/>
        <w:tabs>
          <w:tab w:val="right" w:pos="5030"/>
        </w:tabs>
        <w:rPr>
          <w:noProof/>
        </w:rPr>
      </w:pPr>
      <w:r>
        <w:rPr>
          <w:noProof/>
        </w:rPr>
        <w:t>Microsoft Dynamics 365 for Retail, Enterprise Edition z krytí SA, 60</w:t>
      </w:r>
    </w:p>
    <w:p w:rsidR="00DD4E89" w:rsidRDefault="00DD4E89">
      <w:pPr>
        <w:pStyle w:val="Index1"/>
        <w:tabs>
          <w:tab w:val="right" w:pos="5030"/>
        </w:tabs>
        <w:rPr>
          <w:noProof/>
        </w:rPr>
      </w:pPr>
      <w:r>
        <w:rPr>
          <w:noProof/>
        </w:rPr>
        <w:t>Microsoft Dynamics 365 for Sales, verze Enterprise, 20</w:t>
      </w:r>
    </w:p>
    <w:p w:rsidR="00DD4E89" w:rsidRDefault="00DD4E89">
      <w:pPr>
        <w:pStyle w:val="Index1"/>
        <w:tabs>
          <w:tab w:val="right" w:pos="5030"/>
        </w:tabs>
        <w:rPr>
          <w:noProof/>
        </w:rPr>
      </w:pPr>
      <w:r>
        <w:rPr>
          <w:noProof/>
        </w:rPr>
        <w:t>Microsoft Dynamics 365 for Sales, verze Enterprise, 60</w:t>
      </w:r>
    </w:p>
    <w:p w:rsidR="00DD4E89" w:rsidRDefault="00DD4E89">
      <w:pPr>
        <w:pStyle w:val="Index1"/>
        <w:tabs>
          <w:tab w:val="right" w:pos="5030"/>
        </w:tabs>
        <w:rPr>
          <w:noProof/>
        </w:rPr>
      </w:pPr>
      <w:r>
        <w:rPr>
          <w:noProof/>
        </w:rPr>
        <w:t>Microsoft Dynamics 365 for Sales, verze Enterprise (licence na odběr na základě počtu uživatelů), 60</w:t>
      </w:r>
    </w:p>
    <w:p w:rsidR="00DD4E89" w:rsidRDefault="00DD4E89">
      <w:pPr>
        <w:pStyle w:val="Index1"/>
        <w:tabs>
          <w:tab w:val="right" w:pos="5030"/>
        </w:tabs>
        <w:rPr>
          <w:noProof/>
        </w:rPr>
      </w:pPr>
      <w:r>
        <w:rPr>
          <w:noProof/>
        </w:rPr>
        <w:t>Microsoft Dynamics 365 for Talent, Enterprise Edition, 60</w:t>
      </w:r>
    </w:p>
    <w:p w:rsidR="00DD4E89" w:rsidRDefault="00DD4E89">
      <w:pPr>
        <w:pStyle w:val="Index1"/>
        <w:tabs>
          <w:tab w:val="right" w:pos="5030"/>
        </w:tabs>
        <w:rPr>
          <w:noProof/>
        </w:rPr>
      </w:pPr>
      <w:r>
        <w:rPr>
          <w:noProof/>
        </w:rPr>
        <w:t>Microsoft Dynamics 365 for Talent, Enterprise Edition z krytí SA, 60</w:t>
      </w:r>
    </w:p>
    <w:p w:rsidR="00DD4E89" w:rsidRDefault="00DD4E89">
      <w:pPr>
        <w:pStyle w:val="Index1"/>
        <w:tabs>
          <w:tab w:val="right" w:pos="5030"/>
        </w:tabs>
        <w:rPr>
          <w:noProof/>
        </w:rPr>
      </w:pPr>
      <w:r>
        <w:rPr>
          <w:noProof/>
        </w:rPr>
        <w:t>Microsoft Dynamics 365 for Team Members, verze Enterprise, 20</w:t>
      </w:r>
    </w:p>
    <w:p w:rsidR="00DD4E89" w:rsidRDefault="00DD4E89">
      <w:pPr>
        <w:pStyle w:val="Index1"/>
        <w:tabs>
          <w:tab w:val="right" w:pos="5030"/>
        </w:tabs>
        <w:rPr>
          <w:noProof/>
        </w:rPr>
      </w:pPr>
      <w:r>
        <w:rPr>
          <w:noProof/>
        </w:rPr>
        <w:t>Microsoft Dynamics 365 for Team Members, verze Enterprise (licence na odběr na základě počtu uživatelů), 60</w:t>
      </w:r>
    </w:p>
    <w:p w:rsidR="00DD4E89" w:rsidRDefault="00DD4E89">
      <w:pPr>
        <w:pStyle w:val="Index1"/>
        <w:tabs>
          <w:tab w:val="right" w:pos="5030"/>
        </w:tabs>
        <w:rPr>
          <w:noProof/>
        </w:rPr>
      </w:pPr>
      <w:r>
        <w:rPr>
          <w:noProof/>
        </w:rPr>
        <w:t>Microsoft Dynamics 365 for Team Members, verze Enterprise z krytí SA (licence na odběr na základě počtu uživatelů), 60</w:t>
      </w:r>
    </w:p>
    <w:p w:rsidR="00DD4E89" w:rsidRDefault="00DD4E89">
      <w:pPr>
        <w:pStyle w:val="Index1"/>
        <w:tabs>
          <w:tab w:val="right" w:pos="5030"/>
        </w:tabs>
        <w:rPr>
          <w:noProof/>
        </w:rPr>
      </w:pPr>
      <w:r>
        <w:rPr>
          <w:noProof/>
        </w:rPr>
        <w:t>Microsoft Dynamics 365 Pro Direct Support, 60</w:t>
      </w:r>
    </w:p>
    <w:p w:rsidR="00DD4E89" w:rsidRDefault="00DD4E89">
      <w:pPr>
        <w:pStyle w:val="Index1"/>
        <w:tabs>
          <w:tab w:val="right" w:pos="5030"/>
        </w:tabs>
        <w:rPr>
          <w:noProof/>
        </w:rPr>
      </w:pPr>
      <w:r>
        <w:rPr>
          <w:noProof/>
        </w:rPr>
        <w:t>Microsoft Dynamics 365 verze Enterprise – Additional Customer Engagement Database Storage, 60</w:t>
      </w:r>
    </w:p>
    <w:p w:rsidR="00DD4E89" w:rsidRDefault="00DD4E89">
      <w:pPr>
        <w:pStyle w:val="Index1"/>
        <w:tabs>
          <w:tab w:val="right" w:pos="5030"/>
        </w:tabs>
        <w:rPr>
          <w:noProof/>
        </w:rPr>
      </w:pPr>
      <w:r>
        <w:rPr>
          <w:noProof/>
        </w:rPr>
        <w:t>Microsoft Dynamics 365 verze Enterprise – Additional Customer Engagement Non-Production Instance, 60</w:t>
      </w:r>
    </w:p>
    <w:p w:rsidR="00DD4E89" w:rsidRDefault="00DD4E89">
      <w:pPr>
        <w:pStyle w:val="Index1"/>
        <w:tabs>
          <w:tab w:val="right" w:pos="5030"/>
        </w:tabs>
        <w:rPr>
          <w:noProof/>
        </w:rPr>
      </w:pPr>
      <w:r>
        <w:rPr>
          <w:noProof/>
        </w:rPr>
        <w:t>Microsoft Dynamics 365 verze Enterprise – Additional Customer Engagement Production Instance, 60</w:t>
      </w:r>
    </w:p>
    <w:p w:rsidR="00DD4E89" w:rsidRDefault="00DD4E89">
      <w:pPr>
        <w:pStyle w:val="Index1"/>
        <w:tabs>
          <w:tab w:val="right" w:pos="5030"/>
        </w:tabs>
        <w:rPr>
          <w:noProof/>
        </w:rPr>
      </w:pPr>
      <w:r>
        <w:rPr>
          <w:noProof/>
        </w:rPr>
        <w:t>Microsoft Dynamics 365 verze Enterprise – Additional Customer Engagement Social Posts, 60</w:t>
      </w:r>
    </w:p>
    <w:p w:rsidR="00DD4E89" w:rsidRDefault="00DD4E89">
      <w:pPr>
        <w:pStyle w:val="Index1"/>
        <w:tabs>
          <w:tab w:val="right" w:pos="5030"/>
        </w:tabs>
        <w:rPr>
          <w:noProof/>
        </w:rPr>
      </w:pPr>
      <w:r>
        <w:rPr>
          <w:noProof/>
        </w:rPr>
        <w:t>Microsoft Dynamics AX 2012 R2, 19</w:t>
      </w:r>
    </w:p>
    <w:p w:rsidR="00DD4E89" w:rsidRDefault="00DD4E89">
      <w:pPr>
        <w:pStyle w:val="Index1"/>
        <w:tabs>
          <w:tab w:val="right" w:pos="5030"/>
        </w:tabs>
        <w:rPr>
          <w:noProof/>
        </w:rPr>
      </w:pPr>
      <w:r>
        <w:rPr>
          <w:noProof/>
        </w:rPr>
        <w:t>Microsoft Dynamics AX 2012 R3, 19</w:t>
      </w:r>
    </w:p>
    <w:p w:rsidR="00DD4E89" w:rsidRDefault="00DD4E89">
      <w:pPr>
        <w:pStyle w:val="Index1"/>
        <w:tabs>
          <w:tab w:val="right" w:pos="5030"/>
        </w:tabs>
        <w:rPr>
          <w:noProof/>
        </w:rPr>
      </w:pPr>
      <w:r>
        <w:rPr>
          <w:noProof/>
        </w:rPr>
        <w:t>Microsoft Dynamics AX Standard Commerce Core Server, 83</w:t>
      </w:r>
    </w:p>
    <w:p w:rsidR="00DD4E89" w:rsidRDefault="00DD4E89">
      <w:pPr>
        <w:pStyle w:val="Index1"/>
        <w:tabs>
          <w:tab w:val="right" w:pos="5030"/>
        </w:tabs>
        <w:rPr>
          <w:noProof/>
        </w:rPr>
      </w:pPr>
      <w:r>
        <w:rPr>
          <w:noProof/>
        </w:rPr>
        <w:t>Microsoft Dynamics AX Store Server, 83</w:t>
      </w:r>
    </w:p>
    <w:p w:rsidR="00DD4E89" w:rsidRDefault="00DD4E89">
      <w:pPr>
        <w:pStyle w:val="Index1"/>
        <w:tabs>
          <w:tab w:val="right" w:pos="5030"/>
        </w:tabs>
        <w:rPr>
          <w:noProof/>
        </w:rPr>
      </w:pPr>
      <w:r>
        <w:rPr>
          <w:noProof/>
        </w:rPr>
        <w:t>Microsoft Dynamics CRM 2015, 19</w:t>
      </w:r>
    </w:p>
    <w:p w:rsidR="00DD4E89" w:rsidRDefault="00DD4E89">
      <w:pPr>
        <w:pStyle w:val="Index1"/>
        <w:tabs>
          <w:tab w:val="right" w:pos="5030"/>
        </w:tabs>
        <w:rPr>
          <w:noProof/>
        </w:rPr>
      </w:pPr>
      <w:r>
        <w:rPr>
          <w:noProof/>
        </w:rPr>
        <w:t>Microsoft Dynamics CRM 2016, 19</w:t>
      </w:r>
    </w:p>
    <w:p w:rsidR="00DD4E89" w:rsidRDefault="00DD4E89">
      <w:pPr>
        <w:pStyle w:val="Index1"/>
        <w:tabs>
          <w:tab w:val="right" w:pos="5030"/>
        </w:tabs>
        <w:rPr>
          <w:noProof/>
        </w:rPr>
      </w:pPr>
      <w:r>
        <w:rPr>
          <w:noProof/>
        </w:rPr>
        <w:t>Microsoft Dynamics CRM Server 2013, 83</w:t>
      </w:r>
    </w:p>
    <w:p w:rsidR="00DD4E89" w:rsidRDefault="00DD4E89">
      <w:pPr>
        <w:pStyle w:val="Index1"/>
        <w:tabs>
          <w:tab w:val="right" w:pos="5030"/>
        </w:tabs>
        <w:rPr>
          <w:noProof/>
        </w:rPr>
      </w:pPr>
      <w:r>
        <w:rPr>
          <w:noProof/>
        </w:rPr>
        <w:t>Microsoft Dynamics CRM Server 2015, 83</w:t>
      </w:r>
    </w:p>
    <w:p w:rsidR="00DD4E89" w:rsidRDefault="00DD4E89">
      <w:pPr>
        <w:pStyle w:val="Index1"/>
        <w:tabs>
          <w:tab w:val="right" w:pos="5030"/>
        </w:tabs>
        <w:rPr>
          <w:noProof/>
        </w:rPr>
      </w:pPr>
      <w:r>
        <w:rPr>
          <w:noProof/>
        </w:rPr>
        <w:t>Microsoft Flow Plan 1, 70</w:t>
      </w:r>
    </w:p>
    <w:p w:rsidR="00DD4E89" w:rsidRDefault="00DD4E89">
      <w:pPr>
        <w:pStyle w:val="Index1"/>
        <w:tabs>
          <w:tab w:val="right" w:pos="5030"/>
        </w:tabs>
        <w:rPr>
          <w:noProof/>
        </w:rPr>
      </w:pPr>
      <w:r>
        <w:rPr>
          <w:noProof/>
        </w:rPr>
        <w:t>Microsoft Flow Plan 2, 70</w:t>
      </w:r>
    </w:p>
    <w:p w:rsidR="00DD4E89" w:rsidRDefault="00DD4E89">
      <w:pPr>
        <w:pStyle w:val="Index1"/>
        <w:tabs>
          <w:tab w:val="right" w:pos="5030"/>
        </w:tabs>
        <w:rPr>
          <w:noProof/>
        </w:rPr>
      </w:pPr>
      <w:r>
        <w:rPr>
          <w:noProof/>
        </w:rPr>
        <w:t>Microsoft Intune, 16, 33, 71</w:t>
      </w:r>
    </w:p>
    <w:p w:rsidR="00DD4E89" w:rsidRDefault="00DD4E89">
      <w:pPr>
        <w:pStyle w:val="Index1"/>
        <w:tabs>
          <w:tab w:val="right" w:pos="5030"/>
        </w:tabs>
        <w:rPr>
          <w:noProof/>
        </w:rPr>
      </w:pPr>
      <w:r>
        <w:rPr>
          <w:noProof/>
        </w:rPr>
        <w:t>Microsoft Intune for EDU, 71</w:t>
      </w:r>
    </w:p>
    <w:p w:rsidR="00DD4E89" w:rsidRDefault="00DD4E89">
      <w:pPr>
        <w:pStyle w:val="Index1"/>
        <w:tabs>
          <w:tab w:val="right" w:pos="5030"/>
        </w:tabs>
        <w:rPr>
          <w:noProof/>
        </w:rPr>
      </w:pPr>
      <w:r>
        <w:rPr>
          <w:noProof/>
        </w:rPr>
        <w:t>Microsoft Kaizala Pro, 70</w:t>
      </w:r>
    </w:p>
    <w:p w:rsidR="00DD4E89" w:rsidRDefault="00DD4E89">
      <w:pPr>
        <w:pStyle w:val="Index1"/>
        <w:tabs>
          <w:tab w:val="right" w:pos="5030"/>
        </w:tabs>
        <w:rPr>
          <w:noProof/>
        </w:rPr>
      </w:pPr>
      <w:r>
        <w:rPr>
          <w:noProof/>
        </w:rPr>
        <w:t>Microsoft Learning Imagine Academy, 72</w:t>
      </w:r>
    </w:p>
    <w:p w:rsidR="00DD4E89" w:rsidRDefault="00DD4E89">
      <w:pPr>
        <w:pStyle w:val="Index1"/>
        <w:tabs>
          <w:tab w:val="right" w:pos="5030"/>
        </w:tabs>
        <w:rPr>
          <w:noProof/>
        </w:rPr>
      </w:pPr>
      <w:r>
        <w:rPr>
          <w:noProof/>
        </w:rPr>
        <w:t>Microsoft Learning MCP 1 Exam Vouchers, 72</w:t>
      </w:r>
    </w:p>
    <w:p w:rsidR="00DD4E89" w:rsidRDefault="00DD4E89">
      <w:pPr>
        <w:pStyle w:val="Index1"/>
        <w:tabs>
          <w:tab w:val="right" w:pos="5030"/>
        </w:tabs>
        <w:rPr>
          <w:noProof/>
        </w:rPr>
      </w:pPr>
      <w:r>
        <w:rPr>
          <w:noProof/>
        </w:rPr>
        <w:t>Microsoft Learning MCP 30 Exam Vouchers, 72</w:t>
      </w:r>
    </w:p>
    <w:p w:rsidR="00DD4E89" w:rsidRDefault="00DD4E89">
      <w:pPr>
        <w:pStyle w:val="Index1"/>
        <w:tabs>
          <w:tab w:val="right" w:pos="5030"/>
        </w:tabs>
        <w:rPr>
          <w:noProof/>
        </w:rPr>
      </w:pPr>
      <w:r>
        <w:rPr>
          <w:noProof/>
        </w:rPr>
        <w:t>Microsoft MultiFactor Authentication, 56</w:t>
      </w:r>
    </w:p>
    <w:p w:rsidR="00DD4E89" w:rsidRDefault="00DD4E89">
      <w:pPr>
        <w:pStyle w:val="Index1"/>
        <w:tabs>
          <w:tab w:val="right" w:pos="5030"/>
        </w:tabs>
        <w:rPr>
          <w:noProof/>
        </w:rPr>
      </w:pPr>
      <w:r>
        <w:rPr>
          <w:noProof/>
        </w:rPr>
        <w:t>Microsoft MyAnalytics, 65</w:t>
      </w:r>
    </w:p>
    <w:p w:rsidR="00DD4E89" w:rsidRDefault="00DD4E89">
      <w:pPr>
        <w:pStyle w:val="Index1"/>
        <w:tabs>
          <w:tab w:val="right" w:pos="5030"/>
        </w:tabs>
        <w:rPr>
          <w:noProof/>
        </w:rPr>
      </w:pPr>
      <w:r>
        <w:rPr>
          <w:noProof/>
        </w:rPr>
        <w:t>Microsoft Office Audit a Control Management Server 2013, 27</w:t>
      </w:r>
    </w:p>
    <w:p w:rsidR="00DD4E89" w:rsidRDefault="00DD4E89">
      <w:pPr>
        <w:pStyle w:val="Index1"/>
        <w:tabs>
          <w:tab w:val="right" w:pos="5030"/>
        </w:tabs>
        <w:rPr>
          <w:noProof/>
        </w:rPr>
      </w:pPr>
      <w:r>
        <w:rPr>
          <w:noProof/>
        </w:rPr>
        <w:t>Microsoft PowerApps Plan 1, 70</w:t>
      </w:r>
    </w:p>
    <w:p w:rsidR="00DD4E89" w:rsidRDefault="00DD4E89">
      <w:pPr>
        <w:pStyle w:val="Index1"/>
        <w:tabs>
          <w:tab w:val="right" w:pos="5030"/>
        </w:tabs>
        <w:rPr>
          <w:noProof/>
        </w:rPr>
      </w:pPr>
      <w:r>
        <w:rPr>
          <w:noProof/>
        </w:rPr>
        <w:t>Microsoft PowerApps Plan 2, 70</w:t>
      </w:r>
    </w:p>
    <w:p w:rsidR="00DD4E89" w:rsidRDefault="00DD4E89">
      <w:pPr>
        <w:pStyle w:val="Index1"/>
        <w:tabs>
          <w:tab w:val="right" w:pos="5030"/>
        </w:tabs>
        <w:rPr>
          <w:noProof/>
        </w:rPr>
      </w:pPr>
      <w:r>
        <w:rPr>
          <w:noProof/>
        </w:rPr>
        <w:t>Microsoft Relationship Sales, 60</w:t>
      </w:r>
    </w:p>
    <w:p w:rsidR="00DD4E89" w:rsidRDefault="00DD4E89">
      <w:pPr>
        <w:pStyle w:val="Index1"/>
        <w:tabs>
          <w:tab w:val="right" w:pos="5030"/>
        </w:tabs>
        <w:rPr>
          <w:noProof/>
        </w:rPr>
      </w:pPr>
      <w:r>
        <w:rPr>
          <w:noProof/>
        </w:rPr>
        <w:t>Microsoft Stream Plan 1, 70</w:t>
      </w:r>
    </w:p>
    <w:p w:rsidR="00DD4E89" w:rsidRDefault="00DD4E89">
      <w:pPr>
        <w:pStyle w:val="Index1"/>
        <w:tabs>
          <w:tab w:val="right" w:pos="5030"/>
        </w:tabs>
        <w:rPr>
          <w:noProof/>
        </w:rPr>
      </w:pPr>
      <w:r>
        <w:rPr>
          <w:noProof/>
        </w:rPr>
        <w:t>Microsoft Stream Plan 2, 70</w:t>
      </w:r>
    </w:p>
    <w:p w:rsidR="00DD4E89" w:rsidRDefault="00DD4E89">
      <w:pPr>
        <w:pStyle w:val="Index1"/>
        <w:tabs>
          <w:tab w:val="right" w:pos="5030"/>
        </w:tabs>
        <w:rPr>
          <w:noProof/>
        </w:rPr>
      </w:pPr>
      <w:r>
        <w:rPr>
          <w:noProof/>
        </w:rPr>
        <w:t>Minecraft</w:t>
      </w:r>
    </w:p>
    <w:p w:rsidR="00DD4E89" w:rsidRDefault="00DD4E89">
      <w:pPr>
        <w:pStyle w:val="Index2"/>
        <w:tabs>
          <w:tab w:val="right" w:pos="5030"/>
        </w:tabs>
        <w:rPr>
          <w:noProof/>
        </w:rPr>
      </w:pPr>
      <w:r>
        <w:rPr>
          <w:noProof/>
        </w:rPr>
        <w:t>Education Edition, 72</w:t>
      </w:r>
    </w:p>
    <w:p w:rsidR="00DD4E89" w:rsidRDefault="00DD4E89">
      <w:pPr>
        <w:pStyle w:val="Index1"/>
        <w:tabs>
          <w:tab w:val="right" w:pos="5030"/>
        </w:tabs>
        <w:rPr>
          <w:noProof/>
        </w:rPr>
      </w:pPr>
      <w:r>
        <w:rPr>
          <w:noProof/>
        </w:rPr>
        <w:t>odběr doprovodného systému Windows, 45</w:t>
      </w:r>
    </w:p>
    <w:p w:rsidR="00DD4E89" w:rsidRDefault="00DD4E89">
      <w:pPr>
        <w:pStyle w:val="Index1"/>
        <w:tabs>
          <w:tab w:val="right" w:pos="5030"/>
        </w:tabs>
        <w:rPr>
          <w:noProof/>
        </w:rPr>
      </w:pPr>
      <w:r>
        <w:rPr>
          <w:noProof/>
        </w:rPr>
        <w:t>Odběr Visual Studio Enterprise, 83, 89</w:t>
      </w:r>
    </w:p>
    <w:p w:rsidR="00DD4E89" w:rsidRDefault="00DD4E89">
      <w:pPr>
        <w:pStyle w:val="Index1"/>
        <w:tabs>
          <w:tab w:val="right" w:pos="5030"/>
        </w:tabs>
        <w:rPr>
          <w:noProof/>
        </w:rPr>
      </w:pPr>
      <w:r>
        <w:rPr>
          <w:noProof/>
        </w:rPr>
        <w:t>Odběr Visual Studio Enterprise 2017, 38</w:t>
      </w:r>
    </w:p>
    <w:p w:rsidR="00DD4E89" w:rsidRDefault="00DD4E89">
      <w:pPr>
        <w:pStyle w:val="Index1"/>
        <w:tabs>
          <w:tab w:val="right" w:pos="5030"/>
        </w:tabs>
        <w:rPr>
          <w:noProof/>
        </w:rPr>
      </w:pPr>
      <w:r>
        <w:rPr>
          <w:noProof/>
        </w:rPr>
        <w:t>odběr Visual Studio Professional, 83</w:t>
      </w:r>
    </w:p>
    <w:p w:rsidR="00DD4E89" w:rsidRDefault="00DD4E89">
      <w:pPr>
        <w:pStyle w:val="Index1"/>
        <w:tabs>
          <w:tab w:val="right" w:pos="5030"/>
        </w:tabs>
        <w:rPr>
          <w:noProof/>
        </w:rPr>
      </w:pPr>
      <w:r>
        <w:rPr>
          <w:noProof/>
        </w:rPr>
        <w:t>Odběr Visual Studio Professional, 89</w:t>
      </w:r>
    </w:p>
    <w:p w:rsidR="00DD4E89" w:rsidRDefault="00DD4E89">
      <w:pPr>
        <w:pStyle w:val="Index1"/>
        <w:tabs>
          <w:tab w:val="right" w:pos="5030"/>
        </w:tabs>
        <w:rPr>
          <w:noProof/>
        </w:rPr>
      </w:pPr>
      <w:r>
        <w:rPr>
          <w:noProof/>
        </w:rPr>
        <w:t>Odběr Visual Studio Professional 2017, 38</w:t>
      </w:r>
    </w:p>
    <w:p w:rsidR="00DD4E89" w:rsidRDefault="00DD4E89">
      <w:pPr>
        <w:pStyle w:val="Index1"/>
        <w:tabs>
          <w:tab w:val="right" w:pos="5030"/>
        </w:tabs>
        <w:rPr>
          <w:noProof/>
        </w:rPr>
      </w:pPr>
      <w:r>
        <w:rPr>
          <w:noProof/>
        </w:rPr>
        <w:t>odběr Visual Studio Test Professional, 83</w:t>
      </w:r>
    </w:p>
    <w:p w:rsidR="00DD4E89" w:rsidRDefault="00DD4E89">
      <w:pPr>
        <w:pStyle w:val="Index1"/>
        <w:tabs>
          <w:tab w:val="right" w:pos="5030"/>
        </w:tabs>
        <w:rPr>
          <w:noProof/>
        </w:rPr>
      </w:pPr>
      <w:r>
        <w:rPr>
          <w:noProof/>
        </w:rPr>
        <w:t>Odběr Visual Studio Test Professional, 89</w:t>
      </w:r>
    </w:p>
    <w:p w:rsidR="00DD4E89" w:rsidRDefault="00DD4E89">
      <w:pPr>
        <w:pStyle w:val="Index1"/>
        <w:tabs>
          <w:tab w:val="right" w:pos="5030"/>
        </w:tabs>
        <w:rPr>
          <w:noProof/>
        </w:rPr>
      </w:pPr>
      <w:r>
        <w:rPr>
          <w:noProof/>
        </w:rPr>
        <w:t>Odběr Visual Studio Test Professional 2017, 38</w:t>
      </w:r>
    </w:p>
    <w:p w:rsidR="00DD4E89" w:rsidRDefault="00DD4E89">
      <w:pPr>
        <w:pStyle w:val="Index1"/>
        <w:tabs>
          <w:tab w:val="right" w:pos="5030"/>
        </w:tabs>
        <w:rPr>
          <w:noProof/>
        </w:rPr>
      </w:pPr>
      <w:r>
        <w:rPr>
          <w:noProof/>
        </w:rPr>
        <w:t>Office 2013, 22</w:t>
      </w:r>
    </w:p>
    <w:p w:rsidR="00DD4E89" w:rsidRDefault="00DD4E89">
      <w:pPr>
        <w:pStyle w:val="Index1"/>
        <w:tabs>
          <w:tab w:val="right" w:pos="5030"/>
        </w:tabs>
        <w:rPr>
          <w:noProof/>
        </w:rPr>
      </w:pPr>
      <w:r>
        <w:rPr>
          <w:noProof/>
        </w:rPr>
        <w:t>Office 2016 pro Mac Standard, 24</w:t>
      </w:r>
    </w:p>
    <w:p w:rsidR="00DD4E89" w:rsidRDefault="00DD4E89">
      <w:pPr>
        <w:pStyle w:val="Index1"/>
        <w:tabs>
          <w:tab w:val="right" w:pos="5030"/>
        </w:tabs>
        <w:rPr>
          <w:noProof/>
        </w:rPr>
      </w:pPr>
      <w:r>
        <w:rPr>
          <w:noProof/>
        </w:rPr>
        <w:t>Office 365 A1, 63</w:t>
      </w:r>
    </w:p>
    <w:p w:rsidR="00DD4E89" w:rsidRDefault="00DD4E89">
      <w:pPr>
        <w:pStyle w:val="Index1"/>
        <w:tabs>
          <w:tab w:val="right" w:pos="5030"/>
        </w:tabs>
        <w:rPr>
          <w:noProof/>
        </w:rPr>
      </w:pPr>
      <w:r>
        <w:rPr>
          <w:noProof/>
        </w:rPr>
        <w:t>Office 365 A3, 63</w:t>
      </w:r>
    </w:p>
    <w:p w:rsidR="00DD4E89" w:rsidRDefault="00DD4E89">
      <w:pPr>
        <w:pStyle w:val="Index1"/>
        <w:tabs>
          <w:tab w:val="right" w:pos="5030"/>
        </w:tabs>
        <w:rPr>
          <w:noProof/>
        </w:rPr>
      </w:pPr>
      <w:r>
        <w:rPr>
          <w:noProof/>
        </w:rPr>
        <w:t>Office 365 A5, 63</w:t>
      </w:r>
    </w:p>
    <w:p w:rsidR="00DD4E89" w:rsidRDefault="00DD4E89">
      <w:pPr>
        <w:pStyle w:val="Index1"/>
        <w:tabs>
          <w:tab w:val="right" w:pos="5030"/>
        </w:tabs>
        <w:rPr>
          <w:noProof/>
        </w:rPr>
      </w:pPr>
      <w:r>
        <w:rPr>
          <w:noProof/>
        </w:rPr>
        <w:t>Office 365 Advanced Compliance, 65</w:t>
      </w:r>
    </w:p>
    <w:p w:rsidR="00DD4E89" w:rsidRDefault="00DD4E89">
      <w:pPr>
        <w:pStyle w:val="Index1"/>
        <w:tabs>
          <w:tab w:val="right" w:pos="5030"/>
        </w:tabs>
        <w:rPr>
          <w:noProof/>
        </w:rPr>
      </w:pPr>
      <w:r>
        <w:rPr>
          <w:noProof/>
        </w:rPr>
        <w:t>Office 365 Advanced Threat Protection, 66</w:t>
      </w:r>
    </w:p>
    <w:p w:rsidR="00DD4E89" w:rsidRDefault="00DD4E89">
      <w:pPr>
        <w:pStyle w:val="Index1"/>
        <w:tabs>
          <w:tab w:val="right" w:pos="5030"/>
        </w:tabs>
        <w:rPr>
          <w:noProof/>
        </w:rPr>
      </w:pPr>
      <w:r>
        <w:rPr>
          <w:noProof/>
        </w:rPr>
        <w:t>Office 365 Business, 62</w:t>
      </w:r>
    </w:p>
    <w:p w:rsidR="00DD4E89" w:rsidRDefault="00DD4E89">
      <w:pPr>
        <w:pStyle w:val="Index1"/>
        <w:tabs>
          <w:tab w:val="right" w:pos="5030"/>
        </w:tabs>
        <w:rPr>
          <w:noProof/>
        </w:rPr>
      </w:pPr>
      <w:r>
        <w:rPr>
          <w:noProof/>
        </w:rPr>
        <w:t>Office 365 Business Essentials, 63</w:t>
      </w:r>
    </w:p>
    <w:p w:rsidR="00DD4E89" w:rsidRDefault="00DD4E89">
      <w:pPr>
        <w:pStyle w:val="Index1"/>
        <w:tabs>
          <w:tab w:val="right" w:pos="5030"/>
        </w:tabs>
        <w:rPr>
          <w:noProof/>
        </w:rPr>
      </w:pPr>
      <w:r>
        <w:rPr>
          <w:noProof/>
        </w:rPr>
        <w:t>Office 365 Business Premium, 63</w:t>
      </w:r>
    </w:p>
    <w:p w:rsidR="00DD4E89" w:rsidRDefault="00DD4E89">
      <w:pPr>
        <w:pStyle w:val="Index1"/>
        <w:tabs>
          <w:tab w:val="right" w:pos="5030"/>
        </w:tabs>
        <w:rPr>
          <w:noProof/>
        </w:rPr>
      </w:pPr>
      <w:r>
        <w:rPr>
          <w:noProof/>
        </w:rPr>
        <w:t>Office 365 Cloud App Security (licence na bázi předplatného podle počtu uživatelů), 65</w:t>
      </w:r>
    </w:p>
    <w:p w:rsidR="00DD4E89" w:rsidRDefault="00DD4E89">
      <w:pPr>
        <w:pStyle w:val="Index1"/>
        <w:tabs>
          <w:tab w:val="right" w:pos="5030"/>
        </w:tabs>
        <w:rPr>
          <w:noProof/>
        </w:rPr>
      </w:pPr>
      <w:r>
        <w:rPr>
          <w:noProof/>
        </w:rPr>
        <w:t>Office 365 Enterprise E1, 16, 63</w:t>
      </w:r>
    </w:p>
    <w:p w:rsidR="00DD4E89" w:rsidRDefault="00DD4E89">
      <w:pPr>
        <w:pStyle w:val="Index1"/>
        <w:tabs>
          <w:tab w:val="right" w:pos="5030"/>
        </w:tabs>
        <w:rPr>
          <w:noProof/>
        </w:rPr>
      </w:pPr>
      <w:r>
        <w:rPr>
          <w:noProof/>
        </w:rPr>
        <w:t>Office 365 Enterprise E1 a Microsoft Intune, 16</w:t>
      </w:r>
    </w:p>
    <w:p w:rsidR="00DD4E89" w:rsidRDefault="00DD4E89">
      <w:pPr>
        <w:pStyle w:val="Index1"/>
        <w:tabs>
          <w:tab w:val="right" w:pos="5030"/>
        </w:tabs>
        <w:rPr>
          <w:noProof/>
        </w:rPr>
      </w:pPr>
      <w:r>
        <w:rPr>
          <w:noProof/>
        </w:rPr>
        <w:t>Office 365 Enterprise E1 z krytí SA, 63</w:t>
      </w:r>
    </w:p>
    <w:p w:rsidR="00DD4E89" w:rsidRDefault="00DD4E89">
      <w:pPr>
        <w:pStyle w:val="Index1"/>
        <w:tabs>
          <w:tab w:val="right" w:pos="5030"/>
        </w:tabs>
        <w:rPr>
          <w:noProof/>
        </w:rPr>
      </w:pPr>
      <w:r>
        <w:rPr>
          <w:noProof/>
        </w:rPr>
        <w:t>Office 365 Enterprise E3, 16, 63</w:t>
      </w:r>
    </w:p>
    <w:p w:rsidR="00DD4E89" w:rsidRDefault="00DD4E89">
      <w:pPr>
        <w:pStyle w:val="Index1"/>
        <w:tabs>
          <w:tab w:val="right" w:pos="5030"/>
        </w:tabs>
        <w:rPr>
          <w:noProof/>
        </w:rPr>
      </w:pPr>
      <w:r>
        <w:rPr>
          <w:noProof/>
        </w:rPr>
        <w:t>Office 365 Enterprise E3 a Microsoft Intune, 16</w:t>
      </w:r>
    </w:p>
    <w:p w:rsidR="00DD4E89" w:rsidRDefault="00DD4E89">
      <w:pPr>
        <w:pStyle w:val="Index1"/>
        <w:tabs>
          <w:tab w:val="right" w:pos="5030"/>
        </w:tabs>
        <w:rPr>
          <w:noProof/>
        </w:rPr>
      </w:pPr>
      <w:r>
        <w:rPr>
          <w:noProof/>
        </w:rPr>
        <w:t>Office 365 Enterprise E3 z krytí SA, 63</w:t>
      </w:r>
    </w:p>
    <w:p w:rsidR="00DD4E89" w:rsidRDefault="00DD4E89">
      <w:pPr>
        <w:pStyle w:val="Index1"/>
        <w:tabs>
          <w:tab w:val="right" w:pos="5030"/>
        </w:tabs>
        <w:rPr>
          <w:noProof/>
        </w:rPr>
      </w:pPr>
      <w:r>
        <w:rPr>
          <w:noProof/>
        </w:rPr>
        <w:t>Office 365 Enterprise E4, 63</w:t>
      </w:r>
    </w:p>
    <w:p w:rsidR="00DD4E89" w:rsidRDefault="00DD4E89">
      <w:pPr>
        <w:pStyle w:val="Index1"/>
        <w:tabs>
          <w:tab w:val="right" w:pos="5030"/>
        </w:tabs>
        <w:rPr>
          <w:noProof/>
        </w:rPr>
      </w:pPr>
      <w:r>
        <w:rPr>
          <w:noProof/>
        </w:rPr>
        <w:t>Office 365 Enterprise E4 z krytí SA, 63</w:t>
      </w:r>
    </w:p>
    <w:p w:rsidR="00DD4E89" w:rsidRDefault="00DD4E89">
      <w:pPr>
        <w:pStyle w:val="Index1"/>
        <w:tabs>
          <w:tab w:val="right" w:pos="5030"/>
        </w:tabs>
        <w:rPr>
          <w:noProof/>
        </w:rPr>
      </w:pPr>
      <w:r>
        <w:rPr>
          <w:noProof/>
        </w:rPr>
        <w:t>Office 365 Enterprise E5, 16</w:t>
      </w:r>
    </w:p>
    <w:p w:rsidR="00DD4E89" w:rsidRDefault="00DD4E89">
      <w:pPr>
        <w:pStyle w:val="Index1"/>
        <w:tabs>
          <w:tab w:val="right" w:pos="5030"/>
        </w:tabs>
        <w:rPr>
          <w:noProof/>
        </w:rPr>
      </w:pPr>
      <w:r>
        <w:rPr>
          <w:noProof/>
        </w:rPr>
        <w:t>Office 365 Enterprise E5 a Microsoft Intune, 16</w:t>
      </w:r>
    </w:p>
    <w:p w:rsidR="00DD4E89" w:rsidRDefault="00DD4E89">
      <w:pPr>
        <w:pStyle w:val="Index1"/>
        <w:tabs>
          <w:tab w:val="right" w:pos="5030"/>
        </w:tabs>
        <w:rPr>
          <w:noProof/>
        </w:rPr>
      </w:pPr>
      <w:r>
        <w:rPr>
          <w:noProof/>
        </w:rPr>
        <w:t>Office 365 Enterprise E5 z krytí SA, 63</w:t>
      </w:r>
    </w:p>
    <w:p w:rsidR="00DD4E89" w:rsidRDefault="00DD4E89">
      <w:pPr>
        <w:pStyle w:val="Index1"/>
        <w:tabs>
          <w:tab w:val="right" w:pos="5030"/>
        </w:tabs>
        <w:rPr>
          <w:noProof/>
        </w:rPr>
      </w:pPr>
      <w:r>
        <w:rPr>
          <w:noProof/>
        </w:rPr>
        <w:t>Office 365 Enterprise F1, 64</w:t>
      </w:r>
    </w:p>
    <w:p w:rsidR="00DD4E89" w:rsidRDefault="00DD4E89">
      <w:pPr>
        <w:pStyle w:val="Index1"/>
        <w:tabs>
          <w:tab w:val="right" w:pos="5030"/>
        </w:tabs>
        <w:rPr>
          <w:noProof/>
        </w:rPr>
      </w:pPr>
      <w:r>
        <w:rPr>
          <w:noProof/>
        </w:rPr>
        <w:t>Office 365 Extra File Storage 1 GB, 67</w:t>
      </w:r>
    </w:p>
    <w:p w:rsidR="00DD4E89" w:rsidRDefault="00DD4E89">
      <w:pPr>
        <w:pStyle w:val="Index1"/>
        <w:tabs>
          <w:tab w:val="right" w:pos="5030"/>
        </w:tabs>
        <w:rPr>
          <w:noProof/>
        </w:rPr>
      </w:pPr>
      <w:r>
        <w:rPr>
          <w:noProof/>
        </w:rPr>
        <w:t>Office 365 Midsize Business, 64</w:t>
      </w:r>
    </w:p>
    <w:p w:rsidR="00DD4E89" w:rsidRDefault="00DD4E89">
      <w:pPr>
        <w:pStyle w:val="Index1"/>
        <w:tabs>
          <w:tab w:val="right" w:pos="5030"/>
        </w:tabs>
        <w:rPr>
          <w:noProof/>
        </w:rPr>
      </w:pPr>
      <w:r>
        <w:rPr>
          <w:noProof/>
        </w:rPr>
        <w:t>Office 365 ProPlus, 62</w:t>
      </w:r>
    </w:p>
    <w:p w:rsidR="00DD4E89" w:rsidRDefault="00DD4E89">
      <w:pPr>
        <w:pStyle w:val="Index1"/>
        <w:tabs>
          <w:tab w:val="right" w:pos="5030"/>
        </w:tabs>
        <w:rPr>
          <w:noProof/>
        </w:rPr>
      </w:pPr>
      <w:r>
        <w:rPr>
          <w:noProof/>
        </w:rPr>
        <w:t>Office 365 ProPlus z krytí SA, 62</w:t>
      </w:r>
    </w:p>
    <w:p w:rsidR="00DD4E89" w:rsidRDefault="00DD4E89">
      <w:pPr>
        <w:pStyle w:val="Index1"/>
        <w:tabs>
          <w:tab w:val="right" w:pos="5030"/>
        </w:tabs>
        <w:rPr>
          <w:noProof/>
        </w:rPr>
      </w:pPr>
      <w:r>
        <w:rPr>
          <w:noProof/>
        </w:rPr>
        <w:t>Office 365 Threat Intelligence, 66</w:t>
      </w:r>
    </w:p>
    <w:p w:rsidR="00DD4E89" w:rsidRDefault="00DD4E89">
      <w:pPr>
        <w:pStyle w:val="Index1"/>
        <w:tabs>
          <w:tab w:val="right" w:pos="5030"/>
        </w:tabs>
        <w:rPr>
          <w:noProof/>
        </w:rPr>
      </w:pPr>
      <w:r>
        <w:rPr>
          <w:noProof/>
        </w:rPr>
        <w:t>Office Home &amp; Student 2013 RT – komerční užívání, 22</w:t>
      </w:r>
    </w:p>
    <w:p w:rsidR="00DD4E89" w:rsidRDefault="00DD4E89">
      <w:pPr>
        <w:pStyle w:val="Index1"/>
        <w:tabs>
          <w:tab w:val="right" w:pos="5030"/>
        </w:tabs>
        <w:rPr>
          <w:noProof/>
        </w:rPr>
      </w:pPr>
      <w:r>
        <w:rPr>
          <w:noProof/>
        </w:rPr>
        <w:t>Office Multi Language Pack, 62, 64</w:t>
      </w:r>
    </w:p>
    <w:p w:rsidR="00DD4E89" w:rsidRDefault="00DD4E89">
      <w:pPr>
        <w:pStyle w:val="Index1"/>
        <w:tabs>
          <w:tab w:val="right" w:pos="5030"/>
        </w:tabs>
        <w:rPr>
          <w:noProof/>
        </w:rPr>
      </w:pPr>
      <w:r>
        <w:rPr>
          <w:noProof/>
        </w:rPr>
        <w:t>Office Multi Language Pack 2013, 22</w:t>
      </w:r>
    </w:p>
    <w:p w:rsidR="00DD4E89" w:rsidRDefault="00DD4E89">
      <w:pPr>
        <w:pStyle w:val="Index1"/>
        <w:tabs>
          <w:tab w:val="right" w:pos="5030"/>
        </w:tabs>
        <w:rPr>
          <w:noProof/>
        </w:rPr>
      </w:pPr>
      <w:r>
        <w:rPr>
          <w:noProof/>
        </w:rPr>
        <w:t>Office Online, 62</w:t>
      </w:r>
    </w:p>
    <w:p w:rsidR="00DD4E89" w:rsidRDefault="00DD4E89">
      <w:pPr>
        <w:pStyle w:val="Index1"/>
        <w:tabs>
          <w:tab w:val="right" w:pos="5030"/>
        </w:tabs>
        <w:rPr>
          <w:noProof/>
        </w:rPr>
      </w:pPr>
      <w:r>
        <w:rPr>
          <w:noProof/>
        </w:rPr>
        <w:t>Office Online pro službu Office 365, 82</w:t>
      </w:r>
    </w:p>
    <w:p w:rsidR="00DD4E89" w:rsidRDefault="00DD4E89">
      <w:pPr>
        <w:pStyle w:val="Index1"/>
        <w:tabs>
          <w:tab w:val="right" w:pos="5030"/>
        </w:tabs>
        <w:rPr>
          <w:noProof/>
        </w:rPr>
      </w:pPr>
      <w:r>
        <w:rPr>
          <w:noProof/>
        </w:rPr>
        <w:t>Office pro Mac 2011, 24</w:t>
      </w:r>
    </w:p>
    <w:p w:rsidR="00DD4E89" w:rsidRDefault="00DD4E89">
      <w:pPr>
        <w:pStyle w:val="Index1"/>
        <w:tabs>
          <w:tab w:val="right" w:pos="5030"/>
        </w:tabs>
        <w:rPr>
          <w:noProof/>
        </w:rPr>
      </w:pPr>
      <w:r>
        <w:rPr>
          <w:noProof/>
        </w:rPr>
        <w:t>Office pro Mac Standard, 82</w:t>
      </w:r>
    </w:p>
    <w:p w:rsidR="00DD4E89" w:rsidRDefault="00DD4E89">
      <w:pPr>
        <w:pStyle w:val="Index1"/>
        <w:tabs>
          <w:tab w:val="right" w:pos="5030"/>
        </w:tabs>
        <w:rPr>
          <w:noProof/>
        </w:rPr>
      </w:pPr>
      <w:r>
        <w:rPr>
          <w:noProof/>
        </w:rPr>
        <w:t>Office Professional Plus, 62, 82, 89</w:t>
      </w:r>
    </w:p>
    <w:p w:rsidR="00DD4E89" w:rsidRDefault="00DD4E89">
      <w:pPr>
        <w:pStyle w:val="Index1"/>
        <w:tabs>
          <w:tab w:val="right" w:pos="5030"/>
        </w:tabs>
        <w:rPr>
          <w:noProof/>
        </w:rPr>
      </w:pPr>
      <w:r>
        <w:rPr>
          <w:noProof/>
        </w:rPr>
        <w:t>Office Professional Plus 2013, 62</w:t>
      </w:r>
    </w:p>
    <w:p w:rsidR="00DD4E89" w:rsidRDefault="00DD4E89">
      <w:pPr>
        <w:pStyle w:val="Index1"/>
        <w:tabs>
          <w:tab w:val="right" w:pos="5030"/>
        </w:tabs>
        <w:rPr>
          <w:noProof/>
        </w:rPr>
      </w:pPr>
      <w:r>
        <w:rPr>
          <w:noProof/>
        </w:rPr>
        <w:t>Office Professional Plus 2016, 22, 38</w:t>
      </w:r>
    </w:p>
    <w:p w:rsidR="00DD4E89" w:rsidRDefault="00DD4E89">
      <w:pPr>
        <w:pStyle w:val="Index1"/>
        <w:tabs>
          <w:tab w:val="right" w:pos="5030"/>
        </w:tabs>
        <w:rPr>
          <w:noProof/>
        </w:rPr>
      </w:pPr>
      <w:r>
        <w:rPr>
          <w:noProof/>
        </w:rPr>
        <w:t>Office Standard, 62, 82, 89</w:t>
      </w:r>
    </w:p>
    <w:p w:rsidR="00DD4E89" w:rsidRDefault="00DD4E89">
      <w:pPr>
        <w:pStyle w:val="Index1"/>
        <w:tabs>
          <w:tab w:val="right" w:pos="5030"/>
        </w:tabs>
        <w:rPr>
          <w:noProof/>
        </w:rPr>
      </w:pPr>
      <w:r>
        <w:rPr>
          <w:noProof/>
        </w:rPr>
        <w:t>Office Standard 2016, 22</w:t>
      </w:r>
    </w:p>
    <w:p w:rsidR="00DD4E89" w:rsidRDefault="00DD4E89">
      <w:pPr>
        <w:pStyle w:val="Index1"/>
        <w:tabs>
          <w:tab w:val="right" w:pos="5030"/>
        </w:tabs>
        <w:rPr>
          <w:noProof/>
        </w:rPr>
      </w:pPr>
      <w:r>
        <w:rPr>
          <w:noProof/>
        </w:rPr>
        <w:t>OneDrive for Business Plan 1, 66</w:t>
      </w:r>
    </w:p>
    <w:p w:rsidR="00DD4E89" w:rsidRDefault="00DD4E89">
      <w:pPr>
        <w:pStyle w:val="Index1"/>
        <w:tabs>
          <w:tab w:val="right" w:pos="5030"/>
        </w:tabs>
        <w:rPr>
          <w:noProof/>
        </w:rPr>
      </w:pPr>
      <w:r>
        <w:rPr>
          <w:noProof/>
        </w:rPr>
        <w:t>OneDrive for Business Plan 2, 66</w:t>
      </w:r>
    </w:p>
    <w:p w:rsidR="00DD4E89" w:rsidRDefault="00DD4E89">
      <w:pPr>
        <w:pStyle w:val="Index1"/>
        <w:tabs>
          <w:tab w:val="right" w:pos="5030"/>
        </w:tabs>
        <w:rPr>
          <w:noProof/>
        </w:rPr>
      </w:pPr>
      <w:r>
        <w:rPr>
          <w:noProof/>
        </w:rPr>
        <w:t>Operations Management and Security</w:t>
      </w:r>
    </w:p>
    <w:p w:rsidR="00DD4E89" w:rsidRDefault="00DD4E89">
      <w:pPr>
        <w:pStyle w:val="Index2"/>
        <w:tabs>
          <w:tab w:val="right" w:pos="5030"/>
        </w:tabs>
        <w:rPr>
          <w:noProof/>
        </w:rPr>
      </w:pPr>
      <w:r>
        <w:rPr>
          <w:noProof/>
        </w:rPr>
        <w:t>Automatizace a ovládání, 54</w:t>
      </w:r>
    </w:p>
    <w:p w:rsidR="00DD4E89" w:rsidRDefault="00DD4E89">
      <w:pPr>
        <w:pStyle w:val="Index2"/>
        <w:tabs>
          <w:tab w:val="right" w:pos="5030"/>
        </w:tabs>
        <w:rPr>
          <w:noProof/>
        </w:rPr>
      </w:pPr>
      <w:r>
        <w:rPr>
          <w:noProof/>
        </w:rPr>
        <w:t>Insights and Analytics, 54</w:t>
      </w:r>
    </w:p>
    <w:p w:rsidR="00DD4E89" w:rsidRDefault="00DD4E89">
      <w:pPr>
        <w:pStyle w:val="Index2"/>
        <w:tabs>
          <w:tab w:val="right" w:pos="5030"/>
        </w:tabs>
        <w:rPr>
          <w:noProof/>
        </w:rPr>
      </w:pPr>
      <w:r>
        <w:rPr>
          <w:noProof/>
        </w:rPr>
        <w:t>Zabezpečení a dodržování předpisů, 54</w:t>
      </w:r>
    </w:p>
    <w:p w:rsidR="00DD4E89" w:rsidRDefault="00DD4E89">
      <w:pPr>
        <w:pStyle w:val="Index2"/>
        <w:tabs>
          <w:tab w:val="right" w:pos="5030"/>
        </w:tabs>
        <w:rPr>
          <w:noProof/>
        </w:rPr>
      </w:pPr>
      <w:r>
        <w:rPr>
          <w:noProof/>
        </w:rPr>
        <w:t>Záloha a obnovení při zhroucení, 54</w:t>
      </w:r>
    </w:p>
    <w:p w:rsidR="00DD4E89" w:rsidRDefault="00DD4E89">
      <w:pPr>
        <w:pStyle w:val="Index1"/>
        <w:tabs>
          <w:tab w:val="right" w:pos="5030"/>
        </w:tabs>
        <w:rPr>
          <w:noProof/>
        </w:rPr>
      </w:pPr>
      <w:r>
        <w:rPr>
          <w:noProof/>
        </w:rPr>
        <w:t>Operations Management and Security E1, 54</w:t>
      </w:r>
    </w:p>
    <w:p w:rsidR="00DD4E89" w:rsidRDefault="00DD4E89">
      <w:pPr>
        <w:pStyle w:val="Index1"/>
        <w:tabs>
          <w:tab w:val="right" w:pos="5030"/>
        </w:tabs>
        <w:rPr>
          <w:noProof/>
        </w:rPr>
      </w:pPr>
      <w:r>
        <w:rPr>
          <w:noProof/>
        </w:rPr>
        <w:t>Operations Management and Security E1 z krytí SA, 54</w:t>
      </w:r>
    </w:p>
    <w:p w:rsidR="00DD4E89" w:rsidRDefault="00DD4E89">
      <w:pPr>
        <w:pStyle w:val="Index1"/>
        <w:tabs>
          <w:tab w:val="right" w:pos="5030"/>
        </w:tabs>
        <w:rPr>
          <w:noProof/>
        </w:rPr>
      </w:pPr>
      <w:r>
        <w:rPr>
          <w:noProof/>
        </w:rPr>
        <w:t>Operations Management and Security E2, 54</w:t>
      </w:r>
    </w:p>
    <w:p w:rsidR="00DD4E89" w:rsidRDefault="00DD4E89">
      <w:pPr>
        <w:pStyle w:val="Index1"/>
        <w:tabs>
          <w:tab w:val="right" w:pos="5030"/>
        </w:tabs>
        <w:rPr>
          <w:noProof/>
        </w:rPr>
      </w:pPr>
      <w:r>
        <w:rPr>
          <w:noProof/>
        </w:rPr>
        <w:t>Operations Management and Security E2 z krytí SA, 54</w:t>
      </w:r>
    </w:p>
    <w:p w:rsidR="00DD4E89" w:rsidRDefault="00DD4E89">
      <w:pPr>
        <w:pStyle w:val="Index1"/>
        <w:tabs>
          <w:tab w:val="right" w:pos="5030"/>
        </w:tabs>
        <w:rPr>
          <w:noProof/>
        </w:rPr>
      </w:pPr>
      <w:r>
        <w:rPr>
          <w:noProof/>
        </w:rPr>
        <w:t>Outlook 2016, 22</w:t>
      </w:r>
    </w:p>
    <w:p w:rsidR="00DD4E89" w:rsidRDefault="00DD4E89">
      <w:pPr>
        <w:pStyle w:val="Index1"/>
        <w:tabs>
          <w:tab w:val="right" w:pos="5030"/>
        </w:tabs>
        <w:rPr>
          <w:noProof/>
        </w:rPr>
      </w:pPr>
      <w:r>
        <w:rPr>
          <w:noProof/>
        </w:rPr>
        <w:t>Outlook 2016 pro Mac, 24</w:t>
      </w:r>
    </w:p>
    <w:p w:rsidR="00DD4E89" w:rsidRDefault="00DD4E89">
      <w:pPr>
        <w:pStyle w:val="Index1"/>
        <w:tabs>
          <w:tab w:val="right" w:pos="5030"/>
        </w:tabs>
        <w:rPr>
          <w:noProof/>
        </w:rPr>
      </w:pPr>
      <w:r>
        <w:rPr>
          <w:noProof/>
        </w:rPr>
        <w:t>Phone System, 68</w:t>
      </w:r>
    </w:p>
    <w:p w:rsidR="00DD4E89" w:rsidRDefault="00DD4E89">
      <w:pPr>
        <w:pStyle w:val="Index1"/>
        <w:tabs>
          <w:tab w:val="right" w:pos="5030"/>
        </w:tabs>
        <w:rPr>
          <w:noProof/>
        </w:rPr>
      </w:pPr>
      <w:r>
        <w:rPr>
          <w:noProof/>
        </w:rPr>
        <w:t>Plán aplikační služby Azure, 54</w:t>
      </w:r>
    </w:p>
    <w:p w:rsidR="00DD4E89" w:rsidRDefault="00DD4E89">
      <w:pPr>
        <w:pStyle w:val="Index1"/>
        <w:tabs>
          <w:tab w:val="right" w:pos="5030"/>
        </w:tabs>
        <w:rPr>
          <w:noProof/>
        </w:rPr>
      </w:pPr>
      <w:r>
        <w:rPr>
          <w:noProof/>
        </w:rPr>
        <w:t>Plán prediktivní údržby 1 sady IoT, 54</w:t>
      </w:r>
    </w:p>
    <w:p w:rsidR="00DD4E89" w:rsidRDefault="00DD4E89">
      <w:pPr>
        <w:pStyle w:val="Index1"/>
        <w:tabs>
          <w:tab w:val="right" w:pos="5030"/>
        </w:tabs>
        <w:rPr>
          <w:noProof/>
        </w:rPr>
      </w:pPr>
      <w:r>
        <w:rPr>
          <w:noProof/>
        </w:rPr>
        <w:t>Plán prediktivní údržby 2 sady IoT, 54</w:t>
      </w:r>
    </w:p>
    <w:p w:rsidR="00DD4E89" w:rsidRDefault="00DD4E89">
      <w:pPr>
        <w:pStyle w:val="Index1"/>
        <w:tabs>
          <w:tab w:val="right" w:pos="5030"/>
        </w:tabs>
        <w:rPr>
          <w:noProof/>
        </w:rPr>
      </w:pPr>
      <w:r>
        <w:rPr>
          <w:noProof/>
        </w:rPr>
        <w:t>Plán pro službu Microsoft Azure StorSimple 8100 prodloužení, 54</w:t>
      </w:r>
    </w:p>
    <w:p w:rsidR="00DD4E89" w:rsidRDefault="00DD4E89">
      <w:pPr>
        <w:pStyle w:val="Index1"/>
        <w:tabs>
          <w:tab w:val="right" w:pos="5030"/>
        </w:tabs>
        <w:rPr>
          <w:noProof/>
        </w:rPr>
      </w:pPr>
      <w:r>
        <w:rPr>
          <w:noProof/>
        </w:rPr>
        <w:t>Plán pro službu Microsoft Azure StorSimple 8600 prodloužení (žádné zařízení), 54</w:t>
      </w:r>
    </w:p>
    <w:p w:rsidR="00DD4E89" w:rsidRDefault="00DD4E89">
      <w:pPr>
        <w:pStyle w:val="Index1"/>
        <w:tabs>
          <w:tab w:val="right" w:pos="5030"/>
        </w:tabs>
        <w:rPr>
          <w:noProof/>
        </w:rPr>
      </w:pPr>
      <w:r>
        <w:rPr>
          <w:noProof/>
        </w:rPr>
        <w:t>Plán pro službu Microsoft Azure StorSimple se zařízením (8100 zařízení), 54</w:t>
      </w:r>
    </w:p>
    <w:p w:rsidR="00DD4E89" w:rsidRDefault="00DD4E89">
      <w:pPr>
        <w:pStyle w:val="Index1"/>
        <w:tabs>
          <w:tab w:val="right" w:pos="5030"/>
        </w:tabs>
        <w:rPr>
          <w:noProof/>
        </w:rPr>
      </w:pPr>
      <w:r>
        <w:rPr>
          <w:noProof/>
        </w:rPr>
        <w:t>Plán pro službu Microsoft Azure StorSimple se zařízením (8600 zařízení), 54</w:t>
      </w:r>
    </w:p>
    <w:p w:rsidR="00DD4E89" w:rsidRDefault="00DD4E89">
      <w:pPr>
        <w:pStyle w:val="Index1"/>
        <w:tabs>
          <w:tab w:val="right" w:pos="5030"/>
        </w:tabs>
        <w:rPr>
          <w:noProof/>
        </w:rPr>
      </w:pPr>
      <w:r>
        <w:rPr>
          <w:noProof/>
        </w:rPr>
        <w:t>Plán pro službu Microsoft Dynamics 365 Customer Engagement, Enterprise Edition (licence na odběr na základě počtu uživatelů), 59</w:t>
      </w:r>
    </w:p>
    <w:p w:rsidR="00DD4E89" w:rsidRDefault="00DD4E89">
      <w:pPr>
        <w:pStyle w:val="Index1"/>
        <w:tabs>
          <w:tab w:val="right" w:pos="5030"/>
        </w:tabs>
        <w:rPr>
          <w:noProof/>
        </w:rPr>
      </w:pPr>
      <w:r>
        <w:rPr>
          <w:noProof/>
        </w:rPr>
        <w:t>Plán pro službu Microsoft Dynamics 365 Unified, Enterprise Edition, 59</w:t>
      </w:r>
    </w:p>
    <w:p w:rsidR="00DD4E89" w:rsidRDefault="00DD4E89">
      <w:pPr>
        <w:pStyle w:val="Index1"/>
        <w:tabs>
          <w:tab w:val="right" w:pos="5030"/>
        </w:tabs>
        <w:rPr>
          <w:noProof/>
        </w:rPr>
      </w:pPr>
      <w:r>
        <w:rPr>
          <w:noProof/>
        </w:rPr>
        <w:t>Plán pro službu Microsoft Dynamics 365, Enterprise Edition (licence na odběr na základě počtu uživatelů), 59</w:t>
      </w:r>
    </w:p>
    <w:p w:rsidR="00DD4E89" w:rsidRDefault="00DD4E89">
      <w:pPr>
        <w:pStyle w:val="Index1"/>
        <w:tabs>
          <w:tab w:val="right" w:pos="5030"/>
        </w:tabs>
        <w:rPr>
          <w:noProof/>
        </w:rPr>
      </w:pPr>
      <w:r>
        <w:rPr>
          <w:noProof/>
        </w:rPr>
        <w:t>Plán pro službu Microsoft Dynamics 365, Enterprise Edition z krytí SA (licence na odběr na základě počtu uživatelů), 59</w:t>
      </w:r>
    </w:p>
    <w:p w:rsidR="00DD4E89" w:rsidRDefault="00DD4E89">
      <w:pPr>
        <w:pStyle w:val="Index1"/>
        <w:tabs>
          <w:tab w:val="right" w:pos="5030"/>
        </w:tabs>
        <w:rPr>
          <w:noProof/>
        </w:rPr>
      </w:pPr>
      <w:r>
        <w:rPr>
          <w:noProof/>
        </w:rPr>
        <w:t>Plán vzdáleného monitorování 1 sady IoT, 54</w:t>
      </w:r>
    </w:p>
    <w:p w:rsidR="00DD4E89" w:rsidRDefault="00DD4E89">
      <w:pPr>
        <w:pStyle w:val="Index1"/>
        <w:tabs>
          <w:tab w:val="right" w:pos="5030"/>
        </w:tabs>
        <w:rPr>
          <w:noProof/>
        </w:rPr>
      </w:pPr>
      <w:r>
        <w:rPr>
          <w:noProof/>
        </w:rPr>
        <w:t>Plán vzdáleného monitorování 2 sady IoT, 54</w:t>
      </w:r>
    </w:p>
    <w:p w:rsidR="00DD4E89" w:rsidRDefault="00DD4E89">
      <w:pPr>
        <w:pStyle w:val="Index1"/>
        <w:tabs>
          <w:tab w:val="right" w:pos="5030"/>
        </w:tabs>
        <w:rPr>
          <w:noProof/>
        </w:rPr>
      </w:pPr>
      <w:r>
        <w:rPr>
          <w:noProof/>
        </w:rPr>
        <w:t>Platformy MSDN, 38</w:t>
      </w:r>
    </w:p>
    <w:p w:rsidR="00DD4E89" w:rsidRDefault="00DD4E89">
      <w:pPr>
        <w:pStyle w:val="Index1"/>
        <w:tabs>
          <w:tab w:val="right" w:pos="5030"/>
        </w:tabs>
        <w:rPr>
          <w:noProof/>
        </w:rPr>
      </w:pPr>
      <w:r>
        <w:rPr>
          <w:noProof/>
        </w:rPr>
        <w:t>Power BI Premium EM1, 70</w:t>
      </w:r>
    </w:p>
    <w:p w:rsidR="00DD4E89" w:rsidRDefault="00DD4E89">
      <w:pPr>
        <w:pStyle w:val="Index1"/>
        <w:tabs>
          <w:tab w:val="right" w:pos="5030"/>
        </w:tabs>
        <w:rPr>
          <w:noProof/>
        </w:rPr>
      </w:pPr>
      <w:r>
        <w:rPr>
          <w:noProof/>
        </w:rPr>
        <w:t>Power BI Premium EM1 A, 70</w:t>
      </w:r>
    </w:p>
    <w:p w:rsidR="00DD4E89" w:rsidRDefault="00DD4E89">
      <w:pPr>
        <w:pStyle w:val="Index1"/>
        <w:tabs>
          <w:tab w:val="right" w:pos="5030"/>
        </w:tabs>
        <w:rPr>
          <w:noProof/>
        </w:rPr>
      </w:pPr>
      <w:r>
        <w:rPr>
          <w:noProof/>
        </w:rPr>
        <w:t>Power BI Premium EM2, 70</w:t>
      </w:r>
    </w:p>
    <w:p w:rsidR="00DD4E89" w:rsidRDefault="00DD4E89">
      <w:pPr>
        <w:pStyle w:val="Index1"/>
        <w:tabs>
          <w:tab w:val="right" w:pos="5030"/>
        </w:tabs>
        <w:rPr>
          <w:noProof/>
        </w:rPr>
      </w:pPr>
      <w:r>
        <w:rPr>
          <w:noProof/>
        </w:rPr>
        <w:t>Power BI Premium EM2 A, 70</w:t>
      </w:r>
    </w:p>
    <w:p w:rsidR="00DD4E89" w:rsidRDefault="00DD4E89">
      <w:pPr>
        <w:pStyle w:val="Index1"/>
        <w:tabs>
          <w:tab w:val="right" w:pos="5030"/>
        </w:tabs>
        <w:rPr>
          <w:noProof/>
        </w:rPr>
      </w:pPr>
      <w:r>
        <w:rPr>
          <w:noProof/>
        </w:rPr>
        <w:t>Power BI Premium EM3, 70</w:t>
      </w:r>
    </w:p>
    <w:p w:rsidR="00DD4E89" w:rsidRDefault="00DD4E89">
      <w:pPr>
        <w:pStyle w:val="Index1"/>
        <w:tabs>
          <w:tab w:val="right" w:pos="5030"/>
        </w:tabs>
        <w:rPr>
          <w:noProof/>
        </w:rPr>
      </w:pPr>
      <w:r>
        <w:rPr>
          <w:noProof/>
        </w:rPr>
        <w:t>Power BI Premium EM3 A, 70</w:t>
      </w:r>
    </w:p>
    <w:p w:rsidR="00DD4E89" w:rsidRDefault="00DD4E89">
      <w:pPr>
        <w:pStyle w:val="Index1"/>
        <w:tabs>
          <w:tab w:val="right" w:pos="5030"/>
        </w:tabs>
        <w:rPr>
          <w:noProof/>
        </w:rPr>
      </w:pPr>
      <w:r>
        <w:rPr>
          <w:noProof/>
        </w:rPr>
        <w:t>Power BI Premium Promo, 70</w:t>
      </w:r>
    </w:p>
    <w:p w:rsidR="00DD4E89" w:rsidRDefault="00DD4E89">
      <w:pPr>
        <w:pStyle w:val="Index1"/>
        <w:tabs>
          <w:tab w:val="right" w:pos="5030"/>
        </w:tabs>
        <w:rPr>
          <w:noProof/>
        </w:rPr>
      </w:pPr>
      <w:r>
        <w:rPr>
          <w:noProof/>
        </w:rPr>
        <w:t>Power BI Pro, 70</w:t>
      </w:r>
    </w:p>
    <w:p w:rsidR="00DD4E89" w:rsidRDefault="00DD4E89">
      <w:pPr>
        <w:pStyle w:val="Index1"/>
        <w:tabs>
          <w:tab w:val="right" w:pos="5030"/>
        </w:tabs>
        <w:rPr>
          <w:noProof/>
        </w:rPr>
      </w:pPr>
      <w:r>
        <w:rPr>
          <w:noProof/>
        </w:rPr>
        <w:t>Power BI Pro A, 70</w:t>
      </w:r>
    </w:p>
    <w:p w:rsidR="00DD4E89" w:rsidRDefault="00DD4E89">
      <w:pPr>
        <w:pStyle w:val="Index1"/>
        <w:tabs>
          <w:tab w:val="right" w:pos="5030"/>
        </w:tabs>
        <w:rPr>
          <w:noProof/>
        </w:rPr>
      </w:pPr>
      <w:r>
        <w:rPr>
          <w:noProof/>
        </w:rPr>
        <w:t>Power BI Report Server, 31</w:t>
      </w:r>
    </w:p>
    <w:p w:rsidR="00DD4E89" w:rsidRDefault="00DD4E89">
      <w:pPr>
        <w:pStyle w:val="Index1"/>
        <w:tabs>
          <w:tab w:val="right" w:pos="5030"/>
        </w:tabs>
        <w:rPr>
          <w:noProof/>
        </w:rPr>
      </w:pPr>
      <w:r>
        <w:rPr>
          <w:noProof/>
        </w:rPr>
        <w:t>PowerPoint 2016, 22</w:t>
      </w:r>
    </w:p>
    <w:p w:rsidR="00DD4E89" w:rsidRDefault="00DD4E89">
      <w:pPr>
        <w:pStyle w:val="Index1"/>
        <w:tabs>
          <w:tab w:val="right" w:pos="5030"/>
        </w:tabs>
        <w:rPr>
          <w:noProof/>
        </w:rPr>
      </w:pPr>
      <w:r>
        <w:rPr>
          <w:noProof/>
        </w:rPr>
        <w:t>PowerPoint 2016 pro Mac, 24</w:t>
      </w:r>
    </w:p>
    <w:p w:rsidR="00DD4E89" w:rsidRDefault="00DD4E89">
      <w:pPr>
        <w:pStyle w:val="Index1"/>
        <w:tabs>
          <w:tab w:val="right" w:pos="5030"/>
        </w:tabs>
        <w:rPr>
          <w:noProof/>
        </w:rPr>
      </w:pPr>
      <w:r>
        <w:rPr>
          <w:noProof/>
        </w:rPr>
        <w:t>Přechod z Windows 10 S na Windows 10 Pro, 41</w:t>
      </w:r>
    </w:p>
    <w:p w:rsidR="00DD4E89" w:rsidRDefault="00DD4E89">
      <w:pPr>
        <w:pStyle w:val="Index1"/>
        <w:tabs>
          <w:tab w:val="right" w:pos="5030"/>
        </w:tabs>
        <w:rPr>
          <w:noProof/>
        </w:rPr>
      </w:pPr>
      <w:r>
        <w:rPr>
          <w:noProof/>
        </w:rPr>
        <w:t>Prémiová podpora pro Microsoft Azure StorSimple, 55</w:t>
      </w:r>
    </w:p>
    <w:p w:rsidR="00DD4E89" w:rsidRDefault="00DD4E89">
      <w:pPr>
        <w:pStyle w:val="Index1"/>
        <w:tabs>
          <w:tab w:val="right" w:pos="5030"/>
        </w:tabs>
        <w:rPr>
          <w:noProof/>
        </w:rPr>
      </w:pPr>
      <w:r>
        <w:rPr>
          <w:noProof/>
        </w:rPr>
        <w:t>Přímá podpora pro Azure Active Professional, 55</w:t>
      </w:r>
    </w:p>
    <w:p w:rsidR="00DD4E89" w:rsidRDefault="00DD4E89">
      <w:pPr>
        <w:pStyle w:val="Index1"/>
        <w:tabs>
          <w:tab w:val="right" w:pos="5030"/>
        </w:tabs>
        <w:rPr>
          <w:noProof/>
        </w:rPr>
      </w:pPr>
      <w:r>
        <w:rPr>
          <w:noProof/>
        </w:rPr>
        <w:t>Přístup k Windows 10 Enterprise Virtual Desktop E3 na uživatele, 41</w:t>
      </w:r>
    </w:p>
    <w:p w:rsidR="00DD4E89" w:rsidRDefault="00DD4E89">
      <w:pPr>
        <w:pStyle w:val="Index1"/>
        <w:tabs>
          <w:tab w:val="right" w:pos="5030"/>
        </w:tabs>
        <w:rPr>
          <w:noProof/>
        </w:rPr>
      </w:pPr>
      <w:r>
        <w:rPr>
          <w:noProof/>
        </w:rPr>
        <w:t>Přístup k Windows 10 Enterprise Virtual Desktop E3 na zařízení, 41</w:t>
      </w:r>
    </w:p>
    <w:p w:rsidR="00DD4E89" w:rsidRDefault="00DD4E89">
      <w:pPr>
        <w:pStyle w:val="Index1"/>
        <w:tabs>
          <w:tab w:val="right" w:pos="5030"/>
        </w:tabs>
        <w:rPr>
          <w:noProof/>
        </w:rPr>
      </w:pPr>
      <w:r>
        <w:rPr>
          <w:noProof/>
        </w:rPr>
        <w:t>Přístup k Windows 10 Enterprise Virtual Desktop E5 na uživatele, 41</w:t>
      </w:r>
    </w:p>
    <w:p w:rsidR="00DD4E89" w:rsidRDefault="00DD4E89">
      <w:pPr>
        <w:pStyle w:val="Index1"/>
        <w:tabs>
          <w:tab w:val="right" w:pos="5030"/>
        </w:tabs>
        <w:rPr>
          <w:noProof/>
        </w:rPr>
      </w:pPr>
      <w:r>
        <w:rPr>
          <w:noProof/>
        </w:rPr>
        <w:t>Přístup k Windows 10 Enterprise Virtual Desktop E5 na zařízení, 41</w:t>
      </w:r>
    </w:p>
    <w:p w:rsidR="00DD4E89" w:rsidRDefault="00DD4E89">
      <w:pPr>
        <w:pStyle w:val="Index1"/>
        <w:tabs>
          <w:tab w:val="right" w:pos="5030"/>
        </w:tabs>
        <w:rPr>
          <w:noProof/>
        </w:rPr>
      </w:pPr>
      <w:r>
        <w:rPr>
          <w:noProof/>
        </w:rPr>
        <w:t>Project 2013, 26</w:t>
      </w:r>
    </w:p>
    <w:p w:rsidR="00DD4E89" w:rsidRDefault="00DD4E89">
      <w:pPr>
        <w:pStyle w:val="Index1"/>
        <w:tabs>
          <w:tab w:val="right" w:pos="5030"/>
        </w:tabs>
        <w:rPr>
          <w:noProof/>
        </w:rPr>
      </w:pPr>
      <w:r>
        <w:rPr>
          <w:noProof/>
        </w:rPr>
        <w:t>Project Online Essentials, 67</w:t>
      </w:r>
    </w:p>
    <w:p w:rsidR="00DD4E89" w:rsidRDefault="00DD4E89">
      <w:pPr>
        <w:pStyle w:val="Index1"/>
        <w:tabs>
          <w:tab w:val="right" w:pos="5030"/>
        </w:tabs>
        <w:rPr>
          <w:noProof/>
        </w:rPr>
      </w:pPr>
      <w:r>
        <w:rPr>
          <w:noProof/>
        </w:rPr>
        <w:t>Project Online Premium, 67</w:t>
      </w:r>
    </w:p>
    <w:p w:rsidR="00DD4E89" w:rsidRDefault="00DD4E89">
      <w:pPr>
        <w:pStyle w:val="Index1"/>
        <w:tabs>
          <w:tab w:val="right" w:pos="5030"/>
        </w:tabs>
        <w:rPr>
          <w:noProof/>
        </w:rPr>
      </w:pPr>
      <w:r>
        <w:rPr>
          <w:noProof/>
        </w:rPr>
        <w:t>Project Online Premium z krytí, 67</w:t>
      </w:r>
    </w:p>
    <w:p w:rsidR="00DD4E89" w:rsidRDefault="00DD4E89">
      <w:pPr>
        <w:pStyle w:val="Index1"/>
        <w:tabs>
          <w:tab w:val="right" w:pos="5030"/>
        </w:tabs>
        <w:rPr>
          <w:noProof/>
        </w:rPr>
      </w:pPr>
      <w:r>
        <w:rPr>
          <w:noProof/>
        </w:rPr>
        <w:t>Project Online Professional, 67</w:t>
      </w:r>
    </w:p>
    <w:p w:rsidR="00DD4E89" w:rsidRDefault="00DD4E89">
      <w:pPr>
        <w:pStyle w:val="Index1"/>
        <w:tabs>
          <w:tab w:val="right" w:pos="5030"/>
        </w:tabs>
        <w:rPr>
          <w:noProof/>
        </w:rPr>
      </w:pPr>
      <w:r>
        <w:rPr>
          <w:noProof/>
        </w:rPr>
        <w:t>Project Online Professional z krytí, 67</w:t>
      </w:r>
    </w:p>
    <w:p w:rsidR="00DD4E89" w:rsidRDefault="00DD4E89">
      <w:pPr>
        <w:pStyle w:val="Index1"/>
        <w:tabs>
          <w:tab w:val="right" w:pos="5030"/>
        </w:tabs>
        <w:rPr>
          <w:noProof/>
        </w:rPr>
      </w:pPr>
      <w:r>
        <w:rPr>
          <w:noProof/>
        </w:rPr>
        <w:t>Project Professional, 89</w:t>
      </w:r>
    </w:p>
    <w:p w:rsidR="00DD4E89" w:rsidRDefault="00DD4E89">
      <w:pPr>
        <w:pStyle w:val="Index1"/>
        <w:tabs>
          <w:tab w:val="right" w:pos="5030"/>
        </w:tabs>
        <w:rPr>
          <w:noProof/>
        </w:rPr>
      </w:pPr>
      <w:r>
        <w:rPr>
          <w:noProof/>
        </w:rPr>
        <w:t>Project Professional 2016, 22</w:t>
      </w:r>
    </w:p>
    <w:p w:rsidR="00DD4E89" w:rsidRDefault="00DD4E89">
      <w:pPr>
        <w:pStyle w:val="Index1"/>
        <w:tabs>
          <w:tab w:val="right" w:pos="5030"/>
        </w:tabs>
        <w:rPr>
          <w:noProof/>
        </w:rPr>
      </w:pPr>
      <w:r>
        <w:rPr>
          <w:noProof/>
        </w:rPr>
        <w:t>Project Server 2016, 22, 26</w:t>
      </w:r>
    </w:p>
    <w:p w:rsidR="00DD4E89" w:rsidRDefault="00DD4E89">
      <w:pPr>
        <w:pStyle w:val="Index1"/>
        <w:tabs>
          <w:tab w:val="right" w:pos="5030"/>
        </w:tabs>
        <w:rPr>
          <w:noProof/>
        </w:rPr>
      </w:pPr>
      <w:r>
        <w:rPr>
          <w:noProof/>
        </w:rPr>
        <w:t>Project Standard, 83, 89</w:t>
      </w:r>
    </w:p>
    <w:p w:rsidR="00DD4E89" w:rsidRDefault="00DD4E89">
      <w:pPr>
        <w:pStyle w:val="Index1"/>
        <w:tabs>
          <w:tab w:val="right" w:pos="5030"/>
        </w:tabs>
        <w:rPr>
          <w:noProof/>
        </w:rPr>
      </w:pPr>
      <w:r>
        <w:rPr>
          <w:noProof/>
        </w:rPr>
        <w:t>Project Standard 2016, 22</w:t>
      </w:r>
    </w:p>
    <w:p w:rsidR="00DD4E89" w:rsidRDefault="00DD4E89">
      <w:pPr>
        <w:pStyle w:val="Index1"/>
        <w:tabs>
          <w:tab w:val="right" w:pos="5030"/>
        </w:tabs>
        <w:rPr>
          <w:noProof/>
        </w:rPr>
      </w:pPr>
      <w:r>
        <w:rPr>
          <w:noProof/>
        </w:rPr>
        <w:t>Publisher 2016, 22</w:t>
      </w:r>
    </w:p>
    <w:p w:rsidR="00DD4E89" w:rsidRDefault="00DD4E89">
      <w:pPr>
        <w:pStyle w:val="Index1"/>
        <w:tabs>
          <w:tab w:val="right" w:pos="5030"/>
        </w:tabs>
        <w:rPr>
          <w:noProof/>
        </w:rPr>
      </w:pPr>
      <w:r>
        <w:rPr>
          <w:noProof/>
        </w:rPr>
        <w:t>Rozhraní API Microsoft Translator, 54</w:t>
      </w:r>
    </w:p>
    <w:p w:rsidR="00DD4E89" w:rsidRDefault="00DD4E89">
      <w:pPr>
        <w:pStyle w:val="Index1"/>
        <w:tabs>
          <w:tab w:val="right" w:pos="5030"/>
        </w:tabs>
        <w:rPr>
          <w:noProof/>
        </w:rPr>
      </w:pPr>
      <w:r>
        <w:rPr>
          <w:noProof/>
        </w:rPr>
        <w:t>Sada Core CAL Suite, 15</w:t>
      </w:r>
    </w:p>
    <w:p w:rsidR="00DD4E89" w:rsidRDefault="00DD4E89">
      <w:pPr>
        <w:pStyle w:val="Index1"/>
        <w:tabs>
          <w:tab w:val="right" w:pos="5030"/>
        </w:tabs>
        <w:rPr>
          <w:noProof/>
        </w:rPr>
      </w:pPr>
      <w:r>
        <w:rPr>
          <w:noProof/>
        </w:rPr>
        <w:t>Sada Enterprise CAL Suite, 15</w:t>
      </w:r>
    </w:p>
    <w:p w:rsidR="00DD4E89" w:rsidRDefault="00DD4E89">
      <w:pPr>
        <w:pStyle w:val="Index1"/>
        <w:tabs>
          <w:tab w:val="right" w:pos="5030"/>
        </w:tabs>
        <w:rPr>
          <w:noProof/>
        </w:rPr>
      </w:pPr>
      <w:r>
        <w:rPr>
          <w:noProof/>
        </w:rPr>
        <w:t>Sada Microsoft 365 Education A3 s licencí Core CAL, 56</w:t>
      </w:r>
    </w:p>
    <w:p w:rsidR="00DD4E89" w:rsidRDefault="00DD4E89">
      <w:pPr>
        <w:pStyle w:val="Index1"/>
        <w:tabs>
          <w:tab w:val="right" w:pos="5030"/>
        </w:tabs>
        <w:rPr>
          <w:noProof/>
        </w:rPr>
      </w:pPr>
      <w:r>
        <w:rPr>
          <w:noProof/>
        </w:rPr>
        <w:t>Sada Windows Embedded 8 Standard Enterprise Kit (sada po 100), 41</w:t>
      </w:r>
    </w:p>
    <w:p w:rsidR="00DD4E89" w:rsidRDefault="00DD4E89">
      <w:pPr>
        <w:pStyle w:val="Index1"/>
        <w:tabs>
          <w:tab w:val="right" w:pos="5030"/>
        </w:tabs>
        <w:rPr>
          <w:noProof/>
        </w:rPr>
      </w:pPr>
      <w:r>
        <w:rPr>
          <w:noProof/>
        </w:rPr>
        <w:t>SharePoint Online, 82</w:t>
      </w:r>
    </w:p>
    <w:p w:rsidR="00DD4E89" w:rsidRDefault="00DD4E89">
      <w:pPr>
        <w:pStyle w:val="Index1"/>
        <w:tabs>
          <w:tab w:val="right" w:pos="5030"/>
        </w:tabs>
        <w:rPr>
          <w:noProof/>
        </w:rPr>
      </w:pPr>
      <w:r>
        <w:rPr>
          <w:noProof/>
        </w:rPr>
        <w:t>SharePoint Online Plan 1, 67</w:t>
      </w:r>
    </w:p>
    <w:p w:rsidR="00DD4E89" w:rsidRDefault="00DD4E89">
      <w:pPr>
        <w:pStyle w:val="Index1"/>
        <w:tabs>
          <w:tab w:val="right" w:pos="5030"/>
        </w:tabs>
        <w:rPr>
          <w:noProof/>
        </w:rPr>
      </w:pPr>
      <w:r>
        <w:rPr>
          <w:noProof/>
        </w:rPr>
        <w:t>SharePoint Online Plan 1 nebo 2, 27</w:t>
      </w:r>
    </w:p>
    <w:p w:rsidR="00DD4E89" w:rsidRDefault="00DD4E89">
      <w:pPr>
        <w:pStyle w:val="Index1"/>
        <w:tabs>
          <w:tab w:val="right" w:pos="5030"/>
        </w:tabs>
        <w:rPr>
          <w:noProof/>
        </w:rPr>
      </w:pPr>
      <w:r>
        <w:rPr>
          <w:noProof/>
        </w:rPr>
        <w:t>SharePoint Online Plan 2, 27, 67</w:t>
      </w:r>
    </w:p>
    <w:p w:rsidR="00DD4E89" w:rsidRDefault="00DD4E89">
      <w:pPr>
        <w:pStyle w:val="Index1"/>
        <w:tabs>
          <w:tab w:val="right" w:pos="5030"/>
        </w:tabs>
        <w:rPr>
          <w:noProof/>
        </w:rPr>
      </w:pPr>
      <w:r>
        <w:rPr>
          <w:noProof/>
        </w:rPr>
        <w:t>SharePoint Server, 57, 87</w:t>
      </w:r>
    </w:p>
    <w:p w:rsidR="00DD4E89" w:rsidRDefault="00DD4E89">
      <w:pPr>
        <w:pStyle w:val="Index1"/>
        <w:tabs>
          <w:tab w:val="right" w:pos="5030"/>
        </w:tabs>
        <w:rPr>
          <w:noProof/>
        </w:rPr>
      </w:pPr>
      <w:r>
        <w:rPr>
          <w:noProof/>
        </w:rPr>
        <w:t>SharePoint Server 2013, 27</w:t>
      </w:r>
    </w:p>
    <w:p w:rsidR="00DD4E89" w:rsidRDefault="00DD4E89">
      <w:pPr>
        <w:pStyle w:val="Index1"/>
        <w:tabs>
          <w:tab w:val="right" w:pos="5030"/>
        </w:tabs>
        <w:rPr>
          <w:noProof/>
        </w:rPr>
      </w:pPr>
      <w:r>
        <w:rPr>
          <w:noProof/>
        </w:rPr>
        <w:t>SharePoint Server 2016, 27</w:t>
      </w:r>
    </w:p>
    <w:p w:rsidR="00DD4E89" w:rsidRDefault="00DD4E89">
      <w:pPr>
        <w:pStyle w:val="Index1"/>
        <w:tabs>
          <w:tab w:val="right" w:pos="5030"/>
        </w:tabs>
        <w:rPr>
          <w:noProof/>
        </w:rPr>
      </w:pPr>
      <w:r>
        <w:rPr>
          <w:noProof/>
        </w:rPr>
        <w:t>Skype for Business Online Plan 1, 28, 68</w:t>
      </w:r>
    </w:p>
    <w:p w:rsidR="00DD4E89" w:rsidRDefault="00DD4E89">
      <w:pPr>
        <w:pStyle w:val="Index1"/>
        <w:tabs>
          <w:tab w:val="right" w:pos="5030"/>
        </w:tabs>
        <w:rPr>
          <w:noProof/>
        </w:rPr>
      </w:pPr>
      <w:r>
        <w:rPr>
          <w:noProof/>
        </w:rPr>
        <w:t>Skype for Business Online Plan 2, 28, 68</w:t>
      </w:r>
    </w:p>
    <w:p w:rsidR="00DD4E89" w:rsidRDefault="00DD4E89">
      <w:pPr>
        <w:pStyle w:val="Index1"/>
        <w:tabs>
          <w:tab w:val="right" w:pos="5030"/>
        </w:tabs>
        <w:rPr>
          <w:noProof/>
        </w:rPr>
      </w:pPr>
      <w:r>
        <w:rPr>
          <w:noProof/>
        </w:rPr>
        <w:t>Skype for Business Server, 57</w:t>
      </w:r>
    </w:p>
    <w:p w:rsidR="00DD4E89" w:rsidRDefault="00DD4E89">
      <w:pPr>
        <w:pStyle w:val="Index1"/>
        <w:tabs>
          <w:tab w:val="right" w:pos="5030"/>
        </w:tabs>
        <w:rPr>
          <w:noProof/>
        </w:rPr>
      </w:pPr>
      <w:r>
        <w:rPr>
          <w:noProof/>
        </w:rPr>
        <w:t>Skype for Business Server 2015, 28</w:t>
      </w:r>
    </w:p>
    <w:p w:rsidR="00DD4E89" w:rsidRDefault="00DD4E89">
      <w:pPr>
        <w:pStyle w:val="Index1"/>
        <w:tabs>
          <w:tab w:val="right" w:pos="5030"/>
        </w:tabs>
        <w:rPr>
          <w:noProof/>
        </w:rPr>
      </w:pPr>
      <w:r>
        <w:rPr>
          <w:noProof/>
        </w:rPr>
        <w:t>Skype for Business Server 2016, 22</w:t>
      </w:r>
    </w:p>
    <w:p w:rsidR="00DD4E89" w:rsidRDefault="00DD4E89">
      <w:pPr>
        <w:pStyle w:val="Index1"/>
        <w:tabs>
          <w:tab w:val="right" w:pos="5030"/>
        </w:tabs>
        <w:rPr>
          <w:noProof/>
        </w:rPr>
      </w:pPr>
      <w:r>
        <w:rPr>
          <w:noProof/>
        </w:rPr>
        <w:t>Služba importu pro službu Office 365, 66</w:t>
      </w:r>
    </w:p>
    <w:p w:rsidR="00DD4E89" w:rsidRDefault="00DD4E89">
      <w:pPr>
        <w:pStyle w:val="Index1"/>
        <w:tabs>
          <w:tab w:val="right" w:pos="5030"/>
        </w:tabs>
        <w:rPr>
          <w:noProof/>
        </w:rPr>
      </w:pPr>
      <w:r>
        <w:rPr>
          <w:noProof/>
        </w:rPr>
        <w:t>Služba Office 365 Enterprise E5 (licence na bázi předplatného podle počtu uživatelů), 63</w:t>
      </w:r>
    </w:p>
    <w:p w:rsidR="00DD4E89" w:rsidRDefault="00DD4E89">
      <w:pPr>
        <w:pStyle w:val="Index1"/>
        <w:tabs>
          <w:tab w:val="right" w:pos="5030"/>
        </w:tabs>
        <w:rPr>
          <w:noProof/>
        </w:rPr>
      </w:pPr>
      <w:r>
        <w:rPr>
          <w:noProof/>
        </w:rPr>
        <w:t>službami platformy Microsoft Azure, 90</w:t>
      </w:r>
    </w:p>
    <w:p w:rsidR="00DD4E89" w:rsidRDefault="00DD4E89">
      <w:pPr>
        <w:pStyle w:val="Index1"/>
        <w:tabs>
          <w:tab w:val="right" w:pos="5030"/>
        </w:tabs>
        <w:rPr>
          <w:noProof/>
        </w:rPr>
      </w:pPr>
      <w:r>
        <w:rPr>
          <w:noProof/>
        </w:rPr>
        <w:t>Služby Microsoft Azure, 54</w:t>
      </w:r>
    </w:p>
    <w:p w:rsidR="00DD4E89" w:rsidRDefault="00DD4E89">
      <w:pPr>
        <w:pStyle w:val="Index1"/>
        <w:tabs>
          <w:tab w:val="right" w:pos="5030"/>
        </w:tabs>
        <w:rPr>
          <w:noProof/>
        </w:rPr>
      </w:pPr>
      <w:r>
        <w:rPr>
          <w:noProof/>
        </w:rPr>
        <w:t>SQL Parallel Data Warehouse, 83, 89</w:t>
      </w:r>
    </w:p>
    <w:p w:rsidR="00DD4E89" w:rsidRDefault="00DD4E89">
      <w:pPr>
        <w:pStyle w:val="Index1"/>
        <w:tabs>
          <w:tab w:val="right" w:pos="5030"/>
        </w:tabs>
        <w:rPr>
          <w:noProof/>
        </w:rPr>
      </w:pPr>
      <w:r>
        <w:rPr>
          <w:noProof/>
        </w:rPr>
        <w:t>SQL Server, 87</w:t>
      </w:r>
    </w:p>
    <w:p w:rsidR="00DD4E89" w:rsidRDefault="00DD4E89">
      <w:pPr>
        <w:pStyle w:val="Index1"/>
        <w:tabs>
          <w:tab w:val="right" w:pos="5030"/>
        </w:tabs>
        <w:rPr>
          <w:noProof/>
        </w:rPr>
      </w:pPr>
      <w:r>
        <w:rPr>
          <w:noProof/>
        </w:rPr>
        <w:t>SQL Server 2016, 29</w:t>
      </w:r>
    </w:p>
    <w:p w:rsidR="00DD4E89" w:rsidRDefault="00DD4E89">
      <w:pPr>
        <w:pStyle w:val="Index1"/>
        <w:tabs>
          <w:tab w:val="right" w:pos="5030"/>
        </w:tabs>
        <w:rPr>
          <w:noProof/>
        </w:rPr>
      </w:pPr>
      <w:r>
        <w:rPr>
          <w:noProof/>
        </w:rPr>
        <w:t>SQL Server 2017 Enterprise, 29</w:t>
      </w:r>
    </w:p>
    <w:p w:rsidR="00DD4E89" w:rsidRDefault="00DD4E89">
      <w:pPr>
        <w:pStyle w:val="Index1"/>
        <w:tabs>
          <w:tab w:val="right" w:pos="5030"/>
        </w:tabs>
        <w:rPr>
          <w:noProof/>
        </w:rPr>
      </w:pPr>
      <w:r>
        <w:rPr>
          <w:noProof/>
        </w:rPr>
        <w:t>SQL Server 2017 Enterprise Core, 29</w:t>
      </w:r>
    </w:p>
    <w:p w:rsidR="00DD4E89" w:rsidRDefault="00DD4E89">
      <w:pPr>
        <w:pStyle w:val="Index1"/>
        <w:tabs>
          <w:tab w:val="right" w:pos="5030"/>
        </w:tabs>
        <w:rPr>
          <w:noProof/>
        </w:rPr>
      </w:pPr>
      <w:r>
        <w:rPr>
          <w:noProof/>
        </w:rPr>
        <w:t>SQL Server 2017 Standard, 29</w:t>
      </w:r>
    </w:p>
    <w:p w:rsidR="00DD4E89" w:rsidRDefault="00DD4E89">
      <w:pPr>
        <w:pStyle w:val="Index1"/>
        <w:tabs>
          <w:tab w:val="right" w:pos="5030"/>
        </w:tabs>
        <w:rPr>
          <w:noProof/>
        </w:rPr>
      </w:pPr>
      <w:r>
        <w:rPr>
          <w:noProof/>
        </w:rPr>
        <w:t>SQL Server 2017 Standard Core, 29</w:t>
      </w:r>
    </w:p>
    <w:p w:rsidR="00DD4E89" w:rsidRDefault="00DD4E89">
      <w:pPr>
        <w:pStyle w:val="Index1"/>
        <w:tabs>
          <w:tab w:val="right" w:pos="5030"/>
        </w:tabs>
        <w:rPr>
          <w:noProof/>
        </w:rPr>
      </w:pPr>
      <w:r>
        <w:rPr>
          <w:noProof/>
        </w:rPr>
        <w:t>SQL Server Business Intelligence, 83, 89</w:t>
      </w:r>
    </w:p>
    <w:p w:rsidR="00DD4E89" w:rsidRDefault="00DD4E89">
      <w:pPr>
        <w:pStyle w:val="Index1"/>
        <w:tabs>
          <w:tab w:val="right" w:pos="5030"/>
        </w:tabs>
        <w:rPr>
          <w:noProof/>
        </w:rPr>
      </w:pPr>
      <w:r>
        <w:rPr>
          <w:noProof/>
        </w:rPr>
        <w:t>SQL Server Data Center, 83</w:t>
      </w:r>
    </w:p>
    <w:p w:rsidR="00DD4E89" w:rsidRDefault="00DD4E89">
      <w:pPr>
        <w:pStyle w:val="Index1"/>
        <w:tabs>
          <w:tab w:val="right" w:pos="5030"/>
        </w:tabs>
        <w:rPr>
          <w:noProof/>
        </w:rPr>
      </w:pPr>
      <w:r>
        <w:rPr>
          <w:noProof/>
        </w:rPr>
        <w:t>SQL Server Enterprise, 83</w:t>
      </w:r>
    </w:p>
    <w:p w:rsidR="00DD4E89" w:rsidRDefault="00DD4E89">
      <w:pPr>
        <w:pStyle w:val="Index1"/>
        <w:tabs>
          <w:tab w:val="right" w:pos="5030"/>
        </w:tabs>
        <w:rPr>
          <w:noProof/>
        </w:rPr>
      </w:pPr>
      <w:r>
        <w:rPr>
          <w:noProof/>
        </w:rPr>
        <w:t>SQL Server Standard, 89</w:t>
      </w:r>
    </w:p>
    <w:p w:rsidR="00DD4E89" w:rsidRDefault="00DD4E89">
      <w:pPr>
        <w:pStyle w:val="Index1"/>
        <w:tabs>
          <w:tab w:val="right" w:pos="5030"/>
        </w:tabs>
        <w:rPr>
          <w:noProof/>
        </w:rPr>
      </w:pPr>
      <w:r>
        <w:rPr>
          <w:noProof/>
        </w:rPr>
        <w:t>SQL Server, verze Standard, 83</w:t>
      </w:r>
    </w:p>
    <w:p w:rsidR="00DD4E89" w:rsidRDefault="00DD4E89">
      <w:pPr>
        <w:pStyle w:val="Index1"/>
        <w:tabs>
          <w:tab w:val="right" w:pos="5030"/>
        </w:tabs>
        <w:rPr>
          <w:noProof/>
        </w:rPr>
      </w:pPr>
      <w:r>
        <w:rPr>
          <w:noProof/>
        </w:rPr>
        <w:t>Standardní na prémiovou podporu pro Microsoft Azure StorSimple, 55</w:t>
      </w:r>
    </w:p>
    <w:p w:rsidR="00DD4E89" w:rsidRDefault="00DD4E89">
      <w:pPr>
        <w:pStyle w:val="Index1"/>
        <w:tabs>
          <w:tab w:val="right" w:pos="5030"/>
        </w:tabs>
        <w:rPr>
          <w:noProof/>
        </w:rPr>
      </w:pPr>
      <w:r>
        <w:rPr>
          <w:noProof/>
        </w:rPr>
        <w:t>Standardní podpora pro Azure Active, 55</w:t>
      </w:r>
    </w:p>
    <w:p w:rsidR="00DD4E89" w:rsidRDefault="00DD4E89">
      <w:pPr>
        <w:pStyle w:val="Index1"/>
        <w:tabs>
          <w:tab w:val="right" w:pos="5030"/>
        </w:tabs>
        <w:rPr>
          <w:noProof/>
        </w:rPr>
      </w:pPr>
      <w:r>
        <w:rPr>
          <w:noProof/>
        </w:rPr>
        <w:t>Standardní podpora pro Microsoft Azure StorSimple, 55</w:t>
      </w:r>
    </w:p>
    <w:p w:rsidR="00DD4E89" w:rsidRDefault="00DD4E89">
      <w:pPr>
        <w:pStyle w:val="Index1"/>
        <w:tabs>
          <w:tab w:val="right" w:pos="5030"/>
        </w:tabs>
        <w:rPr>
          <w:noProof/>
        </w:rPr>
      </w:pPr>
      <w:r>
        <w:rPr>
          <w:noProof/>
        </w:rPr>
        <w:t>System Center 2012 Client Management Suite, 33, 35, 36, 37</w:t>
      </w:r>
    </w:p>
    <w:p w:rsidR="00DD4E89" w:rsidRDefault="00DD4E89">
      <w:pPr>
        <w:pStyle w:val="Index1"/>
        <w:tabs>
          <w:tab w:val="right" w:pos="5030"/>
        </w:tabs>
        <w:rPr>
          <w:noProof/>
        </w:rPr>
      </w:pPr>
      <w:r>
        <w:rPr>
          <w:noProof/>
        </w:rPr>
        <w:t>System Center 2012 R2, 31</w:t>
      </w:r>
    </w:p>
    <w:p w:rsidR="00DD4E89" w:rsidRDefault="00DD4E89">
      <w:pPr>
        <w:pStyle w:val="Index1"/>
        <w:tabs>
          <w:tab w:val="right" w:pos="5030"/>
        </w:tabs>
        <w:rPr>
          <w:noProof/>
        </w:rPr>
      </w:pPr>
      <w:r>
        <w:rPr>
          <w:noProof/>
        </w:rPr>
        <w:t>System Center 2012 R2 Configuration Manager, 32</w:t>
      </w:r>
    </w:p>
    <w:p w:rsidR="00DD4E89" w:rsidRDefault="00DD4E89">
      <w:pPr>
        <w:pStyle w:val="Index1"/>
        <w:tabs>
          <w:tab w:val="right" w:pos="5030"/>
        </w:tabs>
        <w:rPr>
          <w:noProof/>
        </w:rPr>
      </w:pPr>
      <w:r>
        <w:rPr>
          <w:noProof/>
        </w:rPr>
        <w:t>System Center 2012 R2 Endpoint Protection, 34</w:t>
      </w:r>
    </w:p>
    <w:p w:rsidR="00DD4E89" w:rsidRDefault="00DD4E89">
      <w:pPr>
        <w:pStyle w:val="Index1"/>
        <w:tabs>
          <w:tab w:val="right" w:pos="5030"/>
        </w:tabs>
        <w:rPr>
          <w:noProof/>
        </w:rPr>
      </w:pPr>
      <w:r>
        <w:rPr>
          <w:noProof/>
        </w:rPr>
        <w:t>System Center 2016 Data Protection Manager, 33</w:t>
      </w:r>
    </w:p>
    <w:p w:rsidR="00DD4E89" w:rsidRDefault="00DD4E89">
      <w:pPr>
        <w:pStyle w:val="Index1"/>
        <w:tabs>
          <w:tab w:val="right" w:pos="5030"/>
        </w:tabs>
        <w:rPr>
          <w:noProof/>
        </w:rPr>
      </w:pPr>
      <w:r>
        <w:rPr>
          <w:noProof/>
        </w:rPr>
        <w:t>System Center 2016 Operations Manager, 35</w:t>
      </w:r>
    </w:p>
    <w:p w:rsidR="00DD4E89" w:rsidRDefault="00DD4E89">
      <w:pPr>
        <w:pStyle w:val="Index1"/>
        <w:tabs>
          <w:tab w:val="right" w:pos="5030"/>
        </w:tabs>
        <w:rPr>
          <w:noProof/>
        </w:rPr>
      </w:pPr>
      <w:r>
        <w:rPr>
          <w:noProof/>
        </w:rPr>
        <w:t>System Center 2016 Orchestrator, 36</w:t>
      </w:r>
    </w:p>
    <w:p w:rsidR="00DD4E89" w:rsidRDefault="00DD4E89">
      <w:pPr>
        <w:pStyle w:val="Index1"/>
        <w:tabs>
          <w:tab w:val="right" w:pos="5030"/>
        </w:tabs>
        <w:rPr>
          <w:noProof/>
        </w:rPr>
      </w:pPr>
      <w:r>
        <w:rPr>
          <w:noProof/>
        </w:rPr>
        <w:t>System Center 2016 Service Manager, 37</w:t>
      </w:r>
    </w:p>
    <w:p w:rsidR="00DD4E89" w:rsidRDefault="00DD4E89">
      <w:pPr>
        <w:pStyle w:val="Index1"/>
        <w:tabs>
          <w:tab w:val="right" w:pos="5030"/>
        </w:tabs>
        <w:rPr>
          <w:noProof/>
        </w:rPr>
      </w:pPr>
      <w:r>
        <w:rPr>
          <w:noProof/>
        </w:rPr>
        <w:t>System Center Datacenter, 87, 89</w:t>
      </w:r>
    </w:p>
    <w:p w:rsidR="00DD4E89" w:rsidRDefault="00DD4E89">
      <w:pPr>
        <w:pStyle w:val="Index1"/>
        <w:tabs>
          <w:tab w:val="right" w:pos="5030"/>
        </w:tabs>
        <w:rPr>
          <w:noProof/>
        </w:rPr>
      </w:pPr>
      <w:r>
        <w:rPr>
          <w:noProof/>
        </w:rPr>
        <w:t>System Center Datacenter (sady 2 jádrových licencí), 18</w:t>
      </w:r>
    </w:p>
    <w:p w:rsidR="00DD4E89" w:rsidRDefault="00DD4E89">
      <w:pPr>
        <w:pStyle w:val="Index1"/>
        <w:tabs>
          <w:tab w:val="right" w:pos="5030"/>
        </w:tabs>
        <w:rPr>
          <w:noProof/>
        </w:rPr>
      </w:pPr>
      <w:r>
        <w:rPr>
          <w:noProof/>
        </w:rPr>
        <w:t>System Center Endpoint Protection 1606, 34</w:t>
      </w:r>
    </w:p>
    <w:p w:rsidR="00DD4E89" w:rsidRDefault="00DD4E89">
      <w:pPr>
        <w:pStyle w:val="Index1"/>
        <w:tabs>
          <w:tab w:val="right" w:pos="5030"/>
        </w:tabs>
        <w:rPr>
          <w:noProof/>
        </w:rPr>
      </w:pPr>
      <w:r>
        <w:rPr>
          <w:noProof/>
        </w:rPr>
        <w:t>System Center Global Service Monitor, 32</w:t>
      </w:r>
    </w:p>
    <w:p w:rsidR="00DD4E89" w:rsidRDefault="00DD4E89">
      <w:pPr>
        <w:pStyle w:val="Index1"/>
        <w:tabs>
          <w:tab w:val="right" w:pos="5030"/>
        </w:tabs>
        <w:rPr>
          <w:noProof/>
        </w:rPr>
      </w:pPr>
      <w:r>
        <w:rPr>
          <w:noProof/>
        </w:rPr>
        <w:t>System Center Standard, 87, 89</w:t>
      </w:r>
    </w:p>
    <w:p w:rsidR="00DD4E89" w:rsidRDefault="00DD4E89">
      <w:pPr>
        <w:pStyle w:val="Index1"/>
        <w:tabs>
          <w:tab w:val="right" w:pos="5030"/>
        </w:tabs>
        <w:rPr>
          <w:noProof/>
        </w:rPr>
      </w:pPr>
      <w:r>
        <w:rPr>
          <w:noProof/>
        </w:rPr>
        <w:t>System Center Standard (sady 2 jádrových licencí), 18</w:t>
      </w:r>
    </w:p>
    <w:p w:rsidR="00DD4E89" w:rsidRDefault="00DD4E89">
      <w:pPr>
        <w:pStyle w:val="Index1"/>
        <w:tabs>
          <w:tab w:val="right" w:pos="5030"/>
        </w:tabs>
        <w:rPr>
          <w:noProof/>
        </w:rPr>
      </w:pPr>
      <w:r>
        <w:rPr>
          <w:noProof/>
        </w:rPr>
        <w:t>Upgrade na Windows 10 Pro, 40</w:t>
      </w:r>
    </w:p>
    <w:p w:rsidR="00DD4E89" w:rsidRDefault="00DD4E89">
      <w:pPr>
        <w:pStyle w:val="Index1"/>
        <w:tabs>
          <w:tab w:val="right" w:pos="5030"/>
        </w:tabs>
        <w:rPr>
          <w:noProof/>
        </w:rPr>
      </w:pPr>
      <w:r>
        <w:rPr>
          <w:noProof/>
        </w:rPr>
        <w:t>Upgrade Windows 10 Enterprise LTSB 2016 (na zařízení), 40</w:t>
      </w:r>
    </w:p>
    <w:p w:rsidR="00DD4E89" w:rsidRDefault="00DD4E89">
      <w:pPr>
        <w:pStyle w:val="Index1"/>
        <w:tabs>
          <w:tab w:val="right" w:pos="5030"/>
        </w:tabs>
        <w:rPr>
          <w:noProof/>
        </w:rPr>
      </w:pPr>
      <w:r>
        <w:rPr>
          <w:noProof/>
        </w:rPr>
        <w:t>VDI, 37</w:t>
      </w:r>
    </w:p>
    <w:p w:rsidR="00DD4E89" w:rsidRDefault="00DD4E89">
      <w:pPr>
        <w:pStyle w:val="Index1"/>
        <w:tabs>
          <w:tab w:val="right" w:pos="5030"/>
        </w:tabs>
        <w:rPr>
          <w:noProof/>
        </w:rPr>
      </w:pPr>
      <w:r>
        <w:rPr>
          <w:noProof/>
        </w:rPr>
        <w:t>Visio 2016 Professional, 22</w:t>
      </w:r>
    </w:p>
    <w:p w:rsidR="00DD4E89" w:rsidRDefault="00DD4E89">
      <w:pPr>
        <w:pStyle w:val="Index1"/>
        <w:tabs>
          <w:tab w:val="right" w:pos="5030"/>
        </w:tabs>
        <w:rPr>
          <w:noProof/>
        </w:rPr>
      </w:pPr>
      <w:r>
        <w:rPr>
          <w:noProof/>
        </w:rPr>
        <w:t>Visio 2016 Standard, 22</w:t>
      </w:r>
    </w:p>
    <w:p w:rsidR="00DD4E89" w:rsidRDefault="00DD4E89">
      <w:pPr>
        <w:pStyle w:val="Index1"/>
        <w:tabs>
          <w:tab w:val="right" w:pos="5030"/>
        </w:tabs>
        <w:rPr>
          <w:noProof/>
        </w:rPr>
      </w:pPr>
      <w:r>
        <w:rPr>
          <w:noProof/>
        </w:rPr>
        <w:t>Visio Online Plan 1, 62</w:t>
      </w:r>
    </w:p>
    <w:p w:rsidR="00DD4E89" w:rsidRDefault="00DD4E89">
      <w:pPr>
        <w:pStyle w:val="Index1"/>
        <w:tabs>
          <w:tab w:val="right" w:pos="5030"/>
        </w:tabs>
        <w:rPr>
          <w:noProof/>
        </w:rPr>
      </w:pPr>
      <w:r>
        <w:rPr>
          <w:noProof/>
        </w:rPr>
        <w:t>Visio Online Plán 1 a 2 z krytí SA, 62</w:t>
      </w:r>
    </w:p>
    <w:p w:rsidR="00DD4E89" w:rsidRDefault="00DD4E89">
      <w:pPr>
        <w:pStyle w:val="Index1"/>
        <w:tabs>
          <w:tab w:val="right" w:pos="5030"/>
        </w:tabs>
        <w:rPr>
          <w:noProof/>
        </w:rPr>
      </w:pPr>
      <w:r>
        <w:rPr>
          <w:noProof/>
        </w:rPr>
        <w:t>Visio Online Plan 2, 62</w:t>
      </w:r>
    </w:p>
    <w:p w:rsidR="00DD4E89" w:rsidRDefault="00DD4E89">
      <w:pPr>
        <w:pStyle w:val="Index1"/>
        <w:tabs>
          <w:tab w:val="right" w:pos="5030"/>
        </w:tabs>
        <w:rPr>
          <w:noProof/>
        </w:rPr>
      </w:pPr>
      <w:r>
        <w:rPr>
          <w:noProof/>
        </w:rPr>
        <w:t>Visio Professional, 89</w:t>
      </w:r>
    </w:p>
    <w:p w:rsidR="00DD4E89" w:rsidRDefault="00DD4E89">
      <w:pPr>
        <w:pStyle w:val="Index1"/>
        <w:tabs>
          <w:tab w:val="right" w:pos="5030"/>
        </w:tabs>
        <w:rPr>
          <w:noProof/>
        </w:rPr>
      </w:pPr>
      <w:r>
        <w:rPr>
          <w:noProof/>
        </w:rPr>
        <w:t>Visio Standard, 83, 89</w:t>
      </w:r>
    </w:p>
    <w:p w:rsidR="00DD4E89" w:rsidRDefault="00DD4E89">
      <w:pPr>
        <w:pStyle w:val="Index1"/>
        <w:tabs>
          <w:tab w:val="right" w:pos="5030"/>
        </w:tabs>
        <w:rPr>
          <w:noProof/>
        </w:rPr>
      </w:pPr>
      <w:r>
        <w:rPr>
          <w:noProof/>
        </w:rPr>
        <w:t>Visual Studio 2015, 38</w:t>
      </w:r>
    </w:p>
    <w:p w:rsidR="00DD4E89" w:rsidRDefault="00DD4E89">
      <w:pPr>
        <w:pStyle w:val="Index1"/>
        <w:tabs>
          <w:tab w:val="right" w:pos="5030"/>
        </w:tabs>
        <w:rPr>
          <w:noProof/>
        </w:rPr>
      </w:pPr>
      <w:r>
        <w:rPr>
          <w:noProof/>
        </w:rPr>
        <w:t>Visual Studio Professional 2017, 38</w:t>
      </w:r>
    </w:p>
    <w:p w:rsidR="00DD4E89" w:rsidRDefault="00DD4E89">
      <w:pPr>
        <w:pStyle w:val="Index1"/>
        <w:tabs>
          <w:tab w:val="right" w:pos="5030"/>
        </w:tabs>
        <w:rPr>
          <w:noProof/>
        </w:rPr>
      </w:pPr>
      <w:r>
        <w:rPr>
          <w:noProof/>
        </w:rPr>
        <w:t>Visual Studio Team Foundation Server 2018 s technologií SQL Server 2017, 39</w:t>
      </w:r>
    </w:p>
    <w:p w:rsidR="00DD4E89" w:rsidRDefault="00DD4E89">
      <w:pPr>
        <w:pStyle w:val="Index1"/>
        <w:tabs>
          <w:tab w:val="right" w:pos="5030"/>
        </w:tabs>
        <w:rPr>
          <w:noProof/>
        </w:rPr>
      </w:pPr>
      <w:r>
        <w:rPr>
          <w:noProof/>
        </w:rPr>
        <w:t>Windows 10 Education A3, 41</w:t>
      </w:r>
    </w:p>
    <w:p w:rsidR="00DD4E89" w:rsidRDefault="00DD4E89">
      <w:pPr>
        <w:pStyle w:val="Index1"/>
        <w:tabs>
          <w:tab w:val="right" w:pos="5030"/>
        </w:tabs>
        <w:rPr>
          <w:noProof/>
        </w:rPr>
      </w:pPr>
      <w:r>
        <w:rPr>
          <w:noProof/>
        </w:rPr>
        <w:t>Windows 10 Education A5, 41</w:t>
      </w:r>
    </w:p>
    <w:p w:rsidR="00DD4E89" w:rsidRDefault="00DD4E89">
      <w:pPr>
        <w:pStyle w:val="Index1"/>
        <w:tabs>
          <w:tab w:val="right" w:pos="5030"/>
        </w:tabs>
        <w:rPr>
          <w:noProof/>
        </w:rPr>
      </w:pPr>
      <w:r>
        <w:rPr>
          <w:noProof/>
        </w:rPr>
        <w:t>Windows 10 Education E3, 41</w:t>
      </w:r>
    </w:p>
    <w:p w:rsidR="00DD4E89" w:rsidRDefault="00DD4E89">
      <w:pPr>
        <w:pStyle w:val="Index1"/>
        <w:tabs>
          <w:tab w:val="right" w:pos="5030"/>
        </w:tabs>
        <w:rPr>
          <w:noProof/>
        </w:rPr>
      </w:pPr>
      <w:r>
        <w:rPr>
          <w:noProof/>
        </w:rPr>
        <w:t>Windows 10 Education E5, 41</w:t>
      </w:r>
    </w:p>
    <w:p w:rsidR="00DD4E89" w:rsidRDefault="00DD4E89">
      <w:pPr>
        <w:pStyle w:val="Index1"/>
        <w:tabs>
          <w:tab w:val="right" w:pos="5030"/>
        </w:tabs>
        <w:rPr>
          <w:noProof/>
        </w:rPr>
      </w:pPr>
      <w:r>
        <w:rPr>
          <w:noProof/>
        </w:rPr>
        <w:t>Windows 10 Education E5 (na zařízení), 41</w:t>
      </w:r>
    </w:p>
    <w:p w:rsidR="00DD4E89" w:rsidRDefault="00DD4E89">
      <w:pPr>
        <w:pStyle w:val="Index1"/>
        <w:tabs>
          <w:tab w:val="right" w:pos="5030"/>
        </w:tabs>
        <w:rPr>
          <w:noProof/>
        </w:rPr>
      </w:pPr>
      <w:r>
        <w:rPr>
          <w:noProof/>
        </w:rPr>
        <w:t>Windows 10 Education Upgrade, 41</w:t>
      </w:r>
    </w:p>
    <w:p w:rsidR="00DD4E89" w:rsidRDefault="00DD4E89">
      <w:pPr>
        <w:pStyle w:val="Index1"/>
        <w:tabs>
          <w:tab w:val="right" w:pos="5030"/>
        </w:tabs>
        <w:rPr>
          <w:noProof/>
        </w:rPr>
      </w:pPr>
      <w:r>
        <w:rPr>
          <w:noProof/>
        </w:rPr>
        <w:t>Windows 10 Enterprise E3 na uživatele (pouze lokální), 41</w:t>
      </w:r>
    </w:p>
    <w:p w:rsidR="00DD4E89" w:rsidRDefault="00DD4E89">
      <w:pPr>
        <w:pStyle w:val="Index1"/>
        <w:tabs>
          <w:tab w:val="right" w:pos="5030"/>
        </w:tabs>
        <w:rPr>
          <w:noProof/>
        </w:rPr>
      </w:pPr>
      <w:r>
        <w:rPr>
          <w:noProof/>
        </w:rPr>
        <w:t>Windows 10 Enterprise E3 na uživatele s krytím SA, 40</w:t>
      </w:r>
    </w:p>
    <w:p w:rsidR="00DD4E89" w:rsidRDefault="00DD4E89">
      <w:pPr>
        <w:pStyle w:val="Index1"/>
        <w:tabs>
          <w:tab w:val="right" w:pos="5030"/>
        </w:tabs>
        <w:rPr>
          <w:noProof/>
        </w:rPr>
      </w:pPr>
      <w:r>
        <w:rPr>
          <w:noProof/>
        </w:rPr>
        <w:t>Windows 10 Enterprise E3 na uživatele s krytím SA – z krytí SA, 41</w:t>
      </w:r>
    </w:p>
    <w:p w:rsidR="00DD4E89" w:rsidRDefault="00DD4E89">
      <w:pPr>
        <w:pStyle w:val="Index1"/>
        <w:tabs>
          <w:tab w:val="right" w:pos="5030"/>
        </w:tabs>
        <w:rPr>
          <w:noProof/>
        </w:rPr>
      </w:pPr>
      <w:r>
        <w:rPr>
          <w:noProof/>
        </w:rPr>
        <w:t>Windows 10 Enterprise E3 na zařízení s krytím SA, 40</w:t>
      </w:r>
    </w:p>
    <w:p w:rsidR="00DD4E89" w:rsidRDefault="00DD4E89">
      <w:pPr>
        <w:pStyle w:val="Index1"/>
        <w:tabs>
          <w:tab w:val="right" w:pos="5030"/>
        </w:tabs>
        <w:rPr>
          <w:noProof/>
        </w:rPr>
      </w:pPr>
      <w:r>
        <w:rPr>
          <w:noProof/>
        </w:rPr>
        <w:t>Windows 10 Enterprise E3/E5 na uživatele, 40</w:t>
      </w:r>
    </w:p>
    <w:p w:rsidR="00DD4E89" w:rsidRDefault="00DD4E89">
      <w:pPr>
        <w:pStyle w:val="Index1"/>
        <w:tabs>
          <w:tab w:val="right" w:pos="5030"/>
        </w:tabs>
        <w:rPr>
          <w:noProof/>
        </w:rPr>
      </w:pPr>
      <w:r>
        <w:rPr>
          <w:noProof/>
        </w:rPr>
        <w:t>Windows 10 Enterprise E5 na uživatele s krytím SA – z krytí SA, 41</w:t>
      </w:r>
    </w:p>
    <w:p w:rsidR="00DD4E89" w:rsidRDefault="00DD4E89">
      <w:pPr>
        <w:pStyle w:val="Index1"/>
        <w:tabs>
          <w:tab w:val="right" w:pos="5030"/>
        </w:tabs>
        <w:rPr>
          <w:noProof/>
        </w:rPr>
      </w:pPr>
      <w:r>
        <w:rPr>
          <w:noProof/>
        </w:rPr>
        <w:t>Windows 10 Enterprise E5 na zařízení nebo na uživatele s krytím SA, 41</w:t>
      </w:r>
    </w:p>
    <w:p w:rsidR="00DD4E89" w:rsidRDefault="00DD4E89">
      <w:pPr>
        <w:pStyle w:val="Index1"/>
        <w:tabs>
          <w:tab w:val="right" w:pos="5030"/>
        </w:tabs>
        <w:rPr>
          <w:noProof/>
        </w:rPr>
      </w:pPr>
      <w:r>
        <w:rPr>
          <w:noProof/>
        </w:rPr>
        <w:t>Windows 10 Enterprise LTSB 2015, 41</w:t>
      </w:r>
    </w:p>
    <w:p w:rsidR="00DD4E89" w:rsidRDefault="00DD4E89">
      <w:pPr>
        <w:pStyle w:val="Index1"/>
        <w:tabs>
          <w:tab w:val="right" w:pos="5030"/>
        </w:tabs>
        <w:rPr>
          <w:noProof/>
        </w:rPr>
      </w:pPr>
      <w:r>
        <w:rPr>
          <w:noProof/>
        </w:rPr>
        <w:t>Windows 10 IoT Enterprise, 42</w:t>
      </w:r>
    </w:p>
    <w:p w:rsidR="00DD4E89" w:rsidRDefault="00DD4E89">
      <w:pPr>
        <w:pStyle w:val="Index1"/>
        <w:tabs>
          <w:tab w:val="right" w:pos="5030"/>
        </w:tabs>
        <w:rPr>
          <w:noProof/>
        </w:rPr>
      </w:pPr>
      <w:r>
        <w:rPr>
          <w:noProof/>
        </w:rPr>
        <w:t>Windows 10 IoT Enterprise for Retail or Thin Clients, 42</w:t>
      </w:r>
    </w:p>
    <w:p w:rsidR="00DD4E89" w:rsidRDefault="00DD4E89">
      <w:pPr>
        <w:pStyle w:val="Index1"/>
        <w:tabs>
          <w:tab w:val="right" w:pos="5030"/>
        </w:tabs>
        <w:rPr>
          <w:noProof/>
        </w:rPr>
      </w:pPr>
      <w:r>
        <w:rPr>
          <w:noProof/>
        </w:rPr>
        <w:t>Windows 2000 Professional for Embedded Systems, 42</w:t>
      </w:r>
    </w:p>
    <w:p w:rsidR="00DD4E89" w:rsidRDefault="00DD4E89">
      <w:pPr>
        <w:pStyle w:val="Index1"/>
        <w:tabs>
          <w:tab w:val="right" w:pos="5030"/>
        </w:tabs>
        <w:rPr>
          <w:noProof/>
        </w:rPr>
      </w:pPr>
      <w:r>
        <w:rPr>
          <w:noProof/>
        </w:rPr>
        <w:t>Windows 7, 42</w:t>
      </w:r>
    </w:p>
    <w:p w:rsidR="00DD4E89" w:rsidRDefault="00DD4E89">
      <w:pPr>
        <w:pStyle w:val="Index1"/>
        <w:tabs>
          <w:tab w:val="right" w:pos="5030"/>
        </w:tabs>
        <w:rPr>
          <w:noProof/>
        </w:rPr>
      </w:pPr>
      <w:r>
        <w:rPr>
          <w:noProof/>
        </w:rPr>
        <w:t>Windows 7 Professional for Embedded Systems, Ultimate for Embedded Systems, 42</w:t>
      </w:r>
    </w:p>
    <w:p w:rsidR="00DD4E89" w:rsidRDefault="00DD4E89">
      <w:pPr>
        <w:pStyle w:val="Index1"/>
        <w:tabs>
          <w:tab w:val="right" w:pos="5030"/>
        </w:tabs>
        <w:rPr>
          <w:noProof/>
        </w:rPr>
      </w:pPr>
      <w:r>
        <w:rPr>
          <w:noProof/>
        </w:rPr>
        <w:t>Windows 8.1 Enterprise Sideloading, 41</w:t>
      </w:r>
    </w:p>
    <w:p w:rsidR="00DD4E89" w:rsidRDefault="00DD4E89">
      <w:pPr>
        <w:pStyle w:val="Index1"/>
        <w:tabs>
          <w:tab w:val="right" w:pos="5030"/>
        </w:tabs>
        <w:rPr>
          <w:noProof/>
        </w:rPr>
      </w:pPr>
      <w:r>
        <w:rPr>
          <w:noProof/>
        </w:rPr>
        <w:t>Windows Embedded 2009, 42</w:t>
      </w:r>
    </w:p>
    <w:p w:rsidR="00DD4E89" w:rsidRDefault="00DD4E89">
      <w:pPr>
        <w:pStyle w:val="Index1"/>
        <w:tabs>
          <w:tab w:val="right" w:pos="5030"/>
        </w:tabs>
        <w:rPr>
          <w:noProof/>
        </w:rPr>
      </w:pPr>
      <w:r>
        <w:rPr>
          <w:noProof/>
        </w:rPr>
        <w:t>Windows Embedded 8 a 8.1 Industry Retail, 42</w:t>
      </w:r>
    </w:p>
    <w:p w:rsidR="00DD4E89" w:rsidRDefault="00DD4E89">
      <w:pPr>
        <w:pStyle w:val="Index1"/>
        <w:tabs>
          <w:tab w:val="right" w:pos="5030"/>
        </w:tabs>
        <w:rPr>
          <w:noProof/>
        </w:rPr>
      </w:pPr>
      <w:r>
        <w:rPr>
          <w:noProof/>
        </w:rPr>
        <w:t>Windows Embedded 8 Standard, 42</w:t>
      </w:r>
    </w:p>
    <w:p w:rsidR="00DD4E89" w:rsidRDefault="00DD4E89">
      <w:pPr>
        <w:pStyle w:val="Index1"/>
        <w:tabs>
          <w:tab w:val="right" w:pos="5030"/>
        </w:tabs>
        <w:rPr>
          <w:noProof/>
        </w:rPr>
      </w:pPr>
      <w:r>
        <w:rPr>
          <w:noProof/>
        </w:rPr>
        <w:t>Windows Embedded 8.1 Industry, 41</w:t>
      </w:r>
    </w:p>
    <w:p w:rsidR="00DD4E89" w:rsidRDefault="00DD4E89">
      <w:pPr>
        <w:pStyle w:val="Index1"/>
        <w:tabs>
          <w:tab w:val="right" w:pos="5030"/>
        </w:tabs>
        <w:rPr>
          <w:noProof/>
        </w:rPr>
      </w:pPr>
      <w:r>
        <w:rPr>
          <w:noProof/>
        </w:rPr>
        <w:t>Windows Embedded 8/8.1 Pro, Industry Pro, 42</w:t>
      </w:r>
    </w:p>
    <w:p w:rsidR="00DD4E89" w:rsidRDefault="00DD4E89">
      <w:pPr>
        <w:pStyle w:val="Index1"/>
        <w:tabs>
          <w:tab w:val="right" w:pos="5030"/>
        </w:tabs>
        <w:rPr>
          <w:noProof/>
        </w:rPr>
      </w:pPr>
      <w:r>
        <w:rPr>
          <w:noProof/>
        </w:rPr>
        <w:t>Windows Embedded for Point of Service (WEPOS), 42</w:t>
      </w:r>
    </w:p>
    <w:p w:rsidR="00DD4E89" w:rsidRDefault="00DD4E89">
      <w:pPr>
        <w:pStyle w:val="Index1"/>
        <w:tabs>
          <w:tab w:val="right" w:pos="5030"/>
        </w:tabs>
        <w:rPr>
          <w:noProof/>
        </w:rPr>
      </w:pPr>
      <w:r>
        <w:rPr>
          <w:noProof/>
        </w:rPr>
        <w:t>Windows Embedded POSReady 2009, 42</w:t>
      </w:r>
    </w:p>
    <w:p w:rsidR="00DD4E89" w:rsidRDefault="00DD4E89">
      <w:pPr>
        <w:pStyle w:val="Index1"/>
        <w:tabs>
          <w:tab w:val="right" w:pos="5030"/>
        </w:tabs>
        <w:rPr>
          <w:noProof/>
        </w:rPr>
      </w:pPr>
      <w:r>
        <w:rPr>
          <w:noProof/>
        </w:rPr>
        <w:t>Windows Embedded POSReady 7, 42</w:t>
      </w:r>
    </w:p>
    <w:p w:rsidR="00DD4E89" w:rsidRDefault="00DD4E89">
      <w:pPr>
        <w:pStyle w:val="Index1"/>
        <w:tabs>
          <w:tab w:val="right" w:pos="5030"/>
        </w:tabs>
        <w:rPr>
          <w:noProof/>
        </w:rPr>
      </w:pPr>
      <w:r>
        <w:rPr>
          <w:noProof/>
        </w:rPr>
        <w:t>Windows Embedded POSReady 7 Pro, 42</w:t>
      </w:r>
    </w:p>
    <w:p w:rsidR="00DD4E89" w:rsidRDefault="00DD4E89">
      <w:pPr>
        <w:pStyle w:val="Index1"/>
        <w:tabs>
          <w:tab w:val="right" w:pos="5030"/>
        </w:tabs>
        <w:rPr>
          <w:noProof/>
        </w:rPr>
      </w:pPr>
      <w:r>
        <w:rPr>
          <w:noProof/>
        </w:rPr>
        <w:t>Windows Embedded Standard 7, 42</w:t>
      </w:r>
    </w:p>
    <w:p w:rsidR="00DD4E89" w:rsidRDefault="00DD4E89">
      <w:pPr>
        <w:pStyle w:val="Index1"/>
        <w:tabs>
          <w:tab w:val="right" w:pos="5030"/>
        </w:tabs>
        <w:rPr>
          <w:noProof/>
        </w:rPr>
      </w:pPr>
      <w:r>
        <w:rPr>
          <w:noProof/>
        </w:rPr>
        <w:t>Windows HPC Server, 51</w:t>
      </w:r>
    </w:p>
    <w:p w:rsidR="00DD4E89" w:rsidRDefault="00DD4E89">
      <w:pPr>
        <w:pStyle w:val="Index1"/>
        <w:tabs>
          <w:tab w:val="right" w:pos="5030"/>
        </w:tabs>
        <w:rPr>
          <w:noProof/>
        </w:rPr>
      </w:pPr>
      <w:r>
        <w:rPr>
          <w:noProof/>
        </w:rPr>
        <w:t>Windows MultiPoint Server 2012, 48</w:t>
      </w:r>
    </w:p>
    <w:p w:rsidR="00DD4E89" w:rsidRDefault="00DD4E89">
      <w:pPr>
        <w:pStyle w:val="Index1"/>
        <w:tabs>
          <w:tab w:val="right" w:pos="5030"/>
        </w:tabs>
        <w:rPr>
          <w:noProof/>
        </w:rPr>
      </w:pPr>
      <w:r>
        <w:rPr>
          <w:noProof/>
        </w:rPr>
        <w:t>Windows MultiPoint Server 2016 Premium, 48</w:t>
      </w:r>
    </w:p>
    <w:p w:rsidR="00DD4E89" w:rsidRDefault="00DD4E89">
      <w:pPr>
        <w:pStyle w:val="Index1"/>
        <w:tabs>
          <w:tab w:val="right" w:pos="5030"/>
        </w:tabs>
        <w:rPr>
          <w:noProof/>
        </w:rPr>
      </w:pPr>
      <w:r>
        <w:rPr>
          <w:noProof/>
        </w:rPr>
        <w:t>Windows Server, 89</w:t>
      </w:r>
    </w:p>
    <w:p w:rsidR="00DD4E89" w:rsidRDefault="00DD4E89">
      <w:pPr>
        <w:pStyle w:val="Index1"/>
        <w:tabs>
          <w:tab w:val="right" w:pos="5030"/>
        </w:tabs>
        <w:rPr>
          <w:noProof/>
        </w:rPr>
      </w:pPr>
      <w:r>
        <w:rPr>
          <w:noProof/>
        </w:rPr>
        <w:t>Windows Server 2012, 49</w:t>
      </w:r>
    </w:p>
    <w:p w:rsidR="00DD4E89" w:rsidRDefault="00DD4E89">
      <w:pPr>
        <w:pStyle w:val="Index1"/>
        <w:tabs>
          <w:tab w:val="right" w:pos="5030"/>
        </w:tabs>
        <w:rPr>
          <w:noProof/>
        </w:rPr>
      </w:pPr>
      <w:r>
        <w:rPr>
          <w:noProof/>
        </w:rPr>
        <w:t>Windows Server 2012 R2, 49</w:t>
      </w:r>
    </w:p>
    <w:p w:rsidR="00DD4E89" w:rsidRDefault="00DD4E89">
      <w:pPr>
        <w:pStyle w:val="Index1"/>
        <w:tabs>
          <w:tab w:val="right" w:pos="5030"/>
        </w:tabs>
        <w:rPr>
          <w:noProof/>
        </w:rPr>
      </w:pPr>
      <w:r>
        <w:rPr>
          <w:noProof/>
        </w:rPr>
        <w:t>Windows Server 2016 CAL, 49</w:t>
      </w:r>
    </w:p>
    <w:p w:rsidR="00DD4E89" w:rsidRDefault="00DD4E89">
      <w:pPr>
        <w:pStyle w:val="Index1"/>
        <w:tabs>
          <w:tab w:val="right" w:pos="5030"/>
        </w:tabs>
        <w:rPr>
          <w:noProof/>
        </w:rPr>
      </w:pPr>
      <w:r>
        <w:rPr>
          <w:noProof/>
        </w:rPr>
        <w:t>Windows Server 2016 Datacenter (sady 16 jádrových licencí), 49</w:t>
      </w:r>
    </w:p>
    <w:p w:rsidR="00DD4E89" w:rsidRDefault="00DD4E89">
      <w:pPr>
        <w:pStyle w:val="Index1"/>
        <w:tabs>
          <w:tab w:val="right" w:pos="5030"/>
        </w:tabs>
        <w:rPr>
          <w:noProof/>
        </w:rPr>
      </w:pPr>
      <w:r>
        <w:rPr>
          <w:noProof/>
        </w:rPr>
        <w:t>Windows Server 2016 Datacenter (sady 2 jádrových licencí), 49</w:t>
      </w:r>
    </w:p>
    <w:p w:rsidR="00DD4E89" w:rsidRDefault="00DD4E89">
      <w:pPr>
        <w:pStyle w:val="Index1"/>
        <w:tabs>
          <w:tab w:val="right" w:pos="5030"/>
        </w:tabs>
        <w:rPr>
          <w:noProof/>
        </w:rPr>
      </w:pPr>
      <w:r>
        <w:rPr>
          <w:noProof/>
        </w:rPr>
        <w:t>Windows Server 2016 Essentials, 49</w:t>
      </w:r>
    </w:p>
    <w:p w:rsidR="00DD4E89" w:rsidRDefault="00DD4E89">
      <w:pPr>
        <w:pStyle w:val="Index1"/>
        <w:tabs>
          <w:tab w:val="right" w:pos="5030"/>
        </w:tabs>
        <w:rPr>
          <w:noProof/>
        </w:rPr>
      </w:pPr>
      <w:r>
        <w:rPr>
          <w:noProof/>
        </w:rPr>
        <w:t>Windows Server 2016 Standard (sady 16 jádrových licencí), 49</w:t>
      </w:r>
    </w:p>
    <w:p w:rsidR="00DD4E89" w:rsidRDefault="00DD4E89">
      <w:pPr>
        <w:pStyle w:val="Index1"/>
        <w:tabs>
          <w:tab w:val="right" w:pos="5030"/>
        </w:tabs>
        <w:rPr>
          <w:noProof/>
        </w:rPr>
      </w:pPr>
      <w:r>
        <w:rPr>
          <w:noProof/>
        </w:rPr>
        <w:t>Windows Server 2016 Standard (sady 2 jádrových licencí), 49</w:t>
      </w:r>
    </w:p>
    <w:p w:rsidR="00DD4E89" w:rsidRDefault="00DD4E89">
      <w:pPr>
        <w:pStyle w:val="Index1"/>
        <w:tabs>
          <w:tab w:val="right" w:pos="5030"/>
        </w:tabs>
        <w:rPr>
          <w:noProof/>
        </w:rPr>
      </w:pPr>
      <w:r>
        <w:rPr>
          <w:noProof/>
        </w:rPr>
        <w:t>Windows Server Datacenter, 83, 87, 89</w:t>
      </w:r>
    </w:p>
    <w:p w:rsidR="00DD4E89" w:rsidRDefault="00DD4E89">
      <w:pPr>
        <w:pStyle w:val="Index1"/>
        <w:tabs>
          <w:tab w:val="right" w:pos="5030"/>
        </w:tabs>
        <w:rPr>
          <w:noProof/>
        </w:rPr>
      </w:pPr>
      <w:r>
        <w:rPr>
          <w:noProof/>
        </w:rPr>
        <w:t>Windows Server Datacenter (sady 2 jádrových licencí), 18</w:t>
      </w:r>
    </w:p>
    <w:p w:rsidR="00DD4E89" w:rsidRDefault="00DD4E89">
      <w:pPr>
        <w:pStyle w:val="Index1"/>
        <w:tabs>
          <w:tab w:val="right" w:pos="5030"/>
        </w:tabs>
        <w:rPr>
          <w:noProof/>
        </w:rPr>
      </w:pPr>
      <w:r>
        <w:rPr>
          <w:noProof/>
        </w:rPr>
        <w:t>Windows Server Enterprise, 51, 83</w:t>
      </w:r>
    </w:p>
    <w:p w:rsidR="00DD4E89" w:rsidRDefault="00DD4E89">
      <w:pPr>
        <w:pStyle w:val="Index1"/>
        <w:tabs>
          <w:tab w:val="right" w:pos="5030"/>
        </w:tabs>
        <w:rPr>
          <w:noProof/>
        </w:rPr>
      </w:pPr>
      <w:r>
        <w:rPr>
          <w:noProof/>
        </w:rPr>
        <w:t>Windows Server for Itanium Based Systems, 51</w:t>
      </w:r>
    </w:p>
    <w:p w:rsidR="00DD4E89" w:rsidRDefault="00DD4E89">
      <w:pPr>
        <w:pStyle w:val="Index1"/>
        <w:tabs>
          <w:tab w:val="right" w:pos="5030"/>
        </w:tabs>
        <w:rPr>
          <w:noProof/>
        </w:rPr>
      </w:pPr>
      <w:r>
        <w:rPr>
          <w:noProof/>
        </w:rPr>
        <w:t>Windows Server HPC Edition, 51</w:t>
      </w:r>
    </w:p>
    <w:p w:rsidR="00DD4E89" w:rsidRDefault="00DD4E89">
      <w:pPr>
        <w:pStyle w:val="Index1"/>
        <w:tabs>
          <w:tab w:val="right" w:pos="5030"/>
        </w:tabs>
        <w:rPr>
          <w:noProof/>
        </w:rPr>
      </w:pPr>
      <w:r>
        <w:rPr>
          <w:noProof/>
        </w:rPr>
        <w:t>Windows Server Standard, 87, 89</w:t>
      </w:r>
    </w:p>
    <w:p w:rsidR="00DD4E89" w:rsidRDefault="00DD4E89">
      <w:pPr>
        <w:pStyle w:val="Index1"/>
        <w:tabs>
          <w:tab w:val="right" w:pos="5030"/>
        </w:tabs>
        <w:rPr>
          <w:noProof/>
        </w:rPr>
      </w:pPr>
      <w:r>
        <w:rPr>
          <w:noProof/>
        </w:rPr>
        <w:t>Windows Server Standard (sady 2 jádrových licencí), 18</w:t>
      </w:r>
    </w:p>
    <w:p w:rsidR="00DD4E89" w:rsidRDefault="00DD4E89">
      <w:pPr>
        <w:pStyle w:val="Index1"/>
        <w:tabs>
          <w:tab w:val="right" w:pos="5030"/>
        </w:tabs>
        <w:rPr>
          <w:noProof/>
        </w:rPr>
      </w:pPr>
      <w:r>
        <w:rPr>
          <w:noProof/>
        </w:rPr>
        <w:t>Windows Server, verze Standard, 83</w:t>
      </w:r>
    </w:p>
    <w:p w:rsidR="00DD4E89" w:rsidRDefault="00DD4E89">
      <w:pPr>
        <w:pStyle w:val="Index1"/>
        <w:tabs>
          <w:tab w:val="right" w:pos="5030"/>
        </w:tabs>
        <w:rPr>
          <w:noProof/>
        </w:rPr>
      </w:pPr>
      <w:r>
        <w:rPr>
          <w:noProof/>
        </w:rPr>
        <w:t>Windows Small Business Server, 51</w:t>
      </w:r>
    </w:p>
    <w:p w:rsidR="00DD4E89" w:rsidRDefault="00DD4E89">
      <w:pPr>
        <w:pStyle w:val="Index1"/>
        <w:tabs>
          <w:tab w:val="right" w:pos="5030"/>
        </w:tabs>
        <w:rPr>
          <w:noProof/>
        </w:rPr>
      </w:pPr>
      <w:r>
        <w:rPr>
          <w:noProof/>
        </w:rPr>
        <w:t>Windows Vista, 42</w:t>
      </w:r>
    </w:p>
    <w:p w:rsidR="00DD4E89" w:rsidRDefault="00DD4E89">
      <w:pPr>
        <w:pStyle w:val="Index1"/>
        <w:tabs>
          <w:tab w:val="right" w:pos="5030"/>
        </w:tabs>
        <w:rPr>
          <w:noProof/>
        </w:rPr>
      </w:pPr>
      <w:r>
        <w:rPr>
          <w:noProof/>
        </w:rPr>
        <w:t>Windows Vista Business for Embedded Systems, Ultimate for Embedded Systems, 42</w:t>
      </w:r>
    </w:p>
    <w:p w:rsidR="00DD4E89" w:rsidRDefault="00DD4E89">
      <w:pPr>
        <w:pStyle w:val="Index1"/>
        <w:tabs>
          <w:tab w:val="right" w:pos="5030"/>
        </w:tabs>
        <w:rPr>
          <w:noProof/>
        </w:rPr>
      </w:pPr>
      <w:r>
        <w:rPr>
          <w:noProof/>
        </w:rPr>
        <w:t>Windows XP, 42</w:t>
      </w:r>
    </w:p>
    <w:p w:rsidR="00DD4E89" w:rsidRDefault="00DD4E89">
      <w:pPr>
        <w:pStyle w:val="Index1"/>
        <w:tabs>
          <w:tab w:val="right" w:pos="5030"/>
        </w:tabs>
        <w:rPr>
          <w:noProof/>
        </w:rPr>
      </w:pPr>
      <w:r>
        <w:rPr>
          <w:noProof/>
        </w:rPr>
        <w:t>Windows XP Embedded, 42</w:t>
      </w:r>
    </w:p>
    <w:p w:rsidR="00DD4E89" w:rsidRDefault="00DD4E89">
      <w:pPr>
        <w:pStyle w:val="Index1"/>
        <w:tabs>
          <w:tab w:val="right" w:pos="5030"/>
        </w:tabs>
        <w:rPr>
          <w:noProof/>
        </w:rPr>
      </w:pPr>
      <w:r>
        <w:rPr>
          <w:noProof/>
        </w:rPr>
        <w:t>Windows XP Professional for Embedded Systems, 42</w:t>
      </w:r>
    </w:p>
    <w:p w:rsidR="00DD4E89" w:rsidRDefault="00DD4E89">
      <w:pPr>
        <w:pStyle w:val="Index1"/>
        <w:tabs>
          <w:tab w:val="right" w:pos="5030"/>
        </w:tabs>
        <w:rPr>
          <w:noProof/>
        </w:rPr>
      </w:pPr>
      <w:r>
        <w:rPr>
          <w:noProof/>
        </w:rPr>
        <w:t>Word 2016, 22</w:t>
      </w:r>
    </w:p>
    <w:p w:rsidR="00DD4E89" w:rsidRDefault="00DD4E89">
      <w:pPr>
        <w:pStyle w:val="Index1"/>
        <w:tabs>
          <w:tab w:val="right" w:pos="5030"/>
        </w:tabs>
        <w:rPr>
          <w:noProof/>
        </w:rPr>
      </w:pPr>
      <w:r>
        <w:rPr>
          <w:noProof/>
        </w:rPr>
        <w:t>Word 2016 pro Mac, 24</w:t>
      </w:r>
    </w:p>
    <w:p w:rsidR="00DD4E89" w:rsidRDefault="00DD4E89">
      <w:pPr>
        <w:pStyle w:val="Index1"/>
        <w:tabs>
          <w:tab w:val="right" w:pos="5030"/>
        </w:tabs>
        <w:rPr>
          <w:noProof/>
        </w:rPr>
      </w:pPr>
      <w:r>
        <w:rPr>
          <w:noProof/>
        </w:rPr>
        <w:t>Work at Home for Mac 2016, 24</w:t>
      </w:r>
    </w:p>
    <w:p w:rsidR="00DD4E89" w:rsidRDefault="00DD4E89">
      <w:pPr>
        <w:pStyle w:val="Index1"/>
        <w:tabs>
          <w:tab w:val="right" w:pos="5030"/>
        </w:tabs>
        <w:rPr>
          <w:noProof/>
        </w:rPr>
      </w:pPr>
      <w:r>
        <w:rPr>
          <w:noProof/>
        </w:rPr>
        <w:t>Work at Home for Office Professional Plus 2016, 22</w:t>
      </w:r>
    </w:p>
    <w:p w:rsidR="00DD4E89" w:rsidRDefault="00DD4E89">
      <w:pPr>
        <w:pStyle w:val="Index1"/>
        <w:tabs>
          <w:tab w:val="right" w:pos="5030"/>
        </w:tabs>
        <w:rPr>
          <w:noProof/>
        </w:rPr>
      </w:pPr>
      <w:r>
        <w:rPr>
          <w:noProof/>
        </w:rPr>
        <w:t>Work at Home for Office Standard 2016, 22</w:t>
      </w:r>
    </w:p>
    <w:p w:rsidR="00DD4E89" w:rsidRDefault="00DD4E89">
      <w:pPr>
        <w:pStyle w:val="Index1"/>
        <w:tabs>
          <w:tab w:val="right" w:pos="5030"/>
        </w:tabs>
        <w:rPr>
          <w:noProof/>
        </w:rPr>
      </w:pPr>
      <w:r>
        <w:rPr>
          <w:noProof/>
        </w:rPr>
        <w:t>Workplace Analytics, 69</w:t>
      </w:r>
    </w:p>
    <w:p w:rsidR="00DD4E89" w:rsidRDefault="00DD4E89">
      <w:pPr>
        <w:pStyle w:val="ProductList-Body"/>
        <w:rPr>
          <w:noProof/>
        </w:rPr>
        <w:sectPr w:rsidR="00DD4E89" w:rsidSect="00DD4E89">
          <w:type w:val="continuous"/>
          <w:pgSz w:w="12240" w:h="15840" w:code="1"/>
          <w:pgMar w:top="1170" w:right="720" w:bottom="720" w:left="720" w:header="432" w:footer="288" w:gutter="0"/>
          <w:cols w:num="2" w:space="720"/>
        </w:sectPr>
      </w:pPr>
    </w:p>
    <w:p w:rsidR="00A12F1F" w:rsidRDefault="000D67DE">
      <w:pPr>
        <w:pStyle w:val="ProductList-Body"/>
        <w:sectPr w:rsidR="00A12F1F" w:rsidSect="00DD4E89">
          <w:type w:val="continuous"/>
          <w:pgSz w:w="12240" w:h="15840" w:code="1"/>
          <w:pgMar w:top="1170" w:right="720" w:bottom="720" w:left="720" w:header="432" w:footer="288" w:gutter="0"/>
          <w:cols w:num="2" w:space="360"/>
        </w:sectPr>
      </w:pPr>
      <w:r>
        <w:fldChar w:fldCharType="end"/>
      </w:r>
    </w:p>
    <w:p w:rsidR="00A12F1F" w:rsidRDefault="00A12F1F">
      <w:pPr>
        <w:pStyle w:val="ProductList-Body"/>
      </w:pPr>
    </w:p>
    <w:sectPr w:rsidR="00A12F1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B7B" w:rsidRDefault="00693B7B" w:rsidP="007C7D4D">
      <w:pPr>
        <w:spacing w:after="0"/>
      </w:pPr>
      <w:r>
        <w:separator/>
      </w:r>
    </w:p>
    <w:p w:rsidR="00693B7B" w:rsidRDefault="00693B7B"/>
  </w:endnote>
  <w:endnote w:type="continuationSeparator" w:id="0">
    <w:p w:rsidR="00693B7B" w:rsidRDefault="00693B7B" w:rsidP="007C7D4D">
      <w:pPr>
        <w:spacing w:after="0"/>
      </w:pPr>
      <w:r>
        <w:continuationSeparator/>
      </w:r>
    </w:p>
    <w:p w:rsidR="00693B7B" w:rsidRDefault="00693B7B"/>
  </w:endnote>
  <w:endnote w:type="continuationNotice" w:id="1">
    <w:p w:rsidR="00693B7B" w:rsidRDefault="00693B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0E1" w:rsidRDefault="000330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5729" w:rsidRDefault="000D67D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0E1" w:rsidRDefault="000330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4">
            <w:r w:rsidR="000D67D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844">
            <w:r w:rsidR="000D67DE">
              <w:rPr>
                <w:color w:val="00467F"/>
                <w:u w:val="single"/>
              </w:rPr>
              <w:t>Index</w:t>
            </w:r>
          </w:hyperlink>
        </w:p>
      </w:tc>
    </w:tr>
  </w:tbl>
  <w:p w:rsidR="00A12F1F" w:rsidRDefault="00A12F1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2F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842">
            <w:r w:rsidR="000D67D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1">
            <w:r w:rsidR="000D67D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36">
            <w:r w:rsidR="000D67D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7">
            <w:r w:rsidR="000D67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8">
            <w:r w:rsidR="000D67D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49">
            <w:r w:rsidR="000D67D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2F1F" w:rsidRDefault="00A213FB">
          <w:pPr>
            <w:pStyle w:val="PURFooterText"/>
            <w:jc w:val="center"/>
          </w:pPr>
          <w:hyperlink w:anchor="_Sec591">
            <w:r w:rsidR="000D67D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2F1F" w:rsidRDefault="00A12F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2F1F" w:rsidRDefault="00A213FB">
          <w:pPr>
            <w:pStyle w:val="PURFooterText"/>
            <w:jc w:val="center"/>
          </w:pPr>
          <w:hyperlink w:anchor="_Sec844">
            <w:r w:rsidR="000D67DE">
              <w:rPr>
                <w:color w:val="00467F"/>
                <w:u w:val="single"/>
              </w:rPr>
              <w:t>Index</w:t>
            </w:r>
          </w:hyperlink>
        </w:p>
      </w:tc>
    </w:tr>
  </w:tbl>
  <w:p w:rsidR="00A12F1F" w:rsidRDefault="00A12F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B7B" w:rsidRDefault="00693B7B" w:rsidP="007C7D4D">
      <w:pPr>
        <w:spacing w:after="0"/>
      </w:pPr>
      <w:r>
        <w:separator/>
      </w:r>
    </w:p>
    <w:p w:rsidR="00693B7B" w:rsidRDefault="00693B7B"/>
  </w:footnote>
  <w:footnote w:type="continuationSeparator" w:id="0">
    <w:p w:rsidR="00693B7B" w:rsidRDefault="00693B7B" w:rsidP="007C7D4D">
      <w:pPr>
        <w:spacing w:after="0"/>
      </w:pPr>
      <w:r>
        <w:continuationSeparator/>
      </w:r>
    </w:p>
    <w:p w:rsidR="00693B7B" w:rsidRDefault="00693B7B"/>
  </w:footnote>
  <w:footnote w:type="continuationNotice" w:id="1">
    <w:p w:rsidR="00693B7B" w:rsidRDefault="00693B7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0E1" w:rsidRDefault="000330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0E1" w:rsidRDefault="000330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0E1" w:rsidRDefault="000330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A213F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A213F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A213FB">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0330E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0330E1">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0330E1">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0330E1">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0330E1">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rsidR="000330E1">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12F1F">
      <w:tc>
        <w:tcPr>
          <w:tcW w:w="8560" w:type="dxa"/>
        </w:tcPr>
        <w:p w:rsidR="00A12F1F" w:rsidRDefault="000D67DE">
          <w:pPr>
            <w:pStyle w:val="PURHeaderText"/>
          </w:pPr>
          <w:r>
            <w:t>Podmínky multilicenčního programu společnosti Microsoft (čeština, únor 2018)</w:t>
          </w:r>
        </w:p>
      </w:tc>
      <w:tc>
        <w:tcPr>
          <w:tcW w:w="3680" w:type="dxa"/>
        </w:tcPr>
        <w:p w:rsidR="00A12F1F" w:rsidRDefault="000D67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E47EE"/>
    <w:multiLevelType w:val="multilevel"/>
    <w:tmpl w:val="87AAF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724D86"/>
    <w:multiLevelType w:val="multilevel"/>
    <w:tmpl w:val="8C1C9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8E6933"/>
    <w:multiLevelType w:val="multilevel"/>
    <w:tmpl w:val="09A0C2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AA131C"/>
    <w:multiLevelType w:val="multilevel"/>
    <w:tmpl w:val="A642B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3C7E62"/>
    <w:multiLevelType w:val="multilevel"/>
    <w:tmpl w:val="ACEECA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657FF"/>
    <w:multiLevelType w:val="multilevel"/>
    <w:tmpl w:val="1D7A250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05687"/>
    <w:multiLevelType w:val="multilevel"/>
    <w:tmpl w:val="6DEED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60257"/>
    <w:multiLevelType w:val="multilevel"/>
    <w:tmpl w:val="C6403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9A0F6D"/>
    <w:multiLevelType w:val="multilevel"/>
    <w:tmpl w:val="196CC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82AA0"/>
    <w:multiLevelType w:val="multilevel"/>
    <w:tmpl w:val="070A8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42CBB"/>
    <w:multiLevelType w:val="multilevel"/>
    <w:tmpl w:val="78F26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F5077E"/>
    <w:multiLevelType w:val="multilevel"/>
    <w:tmpl w:val="22E28C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1599F"/>
    <w:multiLevelType w:val="multilevel"/>
    <w:tmpl w:val="E2BE2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13A51"/>
    <w:multiLevelType w:val="multilevel"/>
    <w:tmpl w:val="0F6AB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E1D30"/>
    <w:multiLevelType w:val="multilevel"/>
    <w:tmpl w:val="C4883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B54B30"/>
    <w:multiLevelType w:val="multilevel"/>
    <w:tmpl w:val="5F70B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6B14EA"/>
    <w:multiLevelType w:val="multilevel"/>
    <w:tmpl w:val="F21472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81CF6"/>
    <w:multiLevelType w:val="multilevel"/>
    <w:tmpl w:val="83D29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F56038"/>
    <w:multiLevelType w:val="multilevel"/>
    <w:tmpl w:val="02BA0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04A0F"/>
    <w:multiLevelType w:val="multilevel"/>
    <w:tmpl w:val="AFA83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7A645A"/>
    <w:multiLevelType w:val="multilevel"/>
    <w:tmpl w:val="4544A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A649C7"/>
    <w:multiLevelType w:val="multilevel"/>
    <w:tmpl w:val="25E2C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4E6CF9"/>
    <w:multiLevelType w:val="multilevel"/>
    <w:tmpl w:val="AC0CE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974E8C"/>
    <w:multiLevelType w:val="multilevel"/>
    <w:tmpl w:val="4DA06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33638D"/>
    <w:multiLevelType w:val="multilevel"/>
    <w:tmpl w:val="A85C6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D2457"/>
    <w:multiLevelType w:val="multilevel"/>
    <w:tmpl w:val="A88450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B03BBA"/>
    <w:multiLevelType w:val="multilevel"/>
    <w:tmpl w:val="10CC9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7F456C"/>
    <w:multiLevelType w:val="multilevel"/>
    <w:tmpl w:val="E9504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6D2AD3"/>
    <w:multiLevelType w:val="multilevel"/>
    <w:tmpl w:val="20C0E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AA56DE"/>
    <w:multiLevelType w:val="multilevel"/>
    <w:tmpl w:val="8B1C3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31F3E"/>
    <w:multiLevelType w:val="multilevel"/>
    <w:tmpl w:val="A3CA0A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376514"/>
    <w:multiLevelType w:val="multilevel"/>
    <w:tmpl w:val="DDFCA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9A4877"/>
    <w:multiLevelType w:val="multilevel"/>
    <w:tmpl w:val="6B449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166AE"/>
    <w:multiLevelType w:val="multilevel"/>
    <w:tmpl w:val="C14E4D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302C87"/>
    <w:multiLevelType w:val="multilevel"/>
    <w:tmpl w:val="F5127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39663B"/>
    <w:multiLevelType w:val="multilevel"/>
    <w:tmpl w:val="5AE09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AFE302E"/>
    <w:multiLevelType w:val="multilevel"/>
    <w:tmpl w:val="260C24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A41F36"/>
    <w:multiLevelType w:val="multilevel"/>
    <w:tmpl w:val="FE8853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A10CA3"/>
    <w:multiLevelType w:val="multilevel"/>
    <w:tmpl w:val="E5E41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1B7860"/>
    <w:multiLevelType w:val="multilevel"/>
    <w:tmpl w:val="77E02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424850"/>
    <w:multiLevelType w:val="multilevel"/>
    <w:tmpl w:val="CEDECF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7A458D"/>
    <w:multiLevelType w:val="multilevel"/>
    <w:tmpl w:val="DD2CA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BE42CA"/>
    <w:multiLevelType w:val="multilevel"/>
    <w:tmpl w:val="F6B899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0E3FA8"/>
    <w:multiLevelType w:val="multilevel"/>
    <w:tmpl w:val="7E48F5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E901BD"/>
    <w:multiLevelType w:val="multilevel"/>
    <w:tmpl w:val="AEEE6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AA1D2A"/>
    <w:multiLevelType w:val="multilevel"/>
    <w:tmpl w:val="1D0A5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CF42F3"/>
    <w:multiLevelType w:val="multilevel"/>
    <w:tmpl w:val="4B3A7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0079E0"/>
    <w:multiLevelType w:val="multilevel"/>
    <w:tmpl w:val="C8724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40CAB"/>
    <w:multiLevelType w:val="multilevel"/>
    <w:tmpl w:val="73307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007526"/>
    <w:multiLevelType w:val="multilevel"/>
    <w:tmpl w:val="EB526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03571A"/>
    <w:multiLevelType w:val="multilevel"/>
    <w:tmpl w:val="94086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1F70D7"/>
    <w:multiLevelType w:val="multilevel"/>
    <w:tmpl w:val="70CCE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9D5F04"/>
    <w:multiLevelType w:val="multilevel"/>
    <w:tmpl w:val="BAC830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4F1E21"/>
    <w:multiLevelType w:val="multilevel"/>
    <w:tmpl w:val="050AC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AF46B0"/>
    <w:multiLevelType w:val="multilevel"/>
    <w:tmpl w:val="446C4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F11CCD"/>
    <w:multiLevelType w:val="multilevel"/>
    <w:tmpl w:val="22A220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871D78"/>
    <w:multiLevelType w:val="multilevel"/>
    <w:tmpl w:val="7C345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FA1392"/>
    <w:multiLevelType w:val="multilevel"/>
    <w:tmpl w:val="ECB46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BA3D86"/>
    <w:multiLevelType w:val="multilevel"/>
    <w:tmpl w:val="0D2CB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F854FD"/>
    <w:multiLevelType w:val="multilevel"/>
    <w:tmpl w:val="7806E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B046B4"/>
    <w:multiLevelType w:val="multilevel"/>
    <w:tmpl w:val="3580F0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16"/>
  </w:num>
  <w:num w:numId="4">
    <w:abstractNumId w:val="27"/>
  </w:num>
  <w:num w:numId="5">
    <w:abstractNumId w:val="3"/>
  </w:num>
  <w:num w:numId="6">
    <w:abstractNumId w:val="23"/>
  </w:num>
  <w:num w:numId="7">
    <w:abstractNumId w:val="47"/>
  </w:num>
  <w:num w:numId="8">
    <w:abstractNumId w:val="60"/>
  </w:num>
  <w:num w:numId="9">
    <w:abstractNumId w:val="42"/>
  </w:num>
  <w:num w:numId="10">
    <w:abstractNumId w:val="21"/>
  </w:num>
  <w:num w:numId="11">
    <w:abstractNumId w:val="18"/>
  </w:num>
  <w:num w:numId="12">
    <w:abstractNumId w:val="14"/>
  </w:num>
  <w:num w:numId="13">
    <w:abstractNumId w:val="20"/>
  </w:num>
  <w:num w:numId="14">
    <w:abstractNumId w:val="54"/>
  </w:num>
  <w:num w:numId="15">
    <w:abstractNumId w:val="17"/>
  </w:num>
  <w:num w:numId="16">
    <w:abstractNumId w:val="0"/>
  </w:num>
  <w:num w:numId="17">
    <w:abstractNumId w:val="10"/>
  </w:num>
  <w:num w:numId="18">
    <w:abstractNumId w:val="33"/>
  </w:num>
  <w:num w:numId="19">
    <w:abstractNumId w:val="8"/>
  </w:num>
  <w:num w:numId="20">
    <w:abstractNumId w:val="43"/>
  </w:num>
  <w:num w:numId="21">
    <w:abstractNumId w:val="22"/>
  </w:num>
  <w:num w:numId="22">
    <w:abstractNumId w:val="13"/>
  </w:num>
  <w:num w:numId="23">
    <w:abstractNumId w:val="34"/>
  </w:num>
  <w:num w:numId="24">
    <w:abstractNumId w:val="28"/>
  </w:num>
  <w:num w:numId="25">
    <w:abstractNumId w:val="46"/>
  </w:num>
  <w:num w:numId="26">
    <w:abstractNumId w:val="26"/>
  </w:num>
  <w:num w:numId="27">
    <w:abstractNumId w:val="1"/>
  </w:num>
  <w:num w:numId="28">
    <w:abstractNumId w:val="35"/>
  </w:num>
  <w:num w:numId="29">
    <w:abstractNumId w:val="4"/>
  </w:num>
  <w:num w:numId="30">
    <w:abstractNumId w:val="51"/>
  </w:num>
  <w:num w:numId="31">
    <w:abstractNumId w:val="59"/>
  </w:num>
  <w:num w:numId="32">
    <w:abstractNumId w:val="7"/>
  </w:num>
  <w:num w:numId="33">
    <w:abstractNumId w:val="19"/>
  </w:num>
  <w:num w:numId="34">
    <w:abstractNumId w:val="39"/>
  </w:num>
  <w:num w:numId="35">
    <w:abstractNumId w:val="31"/>
  </w:num>
  <w:num w:numId="36">
    <w:abstractNumId w:val="37"/>
  </w:num>
  <w:num w:numId="37">
    <w:abstractNumId w:val="45"/>
  </w:num>
  <w:num w:numId="38">
    <w:abstractNumId w:val="12"/>
  </w:num>
  <w:num w:numId="39">
    <w:abstractNumId w:val="57"/>
  </w:num>
  <w:num w:numId="40">
    <w:abstractNumId w:val="6"/>
  </w:num>
  <w:num w:numId="41">
    <w:abstractNumId w:val="29"/>
  </w:num>
  <w:num w:numId="42">
    <w:abstractNumId w:val="50"/>
  </w:num>
  <w:num w:numId="43">
    <w:abstractNumId w:val="49"/>
  </w:num>
  <w:num w:numId="44">
    <w:abstractNumId w:val="52"/>
  </w:num>
  <w:num w:numId="45">
    <w:abstractNumId w:val="55"/>
  </w:num>
  <w:num w:numId="46">
    <w:abstractNumId w:val="48"/>
  </w:num>
  <w:num w:numId="47">
    <w:abstractNumId w:val="61"/>
  </w:num>
  <w:num w:numId="48">
    <w:abstractNumId w:val="24"/>
  </w:num>
  <w:num w:numId="49">
    <w:abstractNumId w:val="56"/>
  </w:num>
  <w:num w:numId="50">
    <w:abstractNumId w:val="9"/>
  </w:num>
  <w:num w:numId="51">
    <w:abstractNumId w:val="41"/>
  </w:num>
  <w:num w:numId="52">
    <w:abstractNumId w:val="15"/>
  </w:num>
  <w:num w:numId="53">
    <w:abstractNumId w:val="25"/>
  </w:num>
  <w:num w:numId="54">
    <w:abstractNumId w:val="5"/>
  </w:num>
  <w:num w:numId="55">
    <w:abstractNumId w:val="53"/>
  </w:num>
  <w:num w:numId="56">
    <w:abstractNumId w:val="62"/>
  </w:num>
  <w:num w:numId="57">
    <w:abstractNumId w:val="58"/>
  </w:num>
  <w:num w:numId="58">
    <w:abstractNumId w:val="44"/>
  </w:num>
  <w:num w:numId="59">
    <w:abstractNumId w:val="2"/>
  </w:num>
  <w:num w:numId="60">
    <w:abstractNumId w:val="32"/>
  </w:num>
  <w:num w:numId="61">
    <w:abstractNumId w:val="11"/>
  </w:num>
  <w:num w:numId="62">
    <w:abstractNumId w:val="30"/>
  </w:num>
  <w:num w:numId="63">
    <w:abstractNumId w:val="4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TYjJwg3vuyNBAkQrwW4+XoGko6j2j1DGzBH9bTKbJRGlGZ3EOajZyo/6OfgnOKW4Q+R7+OY06VUP2KzeF2tYw==" w:salt="iLV002+oXQ1QDWkUHK0hH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0E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7DE"/>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B7B"/>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2F1F"/>
    <w:rsid w:val="00A138B6"/>
    <w:rsid w:val="00A14C45"/>
    <w:rsid w:val="00A1611E"/>
    <w:rsid w:val="00A1692C"/>
    <w:rsid w:val="00A213FB"/>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E89"/>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729"/>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EC7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D4E89"/>
    <w:rPr>
      <w:color w:val="808080"/>
      <w:shd w:val="clear" w:color="auto" w:fill="E6E6E6"/>
    </w:rPr>
  </w:style>
  <w:style w:type="paragraph" w:styleId="Index2">
    <w:name w:val="index 2"/>
    <w:basedOn w:val="Normal"/>
    <w:next w:val="Normal"/>
    <w:autoRedefine/>
    <w:uiPriority w:val="99"/>
    <w:semiHidden/>
    <w:unhideWhenUsed/>
    <w:rsid w:val="00DD4E8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BFF29D4-C718-4800-8928-BDD2FB728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117812</Words>
  <Characters>671533</Characters>
  <Application>Microsoft Office Word</Application>
  <DocSecurity>8</DocSecurity>
  <Lines>5596</Lines>
  <Paragraphs>1575</Paragraphs>
  <ScaleCrop>false</ScaleCrop>
  <Company/>
  <LinksUpToDate>false</LinksUpToDate>
  <CharactersWithSpaces>787770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2018-01-31T01:50:00Z</dcterms:created>
  <dcterms:modified xsi:type="dcterms:W3CDTF">2018-01-31T01:50:00Z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2018-01-31T01:50:15.4689583Z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