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B7FE2" w:rsidRDefault="00AB7FE2">
      <w:pPr>
        <w:pStyle w:val="PURBody"/>
        <w:shd w:val="clear" w:color="auto" w:fill="00188F"/>
        <w:tabs>
          <w:tab w:val="clear" w:pos="360"/>
        </w:tabs>
        <w:ind w:right="7920" w:firstLine="360"/>
        <w:rPr>
          <w:rFonts w:asciiTheme="majorHAnsi" w:hAnsiTheme="majorHAnsi"/>
          <w:color w:val="FFFFFF"/>
          <w:sz w:val="6"/>
          <w:szCs w:val="6"/>
        </w:rPr>
      </w:pPr>
    </w:p>
    <w:p w:rsidR="00AB7FE2" w:rsidRDefault="00C90B9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p>
    <w:p w:rsidR="00AB7FE2" w:rsidRDefault="00C90B9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AB7FE2" w:rsidRDefault="00AB7FE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7FE2" w:rsidRDefault="00AB7FE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7FE2" w:rsidRDefault="00AB7FE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7FE2" w:rsidRDefault="00AB7FE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7FE2" w:rsidRDefault="00AB7FE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7FE2" w:rsidRDefault="00AB7FE2">
      <w:pPr>
        <w:pStyle w:val="PURBody"/>
        <w:shd w:val="clear" w:color="auto" w:fill="0072C6"/>
        <w:tabs>
          <w:tab w:val="clear" w:pos="360"/>
        </w:tabs>
        <w:ind w:right="1800" w:firstLine="360"/>
        <w:rPr>
          <w:sz w:val="72"/>
          <w:szCs w:val="72"/>
        </w:rPr>
      </w:pPr>
    </w:p>
    <w:p w:rsidR="00AB7FE2" w:rsidRDefault="00AB7FE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bookmarkStart w:id="0" w:name="_GoBack"/>
      <w:bookmarkEnd w:id="0"/>
    </w:p>
    <w:p w:rsidR="00AB7FE2" w:rsidRPr="00375BE9" w:rsidRDefault="00C90B99">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375BE9">
        <w:rPr>
          <w:rFonts w:asciiTheme="majorHAnsi" w:hAnsiTheme="majorHAnsi"/>
          <w:color w:val="FFFFFF" w:themeColor="background1"/>
          <w:sz w:val="80"/>
          <w:szCs w:val="80"/>
        </w:rPr>
        <w:t>Conditions des Produits</w:t>
      </w:r>
    </w:p>
    <w:p w:rsidR="00AB7FE2" w:rsidRPr="00375BE9" w:rsidRDefault="00C90B99">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375BE9">
        <w:rPr>
          <w:rFonts w:asciiTheme="majorHAnsi" w:hAnsiTheme="majorHAnsi"/>
          <w:color w:val="FFFFFF" w:themeColor="background1"/>
          <w:sz w:val="80"/>
          <w:szCs w:val="80"/>
        </w:rPr>
        <w:t>1er décembre 2015</w:t>
      </w:r>
    </w:p>
    <w:p w:rsidR="00AB7FE2" w:rsidRDefault="00AB7FE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B7FE2" w:rsidRDefault="00C90B9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B7FE2" w:rsidRDefault="00AB7FE2">
      <w:pPr>
        <w:sectPr w:rsidR="00AB7FE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B7FE2" w:rsidRDefault="00C90B99">
      <w:pPr>
        <w:pStyle w:val="ProductList-SectionHeading"/>
        <w:pageBreakBefore/>
      </w:pPr>
      <w:bookmarkStart w:id="1" w:name="_Sec842"/>
      <w:r>
        <w:lastRenderedPageBreak/>
        <w:t>Table des matières</w:t>
      </w:r>
    </w:p>
    <w:p w:rsidR="00AB7FE2" w:rsidRDefault="00AB7FE2">
      <w:pPr>
        <w:pStyle w:val="ProductList-Body"/>
      </w:pPr>
    </w:p>
    <w:p w:rsidR="00AB7FE2" w:rsidRDefault="00AB7FE2">
      <w:pPr>
        <w:sectPr w:rsidR="00AB7FE2">
          <w:headerReference w:type="default" r:id="rId16"/>
          <w:footerReference w:type="default" r:id="rId17"/>
          <w:type w:val="continuous"/>
          <w:pgSz w:w="12240" w:h="15840" w:code="1"/>
          <w:pgMar w:top="1170" w:right="720" w:bottom="1620" w:left="720" w:header="432" w:footer="288" w:gutter="0"/>
          <w:cols w:space="360"/>
        </w:sectPr>
      </w:pPr>
    </w:p>
    <w:p w:rsidR="00375BE9" w:rsidRDefault="00C90B99">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225632" w:history="1">
        <w:r w:rsidR="00375BE9" w:rsidRPr="00D76BE3">
          <w:rPr>
            <w:rStyle w:val="Hyperlink"/>
            <w:noProof/>
          </w:rPr>
          <w:t>Introduction</w:t>
        </w:r>
        <w:r w:rsidR="00375BE9">
          <w:rPr>
            <w:noProof/>
          </w:rPr>
          <w:tab/>
        </w:r>
        <w:r w:rsidR="00375BE9">
          <w:rPr>
            <w:noProof/>
          </w:rPr>
          <w:fldChar w:fldCharType="begin"/>
        </w:r>
        <w:r w:rsidR="00375BE9">
          <w:rPr>
            <w:noProof/>
          </w:rPr>
          <w:instrText xml:space="preserve"> PAGEREF _Toc436225632 \h </w:instrText>
        </w:r>
        <w:r w:rsidR="00375BE9">
          <w:rPr>
            <w:noProof/>
          </w:rPr>
        </w:r>
        <w:r w:rsidR="00375BE9">
          <w:rPr>
            <w:noProof/>
          </w:rPr>
          <w:fldChar w:fldCharType="separate"/>
        </w:r>
        <w:r w:rsidR="00375BE9">
          <w:rPr>
            <w:noProof/>
          </w:rPr>
          <w:t>4</w:t>
        </w:r>
        <w:r w:rsidR="00375BE9">
          <w:rPr>
            <w:noProof/>
          </w:rPr>
          <w:fldChar w:fldCharType="end"/>
        </w:r>
      </w:hyperlink>
    </w:p>
    <w:p w:rsidR="00375BE9" w:rsidRDefault="00375BE9">
      <w:pPr>
        <w:pStyle w:val="TOC2"/>
        <w:rPr>
          <w:rFonts w:eastAsiaTheme="minorEastAsia"/>
          <w:smallCaps w:val="0"/>
          <w:sz w:val="22"/>
        </w:rPr>
      </w:pPr>
      <w:hyperlink w:anchor="_Toc436225633" w:history="1">
        <w:r w:rsidRPr="00D76BE3">
          <w:rPr>
            <w:rStyle w:val="Hyperlink"/>
          </w:rPr>
          <w:t>À propos de ce document</w:t>
        </w:r>
        <w:r>
          <w:tab/>
        </w:r>
        <w:r>
          <w:fldChar w:fldCharType="begin"/>
        </w:r>
        <w:r>
          <w:instrText xml:space="preserve"> PAGEREF _Toc436225633 \h </w:instrText>
        </w:r>
        <w:r>
          <w:fldChar w:fldCharType="separate"/>
        </w:r>
        <w:r>
          <w:t>4</w:t>
        </w:r>
        <w:r>
          <w:fldChar w:fldCharType="end"/>
        </w:r>
      </w:hyperlink>
    </w:p>
    <w:p w:rsidR="00375BE9" w:rsidRDefault="00375BE9">
      <w:pPr>
        <w:pStyle w:val="TOC2"/>
        <w:rPr>
          <w:rFonts w:eastAsiaTheme="minorEastAsia"/>
          <w:smallCaps w:val="0"/>
          <w:sz w:val="22"/>
        </w:rPr>
      </w:pPr>
      <w:hyperlink w:anchor="_Toc436225634" w:history="1">
        <w:r w:rsidRPr="00D76BE3">
          <w:rPr>
            <w:rStyle w:val="Hyperlink"/>
          </w:rPr>
          <w:t>Contenu du document</w:t>
        </w:r>
        <w:r>
          <w:tab/>
        </w:r>
        <w:r>
          <w:fldChar w:fldCharType="begin"/>
        </w:r>
        <w:r>
          <w:instrText xml:space="preserve"> PAGEREF _Toc436225634 \h </w:instrText>
        </w:r>
        <w:r>
          <w:fldChar w:fldCharType="separate"/>
        </w:r>
        <w:r>
          <w:t>4</w:t>
        </w:r>
        <w:r>
          <w:fldChar w:fldCharType="end"/>
        </w:r>
      </w:hyperlink>
    </w:p>
    <w:p w:rsidR="00375BE9" w:rsidRDefault="00375BE9">
      <w:pPr>
        <w:pStyle w:val="TOC2"/>
        <w:rPr>
          <w:rFonts w:eastAsiaTheme="minorEastAsia"/>
          <w:smallCaps w:val="0"/>
          <w:sz w:val="22"/>
        </w:rPr>
      </w:pPr>
      <w:hyperlink w:anchor="_Toc436225635" w:history="1">
        <w:r w:rsidRPr="00D76BE3">
          <w:rPr>
            <w:rStyle w:val="Hyperlink"/>
          </w:rPr>
          <w:t>Comment parcourir une Entrée Produit</w:t>
        </w:r>
        <w:r>
          <w:tab/>
        </w:r>
        <w:r>
          <w:fldChar w:fldCharType="begin"/>
        </w:r>
        <w:r>
          <w:instrText xml:space="preserve"> PAGEREF _Toc436225635 \h </w:instrText>
        </w:r>
        <w:r>
          <w:fldChar w:fldCharType="separate"/>
        </w:r>
        <w:r>
          <w:t>4</w:t>
        </w:r>
        <w:r>
          <w:fldChar w:fldCharType="end"/>
        </w:r>
      </w:hyperlink>
    </w:p>
    <w:p w:rsidR="00375BE9" w:rsidRDefault="00375BE9">
      <w:pPr>
        <w:pStyle w:val="TOC2"/>
        <w:rPr>
          <w:rFonts w:eastAsiaTheme="minorEastAsia"/>
          <w:smallCaps w:val="0"/>
          <w:sz w:val="22"/>
        </w:rPr>
      </w:pPr>
      <w:hyperlink w:anchor="_Toc436225636" w:history="1">
        <w:r w:rsidRPr="00D76BE3">
          <w:rPr>
            <w:rStyle w:val="Hyperlink"/>
          </w:rPr>
          <w:t>Clarifications et synthèse des modifications apportées au présent document</w:t>
        </w:r>
        <w:r>
          <w:tab/>
        </w:r>
        <w:r>
          <w:fldChar w:fldCharType="begin"/>
        </w:r>
        <w:r>
          <w:instrText xml:space="preserve"> PAGEREF _Toc436225636 \h </w:instrText>
        </w:r>
        <w:r>
          <w:fldChar w:fldCharType="separate"/>
        </w:r>
        <w:r>
          <w:t>5</w:t>
        </w:r>
        <w:r>
          <w:fldChar w:fldCharType="end"/>
        </w:r>
      </w:hyperlink>
    </w:p>
    <w:p w:rsidR="00375BE9" w:rsidRDefault="00375BE9">
      <w:pPr>
        <w:pStyle w:val="TOC1"/>
        <w:rPr>
          <w:rFonts w:eastAsiaTheme="minorEastAsia"/>
          <w:b w:val="0"/>
          <w:caps w:val="0"/>
          <w:noProof/>
          <w:sz w:val="22"/>
          <w:szCs w:val="22"/>
        </w:rPr>
      </w:pPr>
      <w:hyperlink w:anchor="_Toc436225637" w:history="1">
        <w:r w:rsidRPr="00D76BE3">
          <w:rPr>
            <w:rStyle w:val="Hyperlink"/>
            <w:noProof/>
          </w:rPr>
          <w:t>Conditions de Licence</w:t>
        </w:r>
        <w:r>
          <w:rPr>
            <w:noProof/>
          </w:rPr>
          <w:tab/>
        </w:r>
        <w:r>
          <w:rPr>
            <w:noProof/>
          </w:rPr>
          <w:fldChar w:fldCharType="begin"/>
        </w:r>
        <w:r>
          <w:rPr>
            <w:noProof/>
          </w:rPr>
          <w:instrText xml:space="preserve"> PAGEREF _Toc436225637 \h </w:instrText>
        </w:r>
        <w:r>
          <w:rPr>
            <w:noProof/>
          </w:rPr>
        </w:r>
        <w:r>
          <w:rPr>
            <w:noProof/>
          </w:rPr>
          <w:fldChar w:fldCharType="separate"/>
        </w:r>
        <w:r>
          <w:rPr>
            <w:noProof/>
          </w:rPr>
          <w:t>7</w:t>
        </w:r>
        <w:r>
          <w:rPr>
            <w:noProof/>
          </w:rPr>
          <w:fldChar w:fldCharType="end"/>
        </w:r>
      </w:hyperlink>
    </w:p>
    <w:p w:rsidR="00375BE9" w:rsidRDefault="00375BE9">
      <w:pPr>
        <w:pStyle w:val="TOC2"/>
        <w:rPr>
          <w:rFonts w:eastAsiaTheme="minorEastAsia"/>
          <w:smallCaps w:val="0"/>
          <w:sz w:val="22"/>
        </w:rPr>
      </w:pPr>
      <w:hyperlink w:anchor="_Toc436225638" w:history="1">
        <w:r w:rsidRPr="00D76BE3">
          <w:rPr>
            <w:rStyle w:val="Hyperlink"/>
          </w:rPr>
          <w:t>Conditions universelles de licence</w:t>
        </w:r>
        <w:r>
          <w:tab/>
        </w:r>
        <w:r>
          <w:fldChar w:fldCharType="begin"/>
        </w:r>
        <w:r>
          <w:instrText xml:space="preserve"> PAGEREF _Toc436225638 \h </w:instrText>
        </w:r>
        <w:r>
          <w:fldChar w:fldCharType="separate"/>
        </w:r>
        <w:r>
          <w:t>7</w:t>
        </w:r>
        <w:r>
          <w:fldChar w:fldCharType="end"/>
        </w:r>
      </w:hyperlink>
    </w:p>
    <w:p w:rsidR="00375BE9" w:rsidRDefault="00375BE9">
      <w:pPr>
        <w:pStyle w:val="TOC2"/>
        <w:rPr>
          <w:rFonts w:eastAsiaTheme="minorEastAsia"/>
          <w:smallCaps w:val="0"/>
          <w:sz w:val="22"/>
        </w:rPr>
      </w:pPr>
      <w:hyperlink w:anchor="_Toc436225639" w:history="1">
        <w:r w:rsidRPr="00D76BE3">
          <w:rPr>
            <w:rStyle w:val="Hyperlink"/>
          </w:rPr>
          <w:t>Conditions de Modèle de Licence</w:t>
        </w:r>
        <w:r>
          <w:tab/>
        </w:r>
        <w:r>
          <w:fldChar w:fldCharType="begin"/>
        </w:r>
        <w:r>
          <w:instrText xml:space="preserve"> PAGEREF _Toc436225639 \h </w:instrText>
        </w:r>
        <w:r>
          <w:fldChar w:fldCharType="separate"/>
        </w:r>
        <w:r>
          <w:t>10</w:t>
        </w:r>
        <w:r>
          <w:fldChar w:fldCharType="end"/>
        </w:r>
      </w:hyperlink>
    </w:p>
    <w:p w:rsidR="00375BE9" w:rsidRDefault="00375BE9">
      <w:pPr>
        <w:pStyle w:val="TOC3"/>
        <w:rPr>
          <w:rFonts w:eastAsiaTheme="minorEastAsia"/>
          <w:smallCaps w:val="0"/>
          <w:sz w:val="22"/>
        </w:rPr>
      </w:pPr>
      <w:hyperlink w:anchor="_Toc436225640" w:history="1">
        <w:r w:rsidRPr="00D76BE3">
          <w:rPr>
            <w:rStyle w:val="Hyperlink"/>
          </w:rPr>
          <w:t>Applications bureautiques</w:t>
        </w:r>
        <w:r>
          <w:tab/>
        </w:r>
        <w:r>
          <w:fldChar w:fldCharType="begin"/>
        </w:r>
        <w:r>
          <w:instrText xml:space="preserve"> PAGEREF _Toc436225640 \h </w:instrText>
        </w:r>
        <w:r>
          <w:fldChar w:fldCharType="separate"/>
        </w:r>
        <w:r>
          <w:t>10</w:t>
        </w:r>
        <w:r>
          <w:fldChar w:fldCharType="end"/>
        </w:r>
      </w:hyperlink>
    </w:p>
    <w:p w:rsidR="00375BE9" w:rsidRDefault="00375BE9">
      <w:pPr>
        <w:pStyle w:val="TOC3"/>
        <w:rPr>
          <w:rFonts w:eastAsiaTheme="minorEastAsia"/>
          <w:smallCaps w:val="0"/>
          <w:sz w:val="22"/>
        </w:rPr>
      </w:pPr>
      <w:hyperlink w:anchor="_Toc436225641" w:history="1">
        <w:r w:rsidRPr="00D76BE3">
          <w:rPr>
            <w:rStyle w:val="Hyperlink"/>
          </w:rPr>
          <w:t>Systèmes d’Exploitation d’Ordinateur</w:t>
        </w:r>
        <w:r>
          <w:tab/>
        </w:r>
        <w:r>
          <w:fldChar w:fldCharType="begin"/>
        </w:r>
        <w:r>
          <w:instrText xml:space="preserve"> PAGEREF _Toc436225641 \h </w:instrText>
        </w:r>
        <w:r>
          <w:fldChar w:fldCharType="separate"/>
        </w:r>
        <w:r>
          <w:t>10</w:t>
        </w:r>
        <w:r>
          <w:fldChar w:fldCharType="end"/>
        </w:r>
      </w:hyperlink>
    </w:p>
    <w:p w:rsidR="00375BE9" w:rsidRDefault="00375BE9">
      <w:pPr>
        <w:pStyle w:val="TOC3"/>
        <w:rPr>
          <w:rFonts w:eastAsiaTheme="minorEastAsia"/>
          <w:smallCaps w:val="0"/>
          <w:sz w:val="22"/>
        </w:rPr>
      </w:pPr>
      <w:hyperlink w:anchor="_Toc436225642" w:history="1">
        <w:r w:rsidRPr="00D76BE3">
          <w:rPr>
            <w:rStyle w:val="Hyperlink"/>
          </w:rPr>
          <w:t>Par Processeur/CAL</w:t>
        </w:r>
        <w:r>
          <w:tab/>
        </w:r>
        <w:r>
          <w:fldChar w:fldCharType="begin"/>
        </w:r>
        <w:r>
          <w:instrText xml:space="preserve"> PAGEREF _Toc436225642 \h </w:instrText>
        </w:r>
        <w:r>
          <w:fldChar w:fldCharType="separate"/>
        </w:r>
        <w:r>
          <w:t>10</w:t>
        </w:r>
        <w:r>
          <w:fldChar w:fldCharType="end"/>
        </w:r>
      </w:hyperlink>
    </w:p>
    <w:p w:rsidR="00375BE9" w:rsidRDefault="00375BE9">
      <w:pPr>
        <w:pStyle w:val="TOC3"/>
        <w:rPr>
          <w:rFonts w:eastAsiaTheme="minorEastAsia"/>
          <w:smallCaps w:val="0"/>
          <w:sz w:val="22"/>
        </w:rPr>
      </w:pPr>
      <w:hyperlink w:anchor="_Toc436225643" w:history="1">
        <w:r w:rsidRPr="00D76BE3">
          <w:rPr>
            <w:rStyle w:val="Hyperlink"/>
          </w:rPr>
          <w:t>Serveur / CAL</w:t>
        </w:r>
        <w:r>
          <w:tab/>
        </w:r>
        <w:r>
          <w:fldChar w:fldCharType="begin"/>
        </w:r>
        <w:r>
          <w:instrText xml:space="preserve"> PAGEREF _Toc436225643 \h </w:instrText>
        </w:r>
        <w:r>
          <w:fldChar w:fldCharType="separate"/>
        </w:r>
        <w:r>
          <w:t>11</w:t>
        </w:r>
        <w:r>
          <w:fldChar w:fldCharType="end"/>
        </w:r>
      </w:hyperlink>
    </w:p>
    <w:p w:rsidR="00375BE9" w:rsidRDefault="00375BE9">
      <w:pPr>
        <w:pStyle w:val="TOC3"/>
        <w:rPr>
          <w:rFonts w:eastAsiaTheme="minorEastAsia"/>
          <w:smallCaps w:val="0"/>
          <w:sz w:val="22"/>
        </w:rPr>
      </w:pPr>
      <w:hyperlink w:anchor="_Toc436225644" w:history="1">
        <w:r w:rsidRPr="00D76BE3">
          <w:rPr>
            <w:rStyle w:val="Hyperlink"/>
          </w:rPr>
          <w:t>Par Cœur</w:t>
        </w:r>
        <w:r>
          <w:tab/>
        </w:r>
        <w:r>
          <w:fldChar w:fldCharType="begin"/>
        </w:r>
        <w:r>
          <w:instrText xml:space="preserve"> PAGEREF _Toc436225644 \h </w:instrText>
        </w:r>
        <w:r>
          <w:fldChar w:fldCharType="separate"/>
        </w:r>
        <w:r>
          <w:t>11</w:t>
        </w:r>
        <w:r>
          <w:fldChar w:fldCharType="end"/>
        </w:r>
      </w:hyperlink>
    </w:p>
    <w:p w:rsidR="00375BE9" w:rsidRDefault="00375BE9">
      <w:pPr>
        <w:pStyle w:val="TOC3"/>
        <w:rPr>
          <w:rFonts w:eastAsiaTheme="minorEastAsia"/>
          <w:smallCaps w:val="0"/>
          <w:sz w:val="22"/>
        </w:rPr>
      </w:pPr>
      <w:hyperlink w:anchor="_Toc436225645" w:history="1">
        <w:r w:rsidRPr="00D76BE3">
          <w:rPr>
            <w:rStyle w:val="Hyperlink"/>
          </w:rPr>
          <w:t>Serveurs de gestion</w:t>
        </w:r>
        <w:r>
          <w:tab/>
        </w:r>
        <w:r>
          <w:fldChar w:fldCharType="begin"/>
        </w:r>
        <w:r>
          <w:instrText xml:space="preserve"> PAGEREF _Toc436225645 \h </w:instrText>
        </w:r>
        <w:r>
          <w:fldChar w:fldCharType="separate"/>
        </w:r>
        <w:r>
          <w:t>11</w:t>
        </w:r>
        <w:r>
          <w:fldChar w:fldCharType="end"/>
        </w:r>
      </w:hyperlink>
    </w:p>
    <w:p w:rsidR="00375BE9" w:rsidRDefault="00375BE9">
      <w:pPr>
        <w:pStyle w:val="TOC3"/>
        <w:rPr>
          <w:rFonts w:eastAsiaTheme="minorEastAsia"/>
          <w:smallCaps w:val="0"/>
          <w:sz w:val="22"/>
        </w:rPr>
      </w:pPr>
      <w:hyperlink w:anchor="_Toc436225646" w:history="1">
        <w:r w:rsidRPr="00D76BE3">
          <w:rPr>
            <w:rStyle w:val="Hyperlink"/>
          </w:rPr>
          <w:t>Serveurs spéciaux</w:t>
        </w:r>
        <w:r>
          <w:tab/>
        </w:r>
        <w:r>
          <w:fldChar w:fldCharType="begin"/>
        </w:r>
        <w:r>
          <w:instrText xml:space="preserve"> PAGEREF _Toc436225646 \h </w:instrText>
        </w:r>
        <w:r>
          <w:fldChar w:fldCharType="separate"/>
        </w:r>
        <w:r>
          <w:t>12</w:t>
        </w:r>
        <w:r>
          <w:fldChar w:fldCharType="end"/>
        </w:r>
      </w:hyperlink>
    </w:p>
    <w:p w:rsidR="00375BE9" w:rsidRDefault="00375BE9">
      <w:pPr>
        <w:pStyle w:val="TOC3"/>
        <w:rPr>
          <w:rFonts w:eastAsiaTheme="minorEastAsia"/>
          <w:smallCaps w:val="0"/>
          <w:sz w:val="22"/>
        </w:rPr>
      </w:pPr>
      <w:hyperlink w:anchor="_Toc436225647" w:history="1">
        <w:r w:rsidRPr="00D76BE3">
          <w:rPr>
            <w:rStyle w:val="Hyperlink"/>
          </w:rPr>
          <w:t>Outils de développement</w:t>
        </w:r>
        <w:r>
          <w:tab/>
        </w:r>
        <w:r>
          <w:fldChar w:fldCharType="begin"/>
        </w:r>
        <w:r>
          <w:instrText xml:space="preserve"> PAGEREF _Toc436225647 \h </w:instrText>
        </w:r>
        <w:r>
          <w:fldChar w:fldCharType="separate"/>
        </w:r>
        <w:r>
          <w:t>12</w:t>
        </w:r>
        <w:r>
          <w:fldChar w:fldCharType="end"/>
        </w:r>
      </w:hyperlink>
    </w:p>
    <w:p w:rsidR="00375BE9" w:rsidRDefault="00375BE9">
      <w:pPr>
        <w:pStyle w:val="TOC1"/>
        <w:rPr>
          <w:rFonts w:eastAsiaTheme="minorEastAsia"/>
          <w:b w:val="0"/>
          <w:caps w:val="0"/>
          <w:noProof/>
          <w:sz w:val="22"/>
          <w:szCs w:val="22"/>
        </w:rPr>
      </w:pPr>
      <w:hyperlink w:anchor="_Toc436225648" w:history="1">
        <w:r w:rsidRPr="00D76BE3">
          <w:rPr>
            <w:rStyle w:val="Hyperlink"/>
            <w:noProof/>
          </w:rPr>
          <w:t>Logiciel</w:t>
        </w:r>
        <w:r>
          <w:rPr>
            <w:noProof/>
          </w:rPr>
          <w:tab/>
        </w:r>
        <w:r>
          <w:rPr>
            <w:noProof/>
          </w:rPr>
          <w:fldChar w:fldCharType="begin"/>
        </w:r>
        <w:r>
          <w:rPr>
            <w:noProof/>
          </w:rPr>
          <w:instrText xml:space="preserve"> PAGEREF _Toc436225648 \h </w:instrText>
        </w:r>
        <w:r>
          <w:rPr>
            <w:noProof/>
          </w:rPr>
        </w:r>
        <w:r>
          <w:rPr>
            <w:noProof/>
          </w:rPr>
          <w:fldChar w:fldCharType="separate"/>
        </w:r>
        <w:r>
          <w:rPr>
            <w:noProof/>
          </w:rPr>
          <w:t>14</w:t>
        </w:r>
        <w:r>
          <w:rPr>
            <w:noProof/>
          </w:rPr>
          <w:fldChar w:fldCharType="end"/>
        </w:r>
      </w:hyperlink>
    </w:p>
    <w:p w:rsidR="00375BE9" w:rsidRDefault="00375BE9">
      <w:pPr>
        <w:pStyle w:val="TOC2"/>
        <w:rPr>
          <w:rFonts w:eastAsiaTheme="minorEastAsia"/>
          <w:smallCaps w:val="0"/>
          <w:sz w:val="22"/>
        </w:rPr>
      </w:pPr>
      <w:hyperlink w:anchor="_Toc436225649" w:history="1">
        <w:r w:rsidRPr="00D76BE3">
          <w:rPr>
            <w:rStyle w:val="Hyperlink"/>
          </w:rPr>
          <w:t>Advanced Threat Analytics</w:t>
        </w:r>
        <w:r>
          <w:tab/>
        </w:r>
        <w:r>
          <w:fldChar w:fldCharType="begin"/>
        </w:r>
        <w:r>
          <w:instrText xml:space="preserve"> PAGEREF _Toc436225649 \h </w:instrText>
        </w:r>
        <w:r>
          <w:fldChar w:fldCharType="separate"/>
        </w:r>
        <w:r>
          <w:t>14</w:t>
        </w:r>
        <w:r>
          <w:fldChar w:fldCharType="end"/>
        </w:r>
      </w:hyperlink>
    </w:p>
    <w:p w:rsidR="00375BE9" w:rsidRDefault="00375BE9">
      <w:pPr>
        <w:pStyle w:val="TOC2"/>
        <w:rPr>
          <w:rFonts w:eastAsiaTheme="minorEastAsia"/>
          <w:smallCaps w:val="0"/>
          <w:sz w:val="22"/>
        </w:rPr>
      </w:pPr>
      <w:hyperlink w:anchor="_Toc436225650" w:history="1">
        <w:r w:rsidRPr="00D76BE3">
          <w:rPr>
            <w:rStyle w:val="Hyperlink"/>
          </w:rPr>
          <w:t>BizTalk</w:t>
        </w:r>
        <w:r>
          <w:tab/>
        </w:r>
        <w:r>
          <w:fldChar w:fldCharType="begin"/>
        </w:r>
        <w:r>
          <w:instrText xml:space="preserve"> PAGEREF _Toc436225650 \h </w:instrText>
        </w:r>
        <w:r>
          <w:fldChar w:fldCharType="separate"/>
        </w:r>
        <w:r>
          <w:t>14</w:t>
        </w:r>
        <w:r>
          <w:fldChar w:fldCharType="end"/>
        </w:r>
      </w:hyperlink>
    </w:p>
    <w:p w:rsidR="00375BE9" w:rsidRDefault="00375BE9">
      <w:pPr>
        <w:pStyle w:val="TOC2"/>
        <w:rPr>
          <w:rFonts w:eastAsiaTheme="minorEastAsia"/>
          <w:smallCaps w:val="0"/>
          <w:sz w:val="22"/>
        </w:rPr>
      </w:pPr>
      <w:hyperlink w:anchor="_Toc436225651" w:history="1">
        <w:r w:rsidRPr="00D76BE3">
          <w:rPr>
            <w:rStyle w:val="Hyperlink"/>
          </w:rPr>
          <w:t>Suites de CAL</w:t>
        </w:r>
        <w:r>
          <w:tab/>
        </w:r>
        <w:r>
          <w:fldChar w:fldCharType="begin"/>
        </w:r>
        <w:r>
          <w:instrText xml:space="preserve"> PAGEREF _Toc436225651 \h </w:instrText>
        </w:r>
        <w:r>
          <w:fldChar w:fldCharType="separate"/>
        </w:r>
        <w:r>
          <w:t>16</w:t>
        </w:r>
        <w:r>
          <w:fldChar w:fldCharType="end"/>
        </w:r>
      </w:hyperlink>
    </w:p>
    <w:p w:rsidR="00375BE9" w:rsidRDefault="00375BE9">
      <w:pPr>
        <w:pStyle w:val="TOC2"/>
        <w:rPr>
          <w:rFonts w:eastAsiaTheme="minorEastAsia"/>
          <w:smallCaps w:val="0"/>
          <w:sz w:val="22"/>
        </w:rPr>
      </w:pPr>
      <w:hyperlink w:anchor="_Toc436225652" w:history="1">
        <w:r w:rsidRPr="00D76BE3">
          <w:rPr>
            <w:rStyle w:val="Hyperlink"/>
          </w:rPr>
          <w:t>Core Infrastructure Server (CIS) Suite</w:t>
        </w:r>
        <w:r>
          <w:tab/>
        </w:r>
        <w:r>
          <w:fldChar w:fldCharType="begin"/>
        </w:r>
        <w:r>
          <w:instrText xml:space="preserve"> PAGEREF _Toc436225652 \h </w:instrText>
        </w:r>
        <w:r>
          <w:fldChar w:fldCharType="separate"/>
        </w:r>
        <w:r>
          <w:t>17</w:t>
        </w:r>
        <w:r>
          <w:fldChar w:fldCharType="end"/>
        </w:r>
      </w:hyperlink>
    </w:p>
    <w:p w:rsidR="00375BE9" w:rsidRDefault="00375BE9">
      <w:pPr>
        <w:pStyle w:val="TOC2"/>
        <w:rPr>
          <w:rFonts w:eastAsiaTheme="minorEastAsia"/>
          <w:smallCaps w:val="0"/>
          <w:sz w:val="22"/>
        </w:rPr>
      </w:pPr>
      <w:hyperlink w:anchor="_Toc436225653" w:history="1">
        <w:r w:rsidRPr="00D76BE3">
          <w:rPr>
            <w:rStyle w:val="Hyperlink"/>
          </w:rPr>
          <w:t>Forefront</w:t>
        </w:r>
        <w:r>
          <w:tab/>
        </w:r>
        <w:r>
          <w:fldChar w:fldCharType="begin"/>
        </w:r>
        <w:r>
          <w:instrText xml:space="preserve"> PAGEREF _Toc436225653 \h </w:instrText>
        </w:r>
        <w:r>
          <w:fldChar w:fldCharType="separate"/>
        </w:r>
        <w:r>
          <w:t>19</w:t>
        </w:r>
        <w:r>
          <w:fldChar w:fldCharType="end"/>
        </w:r>
      </w:hyperlink>
    </w:p>
    <w:p w:rsidR="00375BE9" w:rsidRDefault="00375BE9">
      <w:pPr>
        <w:pStyle w:val="TOC2"/>
        <w:rPr>
          <w:rFonts w:eastAsiaTheme="minorEastAsia"/>
          <w:smallCaps w:val="0"/>
          <w:sz w:val="22"/>
        </w:rPr>
      </w:pPr>
      <w:hyperlink w:anchor="_Toc436225654" w:history="1">
        <w:r w:rsidRPr="00D76BE3">
          <w:rPr>
            <w:rStyle w:val="Hyperlink"/>
          </w:rPr>
          <w:t>Microsoft Dynamics</w:t>
        </w:r>
        <w:r>
          <w:tab/>
        </w:r>
        <w:r>
          <w:fldChar w:fldCharType="begin"/>
        </w:r>
        <w:r>
          <w:instrText xml:space="preserve"> PAGEREF _Toc436225654 \h </w:instrText>
        </w:r>
        <w:r>
          <w:fldChar w:fldCharType="separate"/>
        </w:r>
        <w:r>
          <w:t>20</w:t>
        </w:r>
        <w:r>
          <w:fldChar w:fldCharType="end"/>
        </w:r>
      </w:hyperlink>
    </w:p>
    <w:p w:rsidR="00375BE9" w:rsidRDefault="00375BE9">
      <w:pPr>
        <w:pStyle w:val="TOC3"/>
        <w:rPr>
          <w:rFonts w:eastAsiaTheme="minorEastAsia"/>
          <w:smallCaps w:val="0"/>
          <w:sz w:val="22"/>
        </w:rPr>
      </w:pPr>
      <w:hyperlink w:anchor="_Toc436225655" w:history="1">
        <w:r w:rsidRPr="00D76BE3">
          <w:rPr>
            <w:rStyle w:val="Hyperlink"/>
          </w:rPr>
          <w:t>Microsoft Dynamics AX</w:t>
        </w:r>
        <w:r>
          <w:tab/>
        </w:r>
        <w:r>
          <w:fldChar w:fldCharType="begin"/>
        </w:r>
        <w:r>
          <w:instrText xml:space="preserve"> PAGEREF _Toc436225655 \h </w:instrText>
        </w:r>
        <w:r>
          <w:fldChar w:fldCharType="separate"/>
        </w:r>
        <w:r>
          <w:t>20</w:t>
        </w:r>
        <w:r>
          <w:fldChar w:fldCharType="end"/>
        </w:r>
      </w:hyperlink>
    </w:p>
    <w:p w:rsidR="00375BE9" w:rsidRDefault="00375BE9">
      <w:pPr>
        <w:pStyle w:val="TOC3"/>
        <w:rPr>
          <w:rFonts w:eastAsiaTheme="minorEastAsia"/>
          <w:smallCaps w:val="0"/>
          <w:sz w:val="22"/>
        </w:rPr>
      </w:pPr>
      <w:hyperlink w:anchor="_Toc436225656" w:history="1">
        <w:r w:rsidRPr="00D76BE3">
          <w:rPr>
            <w:rStyle w:val="Hyperlink"/>
          </w:rPr>
          <w:t>Microsoft Dynamics CRM</w:t>
        </w:r>
        <w:r>
          <w:tab/>
        </w:r>
        <w:r>
          <w:fldChar w:fldCharType="begin"/>
        </w:r>
        <w:r>
          <w:instrText xml:space="preserve"> PAGEREF _Toc436225656 \h </w:instrText>
        </w:r>
        <w:r>
          <w:fldChar w:fldCharType="separate"/>
        </w:r>
        <w:r>
          <w:t>21</w:t>
        </w:r>
        <w:r>
          <w:fldChar w:fldCharType="end"/>
        </w:r>
      </w:hyperlink>
    </w:p>
    <w:p w:rsidR="00375BE9" w:rsidRDefault="00375BE9">
      <w:pPr>
        <w:pStyle w:val="TOC2"/>
        <w:rPr>
          <w:rFonts w:eastAsiaTheme="minorEastAsia"/>
          <w:smallCaps w:val="0"/>
          <w:sz w:val="22"/>
        </w:rPr>
      </w:pPr>
      <w:hyperlink w:anchor="_Toc436225657" w:history="1">
        <w:r w:rsidRPr="00D76BE3">
          <w:rPr>
            <w:rStyle w:val="Hyperlink"/>
          </w:rPr>
          <w:t>Microsoft Identity Manager</w:t>
        </w:r>
        <w:r>
          <w:tab/>
        </w:r>
        <w:r>
          <w:fldChar w:fldCharType="begin"/>
        </w:r>
        <w:r>
          <w:instrText xml:space="preserve"> PAGEREF _Toc436225657 \h </w:instrText>
        </w:r>
        <w:r>
          <w:fldChar w:fldCharType="separate"/>
        </w:r>
        <w:r>
          <w:t>23</w:t>
        </w:r>
        <w:r>
          <w:fldChar w:fldCharType="end"/>
        </w:r>
      </w:hyperlink>
    </w:p>
    <w:p w:rsidR="00375BE9" w:rsidRDefault="00375BE9">
      <w:pPr>
        <w:pStyle w:val="TOC2"/>
        <w:rPr>
          <w:rFonts w:eastAsiaTheme="minorEastAsia"/>
          <w:smallCaps w:val="0"/>
          <w:sz w:val="22"/>
        </w:rPr>
      </w:pPr>
      <w:hyperlink w:anchor="_Toc436225658" w:history="1">
        <w:r w:rsidRPr="00D76BE3">
          <w:rPr>
            <w:rStyle w:val="Hyperlink"/>
          </w:rPr>
          <w:t>Applications Office</w:t>
        </w:r>
        <w:r>
          <w:tab/>
        </w:r>
        <w:r>
          <w:fldChar w:fldCharType="begin"/>
        </w:r>
        <w:r>
          <w:instrText xml:space="preserve"> PAGEREF _Toc436225658 \h </w:instrText>
        </w:r>
        <w:r>
          <w:fldChar w:fldCharType="separate"/>
        </w:r>
        <w:r>
          <w:t>23</w:t>
        </w:r>
        <w:r>
          <w:fldChar w:fldCharType="end"/>
        </w:r>
      </w:hyperlink>
    </w:p>
    <w:p w:rsidR="00375BE9" w:rsidRDefault="00375BE9">
      <w:pPr>
        <w:pStyle w:val="TOC3"/>
        <w:rPr>
          <w:rFonts w:eastAsiaTheme="minorEastAsia"/>
          <w:smallCaps w:val="0"/>
          <w:sz w:val="22"/>
        </w:rPr>
      </w:pPr>
      <w:hyperlink w:anchor="_Toc436225659" w:history="1">
        <w:r w:rsidRPr="00D76BE3">
          <w:rPr>
            <w:rStyle w:val="Hyperlink"/>
          </w:rPr>
          <w:t>Applications bureautiques Office</w:t>
        </w:r>
        <w:r>
          <w:tab/>
        </w:r>
        <w:r>
          <w:fldChar w:fldCharType="begin"/>
        </w:r>
        <w:r>
          <w:instrText xml:space="preserve"> PAGEREF _Toc436225659 \h </w:instrText>
        </w:r>
        <w:r>
          <w:fldChar w:fldCharType="separate"/>
        </w:r>
        <w:r>
          <w:t>23</w:t>
        </w:r>
        <w:r>
          <w:fldChar w:fldCharType="end"/>
        </w:r>
      </w:hyperlink>
    </w:p>
    <w:p w:rsidR="00375BE9" w:rsidRDefault="00375BE9">
      <w:pPr>
        <w:pStyle w:val="TOC3"/>
        <w:rPr>
          <w:rFonts w:eastAsiaTheme="minorEastAsia"/>
          <w:smallCaps w:val="0"/>
          <w:sz w:val="22"/>
        </w:rPr>
      </w:pPr>
      <w:hyperlink w:anchor="_Toc436225660" w:history="1">
        <w:r w:rsidRPr="00D76BE3">
          <w:rPr>
            <w:rStyle w:val="Hyperlink"/>
          </w:rPr>
          <w:t>Office pour Mac</w:t>
        </w:r>
        <w:r>
          <w:tab/>
        </w:r>
        <w:r>
          <w:fldChar w:fldCharType="begin"/>
        </w:r>
        <w:r>
          <w:instrText xml:space="preserve"> PAGEREF _Toc436225660 \h </w:instrText>
        </w:r>
        <w:r>
          <w:fldChar w:fldCharType="separate"/>
        </w:r>
        <w:r>
          <w:t>25</w:t>
        </w:r>
        <w:r>
          <w:fldChar w:fldCharType="end"/>
        </w:r>
      </w:hyperlink>
    </w:p>
    <w:p w:rsidR="00375BE9" w:rsidRDefault="00375BE9">
      <w:pPr>
        <w:pStyle w:val="TOC2"/>
        <w:rPr>
          <w:rFonts w:eastAsiaTheme="minorEastAsia"/>
          <w:smallCaps w:val="0"/>
          <w:sz w:val="22"/>
        </w:rPr>
      </w:pPr>
      <w:hyperlink w:anchor="_Toc436225661" w:history="1">
        <w:r w:rsidRPr="00D76BE3">
          <w:rPr>
            <w:rStyle w:val="Hyperlink"/>
          </w:rPr>
          <w:t>Serveurs Office</w:t>
        </w:r>
        <w:r>
          <w:tab/>
        </w:r>
        <w:r>
          <w:fldChar w:fldCharType="begin"/>
        </w:r>
        <w:r>
          <w:instrText xml:space="preserve"> PAGEREF _Toc436225661 \h </w:instrText>
        </w:r>
        <w:r>
          <w:fldChar w:fldCharType="separate"/>
        </w:r>
        <w:r>
          <w:t>26</w:t>
        </w:r>
        <w:r>
          <w:fldChar w:fldCharType="end"/>
        </w:r>
      </w:hyperlink>
    </w:p>
    <w:p w:rsidR="00375BE9" w:rsidRDefault="00375BE9">
      <w:pPr>
        <w:pStyle w:val="TOC3"/>
        <w:rPr>
          <w:rFonts w:eastAsiaTheme="minorEastAsia"/>
          <w:smallCaps w:val="0"/>
          <w:sz w:val="22"/>
        </w:rPr>
      </w:pPr>
      <w:hyperlink w:anchor="_Toc436225662" w:history="1">
        <w:r w:rsidRPr="00D76BE3">
          <w:rPr>
            <w:rStyle w:val="Hyperlink"/>
          </w:rPr>
          <w:t>Exchange Server</w:t>
        </w:r>
        <w:r>
          <w:tab/>
        </w:r>
        <w:r>
          <w:fldChar w:fldCharType="begin"/>
        </w:r>
        <w:r>
          <w:instrText xml:space="preserve"> PAGEREF _Toc436225662 \h </w:instrText>
        </w:r>
        <w:r>
          <w:fldChar w:fldCharType="separate"/>
        </w:r>
        <w:r>
          <w:t>26</w:t>
        </w:r>
        <w:r>
          <w:fldChar w:fldCharType="end"/>
        </w:r>
      </w:hyperlink>
    </w:p>
    <w:p w:rsidR="00375BE9" w:rsidRDefault="00375BE9">
      <w:pPr>
        <w:pStyle w:val="TOC3"/>
        <w:rPr>
          <w:rFonts w:eastAsiaTheme="minorEastAsia"/>
          <w:smallCaps w:val="0"/>
          <w:sz w:val="22"/>
        </w:rPr>
      </w:pPr>
      <w:hyperlink w:anchor="_Toc436225663" w:history="1">
        <w:r w:rsidRPr="00D76BE3">
          <w:rPr>
            <w:rStyle w:val="Hyperlink"/>
          </w:rPr>
          <w:t>Project Server</w:t>
        </w:r>
        <w:r>
          <w:tab/>
        </w:r>
        <w:r>
          <w:fldChar w:fldCharType="begin"/>
        </w:r>
        <w:r>
          <w:instrText xml:space="preserve"> PAGEREF _Toc436225663 \h </w:instrText>
        </w:r>
        <w:r>
          <w:fldChar w:fldCharType="separate"/>
        </w:r>
        <w:r>
          <w:t>27</w:t>
        </w:r>
        <w:r>
          <w:fldChar w:fldCharType="end"/>
        </w:r>
      </w:hyperlink>
    </w:p>
    <w:p w:rsidR="00375BE9" w:rsidRDefault="00375BE9">
      <w:pPr>
        <w:pStyle w:val="TOC3"/>
        <w:rPr>
          <w:rFonts w:eastAsiaTheme="minorEastAsia"/>
          <w:smallCaps w:val="0"/>
          <w:sz w:val="22"/>
        </w:rPr>
      </w:pPr>
      <w:hyperlink w:anchor="_Toc436225664" w:history="1">
        <w:r w:rsidRPr="00D76BE3">
          <w:rPr>
            <w:rStyle w:val="Hyperlink"/>
          </w:rPr>
          <w:t>SharePoint Server</w:t>
        </w:r>
        <w:r>
          <w:tab/>
        </w:r>
        <w:r>
          <w:fldChar w:fldCharType="begin"/>
        </w:r>
        <w:r>
          <w:instrText xml:space="preserve"> PAGEREF _Toc436225664 \h </w:instrText>
        </w:r>
        <w:r>
          <w:fldChar w:fldCharType="separate"/>
        </w:r>
        <w:r>
          <w:t>28</w:t>
        </w:r>
        <w:r>
          <w:fldChar w:fldCharType="end"/>
        </w:r>
      </w:hyperlink>
    </w:p>
    <w:p w:rsidR="00375BE9" w:rsidRDefault="00375BE9">
      <w:pPr>
        <w:pStyle w:val="TOC3"/>
        <w:rPr>
          <w:rFonts w:eastAsiaTheme="minorEastAsia"/>
          <w:smallCaps w:val="0"/>
          <w:sz w:val="22"/>
        </w:rPr>
      </w:pPr>
      <w:hyperlink w:anchor="_Toc436225665" w:history="1">
        <w:r w:rsidRPr="00D76BE3">
          <w:rPr>
            <w:rStyle w:val="Hyperlink"/>
          </w:rPr>
          <w:t>Skype Entreprise Server</w:t>
        </w:r>
        <w:r>
          <w:tab/>
        </w:r>
        <w:r>
          <w:fldChar w:fldCharType="begin"/>
        </w:r>
        <w:r>
          <w:instrText xml:space="preserve"> PAGEREF _Toc436225665 \h </w:instrText>
        </w:r>
        <w:r>
          <w:fldChar w:fldCharType="separate"/>
        </w:r>
        <w:r>
          <w:t>29</w:t>
        </w:r>
        <w:r>
          <w:fldChar w:fldCharType="end"/>
        </w:r>
      </w:hyperlink>
    </w:p>
    <w:p w:rsidR="00375BE9" w:rsidRDefault="00375BE9">
      <w:pPr>
        <w:pStyle w:val="TOC2"/>
        <w:rPr>
          <w:rFonts w:eastAsiaTheme="minorEastAsia"/>
          <w:smallCaps w:val="0"/>
          <w:sz w:val="22"/>
        </w:rPr>
      </w:pPr>
      <w:hyperlink w:anchor="_Toc436225666" w:history="1">
        <w:r w:rsidRPr="00D76BE3">
          <w:rPr>
            <w:rStyle w:val="Hyperlink"/>
          </w:rPr>
          <w:t>Rental Rights</w:t>
        </w:r>
        <w:r>
          <w:tab/>
        </w:r>
        <w:r>
          <w:fldChar w:fldCharType="begin"/>
        </w:r>
        <w:r>
          <w:instrText xml:space="preserve"> PAGEREF _Toc436225666 \h </w:instrText>
        </w:r>
        <w:r>
          <w:fldChar w:fldCharType="separate"/>
        </w:r>
        <w:r>
          <w:t>30</w:t>
        </w:r>
        <w:r>
          <w:fldChar w:fldCharType="end"/>
        </w:r>
      </w:hyperlink>
    </w:p>
    <w:p w:rsidR="00375BE9" w:rsidRDefault="00375BE9">
      <w:pPr>
        <w:pStyle w:val="TOC2"/>
        <w:rPr>
          <w:rFonts w:eastAsiaTheme="minorEastAsia"/>
          <w:smallCaps w:val="0"/>
          <w:sz w:val="22"/>
        </w:rPr>
      </w:pPr>
      <w:hyperlink w:anchor="_Toc436225667" w:history="1">
        <w:r w:rsidRPr="00D76BE3">
          <w:rPr>
            <w:rStyle w:val="Hyperlink"/>
          </w:rPr>
          <w:t>SQL Server</w:t>
        </w:r>
        <w:r>
          <w:tab/>
        </w:r>
        <w:r>
          <w:fldChar w:fldCharType="begin"/>
        </w:r>
        <w:r>
          <w:instrText xml:space="preserve"> PAGEREF _Toc436225667 \h </w:instrText>
        </w:r>
        <w:r>
          <w:fldChar w:fldCharType="separate"/>
        </w:r>
        <w:r>
          <w:t>32</w:t>
        </w:r>
        <w:r>
          <w:fldChar w:fldCharType="end"/>
        </w:r>
      </w:hyperlink>
    </w:p>
    <w:p w:rsidR="00375BE9" w:rsidRDefault="00375BE9">
      <w:pPr>
        <w:pStyle w:val="TOC2"/>
        <w:rPr>
          <w:rFonts w:eastAsiaTheme="minorEastAsia"/>
          <w:smallCaps w:val="0"/>
          <w:sz w:val="22"/>
        </w:rPr>
      </w:pPr>
      <w:hyperlink w:anchor="_Toc436225668" w:history="1">
        <w:r w:rsidRPr="00D76BE3">
          <w:rPr>
            <w:rStyle w:val="Hyperlink"/>
          </w:rPr>
          <w:t>System Center</w:t>
        </w:r>
        <w:r>
          <w:tab/>
        </w:r>
        <w:r>
          <w:fldChar w:fldCharType="begin"/>
        </w:r>
        <w:r>
          <w:instrText xml:space="preserve"> PAGEREF _Toc436225668 \h </w:instrText>
        </w:r>
        <w:r>
          <w:fldChar w:fldCharType="separate"/>
        </w:r>
        <w:r>
          <w:t>34</w:t>
        </w:r>
        <w:r>
          <w:fldChar w:fldCharType="end"/>
        </w:r>
      </w:hyperlink>
    </w:p>
    <w:p w:rsidR="00375BE9" w:rsidRDefault="00375BE9">
      <w:pPr>
        <w:pStyle w:val="TOC3"/>
        <w:rPr>
          <w:rFonts w:eastAsiaTheme="minorEastAsia"/>
          <w:smallCaps w:val="0"/>
          <w:sz w:val="22"/>
        </w:rPr>
      </w:pPr>
      <w:hyperlink w:anchor="_Toc436225669" w:history="1">
        <w:r w:rsidRPr="00D76BE3">
          <w:rPr>
            <w:rStyle w:val="Hyperlink"/>
          </w:rPr>
          <w:t>System Center Server</w:t>
        </w:r>
        <w:r>
          <w:tab/>
        </w:r>
        <w:r>
          <w:fldChar w:fldCharType="begin"/>
        </w:r>
        <w:r>
          <w:instrText xml:space="preserve"> PAGEREF _Toc436225669 \h </w:instrText>
        </w:r>
        <w:r>
          <w:fldChar w:fldCharType="separate"/>
        </w:r>
        <w:r>
          <w:t>34</w:t>
        </w:r>
        <w:r>
          <w:fldChar w:fldCharType="end"/>
        </w:r>
      </w:hyperlink>
    </w:p>
    <w:p w:rsidR="00375BE9" w:rsidRDefault="00375BE9">
      <w:pPr>
        <w:pStyle w:val="TOC3"/>
        <w:rPr>
          <w:rFonts w:eastAsiaTheme="minorEastAsia"/>
          <w:smallCaps w:val="0"/>
          <w:sz w:val="22"/>
        </w:rPr>
      </w:pPr>
      <w:hyperlink w:anchor="_Toc436225670" w:history="1">
        <w:r w:rsidRPr="00D76BE3">
          <w:rPr>
            <w:rStyle w:val="Hyperlink"/>
          </w:rPr>
          <w:t>System Center Client Management Suite</w:t>
        </w:r>
        <w:r>
          <w:tab/>
        </w:r>
        <w:r>
          <w:fldChar w:fldCharType="begin"/>
        </w:r>
        <w:r>
          <w:instrText xml:space="preserve"> PAGEREF _Toc436225670 \h </w:instrText>
        </w:r>
        <w:r>
          <w:fldChar w:fldCharType="separate"/>
        </w:r>
        <w:r>
          <w:t>35</w:t>
        </w:r>
        <w:r>
          <w:fldChar w:fldCharType="end"/>
        </w:r>
      </w:hyperlink>
    </w:p>
    <w:p w:rsidR="00375BE9" w:rsidRDefault="00375BE9">
      <w:pPr>
        <w:pStyle w:val="TOC3"/>
        <w:rPr>
          <w:rFonts w:eastAsiaTheme="minorEastAsia"/>
          <w:smallCaps w:val="0"/>
          <w:sz w:val="22"/>
        </w:rPr>
      </w:pPr>
      <w:hyperlink w:anchor="_Toc436225671" w:history="1">
        <w:r w:rsidRPr="00D76BE3">
          <w:rPr>
            <w:rStyle w:val="Hyperlink"/>
          </w:rPr>
          <w:t>System Center Configuration Manager</w:t>
        </w:r>
        <w:r>
          <w:tab/>
        </w:r>
        <w:r>
          <w:fldChar w:fldCharType="begin"/>
        </w:r>
        <w:r>
          <w:instrText xml:space="preserve"> PAGEREF _Toc436225671 \h </w:instrText>
        </w:r>
        <w:r>
          <w:fldChar w:fldCharType="separate"/>
        </w:r>
        <w:r>
          <w:t>36</w:t>
        </w:r>
        <w:r>
          <w:fldChar w:fldCharType="end"/>
        </w:r>
      </w:hyperlink>
    </w:p>
    <w:p w:rsidR="00375BE9" w:rsidRDefault="00375BE9">
      <w:pPr>
        <w:pStyle w:val="TOC3"/>
        <w:rPr>
          <w:rFonts w:eastAsiaTheme="minorEastAsia"/>
          <w:smallCaps w:val="0"/>
          <w:sz w:val="22"/>
        </w:rPr>
      </w:pPr>
      <w:hyperlink w:anchor="_Toc436225672" w:history="1">
        <w:r w:rsidRPr="00D76BE3">
          <w:rPr>
            <w:rStyle w:val="Hyperlink"/>
          </w:rPr>
          <w:t>System Center Data Protection Manager</w:t>
        </w:r>
        <w:r>
          <w:tab/>
        </w:r>
        <w:r>
          <w:fldChar w:fldCharType="begin"/>
        </w:r>
        <w:r>
          <w:instrText xml:space="preserve"> PAGEREF _Toc436225672 \h </w:instrText>
        </w:r>
        <w:r>
          <w:fldChar w:fldCharType="separate"/>
        </w:r>
        <w:r>
          <w:t>37</w:t>
        </w:r>
        <w:r>
          <w:fldChar w:fldCharType="end"/>
        </w:r>
      </w:hyperlink>
    </w:p>
    <w:p w:rsidR="00375BE9" w:rsidRDefault="00375BE9">
      <w:pPr>
        <w:pStyle w:val="TOC3"/>
        <w:rPr>
          <w:rFonts w:eastAsiaTheme="minorEastAsia"/>
          <w:smallCaps w:val="0"/>
          <w:sz w:val="22"/>
        </w:rPr>
      </w:pPr>
      <w:hyperlink w:anchor="_Toc436225673" w:history="1">
        <w:r w:rsidRPr="00D76BE3">
          <w:rPr>
            <w:rStyle w:val="Hyperlink"/>
          </w:rPr>
          <w:t>System Center Operations Manager</w:t>
        </w:r>
        <w:r>
          <w:tab/>
        </w:r>
        <w:r>
          <w:fldChar w:fldCharType="begin"/>
        </w:r>
        <w:r>
          <w:instrText xml:space="preserve"> PAGEREF _Toc436225673 \h </w:instrText>
        </w:r>
        <w:r>
          <w:fldChar w:fldCharType="separate"/>
        </w:r>
        <w:r>
          <w:t>37</w:t>
        </w:r>
        <w:r>
          <w:fldChar w:fldCharType="end"/>
        </w:r>
      </w:hyperlink>
    </w:p>
    <w:p w:rsidR="00375BE9" w:rsidRDefault="00375BE9">
      <w:pPr>
        <w:pStyle w:val="TOC3"/>
        <w:rPr>
          <w:rFonts w:eastAsiaTheme="minorEastAsia"/>
          <w:smallCaps w:val="0"/>
          <w:sz w:val="22"/>
        </w:rPr>
      </w:pPr>
      <w:hyperlink w:anchor="_Toc436225674" w:history="1">
        <w:r w:rsidRPr="00D76BE3">
          <w:rPr>
            <w:rStyle w:val="Hyperlink"/>
          </w:rPr>
          <w:t>System Center Server Management Suite</w:t>
        </w:r>
        <w:r>
          <w:tab/>
        </w:r>
        <w:r>
          <w:fldChar w:fldCharType="begin"/>
        </w:r>
        <w:r>
          <w:instrText xml:space="preserve"> PAGEREF _Toc436225674 \h </w:instrText>
        </w:r>
        <w:r>
          <w:fldChar w:fldCharType="separate"/>
        </w:r>
        <w:r>
          <w:t>37</w:t>
        </w:r>
        <w:r>
          <w:fldChar w:fldCharType="end"/>
        </w:r>
      </w:hyperlink>
    </w:p>
    <w:p w:rsidR="00375BE9" w:rsidRDefault="00375BE9">
      <w:pPr>
        <w:pStyle w:val="TOC3"/>
        <w:rPr>
          <w:rFonts w:eastAsiaTheme="minorEastAsia"/>
          <w:smallCaps w:val="0"/>
          <w:sz w:val="22"/>
        </w:rPr>
      </w:pPr>
      <w:hyperlink w:anchor="_Toc436225675" w:history="1">
        <w:r w:rsidRPr="00D76BE3">
          <w:rPr>
            <w:rStyle w:val="Hyperlink"/>
          </w:rPr>
          <w:t>System Center Service Manager</w:t>
        </w:r>
        <w:r>
          <w:tab/>
        </w:r>
        <w:r>
          <w:fldChar w:fldCharType="begin"/>
        </w:r>
        <w:r>
          <w:instrText xml:space="preserve"> PAGEREF _Toc436225675 \h </w:instrText>
        </w:r>
        <w:r>
          <w:fldChar w:fldCharType="separate"/>
        </w:r>
        <w:r>
          <w:t>37</w:t>
        </w:r>
        <w:r>
          <w:fldChar w:fldCharType="end"/>
        </w:r>
      </w:hyperlink>
    </w:p>
    <w:p w:rsidR="00375BE9" w:rsidRDefault="00375BE9">
      <w:pPr>
        <w:pStyle w:val="TOC2"/>
        <w:rPr>
          <w:rFonts w:eastAsiaTheme="minorEastAsia"/>
          <w:smallCaps w:val="0"/>
          <w:sz w:val="22"/>
        </w:rPr>
      </w:pPr>
      <w:hyperlink w:anchor="_Toc436225676" w:history="1">
        <w:r w:rsidRPr="00D76BE3">
          <w:rPr>
            <w:rStyle w:val="Hyperlink"/>
          </w:rPr>
          <w:t>Virtual Desktop Infrastructure (VDI) Suite</w:t>
        </w:r>
        <w:r>
          <w:tab/>
        </w:r>
        <w:r>
          <w:fldChar w:fldCharType="begin"/>
        </w:r>
        <w:r>
          <w:instrText xml:space="preserve"> PAGEREF _Toc436225676 \h </w:instrText>
        </w:r>
        <w:r>
          <w:fldChar w:fldCharType="separate"/>
        </w:r>
        <w:r>
          <w:t>37</w:t>
        </w:r>
        <w:r>
          <w:fldChar w:fldCharType="end"/>
        </w:r>
      </w:hyperlink>
    </w:p>
    <w:p w:rsidR="00375BE9" w:rsidRDefault="00375BE9">
      <w:pPr>
        <w:pStyle w:val="TOC2"/>
        <w:rPr>
          <w:rFonts w:eastAsiaTheme="minorEastAsia"/>
          <w:smallCaps w:val="0"/>
          <w:sz w:val="22"/>
        </w:rPr>
      </w:pPr>
      <w:hyperlink w:anchor="_Toc436225677" w:history="1">
        <w:r w:rsidRPr="00D76BE3">
          <w:rPr>
            <w:rStyle w:val="Hyperlink"/>
          </w:rPr>
          <w:t>Visual Studio</w:t>
        </w:r>
        <w:r>
          <w:tab/>
        </w:r>
        <w:r>
          <w:fldChar w:fldCharType="begin"/>
        </w:r>
        <w:r>
          <w:instrText xml:space="preserve"> PAGEREF _Toc436225677 \h </w:instrText>
        </w:r>
        <w:r>
          <w:fldChar w:fldCharType="separate"/>
        </w:r>
        <w:r>
          <w:t>37</w:t>
        </w:r>
        <w:r>
          <w:fldChar w:fldCharType="end"/>
        </w:r>
      </w:hyperlink>
    </w:p>
    <w:p w:rsidR="00375BE9" w:rsidRDefault="00375BE9">
      <w:pPr>
        <w:pStyle w:val="TOC3"/>
        <w:rPr>
          <w:rFonts w:eastAsiaTheme="minorEastAsia"/>
          <w:smallCaps w:val="0"/>
          <w:sz w:val="22"/>
        </w:rPr>
      </w:pPr>
      <w:hyperlink w:anchor="_Toc436225678" w:history="1">
        <w:r w:rsidRPr="00D76BE3">
          <w:rPr>
            <w:rStyle w:val="Hyperlink"/>
          </w:rPr>
          <w:t>Visual Studio</w:t>
        </w:r>
        <w:r>
          <w:tab/>
        </w:r>
        <w:r>
          <w:fldChar w:fldCharType="begin"/>
        </w:r>
        <w:r>
          <w:instrText xml:space="preserve"> PAGEREF _Toc436225678 \h </w:instrText>
        </w:r>
        <w:r>
          <w:fldChar w:fldCharType="separate"/>
        </w:r>
        <w:r>
          <w:t>37</w:t>
        </w:r>
        <w:r>
          <w:fldChar w:fldCharType="end"/>
        </w:r>
      </w:hyperlink>
    </w:p>
    <w:p w:rsidR="00375BE9" w:rsidRDefault="00375BE9">
      <w:pPr>
        <w:pStyle w:val="TOC3"/>
        <w:rPr>
          <w:rFonts w:eastAsiaTheme="minorEastAsia"/>
          <w:smallCaps w:val="0"/>
          <w:sz w:val="22"/>
        </w:rPr>
      </w:pPr>
      <w:hyperlink w:anchor="_Toc436225679" w:history="1">
        <w:r w:rsidRPr="00D76BE3">
          <w:rPr>
            <w:rStyle w:val="Hyperlink"/>
          </w:rPr>
          <w:t>Visual Studio Team Foundation Server</w:t>
        </w:r>
        <w:r>
          <w:tab/>
        </w:r>
        <w:r>
          <w:fldChar w:fldCharType="begin"/>
        </w:r>
        <w:r>
          <w:instrText xml:space="preserve"> PAGEREF _Toc436225679 \h </w:instrText>
        </w:r>
        <w:r>
          <w:fldChar w:fldCharType="separate"/>
        </w:r>
        <w:r>
          <w:t>39</w:t>
        </w:r>
        <w:r>
          <w:fldChar w:fldCharType="end"/>
        </w:r>
      </w:hyperlink>
    </w:p>
    <w:p w:rsidR="00375BE9" w:rsidRDefault="00375BE9">
      <w:pPr>
        <w:pStyle w:val="TOC2"/>
        <w:rPr>
          <w:rFonts w:eastAsiaTheme="minorEastAsia"/>
          <w:smallCaps w:val="0"/>
          <w:sz w:val="22"/>
        </w:rPr>
      </w:pPr>
      <w:hyperlink w:anchor="_Toc436225680" w:history="1">
        <w:r w:rsidRPr="00D76BE3">
          <w:rPr>
            <w:rStyle w:val="Hyperlink"/>
          </w:rPr>
          <w:t>Windows</w:t>
        </w:r>
        <w:r>
          <w:tab/>
        </w:r>
        <w:r>
          <w:fldChar w:fldCharType="begin"/>
        </w:r>
        <w:r>
          <w:instrText xml:space="preserve"> PAGEREF _Toc436225680 \h </w:instrText>
        </w:r>
        <w:r>
          <w:fldChar w:fldCharType="separate"/>
        </w:r>
        <w:r>
          <w:t>40</w:t>
        </w:r>
        <w:r>
          <w:fldChar w:fldCharType="end"/>
        </w:r>
      </w:hyperlink>
    </w:p>
    <w:p w:rsidR="00375BE9" w:rsidRDefault="00375BE9">
      <w:pPr>
        <w:pStyle w:val="TOC3"/>
        <w:rPr>
          <w:rFonts w:eastAsiaTheme="minorEastAsia"/>
          <w:smallCaps w:val="0"/>
          <w:sz w:val="22"/>
        </w:rPr>
      </w:pPr>
      <w:hyperlink w:anchor="_Toc436225681" w:history="1">
        <w:r w:rsidRPr="00D76BE3">
          <w:rPr>
            <w:rStyle w:val="Hyperlink"/>
          </w:rPr>
          <w:t>Système d’Exploitation d’Ordinateur Windows</w:t>
        </w:r>
        <w:r>
          <w:tab/>
        </w:r>
        <w:r>
          <w:fldChar w:fldCharType="begin"/>
        </w:r>
        <w:r>
          <w:instrText xml:space="preserve"> PAGEREF _Toc436225681 \h </w:instrText>
        </w:r>
        <w:r>
          <w:fldChar w:fldCharType="separate"/>
        </w:r>
        <w:r>
          <w:t>40</w:t>
        </w:r>
        <w:r>
          <w:fldChar w:fldCharType="end"/>
        </w:r>
      </w:hyperlink>
    </w:p>
    <w:p w:rsidR="00375BE9" w:rsidRDefault="00375BE9">
      <w:pPr>
        <w:pStyle w:val="TOC2"/>
        <w:rPr>
          <w:rFonts w:eastAsiaTheme="minorEastAsia"/>
          <w:smallCaps w:val="0"/>
          <w:sz w:val="22"/>
        </w:rPr>
      </w:pPr>
      <w:hyperlink w:anchor="_Toc436225682" w:history="1">
        <w:r w:rsidRPr="00D76BE3">
          <w:rPr>
            <w:rStyle w:val="Hyperlink"/>
          </w:rPr>
          <w:t>Windows Server</w:t>
        </w:r>
        <w:r>
          <w:tab/>
        </w:r>
        <w:r>
          <w:fldChar w:fldCharType="begin"/>
        </w:r>
        <w:r>
          <w:instrText xml:space="preserve"> PAGEREF _Toc436225682 \h </w:instrText>
        </w:r>
        <w:r>
          <w:fldChar w:fldCharType="separate"/>
        </w:r>
        <w:r>
          <w:t>47</w:t>
        </w:r>
        <w:r>
          <w:fldChar w:fldCharType="end"/>
        </w:r>
      </w:hyperlink>
    </w:p>
    <w:p w:rsidR="00375BE9" w:rsidRDefault="00375BE9">
      <w:pPr>
        <w:pStyle w:val="TOC3"/>
        <w:rPr>
          <w:rFonts w:eastAsiaTheme="minorEastAsia"/>
          <w:smallCaps w:val="0"/>
          <w:sz w:val="22"/>
        </w:rPr>
      </w:pPr>
      <w:hyperlink w:anchor="_Toc436225683" w:history="1">
        <w:r w:rsidRPr="00D76BE3">
          <w:rPr>
            <w:rStyle w:val="Hyperlink"/>
          </w:rPr>
          <w:t>Windows MultiPoint Server</w:t>
        </w:r>
        <w:r>
          <w:tab/>
        </w:r>
        <w:r>
          <w:fldChar w:fldCharType="begin"/>
        </w:r>
        <w:r>
          <w:instrText xml:space="preserve"> PAGEREF _Toc436225683 \h </w:instrText>
        </w:r>
        <w:r>
          <w:fldChar w:fldCharType="separate"/>
        </w:r>
        <w:r>
          <w:t>47</w:t>
        </w:r>
        <w:r>
          <w:fldChar w:fldCharType="end"/>
        </w:r>
      </w:hyperlink>
    </w:p>
    <w:p w:rsidR="00375BE9" w:rsidRDefault="00375BE9">
      <w:pPr>
        <w:pStyle w:val="TOC3"/>
        <w:rPr>
          <w:rFonts w:eastAsiaTheme="minorEastAsia"/>
          <w:smallCaps w:val="0"/>
          <w:sz w:val="22"/>
        </w:rPr>
      </w:pPr>
      <w:hyperlink w:anchor="_Toc436225684" w:history="1">
        <w:r w:rsidRPr="00D76BE3">
          <w:rPr>
            <w:rStyle w:val="Hyperlink"/>
          </w:rPr>
          <w:t>Windows Server</w:t>
        </w:r>
        <w:r>
          <w:tab/>
        </w:r>
        <w:r>
          <w:fldChar w:fldCharType="begin"/>
        </w:r>
        <w:r>
          <w:instrText xml:space="preserve"> PAGEREF _Toc436225684 \h </w:instrText>
        </w:r>
        <w:r>
          <w:fldChar w:fldCharType="separate"/>
        </w:r>
        <w:r>
          <w:t>48</w:t>
        </w:r>
        <w:r>
          <w:fldChar w:fldCharType="end"/>
        </w:r>
      </w:hyperlink>
    </w:p>
    <w:p w:rsidR="00375BE9" w:rsidRDefault="00375BE9">
      <w:pPr>
        <w:pStyle w:val="TOC3"/>
        <w:rPr>
          <w:rFonts w:eastAsiaTheme="minorEastAsia"/>
          <w:smallCaps w:val="0"/>
          <w:sz w:val="22"/>
        </w:rPr>
      </w:pPr>
      <w:hyperlink w:anchor="_Toc436225685" w:history="1">
        <w:r w:rsidRPr="00D76BE3">
          <w:rPr>
            <w:rStyle w:val="Hyperlink"/>
          </w:rPr>
          <w:t>Windows Small Business Server</w:t>
        </w:r>
        <w:r>
          <w:tab/>
        </w:r>
        <w:r>
          <w:fldChar w:fldCharType="begin"/>
        </w:r>
        <w:r>
          <w:instrText xml:space="preserve"> PAGEREF _Toc436225685 \h </w:instrText>
        </w:r>
        <w:r>
          <w:fldChar w:fldCharType="separate"/>
        </w:r>
        <w:r>
          <w:t>50</w:t>
        </w:r>
        <w:r>
          <w:fldChar w:fldCharType="end"/>
        </w:r>
      </w:hyperlink>
    </w:p>
    <w:p w:rsidR="00375BE9" w:rsidRDefault="00375BE9">
      <w:pPr>
        <w:pStyle w:val="TOC1"/>
        <w:rPr>
          <w:rFonts w:eastAsiaTheme="minorEastAsia"/>
          <w:b w:val="0"/>
          <w:caps w:val="0"/>
          <w:noProof/>
          <w:sz w:val="22"/>
          <w:szCs w:val="22"/>
        </w:rPr>
      </w:pPr>
      <w:hyperlink w:anchor="_Toc436225686" w:history="1">
        <w:r w:rsidRPr="00D76BE3">
          <w:rPr>
            <w:rStyle w:val="Hyperlink"/>
            <w:noProof/>
          </w:rPr>
          <w:t>Services en Ligne</w:t>
        </w:r>
        <w:r>
          <w:rPr>
            <w:noProof/>
          </w:rPr>
          <w:tab/>
        </w:r>
        <w:r>
          <w:rPr>
            <w:noProof/>
          </w:rPr>
          <w:fldChar w:fldCharType="begin"/>
        </w:r>
        <w:r>
          <w:rPr>
            <w:noProof/>
          </w:rPr>
          <w:instrText xml:space="preserve"> PAGEREF _Toc436225686 \h </w:instrText>
        </w:r>
        <w:r>
          <w:rPr>
            <w:noProof/>
          </w:rPr>
        </w:r>
        <w:r>
          <w:rPr>
            <w:noProof/>
          </w:rPr>
          <w:fldChar w:fldCharType="separate"/>
        </w:r>
        <w:r>
          <w:rPr>
            <w:noProof/>
          </w:rPr>
          <w:t>51</w:t>
        </w:r>
        <w:r>
          <w:rPr>
            <w:noProof/>
          </w:rPr>
          <w:fldChar w:fldCharType="end"/>
        </w:r>
      </w:hyperlink>
    </w:p>
    <w:p w:rsidR="00375BE9" w:rsidRDefault="00375BE9">
      <w:pPr>
        <w:pStyle w:val="TOC2"/>
        <w:rPr>
          <w:rFonts w:eastAsiaTheme="minorEastAsia"/>
          <w:smallCaps w:val="0"/>
          <w:sz w:val="22"/>
        </w:rPr>
      </w:pPr>
      <w:hyperlink w:anchor="_Toc436225687" w:history="1">
        <w:r w:rsidRPr="00D76BE3">
          <w:rPr>
            <w:rStyle w:val="Hyperlink"/>
          </w:rPr>
          <w:t>Disponibilité des Services en Ligne</w:t>
        </w:r>
        <w:r>
          <w:tab/>
        </w:r>
        <w:r>
          <w:fldChar w:fldCharType="begin"/>
        </w:r>
        <w:r>
          <w:instrText xml:space="preserve"> PAGEREF _Toc436225687 \h </w:instrText>
        </w:r>
        <w:r>
          <w:fldChar w:fldCharType="separate"/>
        </w:r>
        <w:r>
          <w:t>51</w:t>
        </w:r>
        <w:r>
          <w:fldChar w:fldCharType="end"/>
        </w:r>
      </w:hyperlink>
    </w:p>
    <w:p w:rsidR="00375BE9" w:rsidRDefault="00375BE9">
      <w:pPr>
        <w:pStyle w:val="TOC2"/>
        <w:rPr>
          <w:rFonts w:eastAsiaTheme="minorEastAsia"/>
          <w:smallCaps w:val="0"/>
          <w:sz w:val="22"/>
        </w:rPr>
      </w:pPr>
      <w:hyperlink w:anchor="_Toc436225688" w:history="1">
        <w:r w:rsidRPr="00D76BE3">
          <w:rPr>
            <w:rStyle w:val="Hyperlink"/>
          </w:rPr>
          <w:t>Conditions d’achat des Services en Ligne</w:t>
        </w:r>
        <w:r>
          <w:tab/>
        </w:r>
        <w:r>
          <w:fldChar w:fldCharType="begin"/>
        </w:r>
        <w:r>
          <w:instrText xml:space="preserve"> PAGEREF _Toc436225688 \h </w:instrText>
        </w:r>
        <w:r>
          <w:fldChar w:fldCharType="separate"/>
        </w:r>
        <w:r>
          <w:t>51</w:t>
        </w:r>
        <w:r>
          <w:fldChar w:fldCharType="end"/>
        </w:r>
      </w:hyperlink>
    </w:p>
    <w:p w:rsidR="00375BE9" w:rsidRDefault="00375BE9">
      <w:pPr>
        <w:pStyle w:val="TOC2"/>
        <w:rPr>
          <w:rFonts w:eastAsiaTheme="minorEastAsia"/>
          <w:smallCaps w:val="0"/>
          <w:sz w:val="22"/>
        </w:rPr>
      </w:pPr>
      <w:hyperlink w:anchor="_Toc436225689" w:history="1">
        <w:r w:rsidRPr="00D76BE3">
          <w:rPr>
            <w:rStyle w:val="Hyperlink"/>
          </w:rPr>
          <w:t>Licence d’Abonnement (SL) Utilisateur aux Modules Complémentaires</w:t>
        </w:r>
        <w:r>
          <w:tab/>
        </w:r>
        <w:r>
          <w:fldChar w:fldCharType="begin"/>
        </w:r>
        <w:r>
          <w:instrText xml:space="preserve"> PAGEREF _Toc436225689 \h </w:instrText>
        </w:r>
        <w:r>
          <w:fldChar w:fldCharType="separate"/>
        </w:r>
        <w:r>
          <w:t>51</w:t>
        </w:r>
        <w:r>
          <w:fldChar w:fldCharType="end"/>
        </w:r>
      </w:hyperlink>
    </w:p>
    <w:p w:rsidR="00375BE9" w:rsidRDefault="00375BE9">
      <w:pPr>
        <w:pStyle w:val="TOC2"/>
        <w:rPr>
          <w:rFonts w:eastAsiaTheme="minorEastAsia"/>
          <w:smallCaps w:val="0"/>
          <w:sz w:val="22"/>
        </w:rPr>
      </w:pPr>
      <w:hyperlink w:anchor="_Toc436225690" w:history="1">
        <w:r w:rsidRPr="00D76BE3">
          <w:rPr>
            <w:rStyle w:val="Hyperlink"/>
          </w:rPr>
          <w:t>Renouvellement des Services en Ligne</w:t>
        </w:r>
        <w:r>
          <w:tab/>
        </w:r>
        <w:r>
          <w:fldChar w:fldCharType="begin"/>
        </w:r>
        <w:r>
          <w:instrText xml:space="preserve"> PAGEREF _Toc436225690 \h </w:instrText>
        </w:r>
        <w:r>
          <w:fldChar w:fldCharType="separate"/>
        </w:r>
        <w:r>
          <w:t>51</w:t>
        </w:r>
        <w:r>
          <w:fldChar w:fldCharType="end"/>
        </w:r>
      </w:hyperlink>
    </w:p>
    <w:p w:rsidR="00375BE9" w:rsidRDefault="00375BE9">
      <w:pPr>
        <w:pStyle w:val="TOC2"/>
        <w:rPr>
          <w:rFonts w:eastAsiaTheme="minorEastAsia"/>
          <w:smallCaps w:val="0"/>
          <w:sz w:val="22"/>
        </w:rPr>
      </w:pPr>
      <w:hyperlink w:anchor="_Toc436225691" w:history="1">
        <w:r w:rsidRPr="00D76BE3">
          <w:rPr>
            <w:rStyle w:val="Hyperlink"/>
          </w:rPr>
          <w:t>Services Microsoft Azure</w:t>
        </w:r>
        <w:r>
          <w:tab/>
        </w:r>
        <w:r>
          <w:fldChar w:fldCharType="begin"/>
        </w:r>
        <w:r>
          <w:instrText xml:space="preserve"> PAGEREF _Toc436225691 \h </w:instrText>
        </w:r>
        <w:r>
          <w:fldChar w:fldCharType="separate"/>
        </w:r>
        <w:r>
          <w:t>51</w:t>
        </w:r>
        <w:r>
          <w:fldChar w:fldCharType="end"/>
        </w:r>
      </w:hyperlink>
    </w:p>
    <w:p w:rsidR="00375BE9" w:rsidRDefault="00375BE9">
      <w:pPr>
        <w:pStyle w:val="TOC3"/>
        <w:rPr>
          <w:rFonts w:eastAsiaTheme="minorEastAsia"/>
          <w:smallCaps w:val="0"/>
          <w:sz w:val="22"/>
        </w:rPr>
      </w:pPr>
      <w:hyperlink w:anchor="_Toc436225692" w:history="1">
        <w:r w:rsidRPr="00D76BE3">
          <w:rPr>
            <w:rStyle w:val="Hyperlink"/>
          </w:rPr>
          <w:t>Services Microsoft Azure</w:t>
        </w:r>
        <w:r>
          <w:tab/>
        </w:r>
        <w:r>
          <w:fldChar w:fldCharType="begin"/>
        </w:r>
        <w:r>
          <w:instrText xml:space="preserve"> PAGEREF _Toc436225692 \h </w:instrText>
        </w:r>
        <w:r>
          <w:fldChar w:fldCharType="separate"/>
        </w:r>
        <w:r>
          <w:t>53</w:t>
        </w:r>
        <w:r>
          <w:fldChar w:fldCharType="end"/>
        </w:r>
      </w:hyperlink>
    </w:p>
    <w:p w:rsidR="00375BE9" w:rsidRDefault="00375BE9">
      <w:pPr>
        <w:pStyle w:val="TOC3"/>
        <w:rPr>
          <w:rFonts w:eastAsiaTheme="minorEastAsia"/>
          <w:smallCaps w:val="0"/>
          <w:sz w:val="22"/>
        </w:rPr>
      </w:pPr>
      <w:hyperlink w:anchor="_Toc436225693" w:history="1">
        <w:r w:rsidRPr="00D76BE3">
          <w:rPr>
            <w:rStyle w:val="Hyperlink"/>
          </w:rPr>
          <w:t>Support pour Microsoft Azure (Plan)</w:t>
        </w:r>
        <w:r>
          <w:tab/>
        </w:r>
        <w:r>
          <w:fldChar w:fldCharType="begin"/>
        </w:r>
        <w:r>
          <w:instrText xml:space="preserve"> PAGEREF _Toc436225693 \h </w:instrText>
        </w:r>
        <w:r>
          <w:fldChar w:fldCharType="separate"/>
        </w:r>
        <w:r>
          <w:t>53</w:t>
        </w:r>
        <w:r>
          <w:fldChar w:fldCharType="end"/>
        </w:r>
      </w:hyperlink>
    </w:p>
    <w:p w:rsidR="00375BE9" w:rsidRDefault="00375BE9">
      <w:pPr>
        <w:pStyle w:val="TOC3"/>
        <w:rPr>
          <w:rFonts w:eastAsiaTheme="minorEastAsia"/>
          <w:smallCaps w:val="0"/>
          <w:sz w:val="22"/>
        </w:rPr>
      </w:pPr>
      <w:hyperlink w:anchor="_Toc436225694" w:history="1">
        <w:r w:rsidRPr="00D76BE3">
          <w:rPr>
            <w:rStyle w:val="Hyperlink"/>
          </w:rPr>
          <w:t>Microsoft Azure Site Recovery (Plan)</w:t>
        </w:r>
        <w:r>
          <w:tab/>
        </w:r>
        <w:r>
          <w:fldChar w:fldCharType="begin"/>
        </w:r>
        <w:r>
          <w:instrText xml:space="preserve"> PAGEREF _Toc436225694 \h </w:instrText>
        </w:r>
        <w:r>
          <w:fldChar w:fldCharType="separate"/>
        </w:r>
        <w:r>
          <w:t>54</w:t>
        </w:r>
        <w:r>
          <w:fldChar w:fldCharType="end"/>
        </w:r>
      </w:hyperlink>
    </w:p>
    <w:p w:rsidR="00375BE9" w:rsidRDefault="00375BE9">
      <w:pPr>
        <w:pStyle w:val="TOC3"/>
        <w:rPr>
          <w:rFonts w:eastAsiaTheme="minorEastAsia"/>
          <w:smallCaps w:val="0"/>
          <w:sz w:val="22"/>
        </w:rPr>
      </w:pPr>
      <w:hyperlink w:anchor="_Toc436225695" w:history="1">
        <w:r w:rsidRPr="00D76BE3">
          <w:rPr>
            <w:rStyle w:val="Hyperlink"/>
          </w:rPr>
          <w:t>Enterprise Mobility Suite (Plan)</w:t>
        </w:r>
        <w:r>
          <w:tab/>
        </w:r>
        <w:r>
          <w:fldChar w:fldCharType="begin"/>
        </w:r>
        <w:r>
          <w:instrText xml:space="preserve"> PAGEREF _Toc436225695 \h </w:instrText>
        </w:r>
        <w:r>
          <w:fldChar w:fldCharType="separate"/>
        </w:r>
        <w:r>
          <w:t>54</w:t>
        </w:r>
        <w:r>
          <w:fldChar w:fldCharType="end"/>
        </w:r>
      </w:hyperlink>
    </w:p>
    <w:p w:rsidR="00375BE9" w:rsidRDefault="00375BE9">
      <w:pPr>
        <w:pStyle w:val="TOC3"/>
        <w:rPr>
          <w:rFonts w:eastAsiaTheme="minorEastAsia"/>
          <w:smallCaps w:val="0"/>
          <w:sz w:val="22"/>
        </w:rPr>
      </w:pPr>
      <w:hyperlink w:anchor="_Toc436225696" w:history="1">
        <w:r w:rsidRPr="00D76BE3">
          <w:rPr>
            <w:rStyle w:val="Hyperlink"/>
          </w:rPr>
          <w:t>Azure Active Directory (Plan)</w:t>
        </w:r>
        <w:r>
          <w:tab/>
        </w:r>
        <w:r>
          <w:fldChar w:fldCharType="begin"/>
        </w:r>
        <w:r>
          <w:instrText xml:space="preserve"> PAGEREF _Toc436225696 \h </w:instrText>
        </w:r>
        <w:r>
          <w:fldChar w:fldCharType="separate"/>
        </w:r>
        <w:r>
          <w:t>55</w:t>
        </w:r>
        <w:r>
          <w:fldChar w:fldCharType="end"/>
        </w:r>
      </w:hyperlink>
    </w:p>
    <w:p w:rsidR="00375BE9" w:rsidRDefault="00375BE9">
      <w:pPr>
        <w:pStyle w:val="TOC3"/>
        <w:rPr>
          <w:rFonts w:eastAsiaTheme="minorEastAsia"/>
          <w:smallCaps w:val="0"/>
          <w:sz w:val="22"/>
        </w:rPr>
      </w:pPr>
      <w:hyperlink w:anchor="_Toc436225697" w:history="1">
        <w:r w:rsidRPr="00D76BE3">
          <w:rPr>
            <w:rStyle w:val="Hyperlink"/>
          </w:rPr>
          <w:t>Azure Rights Management (Plan)</w:t>
        </w:r>
        <w:r>
          <w:tab/>
        </w:r>
        <w:r>
          <w:fldChar w:fldCharType="begin"/>
        </w:r>
        <w:r>
          <w:instrText xml:space="preserve"> PAGEREF _Toc436225697 \h </w:instrText>
        </w:r>
        <w:r>
          <w:fldChar w:fldCharType="separate"/>
        </w:r>
        <w:r>
          <w:t>55</w:t>
        </w:r>
        <w:r>
          <w:fldChar w:fldCharType="end"/>
        </w:r>
      </w:hyperlink>
    </w:p>
    <w:p w:rsidR="00375BE9" w:rsidRDefault="00375BE9">
      <w:pPr>
        <w:pStyle w:val="TOC3"/>
        <w:rPr>
          <w:rFonts w:eastAsiaTheme="minorEastAsia"/>
          <w:smallCaps w:val="0"/>
          <w:sz w:val="22"/>
        </w:rPr>
      </w:pPr>
      <w:hyperlink w:anchor="_Toc436225698" w:history="1">
        <w:r w:rsidRPr="00D76BE3">
          <w:rPr>
            <w:rStyle w:val="Hyperlink"/>
          </w:rPr>
          <w:t>Azure RemoteApp (Plan)</w:t>
        </w:r>
        <w:r>
          <w:tab/>
        </w:r>
        <w:r>
          <w:fldChar w:fldCharType="begin"/>
        </w:r>
        <w:r>
          <w:instrText xml:space="preserve"> PAGEREF _Toc436225698 \h </w:instrText>
        </w:r>
        <w:r>
          <w:fldChar w:fldCharType="separate"/>
        </w:r>
        <w:r>
          <w:t>56</w:t>
        </w:r>
        <w:r>
          <w:fldChar w:fldCharType="end"/>
        </w:r>
      </w:hyperlink>
    </w:p>
    <w:p w:rsidR="00375BE9" w:rsidRDefault="00375BE9">
      <w:pPr>
        <w:pStyle w:val="TOC3"/>
        <w:rPr>
          <w:rFonts w:eastAsiaTheme="minorEastAsia"/>
          <w:smallCaps w:val="0"/>
          <w:sz w:val="22"/>
        </w:rPr>
      </w:pPr>
      <w:hyperlink w:anchor="_Toc436225699" w:history="1">
        <w:r w:rsidRPr="00D76BE3">
          <w:rPr>
            <w:rStyle w:val="Hyperlink"/>
          </w:rPr>
          <w:t>Operations Management Suite (Plan)</w:t>
        </w:r>
        <w:r>
          <w:tab/>
        </w:r>
        <w:r>
          <w:fldChar w:fldCharType="begin"/>
        </w:r>
        <w:r>
          <w:instrText xml:space="preserve"> PAGEREF _Toc436225699 \h </w:instrText>
        </w:r>
        <w:r>
          <w:fldChar w:fldCharType="separate"/>
        </w:r>
        <w:r>
          <w:t>56</w:t>
        </w:r>
        <w:r>
          <w:fldChar w:fldCharType="end"/>
        </w:r>
      </w:hyperlink>
    </w:p>
    <w:p w:rsidR="00375BE9" w:rsidRDefault="00375BE9">
      <w:pPr>
        <w:pStyle w:val="TOC2"/>
        <w:rPr>
          <w:rFonts w:eastAsiaTheme="minorEastAsia"/>
          <w:smallCaps w:val="0"/>
          <w:sz w:val="22"/>
        </w:rPr>
      </w:pPr>
      <w:hyperlink w:anchor="_Toc436225700" w:history="1">
        <w:r w:rsidRPr="00D76BE3">
          <w:rPr>
            <w:rStyle w:val="Hyperlink"/>
          </w:rPr>
          <w:t>Enterprise Cloud Suite</w:t>
        </w:r>
        <w:r>
          <w:tab/>
        </w:r>
        <w:r>
          <w:fldChar w:fldCharType="begin"/>
        </w:r>
        <w:r>
          <w:instrText xml:space="preserve"> PAGEREF _Toc436225700 \h </w:instrText>
        </w:r>
        <w:r>
          <w:fldChar w:fldCharType="separate"/>
        </w:r>
        <w:r>
          <w:t>57</w:t>
        </w:r>
        <w:r>
          <w:fldChar w:fldCharType="end"/>
        </w:r>
      </w:hyperlink>
    </w:p>
    <w:p w:rsidR="00375BE9" w:rsidRDefault="00375BE9">
      <w:pPr>
        <w:pStyle w:val="TOC2"/>
        <w:rPr>
          <w:rFonts w:eastAsiaTheme="minorEastAsia"/>
          <w:smallCaps w:val="0"/>
          <w:sz w:val="22"/>
        </w:rPr>
      </w:pPr>
      <w:hyperlink w:anchor="_Toc436225701" w:history="1">
        <w:r w:rsidRPr="00D76BE3">
          <w:rPr>
            <w:rStyle w:val="Hyperlink"/>
          </w:rPr>
          <w:t>Microsoft Intune</w:t>
        </w:r>
        <w:r>
          <w:tab/>
        </w:r>
        <w:r>
          <w:fldChar w:fldCharType="begin"/>
        </w:r>
        <w:r>
          <w:instrText xml:space="preserve"> PAGEREF _Toc436225701 \h </w:instrText>
        </w:r>
        <w:r>
          <w:fldChar w:fldCharType="separate"/>
        </w:r>
        <w:r>
          <w:t>57</w:t>
        </w:r>
        <w:r>
          <w:fldChar w:fldCharType="end"/>
        </w:r>
      </w:hyperlink>
    </w:p>
    <w:p w:rsidR="00375BE9" w:rsidRDefault="00375BE9">
      <w:pPr>
        <w:pStyle w:val="TOC2"/>
        <w:rPr>
          <w:rFonts w:eastAsiaTheme="minorEastAsia"/>
          <w:smallCaps w:val="0"/>
          <w:sz w:val="22"/>
        </w:rPr>
      </w:pPr>
      <w:hyperlink w:anchor="_Toc436225702" w:history="1">
        <w:r w:rsidRPr="00D76BE3">
          <w:rPr>
            <w:rStyle w:val="Hyperlink"/>
          </w:rPr>
          <w:t>Services en Ligne Microsoft Dynamics</w:t>
        </w:r>
        <w:r>
          <w:tab/>
        </w:r>
        <w:r>
          <w:fldChar w:fldCharType="begin"/>
        </w:r>
        <w:r>
          <w:instrText xml:space="preserve"> PAGEREF _Toc436225702 \h </w:instrText>
        </w:r>
        <w:r>
          <w:fldChar w:fldCharType="separate"/>
        </w:r>
        <w:r>
          <w:t>58</w:t>
        </w:r>
        <w:r>
          <w:fldChar w:fldCharType="end"/>
        </w:r>
      </w:hyperlink>
    </w:p>
    <w:p w:rsidR="00375BE9" w:rsidRDefault="00375BE9">
      <w:pPr>
        <w:pStyle w:val="TOC3"/>
        <w:rPr>
          <w:rFonts w:eastAsiaTheme="minorEastAsia"/>
          <w:smallCaps w:val="0"/>
          <w:sz w:val="22"/>
        </w:rPr>
      </w:pPr>
      <w:hyperlink w:anchor="_Toc436225703" w:history="1">
        <w:r w:rsidRPr="00D76BE3">
          <w:rPr>
            <w:rStyle w:val="Hyperlink"/>
          </w:rPr>
          <w:t>Microsoft Dynamics CRM Online</w:t>
        </w:r>
        <w:r>
          <w:tab/>
        </w:r>
        <w:r>
          <w:fldChar w:fldCharType="begin"/>
        </w:r>
        <w:r>
          <w:instrText xml:space="preserve"> PAGEREF _Toc436225703 \h </w:instrText>
        </w:r>
        <w:r>
          <w:fldChar w:fldCharType="separate"/>
        </w:r>
        <w:r>
          <w:t>58</w:t>
        </w:r>
        <w:r>
          <w:fldChar w:fldCharType="end"/>
        </w:r>
      </w:hyperlink>
    </w:p>
    <w:p w:rsidR="00375BE9" w:rsidRDefault="00375BE9">
      <w:pPr>
        <w:pStyle w:val="TOC3"/>
        <w:rPr>
          <w:rFonts w:eastAsiaTheme="minorEastAsia"/>
          <w:smallCaps w:val="0"/>
          <w:sz w:val="22"/>
        </w:rPr>
      </w:pPr>
      <w:hyperlink w:anchor="_Toc436225704" w:history="1">
        <w:r w:rsidRPr="00D76BE3">
          <w:rPr>
            <w:rStyle w:val="Hyperlink"/>
          </w:rPr>
          <w:t>Microsoft Dynamics Marketing</w:t>
        </w:r>
        <w:r>
          <w:tab/>
        </w:r>
        <w:r>
          <w:fldChar w:fldCharType="begin"/>
        </w:r>
        <w:r>
          <w:instrText xml:space="preserve"> PAGEREF _Toc436225704 \h </w:instrText>
        </w:r>
        <w:r>
          <w:fldChar w:fldCharType="separate"/>
        </w:r>
        <w:r>
          <w:t>59</w:t>
        </w:r>
        <w:r>
          <w:fldChar w:fldCharType="end"/>
        </w:r>
      </w:hyperlink>
    </w:p>
    <w:p w:rsidR="00375BE9" w:rsidRDefault="00375BE9">
      <w:pPr>
        <w:pStyle w:val="TOC3"/>
        <w:rPr>
          <w:rFonts w:eastAsiaTheme="minorEastAsia"/>
          <w:smallCaps w:val="0"/>
          <w:sz w:val="22"/>
        </w:rPr>
      </w:pPr>
      <w:hyperlink w:anchor="_Toc436225705" w:history="1">
        <w:r w:rsidRPr="00D76BE3">
          <w:rPr>
            <w:rStyle w:val="Hyperlink"/>
          </w:rPr>
          <w:t>Microsoft Social Engagement</w:t>
        </w:r>
        <w:r>
          <w:tab/>
        </w:r>
        <w:r>
          <w:fldChar w:fldCharType="begin"/>
        </w:r>
        <w:r>
          <w:instrText xml:space="preserve"> PAGEREF _Toc436225705 \h </w:instrText>
        </w:r>
        <w:r>
          <w:fldChar w:fldCharType="separate"/>
        </w:r>
        <w:r>
          <w:t>59</w:t>
        </w:r>
        <w:r>
          <w:fldChar w:fldCharType="end"/>
        </w:r>
      </w:hyperlink>
    </w:p>
    <w:p w:rsidR="00375BE9" w:rsidRDefault="00375BE9">
      <w:pPr>
        <w:pStyle w:val="TOC3"/>
        <w:rPr>
          <w:rFonts w:eastAsiaTheme="minorEastAsia"/>
          <w:smallCaps w:val="0"/>
          <w:sz w:val="22"/>
        </w:rPr>
      </w:pPr>
      <w:hyperlink w:anchor="_Toc436225706" w:history="1">
        <w:r w:rsidRPr="00D76BE3">
          <w:rPr>
            <w:rStyle w:val="Hyperlink"/>
          </w:rPr>
          <w:t>Parature, from Microsoft</w:t>
        </w:r>
        <w:r>
          <w:tab/>
        </w:r>
        <w:r>
          <w:fldChar w:fldCharType="begin"/>
        </w:r>
        <w:r>
          <w:instrText xml:space="preserve"> PAGEREF _Toc436225706 \h </w:instrText>
        </w:r>
        <w:r>
          <w:fldChar w:fldCharType="separate"/>
        </w:r>
        <w:r>
          <w:t>60</w:t>
        </w:r>
        <w:r>
          <w:fldChar w:fldCharType="end"/>
        </w:r>
      </w:hyperlink>
    </w:p>
    <w:p w:rsidR="00375BE9" w:rsidRDefault="00375BE9">
      <w:pPr>
        <w:pStyle w:val="TOC2"/>
        <w:rPr>
          <w:rFonts w:eastAsiaTheme="minorEastAsia"/>
          <w:smallCaps w:val="0"/>
          <w:sz w:val="22"/>
        </w:rPr>
      </w:pPr>
      <w:hyperlink w:anchor="_Toc436225707" w:history="1">
        <w:r w:rsidRPr="00D76BE3">
          <w:rPr>
            <w:rStyle w:val="Hyperlink"/>
          </w:rPr>
          <w:t>Services Office 365</w:t>
        </w:r>
        <w:r>
          <w:tab/>
        </w:r>
        <w:r>
          <w:fldChar w:fldCharType="begin"/>
        </w:r>
        <w:r>
          <w:instrText xml:space="preserve"> PAGEREF _Toc436225707 \h </w:instrText>
        </w:r>
        <w:r>
          <w:fldChar w:fldCharType="separate"/>
        </w:r>
        <w:r>
          <w:t>60</w:t>
        </w:r>
        <w:r>
          <w:fldChar w:fldCharType="end"/>
        </w:r>
      </w:hyperlink>
    </w:p>
    <w:p w:rsidR="00375BE9" w:rsidRDefault="00375BE9">
      <w:pPr>
        <w:pStyle w:val="TOC3"/>
        <w:rPr>
          <w:rFonts w:eastAsiaTheme="minorEastAsia"/>
          <w:smallCaps w:val="0"/>
          <w:sz w:val="22"/>
        </w:rPr>
      </w:pPr>
      <w:hyperlink w:anchor="_Toc436225708" w:history="1">
        <w:r w:rsidRPr="00D76BE3">
          <w:rPr>
            <w:rStyle w:val="Hyperlink"/>
          </w:rPr>
          <w:t>Applications Office 365</w:t>
        </w:r>
        <w:r>
          <w:tab/>
        </w:r>
        <w:r>
          <w:fldChar w:fldCharType="begin"/>
        </w:r>
        <w:r>
          <w:instrText xml:space="preserve"> PAGEREF _Toc436225708 \h </w:instrText>
        </w:r>
        <w:r>
          <w:fldChar w:fldCharType="separate"/>
        </w:r>
        <w:r>
          <w:t>60</w:t>
        </w:r>
        <w:r>
          <w:fldChar w:fldCharType="end"/>
        </w:r>
      </w:hyperlink>
    </w:p>
    <w:p w:rsidR="00375BE9" w:rsidRDefault="00375BE9">
      <w:pPr>
        <w:pStyle w:val="TOC3"/>
        <w:rPr>
          <w:rFonts w:eastAsiaTheme="minorEastAsia"/>
          <w:smallCaps w:val="0"/>
          <w:sz w:val="22"/>
        </w:rPr>
      </w:pPr>
      <w:hyperlink w:anchor="_Toc436225709" w:history="1">
        <w:r w:rsidRPr="00D76BE3">
          <w:rPr>
            <w:rStyle w:val="Hyperlink"/>
          </w:rPr>
          <w:t>Suites Office 365</w:t>
        </w:r>
        <w:r>
          <w:tab/>
        </w:r>
        <w:r>
          <w:fldChar w:fldCharType="begin"/>
        </w:r>
        <w:r>
          <w:instrText xml:space="preserve"> PAGEREF _Toc436225709 \h </w:instrText>
        </w:r>
        <w:r>
          <w:fldChar w:fldCharType="separate"/>
        </w:r>
        <w:r>
          <w:t>62</w:t>
        </w:r>
        <w:r>
          <w:fldChar w:fldCharType="end"/>
        </w:r>
      </w:hyperlink>
    </w:p>
    <w:p w:rsidR="00375BE9" w:rsidRDefault="00375BE9">
      <w:pPr>
        <w:pStyle w:val="TOC3"/>
        <w:rPr>
          <w:rFonts w:eastAsiaTheme="minorEastAsia"/>
          <w:smallCaps w:val="0"/>
          <w:sz w:val="22"/>
        </w:rPr>
      </w:pPr>
      <w:hyperlink w:anchor="_Toc436225710" w:history="1">
        <w:r w:rsidRPr="00D76BE3">
          <w:rPr>
            <w:rStyle w:val="Hyperlink"/>
          </w:rPr>
          <w:t>Office 365 Customer Lockbox</w:t>
        </w:r>
        <w:r>
          <w:tab/>
        </w:r>
        <w:r>
          <w:fldChar w:fldCharType="begin"/>
        </w:r>
        <w:r>
          <w:instrText xml:space="preserve"> PAGEREF _Toc436225710 \h </w:instrText>
        </w:r>
        <w:r>
          <w:fldChar w:fldCharType="separate"/>
        </w:r>
        <w:r>
          <w:t>64</w:t>
        </w:r>
        <w:r>
          <w:fldChar w:fldCharType="end"/>
        </w:r>
      </w:hyperlink>
    </w:p>
    <w:p w:rsidR="00375BE9" w:rsidRDefault="00375BE9">
      <w:pPr>
        <w:pStyle w:val="TOC3"/>
        <w:rPr>
          <w:rFonts w:eastAsiaTheme="minorEastAsia"/>
          <w:smallCaps w:val="0"/>
          <w:sz w:val="22"/>
        </w:rPr>
      </w:pPr>
      <w:hyperlink w:anchor="_Toc436225711" w:history="1">
        <w:r w:rsidRPr="00D76BE3">
          <w:rPr>
            <w:rStyle w:val="Hyperlink"/>
          </w:rPr>
          <w:t>Office 365 Delve Analytics</w:t>
        </w:r>
        <w:r>
          <w:tab/>
        </w:r>
        <w:r>
          <w:fldChar w:fldCharType="begin"/>
        </w:r>
        <w:r>
          <w:instrText xml:space="preserve"> PAGEREF _Toc436225711 \h </w:instrText>
        </w:r>
        <w:r>
          <w:fldChar w:fldCharType="separate"/>
        </w:r>
        <w:r>
          <w:t>65</w:t>
        </w:r>
        <w:r>
          <w:fldChar w:fldCharType="end"/>
        </w:r>
      </w:hyperlink>
    </w:p>
    <w:p w:rsidR="00375BE9" w:rsidRDefault="00375BE9">
      <w:pPr>
        <w:pStyle w:val="TOC3"/>
        <w:rPr>
          <w:rFonts w:eastAsiaTheme="minorEastAsia"/>
          <w:smallCaps w:val="0"/>
          <w:sz w:val="22"/>
        </w:rPr>
      </w:pPr>
      <w:hyperlink w:anchor="_Toc436225712" w:history="1">
        <w:r w:rsidRPr="00D76BE3">
          <w:rPr>
            <w:rStyle w:val="Hyperlink"/>
          </w:rPr>
          <w:t>Office 365 Advanced eDiscovery</w:t>
        </w:r>
        <w:r>
          <w:tab/>
        </w:r>
        <w:r>
          <w:fldChar w:fldCharType="begin"/>
        </w:r>
        <w:r>
          <w:instrText xml:space="preserve"> PAGEREF _Toc436225712 \h </w:instrText>
        </w:r>
        <w:r>
          <w:fldChar w:fldCharType="separate"/>
        </w:r>
        <w:r>
          <w:t>65</w:t>
        </w:r>
        <w:r>
          <w:fldChar w:fldCharType="end"/>
        </w:r>
      </w:hyperlink>
    </w:p>
    <w:p w:rsidR="00375BE9" w:rsidRDefault="00375BE9">
      <w:pPr>
        <w:pStyle w:val="TOC3"/>
        <w:rPr>
          <w:rFonts w:eastAsiaTheme="minorEastAsia"/>
          <w:smallCaps w:val="0"/>
          <w:sz w:val="22"/>
        </w:rPr>
      </w:pPr>
      <w:hyperlink w:anchor="_Toc436225713" w:history="1">
        <w:r w:rsidRPr="00D76BE3">
          <w:rPr>
            <w:rStyle w:val="Hyperlink"/>
          </w:rPr>
          <w:t>Exchange Online</w:t>
        </w:r>
        <w:r>
          <w:tab/>
        </w:r>
        <w:r>
          <w:fldChar w:fldCharType="begin"/>
        </w:r>
        <w:r>
          <w:instrText xml:space="preserve"> PAGEREF _Toc436225713 \h </w:instrText>
        </w:r>
        <w:r>
          <w:fldChar w:fldCharType="separate"/>
        </w:r>
        <w:r>
          <w:t>65</w:t>
        </w:r>
        <w:r>
          <w:fldChar w:fldCharType="end"/>
        </w:r>
      </w:hyperlink>
    </w:p>
    <w:p w:rsidR="00375BE9" w:rsidRDefault="00375BE9">
      <w:pPr>
        <w:pStyle w:val="TOC3"/>
        <w:rPr>
          <w:rFonts w:eastAsiaTheme="minorEastAsia"/>
          <w:smallCaps w:val="0"/>
          <w:sz w:val="22"/>
        </w:rPr>
      </w:pPr>
      <w:hyperlink w:anchor="_Toc436225714" w:history="1">
        <w:r w:rsidRPr="00D76BE3">
          <w:rPr>
            <w:rStyle w:val="Hyperlink"/>
          </w:rPr>
          <w:t>OneDrive Entreprise</w:t>
        </w:r>
        <w:r>
          <w:tab/>
        </w:r>
        <w:r>
          <w:fldChar w:fldCharType="begin"/>
        </w:r>
        <w:r>
          <w:instrText xml:space="preserve"> PAGEREF _Toc436225714 \h </w:instrText>
        </w:r>
        <w:r>
          <w:fldChar w:fldCharType="separate"/>
        </w:r>
        <w:r>
          <w:t>66</w:t>
        </w:r>
        <w:r>
          <w:fldChar w:fldCharType="end"/>
        </w:r>
      </w:hyperlink>
    </w:p>
    <w:p w:rsidR="00375BE9" w:rsidRDefault="00375BE9">
      <w:pPr>
        <w:pStyle w:val="TOC3"/>
        <w:rPr>
          <w:rFonts w:eastAsiaTheme="minorEastAsia"/>
          <w:smallCaps w:val="0"/>
          <w:sz w:val="22"/>
        </w:rPr>
      </w:pPr>
      <w:hyperlink w:anchor="_Toc436225715" w:history="1">
        <w:r w:rsidRPr="00D76BE3">
          <w:rPr>
            <w:rStyle w:val="Hyperlink"/>
          </w:rPr>
          <w:t>Project Online</w:t>
        </w:r>
        <w:r>
          <w:tab/>
        </w:r>
        <w:r>
          <w:fldChar w:fldCharType="begin"/>
        </w:r>
        <w:r>
          <w:instrText xml:space="preserve"> PAGEREF _Toc436225715 \h </w:instrText>
        </w:r>
        <w:r>
          <w:fldChar w:fldCharType="separate"/>
        </w:r>
        <w:r>
          <w:t>66</w:t>
        </w:r>
        <w:r>
          <w:fldChar w:fldCharType="end"/>
        </w:r>
      </w:hyperlink>
    </w:p>
    <w:p w:rsidR="00375BE9" w:rsidRDefault="00375BE9">
      <w:pPr>
        <w:pStyle w:val="TOC3"/>
        <w:rPr>
          <w:rFonts w:eastAsiaTheme="minorEastAsia"/>
          <w:smallCaps w:val="0"/>
          <w:sz w:val="22"/>
        </w:rPr>
      </w:pPr>
      <w:hyperlink w:anchor="_Toc436225716" w:history="1">
        <w:r w:rsidRPr="00D76BE3">
          <w:rPr>
            <w:rStyle w:val="Hyperlink"/>
          </w:rPr>
          <w:t>SharePoint Online</w:t>
        </w:r>
        <w:r>
          <w:tab/>
        </w:r>
        <w:r>
          <w:fldChar w:fldCharType="begin"/>
        </w:r>
        <w:r>
          <w:instrText xml:space="preserve"> PAGEREF _Toc436225716 \h </w:instrText>
        </w:r>
        <w:r>
          <w:fldChar w:fldCharType="separate"/>
        </w:r>
        <w:r>
          <w:t>66</w:t>
        </w:r>
        <w:r>
          <w:fldChar w:fldCharType="end"/>
        </w:r>
      </w:hyperlink>
    </w:p>
    <w:p w:rsidR="00375BE9" w:rsidRDefault="00375BE9">
      <w:pPr>
        <w:pStyle w:val="TOC3"/>
        <w:rPr>
          <w:rFonts w:eastAsiaTheme="minorEastAsia"/>
          <w:smallCaps w:val="0"/>
          <w:sz w:val="22"/>
        </w:rPr>
      </w:pPr>
      <w:hyperlink w:anchor="_Toc436225717" w:history="1">
        <w:r w:rsidRPr="00D76BE3">
          <w:rPr>
            <w:rStyle w:val="Hyperlink"/>
          </w:rPr>
          <w:t>Skype Entreprise Online</w:t>
        </w:r>
        <w:r>
          <w:tab/>
        </w:r>
        <w:r>
          <w:fldChar w:fldCharType="begin"/>
        </w:r>
        <w:r>
          <w:instrText xml:space="preserve"> PAGEREF _Toc436225717 \h </w:instrText>
        </w:r>
        <w:r>
          <w:fldChar w:fldCharType="separate"/>
        </w:r>
        <w:r>
          <w:t>67</w:t>
        </w:r>
        <w:r>
          <w:fldChar w:fldCharType="end"/>
        </w:r>
      </w:hyperlink>
    </w:p>
    <w:p w:rsidR="00375BE9" w:rsidRDefault="00375BE9">
      <w:pPr>
        <w:pStyle w:val="TOC2"/>
        <w:rPr>
          <w:rFonts w:eastAsiaTheme="minorEastAsia"/>
          <w:smallCaps w:val="0"/>
          <w:sz w:val="22"/>
        </w:rPr>
      </w:pPr>
      <w:hyperlink w:anchor="_Toc436225718" w:history="1">
        <w:r w:rsidRPr="00D76BE3">
          <w:rPr>
            <w:rStyle w:val="Hyperlink"/>
          </w:rPr>
          <w:t>Autres services en ligne</w:t>
        </w:r>
        <w:r>
          <w:tab/>
        </w:r>
        <w:r>
          <w:fldChar w:fldCharType="begin"/>
        </w:r>
        <w:r>
          <w:instrText xml:space="preserve"> PAGEREF _Toc436225718 \h </w:instrText>
        </w:r>
        <w:r>
          <w:fldChar w:fldCharType="separate"/>
        </w:r>
        <w:r>
          <w:t>68</w:t>
        </w:r>
        <w:r>
          <w:fldChar w:fldCharType="end"/>
        </w:r>
      </w:hyperlink>
    </w:p>
    <w:p w:rsidR="00375BE9" w:rsidRDefault="00375BE9">
      <w:pPr>
        <w:pStyle w:val="TOC3"/>
        <w:rPr>
          <w:rFonts w:eastAsiaTheme="minorEastAsia"/>
          <w:smallCaps w:val="0"/>
          <w:sz w:val="22"/>
        </w:rPr>
      </w:pPr>
      <w:hyperlink w:anchor="_Toc436225719" w:history="1">
        <w:r w:rsidRPr="00D76BE3">
          <w:rPr>
            <w:rStyle w:val="Hyperlink"/>
          </w:rPr>
          <w:t>Bing Maps</w:t>
        </w:r>
        <w:r>
          <w:tab/>
        </w:r>
        <w:r>
          <w:fldChar w:fldCharType="begin"/>
        </w:r>
        <w:r>
          <w:instrText xml:space="preserve"> PAGEREF _Toc436225719 \h </w:instrText>
        </w:r>
        <w:r>
          <w:fldChar w:fldCharType="separate"/>
        </w:r>
        <w:r>
          <w:t>68</w:t>
        </w:r>
        <w:r>
          <w:fldChar w:fldCharType="end"/>
        </w:r>
      </w:hyperlink>
    </w:p>
    <w:p w:rsidR="00375BE9" w:rsidRDefault="00375BE9">
      <w:pPr>
        <w:pStyle w:val="TOC3"/>
        <w:rPr>
          <w:rFonts w:eastAsiaTheme="minorEastAsia"/>
          <w:smallCaps w:val="0"/>
          <w:sz w:val="22"/>
        </w:rPr>
      </w:pPr>
      <w:hyperlink w:anchor="_Toc436225720" w:history="1">
        <w:r w:rsidRPr="00D76BE3">
          <w:rPr>
            <w:rStyle w:val="Hyperlink"/>
          </w:rPr>
          <w:t>Microsoft Learning</w:t>
        </w:r>
        <w:r>
          <w:tab/>
        </w:r>
        <w:r>
          <w:fldChar w:fldCharType="begin"/>
        </w:r>
        <w:r>
          <w:instrText xml:space="preserve"> PAGEREF _Toc436225720 \h </w:instrText>
        </w:r>
        <w:r>
          <w:fldChar w:fldCharType="separate"/>
        </w:r>
        <w:r>
          <w:t>68</w:t>
        </w:r>
        <w:r>
          <w:fldChar w:fldCharType="end"/>
        </w:r>
      </w:hyperlink>
    </w:p>
    <w:p w:rsidR="00375BE9" w:rsidRDefault="00375BE9">
      <w:pPr>
        <w:pStyle w:val="TOC3"/>
        <w:rPr>
          <w:rFonts w:eastAsiaTheme="minorEastAsia"/>
          <w:smallCaps w:val="0"/>
          <w:sz w:val="22"/>
        </w:rPr>
      </w:pPr>
      <w:hyperlink w:anchor="_Toc436225721" w:history="1">
        <w:r w:rsidRPr="00D76BE3">
          <w:rPr>
            <w:rStyle w:val="Hyperlink"/>
          </w:rPr>
          <w:t>Microsoft Translator</w:t>
        </w:r>
        <w:r>
          <w:tab/>
        </w:r>
        <w:r>
          <w:fldChar w:fldCharType="begin"/>
        </w:r>
        <w:r>
          <w:instrText xml:space="preserve"> PAGEREF _Toc436225721 \h </w:instrText>
        </w:r>
        <w:r>
          <w:fldChar w:fldCharType="separate"/>
        </w:r>
        <w:r>
          <w:t>69</w:t>
        </w:r>
        <w:r>
          <w:fldChar w:fldCharType="end"/>
        </w:r>
      </w:hyperlink>
    </w:p>
    <w:p w:rsidR="00375BE9" w:rsidRDefault="00375BE9">
      <w:pPr>
        <w:pStyle w:val="TOC3"/>
        <w:rPr>
          <w:rFonts w:eastAsiaTheme="minorEastAsia"/>
          <w:smallCaps w:val="0"/>
          <w:sz w:val="22"/>
        </w:rPr>
      </w:pPr>
      <w:hyperlink w:anchor="_Toc436225722" w:history="1">
        <w:r w:rsidRPr="00D76BE3">
          <w:rPr>
            <w:rStyle w:val="Hyperlink"/>
          </w:rPr>
          <w:t>Power BI Pro</w:t>
        </w:r>
        <w:r>
          <w:tab/>
        </w:r>
        <w:r>
          <w:fldChar w:fldCharType="begin"/>
        </w:r>
        <w:r>
          <w:instrText xml:space="preserve"> PAGEREF _Toc436225722 \h </w:instrText>
        </w:r>
        <w:r>
          <w:fldChar w:fldCharType="separate"/>
        </w:r>
        <w:r>
          <w:t>69</w:t>
        </w:r>
        <w:r>
          <w:fldChar w:fldCharType="end"/>
        </w:r>
      </w:hyperlink>
    </w:p>
    <w:p w:rsidR="00375BE9" w:rsidRDefault="00375BE9">
      <w:pPr>
        <w:pStyle w:val="TOC3"/>
        <w:rPr>
          <w:rFonts w:eastAsiaTheme="minorEastAsia"/>
          <w:smallCaps w:val="0"/>
          <w:sz w:val="22"/>
        </w:rPr>
      </w:pPr>
      <w:hyperlink w:anchor="_Toc436225723" w:history="1">
        <w:r w:rsidRPr="00D76BE3">
          <w:rPr>
            <w:rStyle w:val="Hyperlink"/>
          </w:rPr>
          <w:t>System Center Endpoint Protection</w:t>
        </w:r>
        <w:r>
          <w:tab/>
        </w:r>
        <w:r>
          <w:fldChar w:fldCharType="begin"/>
        </w:r>
        <w:r>
          <w:instrText xml:space="preserve"> PAGEREF _Toc436225723 \h </w:instrText>
        </w:r>
        <w:r>
          <w:fldChar w:fldCharType="separate"/>
        </w:r>
        <w:r>
          <w:t>69</w:t>
        </w:r>
        <w:r>
          <w:fldChar w:fldCharType="end"/>
        </w:r>
      </w:hyperlink>
    </w:p>
    <w:p w:rsidR="00375BE9" w:rsidRDefault="00375BE9">
      <w:pPr>
        <w:pStyle w:val="TOC3"/>
        <w:rPr>
          <w:rFonts w:eastAsiaTheme="minorEastAsia"/>
          <w:smallCaps w:val="0"/>
          <w:sz w:val="22"/>
        </w:rPr>
      </w:pPr>
      <w:hyperlink w:anchor="_Toc436225724" w:history="1">
        <w:r w:rsidRPr="00D76BE3">
          <w:rPr>
            <w:rStyle w:val="Hyperlink"/>
          </w:rPr>
          <w:t>Yammer Enterprise</w:t>
        </w:r>
        <w:r>
          <w:tab/>
        </w:r>
        <w:r>
          <w:fldChar w:fldCharType="begin"/>
        </w:r>
        <w:r>
          <w:instrText xml:space="preserve"> PAGEREF _Toc436225724 \h </w:instrText>
        </w:r>
        <w:r>
          <w:fldChar w:fldCharType="separate"/>
        </w:r>
        <w:r>
          <w:t>70</w:t>
        </w:r>
        <w:r>
          <w:fldChar w:fldCharType="end"/>
        </w:r>
      </w:hyperlink>
    </w:p>
    <w:p w:rsidR="00375BE9" w:rsidRDefault="00375BE9">
      <w:pPr>
        <w:pStyle w:val="TOC1"/>
        <w:rPr>
          <w:rFonts w:eastAsiaTheme="minorEastAsia"/>
          <w:b w:val="0"/>
          <w:caps w:val="0"/>
          <w:noProof/>
          <w:sz w:val="22"/>
          <w:szCs w:val="22"/>
        </w:rPr>
      </w:pPr>
      <w:hyperlink w:anchor="_Toc436225725" w:history="1">
        <w:r w:rsidRPr="00D76BE3">
          <w:rPr>
            <w:rStyle w:val="Hyperlink"/>
            <w:noProof/>
          </w:rPr>
          <w:t>Glossaire</w:t>
        </w:r>
        <w:r>
          <w:rPr>
            <w:noProof/>
          </w:rPr>
          <w:tab/>
        </w:r>
        <w:r>
          <w:rPr>
            <w:noProof/>
          </w:rPr>
          <w:fldChar w:fldCharType="begin"/>
        </w:r>
        <w:r>
          <w:rPr>
            <w:noProof/>
          </w:rPr>
          <w:instrText xml:space="preserve"> PAGEREF _Toc436225725 \h </w:instrText>
        </w:r>
        <w:r>
          <w:rPr>
            <w:noProof/>
          </w:rPr>
        </w:r>
        <w:r>
          <w:rPr>
            <w:noProof/>
          </w:rPr>
          <w:fldChar w:fldCharType="separate"/>
        </w:r>
        <w:r>
          <w:rPr>
            <w:noProof/>
          </w:rPr>
          <w:t>71</w:t>
        </w:r>
        <w:r>
          <w:rPr>
            <w:noProof/>
          </w:rPr>
          <w:fldChar w:fldCharType="end"/>
        </w:r>
      </w:hyperlink>
    </w:p>
    <w:p w:rsidR="00375BE9" w:rsidRDefault="00375BE9">
      <w:pPr>
        <w:pStyle w:val="TOC2"/>
        <w:rPr>
          <w:rFonts w:eastAsiaTheme="minorEastAsia"/>
          <w:smallCaps w:val="0"/>
          <w:sz w:val="22"/>
        </w:rPr>
      </w:pPr>
      <w:hyperlink w:anchor="_Toc436225726" w:history="1">
        <w:r w:rsidRPr="00D76BE3">
          <w:rPr>
            <w:rStyle w:val="Hyperlink"/>
          </w:rPr>
          <w:t>Attributs</w:t>
        </w:r>
        <w:r>
          <w:tab/>
        </w:r>
        <w:r>
          <w:fldChar w:fldCharType="begin"/>
        </w:r>
        <w:r>
          <w:instrText xml:space="preserve"> PAGEREF _Toc436225726 \h </w:instrText>
        </w:r>
        <w:r>
          <w:fldChar w:fldCharType="separate"/>
        </w:r>
        <w:r>
          <w:t>71</w:t>
        </w:r>
        <w:r>
          <w:fldChar w:fldCharType="end"/>
        </w:r>
      </w:hyperlink>
    </w:p>
    <w:p w:rsidR="00375BE9" w:rsidRDefault="00375BE9">
      <w:pPr>
        <w:pStyle w:val="TOC2"/>
        <w:rPr>
          <w:rFonts w:eastAsiaTheme="minorEastAsia"/>
          <w:smallCaps w:val="0"/>
          <w:sz w:val="22"/>
        </w:rPr>
      </w:pPr>
      <w:hyperlink w:anchor="_Toc436225727" w:history="1">
        <w:r w:rsidRPr="00D76BE3">
          <w:rPr>
            <w:rStyle w:val="Hyperlink"/>
          </w:rPr>
          <w:t>Valeurs</w:t>
        </w:r>
        <w:r>
          <w:tab/>
        </w:r>
        <w:r>
          <w:fldChar w:fldCharType="begin"/>
        </w:r>
        <w:r>
          <w:instrText xml:space="preserve"> PAGEREF _Toc436225727 \h </w:instrText>
        </w:r>
        <w:r>
          <w:fldChar w:fldCharType="separate"/>
        </w:r>
        <w:r>
          <w:t>72</w:t>
        </w:r>
        <w:r>
          <w:fldChar w:fldCharType="end"/>
        </w:r>
      </w:hyperlink>
    </w:p>
    <w:p w:rsidR="00375BE9" w:rsidRDefault="00375BE9">
      <w:pPr>
        <w:pStyle w:val="TOC2"/>
        <w:rPr>
          <w:rFonts w:eastAsiaTheme="minorEastAsia"/>
          <w:smallCaps w:val="0"/>
          <w:sz w:val="22"/>
        </w:rPr>
      </w:pPr>
      <w:hyperlink w:anchor="_Toc436225728" w:history="1">
        <w:r w:rsidRPr="00D76BE3">
          <w:rPr>
            <w:rStyle w:val="Hyperlink"/>
          </w:rPr>
          <w:t>En-têtes de colonne</w:t>
        </w:r>
        <w:r>
          <w:tab/>
        </w:r>
        <w:r>
          <w:fldChar w:fldCharType="begin"/>
        </w:r>
        <w:r>
          <w:instrText xml:space="preserve"> PAGEREF _Toc436225728 \h </w:instrText>
        </w:r>
        <w:r>
          <w:fldChar w:fldCharType="separate"/>
        </w:r>
        <w:r>
          <w:t>73</w:t>
        </w:r>
        <w:r>
          <w:fldChar w:fldCharType="end"/>
        </w:r>
      </w:hyperlink>
    </w:p>
    <w:p w:rsidR="00375BE9" w:rsidRDefault="00375BE9">
      <w:pPr>
        <w:pStyle w:val="TOC2"/>
        <w:rPr>
          <w:rFonts w:eastAsiaTheme="minorEastAsia"/>
          <w:smallCaps w:val="0"/>
          <w:sz w:val="22"/>
        </w:rPr>
      </w:pPr>
      <w:hyperlink w:anchor="_Toc436225729" w:history="1">
        <w:r w:rsidRPr="00D76BE3">
          <w:rPr>
            <w:rStyle w:val="Hyperlink"/>
          </w:rPr>
          <w:t>Définitions</w:t>
        </w:r>
        <w:r>
          <w:tab/>
        </w:r>
        <w:r>
          <w:fldChar w:fldCharType="begin"/>
        </w:r>
        <w:r>
          <w:instrText xml:space="preserve"> PAGEREF _Toc436225729 \h </w:instrText>
        </w:r>
        <w:r>
          <w:fldChar w:fldCharType="separate"/>
        </w:r>
        <w:r>
          <w:t>73</w:t>
        </w:r>
        <w:r>
          <w:fldChar w:fldCharType="end"/>
        </w:r>
      </w:hyperlink>
    </w:p>
    <w:p w:rsidR="00375BE9" w:rsidRDefault="00375BE9">
      <w:pPr>
        <w:pStyle w:val="TOC1"/>
        <w:rPr>
          <w:rFonts w:eastAsiaTheme="minorEastAsia"/>
          <w:b w:val="0"/>
          <w:caps w:val="0"/>
          <w:noProof/>
          <w:sz w:val="22"/>
          <w:szCs w:val="22"/>
        </w:rPr>
      </w:pPr>
      <w:hyperlink w:anchor="_Toc436225730" w:history="1">
        <w:r w:rsidRPr="00D76BE3">
          <w:rPr>
            <w:rStyle w:val="Hyperlink"/>
            <w:noProof/>
          </w:rPr>
          <w:t>Annexe A – Licences Équivalentes CAL/ML</w:t>
        </w:r>
        <w:r>
          <w:rPr>
            <w:noProof/>
          </w:rPr>
          <w:tab/>
        </w:r>
        <w:r>
          <w:rPr>
            <w:noProof/>
          </w:rPr>
          <w:fldChar w:fldCharType="begin"/>
        </w:r>
        <w:r>
          <w:rPr>
            <w:noProof/>
          </w:rPr>
          <w:instrText xml:space="preserve"> PAGEREF _Toc436225730 \h </w:instrText>
        </w:r>
        <w:r>
          <w:rPr>
            <w:noProof/>
          </w:rPr>
        </w:r>
        <w:r>
          <w:rPr>
            <w:noProof/>
          </w:rPr>
          <w:fldChar w:fldCharType="separate"/>
        </w:r>
        <w:r>
          <w:rPr>
            <w:noProof/>
          </w:rPr>
          <w:t>76</w:t>
        </w:r>
        <w:r>
          <w:rPr>
            <w:noProof/>
          </w:rPr>
          <w:fldChar w:fldCharType="end"/>
        </w:r>
      </w:hyperlink>
    </w:p>
    <w:p w:rsidR="00375BE9" w:rsidRDefault="00375BE9">
      <w:pPr>
        <w:pStyle w:val="TOC1"/>
        <w:rPr>
          <w:rFonts w:eastAsiaTheme="minorEastAsia"/>
          <w:b w:val="0"/>
          <w:caps w:val="0"/>
          <w:noProof/>
          <w:sz w:val="22"/>
          <w:szCs w:val="22"/>
        </w:rPr>
      </w:pPr>
      <w:hyperlink w:anchor="_Toc436225731" w:history="1">
        <w:r w:rsidRPr="00D76BE3">
          <w:rPr>
            <w:rStyle w:val="Hyperlink"/>
            <w:noProof/>
          </w:rPr>
          <w:t>Annexe B – Software Assurance</w:t>
        </w:r>
        <w:r>
          <w:rPr>
            <w:noProof/>
          </w:rPr>
          <w:tab/>
        </w:r>
        <w:r>
          <w:rPr>
            <w:noProof/>
          </w:rPr>
          <w:fldChar w:fldCharType="begin"/>
        </w:r>
        <w:r>
          <w:rPr>
            <w:noProof/>
          </w:rPr>
          <w:instrText xml:space="preserve"> PAGEREF _Toc436225731 \h </w:instrText>
        </w:r>
        <w:r>
          <w:rPr>
            <w:noProof/>
          </w:rPr>
        </w:r>
        <w:r>
          <w:rPr>
            <w:noProof/>
          </w:rPr>
          <w:fldChar w:fldCharType="separate"/>
        </w:r>
        <w:r>
          <w:rPr>
            <w:noProof/>
          </w:rPr>
          <w:t>77</w:t>
        </w:r>
        <w:r>
          <w:rPr>
            <w:noProof/>
          </w:rPr>
          <w:fldChar w:fldCharType="end"/>
        </w:r>
      </w:hyperlink>
    </w:p>
    <w:p w:rsidR="00375BE9" w:rsidRDefault="00375BE9">
      <w:pPr>
        <w:pStyle w:val="TOC2"/>
        <w:rPr>
          <w:rFonts w:eastAsiaTheme="minorEastAsia"/>
          <w:smallCaps w:val="0"/>
          <w:sz w:val="22"/>
        </w:rPr>
      </w:pPr>
      <w:hyperlink w:anchor="_Toc436225732" w:history="1">
        <w:r w:rsidRPr="00D76BE3">
          <w:rPr>
            <w:rStyle w:val="Hyperlink"/>
          </w:rPr>
          <w:t>Achat de la Software Assurance</w:t>
        </w:r>
        <w:r>
          <w:tab/>
        </w:r>
        <w:r>
          <w:fldChar w:fldCharType="begin"/>
        </w:r>
        <w:r>
          <w:instrText xml:space="preserve"> PAGEREF _Toc436225732 \h </w:instrText>
        </w:r>
        <w:r>
          <w:fldChar w:fldCharType="separate"/>
        </w:r>
        <w:r>
          <w:t>77</w:t>
        </w:r>
        <w:r>
          <w:fldChar w:fldCharType="end"/>
        </w:r>
      </w:hyperlink>
    </w:p>
    <w:p w:rsidR="00375BE9" w:rsidRDefault="00375BE9">
      <w:pPr>
        <w:pStyle w:val="TOC2"/>
        <w:rPr>
          <w:rFonts w:eastAsiaTheme="minorEastAsia"/>
          <w:smallCaps w:val="0"/>
          <w:sz w:val="22"/>
        </w:rPr>
      </w:pPr>
      <w:hyperlink w:anchor="_Toc436225733" w:history="1">
        <w:r w:rsidRPr="00D76BE3">
          <w:rPr>
            <w:rStyle w:val="Hyperlink"/>
          </w:rPr>
          <w:t>Renouvellement de la Software Assurance</w:t>
        </w:r>
        <w:r>
          <w:tab/>
        </w:r>
        <w:r>
          <w:fldChar w:fldCharType="begin"/>
        </w:r>
        <w:r>
          <w:instrText xml:space="preserve"> PAGEREF _Toc436225733 \h </w:instrText>
        </w:r>
        <w:r>
          <w:fldChar w:fldCharType="separate"/>
        </w:r>
        <w:r>
          <w:t>77</w:t>
        </w:r>
        <w:r>
          <w:fldChar w:fldCharType="end"/>
        </w:r>
      </w:hyperlink>
    </w:p>
    <w:p w:rsidR="00375BE9" w:rsidRDefault="00375BE9">
      <w:pPr>
        <w:pStyle w:val="TOC2"/>
        <w:rPr>
          <w:rFonts w:eastAsiaTheme="minorEastAsia"/>
          <w:smallCaps w:val="0"/>
          <w:sz w:val="22"/>
        </w:rPr>
      </w:pPr>
      <w:hyperlink w:anchor="_Toc436225734" w:history="1">
        <w:r w:rsidRPr="00D76BE3">
          <w:rPr>
            <w:rStyle w:val="Hyperlink"/>
          </w:rPr>
          <w:t>Licences de migration pour les Produits en fin de série ou de vie</w:t>
        </w:r>
        <w:r>
          <w:tab/>
        </w:r>
        <w:r>
          <w:fldChar w:fldCharType="begin"/>
        </w:r>
        <w:r>
          <w:instrText xml:space="preserve"> PAGEREF _Toc436225734 \h </w:instrText>
        </w:r>
        <w:r>
          <w:fldChar w:fldCharType="separate"/>
        </w:r>
        <w:r>
          <w:t>78</w:t>
        </w:r>
        <w:r>
          <w:fldChar w:fldCharType="end"/>
        </w:r>
      </w:hyperlink>
    </w:p>
    <w:p w:rsidR="00375BE9" w:rsidRDefault="00375BE9">
      <w:pPr>
        <w:pStyle w:val="TOC2"/>
        <w:rPr>
          <w:rFonts w:eastAsiaTheme="minorEastAsia"/>
          <w:smallCaps w:val="0"/>
          <w:sz w:val="22"/>
        </w:rPr>
      </w:pPr>
      <w:hyperlink w:anchor="_Toc436225735" w:history="1">
        <w:r w:rsidRPr="00D76BE3">
          <w:rPr>
            <w:rStyle w:val="Hyperlink"/>
          </w:rPr>
          <w:t>Avantages de la Software Assurance</w:t>
        </w:r>
        <w:r>
          <w:tab/>
        </w:r>
        <w:r>
          <w:fldChar w:fldCharType="begin"/>
        </w:r>
        <w:r>
          <w:instrText xml:space="preserve"> PAGEREF _Toc436225735 \h </w:instrText>
        </w:r>
        <w:r>
          <w:fldChar w:fldCharType="separate"/>
        </w:r>
        <w:r>
          <w:t>78</w:t>
        </w:r>
        <w:r>
          <w:fldChar w:fldCharType="end"/>
        </w:r>
      </w:hyperlink>
    </w:p>
    <w:p w:rsidR="00375BE9" w:rsidRDefault="00375BE9">
      <w:pPr>
        <w:pStyle w:val="TOC1"/>
        <w:rPr>
          <w:rFonts w:eastAsiaTheme="minorEastAsia"/>
          <w:b w:val="0"/>
          <w:caps w:val="0"/>
          <w:noProof/>
          <w:sz w:val="22"/>
          <w:szCs w:val="22"/>
        </w:rPr>
      </w:pPr>
      <w:hyperlink w:anchor="_Toc436225736" w:history="1">
        <w:r w:rsidRPr="00D76BE3">
          <w:rPr>
            <w:rStyle w:val="Hyperlink"/>
            <w:noProof/>
          </w:rPr>
          <w:t>Annexe C – Services Professionnels</w:t>
        </w:r>
        <w:r>
          <w:rPr>
            <w:noProof/>
          </w:rPr>
          <w:tab/>
        </w:r>
        <w:r>
          <w:rPr>
            <w:noProof/>
          </w:rPr>
          <w:fldChar w:fldCharType="begin"/>
        </w:r>
        <w:r>
          <w:rPr>
            <w:noProof/>
          </w:rPr>
          <w:instrText xml:space="preserve"> PAGEREF _Toc436225736 \h </w:instrText>
        </w:r>
        <w:r>
          <w:rPr>
            <w:noProof/>
          </w:rPr>
        </w:r>
        <w:r>
          <w:rPr>
            <w:noProof/>
          </w:rPr>
          <w:fldChar w:fldCharType="separate"/>
        </w:r>
        <w:r>
          <w:rPr>
            <w:noProof/>
          </w:rPr>
          <w:t>90</w:t>
        </w:r>
        <w:r>
          <w:rPr>
            <w:noProof/>
          </w:rPr>
          <w:fldChar w:fldCharType="end"/>
        </w:r>
      </w:hyperlink>
    </w:p>
    <w:p w:rsidR="00375BE9" w:rsidRDefault="00375BE9">
      <w:pPr>
        <w:pStyle w:val="TOC2"/>
        <w:rPr>
          <w:rFonts w:eastAsiaTheme="minorEastAsia"/>
          <w:smallCaps w:val="0"/>
          <w:sz w:val="22"/>
        </w:rPr>
      </w:pPr>
      <w:hyperlink w:anchor="_Toc436225737" w:history="1">
        <w:r w:rsidRPr="00D76BE3">
          <w:rPr>
            <w:rStyle w:val="Hyperlink"/>
          </w:rPr>
          <w:t>Offres Support Premier de Microsoft</w:t>
        </w:r>
        <w:r>
          <w:tab/>
        </w:r>
        <w:r>
          <w:fldChar w:fldCharType="begin"/>
        </w:r>
        <w:r>
          <w:instrText xml:space="preserve"> PAGEREF _Toc436225737 \h </w:instrText>
        </w:r>
        <w:r>
          <w:fldChar w:fldCharType="separate"/>
        </w:r>
        <w:r>
          <w:t>90</w:t>
        </w:r>
        <w:r>
          <w:fldChar w:fldCharType="end"/>
        </w:r>
      </w:hyperlink>
    </w:p>
    <w:p w:rsidR="00375BE9" w:rsidRDefault="00375BE9">
      <w:pPr>
        <w:pStyle w:val="TOC2"/>
        <w:rPr>
          <w:rFonts w:eastAsiaTheme="minorEastAsia"/>
          <w:smallCaps w:val="0"/>
          <w:sz w:val="22"/>
        </w:rPr>
      </w:pPr>
      <w:hyperlink w:anchor="_Toc436225738" w:history="1">
        <w:r w:rsidRPr="00D76BE3">
          <w:rPr>
            <w:rStyle w:val="Hyperlink"/>
          </w:rPr>
          <w:t>Offres du Programme Enterprise Strategy de Microsoft</w:t>
        </w:r>
        <w:r>
          <w:tab/>
        </w:r>
        <w:r>
          <w:fldChar w:fldCharType="begin"/>
        </w:r>
        <w:r>
          <w:instrText xml:space="preserve"> PAGEREF _Toc436225738 \h </w:instrText>
        </w:r>
        <w:r>
          <w:fldChar w:fldCharType="separate"/>
        </w:r>
        <w:r>
          <w:t>91</w:t>
        </w:r>
        <w:r>
          <w:fldChar w:fldCharType="end"/>
        </w:r>
      </w:hyperlink>
    </w:p>
    <w:p w:rsidR="00375BE9" w:rsidRDefault="00375BE9">
      <w:pPr>
        <w:pStyle w:val="TOC2"/>
        <w:rPr>
          <w:rFonts w:eastAsiaTheme="minorEastAsia"/>
          <w:smallCaps w:val="0"/>
          <w:sz w:val="22"/>
        </w:rPr>
      </w:pPr>
      <w:hyperlink w:anchor="_Toc436225739" w:history="1">
        <w:r w:rsidRPr="00D76BE3">
          <w:rPr>
            <w:rStyle w:val="Hyperlink"/>
          </w:rPr>
          <w:t>Offres Sales Productivity Accelerator</w:t>
        </w:r>
        <w:r>
          <w:tab/>
        </w:r>
        <w:r>
          <w:fldChar w:fldCharType="begin"/>
        </w:r>
        <w:r>
          <w:instrText xml:space="preserve"> PAGEREF _Toc436225739 \h </w:instrText>
        </w:r>
        <w:r>
          <w:fldChar w:fldCharType="separate"/>
        </w:r>
        <w:r>
          <w:t>91</w:t>
        </w:r>
        <w:r>
          <w:fldChar w:fldCharType="end"/>
        </w:r>
      </w:hyperlink>
    </w:p>
    <w:p w:rsidR="00375BE9" w:rsidRDefault="00375BE9">
      <w:pPr>
        <w:pStyle w:val="TOC1"/>
        <w:rPr>
          <w:rFonts w:eastAsiaTheme="minorEastAsia"/>
          <w:b w:val="0"/>
          <w:caps w:val="0"/>
          <w:noProof/>
          <w:sz w:val="22"/>
          <w:szCs w:val="22"/>
        </w:rPr>
      </w:pPr>
      <w:hyperlink w:anchor="_Toc436225740" w:history="1">
        <w:r w:rsidRPr="00D76BE3">
          <w:rPr>
            <w:rStyle w:val="Hyperlink"/>
            <w:noProof/>
          </w:rPr>
          <w:t>Annexe D – Conditions supplémentaires du programme</w:t>
        </w:r>
        <w:r>
          <w:rPr>
            <w:noProof/>
          </w:rPr>
          <w:tab/>
        </w:r>
        <w:r>
          <w:rPr>
            <w:noProof/>
          </w:rPr>
          <w:fldChar w:fldCharType="begin"/>
        </w:r>
        <w:r>
          <w:rPr>
            <w:noProof/>
          </w:rPr>
          <w:instrText xml:space="preserve"> PAGEREF _Toc436225740 \h </w:instrText>
        </w:r>
        <w:r>
          <w:rPr>
            <w:noProof/>
          </w:rPr>
        </w:r>
        <w:r>
          <w:rPr>
            <w:noProof/>
          </w:rPr>
          <w:fldChar w:fldCharType="separate"/>
        </w:r>
        <w:r>
          <w:rPr>
            <w:noProof/>
          </w:rPr>
          <w:t>93</w:t>
        </w:r>
        <w:r>
          <w:rPr>
            <w:noProof/>
          </w:rPr>
          <w:fldChar w:fldCharType="end"/>
        </w:r>
      </w:hyperlink>
    </w:p>
    <w:p w:rsidR="00375BE9" w:rsidRDefault="00375BE9">
      <w:pPr>
        <w:pStyle w:val="TOC2"/>
        <w:rPr>
          <w:rFonts w:eastAsiaTheme="minorEastAsia"/>
          <w:smallCaps w:val="0"/>
          <w:sz w:val="22"/>
        </w:rPr>
      </w:pPr>
      <w:hyperlink w:anchor="_Toc436225741" w:history="1">
        <w:r w:rsidRPr="00D76BE3">
          <w:rPr>
            <w:rStyle w:val="Hyperlink"/>
          </w:rPr>
          <w:t>Conditions Supplémentaires du Programme Select Plus</w:t>
        </w:r>
        <w:r>
          <w:tab/>
        </w:r>
        <w:r>
          <w:fldChar w:fldCharType="begin"/>
        </w:r>
        <w:r>
          <w:instrText xml:space="preserve"> PAGEREF _Toc436225741 \h </w:instrText>
        </w:r>
        <w:r>
          <w:fldChar w:fldCharType="separate"/>
        </w:r>
        <w:r>
          <w:t>93</w:t>
        </w:r>
        <w:r>
          <w:fldChar w:fldCharType="end"/>
        </w:r>
      </w:hyperlink>
    </w:p>
    <w:p w:rsidR="00375BE9" w:rsidRDefault="00375BE9">
      <w:pPr>
        <w:pStyle w:val="TOC2"/>
        <w:rPr>
          <w:rFonts w:eastAsiaTheme="minorEastAsia"/>
          <w:smallCaps w:val="0"/>
          <w:sz w:val="22"/>
        </w:rPr>
      </w:pPr>
      <w:hyperlink w:anchor="_Toc436225742" w:history="1">
        <w:r w:rsidRPr="00D76BE3">
          <w:rPr>
            <w:rStyle w:val="Hyperlink"/>
          </w:rPr>
          <w:t>Définition de la notion de Gestion pour les Dispositifs Éligibles</w:t>
        </w:r>
        <w:r>
          <w:tab/>
        </w:r>
        <w:r>
          <w:fldChar w:fldCharType="begin"/>
        </w:r>
        <w:r>
          <w:instrText xml:space="preserve"> PAGEREF _Toc436225742 \h </w:instrText>
        </w:r>
        <w:r>
          <w:fldChar w:fldCharType="separate"/>
        </w:r>
        <w:r>
          <w:t>93</w:t>
        </w:r>
        <w:r>
          <w:fldChar w:fldCharType="end"/>
        </w:r>
      </w:hyperlink>
    </w:p>
    <w:p w:rsidR="00375BE9" w:rsidRDefault="00375BE9">
      <w:pPr>
        <w:pStyle w:val="TOC2"/>
        <w:rPr>
          <w:rFonts w:eastAsiaTheme="minorEastAsia"/>
          <w:smallCaps w:val="0"/>
          <w:sz w:val="22"/>
        </w:rPr>
      </w:pPr>
      <w:hyperlink w:anchor="_Toc436225743" w:history="1">
        <w:r w:rsidRPr="00D76BE3">
          <w:rPr>
            <w:rStyle w:val="Hyperlink"/>
          </w:rPr>
          <w:t>Services en Ligne des programmes Open</w:t>
        </w:r>
        <w:r>
          <w:tab/>
        </w:r>
        <w:r>
          <w:fldChar w:fldCharType="begin"/>
        </w:r>
        <w:r>
          <w:instrText xml:space="preserve"> PAGEREF _Toc436225743 \h </w:instrText>
        </w:r>
        <w:r>
          <w:fldChar w:fldCharType="separate"/>
        </w:r>
        <w:r>
          <w:t>93</w:t>
        </w:r>
        <w:r>
          <w:fldChar w:fldCharType="end"/>
        </w:r>
      </w:hyperlink>
    </w:p>
    <w:p w:rsidR="00375BE9" w:rsidRDefault="00375BE9">
      <w:pPr>
        <w:pStyle w:val="TOC2"/>
        <w:rPr>
          <w:rFonts w:eastAsiaTheme="minorEastAsia"/>
          <w:smallCaps w:val="0"/>
          <w:sz w:val="22"/>
        </w:rPr>
      </w:pPr>
      <w:hyperlink w:anchor="_Toc436225744" w:history="1">
        <w:r w:rsidRPr="00D76BE3">
          <w:rPr>
            <w:rStyle w:val="Hyperlink"/>
          </w:rPr>
          <w:t>Conditions supplémentaires pour les Services Professionnels – Contrats existants</w:t>
        </w:r>
        <w:r>
          <w:tab/>
        </w:r>
        <w:r>
          <w:fldChar w:fldCharType="begin"/>
        </w:r>
        <w:r>
          <w:instrText xml:space="preserve"> PAGEREF _Toc436225744 \h </w:instrText>
        </w:r>
        <w:r>
          <w:fldChar w:fldCharType="separate"/>
        </w:r>
        <w:r>
          <w:t>93</w:t>
        </w:r>
        <w:r>
          <w:fldChar w:fldCharType="end"/>
        </w:r>
      </w:hyperlink>
    </w:p>
    <w:p w:rsidR="00375BE9" w:rsidRDefault="00375BE9">
      <w:pPr>
        <w:pStyle w:val="TOC1"/>
        <w:rPr>
          <w:rFonts w:eastAsiaTheme="minorEastAsia"/>
          <w:b w:val="0"/>
          <w:caps w:val="0"/>
          <w:noProof/>
          <w:sz w:val="22"/>
          <w:szCs w:val="22"/>
        </w:rPr>
      </w:pPr>
      <w:hyperlink w:anchor="_Toc436225745" w:history="1">
        <w:r w:rsidRPr="00D76BE3">
          <w:rPr>
            <w:rStyle w:val="Hyperlink"/>
            <w:noProof/>
          </w:rPr>
          <w:t>Annexe E – Promotions</w:t>
        </w:r>
        <w:r>
          <w:rPr>
            <w:noProof/>
          </w:rPr>
          <w:tab/>
        </w:r>
        <w:r>
          <w:rPr>
            <w:noProof/>
          </w:rPr>
          <w:fldChar w:fldCharType="begin"/>
        </w:r>
        <w:r>
          <w:rPr>
            <w:noProof/>
          </w:rPr>
          <w:instrText xml:space="preserve"> PAGEREF _Toc436225745 \h </w:instrText>
        </w:r>
        <w:r>
          <w:rPr>
            <w:noProof/>
          </w:rPr>
        </w:r>
        <w:r>
          <w:rPr>
            <w:noProof/>
          </w:rPr>
          <w:fldChar w:fldCharType="separate"/>
        </w:r>
        <w:r>
          <w:rPr>
            <w:noProof/>
          </w:rPr>
          <w:t>95</w:t>
        </w:r>
        <w:r>
          <w:rPr>
            <w:noProof/>
          </w:rPr>
          <w:fldChar w:fldCharType="end"/>
        </w:r>
      </w:hyperlink>
    </w:p>
    <w:p w:rsidR="00375BE9" w:rsidRDefault="00375BE9">
      <w:pPr>
        <w:pStyle w:val="TOC2"/>
        <w:rPr>
          <w:rFonts w:eastAsiaTheme="minorEastAsia"/>
          <w:smallCaps w:val="0"/>
          <w:sz w:val="22"/>
        </w:rPr>
      </w:pPr>
      <w:hyperlink w:anchor="_Toc436225746" w:history="1">
        <w:r w:rsidRPr="00D76BE3">
          <w:rPr>
            <w:rStyle w:val="Hyperlink"/>
          </w:rPr>
          <w:t>Promotion System Center Client Management Suite</w:t>
        </w:r>
        <w:r>
          <w:tab/>
        </w:r>
        <w:r>
          <w:fldChar w:fldCharType="begin"/>
        </w:r>
        <w:r>
          <w:instrText xml:space="preserve"> PAGEREF _Toc436225746 \h </w:instrText>
        </w:r>
        <w:r>
          <w:fldChar w:fldCharType="separate"/>
        </w:r>
        <w:r>
          <w:t>95</w:t>
        </w:r>
        <w:r>
          <w:fldChar w:fldCharType="end"/>
        </w:r>
      </w:hyperlink>
    </w:p>
    <w:p w:rsidR="00375BE9" w:rsidRDefault="00375BE9">
      <w:pPr>
        <w:pStyle w:val="TOC2"/>
        <w:rPr>
          <w:rFonts w:eastAsiaTheme="minorEastAsia"/>
          <w:smallCaps w:val="0"/>
          <w:sz w:val="22"/>
        </w:rPr>
      </w:pPr>
      <w:hyperlink w:anchor="_Toc436225747" w:history="1">
        <w:r w:rsidRPr="00D76BE3">
          <w:rPr>
            <w:rStyle w:val="Hyperlink"/>
          </w:rPr>
          <w:t>Promotion Capacité de Service de Calcul Azure</w:t>
        </w:r>
        <w:r>
          <w:tab/>
        </w:r>
        <w:r>
          <w:fldChar w:fldCharType="begin"/>
        </w:r>
        <w:r>
          <w:instrText xml:space="preserve"> PAGEREF _Toc436225747 \h </w:instrText>
        </w:r>
        <w:r>
          <w:fldChar w:fldCharType="separate"/>
        </w:r>
        <w:r>
          <w:t>95</w:t>
        </w:r>
        <w:r>
          <w:fldChar w:fldCharType="end"/>
        </w:r>
      </w:hyperlink>
    </w:p>
    <w:p w:rsidR="00375BE9" w:rsidRDefault="00375BE9">
      <w:pPr>
        <w:pStyle w:val="TOC1"/>
        <w:rPr>
          <w:rFonts w:eastAsiaTheme="minorEastAsia"/>
          <w:b w:val="0"/>
          <w:caps w:val="0"/>
          <w:noProof/>
          <w:sz w:val="22"/>
          <w:szCs w:val="22"/>
        </w:rPr>
      </w:pPr>
      <w:hyperlink w:anchor="_Toc436225748" w:history="1">
        <w:r w:rsidRPr="00D76BE3">
          <w:rPr>
            <w:rStyle w:val="Hyperlink"/>
            <w:noProof/>
          </w:rPr>
          <w:t>Index</w:t>
        </w:r>
        <w:r>
          <w:rPr>
            <w:noProof/>
          </w:rPr>
          <w:tab/>
        </w:r>
        <w:r>
          <w:rPr>
            <w:noProof/>
          </w:rPr>
          <w:fldChar w:fldCharType="begin"/>
        </w:r>
        <w:r>
          <w:rPr>
            <w:noProof/>
          </w:rPr>
          <w:instrText xml:space="preserve"> PAGEREF _Toc436225748 \h </w:instrText>
        </w:r>
        <w:r>
          <w:rPr>
            <w:noProof/>
          </w:rPr>
        </w:r>
        <w:r>
          <w:rPr>
            <w:noProof/>
          </w:rPr>
          <w:fldChar w:fldCharType="separate"/>
        </w:r>
        <w:r>
          <w:rPr>
            <w:noProof/>
          </w:rPr>
          <w:t>96</w:t>
        </w:r>
        <w:r>
          <w:rPr>
            <w:noProof/>
          </w:rPr>
          <w:fldChar w:fldCharType="end"/>
        </w:r>
      </w:hyperlink>
    </w:p>
    <w:p w:rsidR="00AB7FE2" w:rsidRDefault="00C90B99">
      <w:pPr>
        <w:pStyle w:val="ProductList-Body"/>
        <w:sectPr w:rsidR="00AB7FE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B7FE2" w:rsidRDefault="00AB7FE2">
      <w:pPr>
        <w:pStyle w:val="ProductList-Body"/>
      </w:pPr>
    </w:p>
    <w:p w:rsidR="00AB7FE2" w:rsidRDefault="00AB7FE2">
      <w:pPr>
        <w:sectPr w:rsidR="00AB7FE2">
          <w:headerReference w:type="default" r:id="rId20"/>
          <w:footerReference w:type="default" r:id="rId21"/>
          <w:type w:val="continuous"/>
          <w:pgSz w:w="12240" w:h="15840" w:code="1"/>
          <w:pgMar w:top="1170" w:right="720" w:bottom="720" w:left="720" w:header="432" w:footer="288" w:gutter="0"/>
          <w:cols w:space="360"/>
        </w:sectPr>
      </w:pPr>
    </w:p>
    <w:p w:rsidR="00AB7FE2" w:rsidRDefault="00C90B99">
      <w:pPr>
        <w:pStyle w:val="ProductList-SectionHeading"/>
        <w:pageBreakBefore/>
      </w:pPr>
      <w:bookmarkStart w:id="2" w:name="_Sec531"/>
      <w:bookmarkEnd w:id="1"/>
      <w:r>
        <w:t>Introduction</w:t>
      </w:r>
      <w:r>
        <w:fldChar w:fldCharType="begin"/>
      </w:r>
      <w:r>
        <w:instrText xml:space="preserve"> TC "</w:instrText>
      </w:r>
      <w:bookmarkStart w:id="3" w:name="_Toc436225632"/>
      <w:r>
        <w:instrText>Introduction</w:instrText>
      </w:r>
      <w:bookmarkEnd w:id="3"/>
      <w:r>
        <w:instrText>" \l 1</w:instrText>
      </w:r>
      <w:r>
        <w:fldChar w:fldCharType="end"/>
      </w:r>
    </w:p>
    <w:p w:rsidR="00AB7FE2" w:rsidRDefault="00AB7FE2">
      <w:pPr>
        <w:pStyle w:val="ProductList-Body"/>
      </w:pPr>
    </w:p>
    <w:p w:rsidR="00AB7FE2" w:rsidRDefault="00C90B99">
      <w:pPr>
        <w:pStyle w:val="ProductList-Offering1Heading"/>
      </w:pPr>
      <w:bookmarkStart w:id="4" w:name="_Sec532"/>
      <w:r>
        <w:t>À propos de ce document</w:t>
      </w:r>
      <w:bookmarkEnd w:id="4"/>
      <w:r>
        <w:fldChar w:fldCharType="begin"/>
      </w:r>
      <w:r>
        <w:instrText xml:space="preserve"> TC "</w:instrText>
      </w:r>
      <w:bookmarkStart w:id="5" w:name="_Toc436225633"/>
      <w:r>
        <w:instrText>À propos de ce document</w:instrText>
      </w:r>
      <w:bookmarkEnd w:id="5"/>
      <w:r>
        <w:instrText>" \l 2</w:instrText>
      </w:r>
      <w:r>
        <w:fldChar w:fldCharType="end"/>
      </w:r>
    </w:p>
    <w:p w:rsidR="00AB7FE2" w:rsidRDefault="00C90B99">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w:t>
      </w:r>
      <w:r>
        <w:t>Client se rapportent aux sections applicables des Conditions des Produits. Les Conditions des Produits décrivent la disponibilité des Produits et Services Professionnels au travers des Programmes de Licence en Volume Microsoft (précédemment définie dans la</w:t>
      </w:r>
      <w:r>
        <w:t xml:space="preserve"> Liste des Produits), ainsi que les droits d’utilisation des Produits Logiciels (précédemment définis dans les PUR). Les conditions d’utilisation des Services en Ligne mentionnées dans le présent document sont publiées dans les Conditions des Services en L</w:t>
      </w:r>
      <w:r>
        <w:t xml:space="preserve">igne (OST), à l’adresse </w:t>
      </w:r>
      <w:hyperlink r:id="rId22">
        <w:r>
          <w:rPr>
            <w:color w:val="00467F"/>
            <w:u w:val="single"/>
          </w:rPr>
          <w:t>http://go.microsoft.com/?linkid=9840733</w:t>
        </w:r>
      </w:hyperlink>
      <w:r>
        <w:t>.</w:t>
      </w:r>
    </w:p>
    <w:p w:rsidR="00AB7FE2" w:rsidRDefault="00AB7FE2">
      <w:pPr>
        <w:pStyle w:val="ProductList-Body"/>
      </w:pPr>
    </w:p>
    <w:p w:rsidR="00AB7FE2" w:rsidRDefault="00C90B99">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y compris les ve</w:t>
      </w:r>
      <w:r>
        <w:t xml:space="preserve">rsions antérieures des documents de la Liste des Produits et des PUR. Les informations </w:t>
      </w:r>
      <w:proofErr w:type="gramStart"/>
      <w:r>
        <w:t>relatives</w:t>
      </w:r>
      <w:proofErr w:type="gramEnd"/>
      <w:r>
        <w:t xml:space="preserve"> aux produits et services Microsoft qui ne sont plus commercialisés sont disponibles à l’adresse </w:t>
      </w:r>
      <w:hyperlink r:id="rId24">
        <w:r>
          <w:rPr>
            <w:color w:val="00467F"/>
            <w:u w:val="single"/>
          </w:rPr>
          <w:t>http</w:t>
        </w:r>
        <w:r>
          <w:rPr>
            <w:color w:val="00467F"/>
            <w:u w:val="single"/>
          </w:rPr>
          <w:t>://www.microsoftvolumelicensing.com</w:t>
        </w:r>
      </w:hyperlink>
      <w:r>
        <w:t>. Les clients sont invités à contacter leur revendeur ou leur responsable de compte Microsoft pour connaître la disponibilité des produits et Services Professionnels Microsoft dans une région donnée.</w:t>
      </w:r>
    </w:p>
    <w:p w:rsidR="00AB7FE2" w:rsidRDefault="00C90B99">
      <w:pPr>
        <w:pStyle w:val="ProductList-Offering1Heading"/>
      </w:pPr>
      <w:bookmarkStart w:id="6" w:name="_Sec533"/>
      <w:r>
        <w:t>Contenu du document</w:t>
      </w:r>
      <w:bookmarkEnd w:id="6"/>
      <w:r>
        <w:fldChar w:fldCharType="begin"/>
      </w:r>
      <w:r>
        <w:instrText xml:space="preserve"> T</w:instrText>
      </w:r>
      <w:r>
        <w:instrText>C "</w:instrText>
      </w:r>
      <w:bookmarkStart w:id="7" w:name="_Toc436225634"/>
      <w:r>
        <w:instrText>Contenu du document</w:instrText>
      </w:r>
      <w:bookmarkEnd w:id="7"/>
      <w:r>
        <w:instrText>" \l 2</w:instrText>
      </w:r>
      <w:r>
        <w:fldChar w:fldCharType="end"/>
      </w:r>
    </w:p>
    <w:p w:rsidR="00AB7FE2" w:rsidRDefault="00C90B99">
      <w:pPr>
        <w:pStyle w:val="ProductList-Body"/>
      </w:pPr>
      <w:r>
        <w:t xml:space="preserve">Les Conditions des Produits se composent des sections </w:t>
      </w:r>
      <w:proofErr w:type="gramStart"/>
      <w:r>
        <w:t>suivantes :</w:t>
      </w:r>
      <w:proofErr w:type="gramEnd"/>
    </w:p>
    <w:p w:rsidR="00AB7FE2" w:rsidRDefault="00C90B99">
      <w:pPr>
        <w:pStyle w:val="ProductList-Bullet"/>
        <w:numPr>
          <w:ilvl w:val="0"/>
          <w:numId w:val="6"/>
        </w:numPr>
      </w:pPr>
      <w:hyperlink w:anchor="_Sec531">
        <w:r>
          <w:rPr>
            <w:color w:val="00467F"/>
            <w:u w:val="single"/>
          </w:rPr>
          <w:t>Introduction</w:t>
        </w:r>
      </w:hyperlink>
      <w:r>
        <w:t>, qui énumère les modifications récentes.</w:t>
      </w:r>
    </w:p>
    <w:p w:rsidR="00AB7FE2" w:rsidRDefault="00C90B99">
      <w:pPr>
        <w:pStyle w:val="ProductList-Bullet"/>
        <w:numPr>
          <w:ilvl w:val="0"/>
          <w:numId w:val="6"/>
        </w:numPr>
      </w:pPr>
      <w:hyperlink w:anchor="_Sec536">
        <w:r>
          <w:rPr>
            <w:color w:val="00467F"/>
            <w:u w:val="single"/>
          </w:rPr>
          <w:t>Conditions de Licence</w:t>
        </w:r>
      </w:hyperlink>
      <w:r>
        <w:t>, qui stipule les Condit</w:t>
      </w:r>
      <w:r>
        <w:t>ions Universelles de Licence et les Conditions de Modèle de Licence applicables aux Produits Logiciels.</w:t>
      </w:r>
    </w:p>
    <w:p w:rsidR="00AB7FE2" w:rsidRDefault="00C90B99">
      <w:pPr>
        <w:pStyle w:val="ProductList-Bullet"/>
        <w:numPr>
          <w:ilvl w:val="0"/>
          <w:numId w:val="6"/>
        </w:numPr>
      </w:pPr>
      <w:hyperlink w:anchor="_Sec547">
        <w:r>
          <w:rPr>
            <w:color w:val="00467F"/>
            <w:u w:val="single"/>
          </w:rPr>
          <w:t>Produits Logiciels</w:t>
        </w:r>
      </w:hyperlink>
      <w:r>
        <w:t>, qui énumère tous les Produits Logiciels concernés.</w:t>
      </w:r>
    </w:p>
    <w:p w:rsidR="00AB7FE2" w:rsidRDefault="00C90B99">
      <w:pPr>
        <w:pStyle w:val="ProductList-Bullet"/>
        <w:numPr>
          <w:ilvl w:val="0"/>
          <w:numId w:val="6"/>
        </w:numPr>
      </w:pPr>
      <w:hyperlink w:anchor="_Sec548">
        <w:r>
          <w:rPr>
            <w:color w:val="00467F"/>
            <w:u w:val="single"/>
          </w:rPr>
          <w:t>Services en Ligne</w:t>
        </w:r>
      </w:hyperlink>
      <w:r>
        <w:t>, qu</w:t>
      </w:r>
      <w:r>
        <w:t>i énumère tous les Services en Ligne concernés.</w:t>
      </w:r>
    </w:p>
    <w:p w:rsidR="00AB7FE2" w:rsidRDefault="00C90B99">
      <w:pPr>
        <w:pStyle w:val="ProductList-Bullet"/>
        <w:numPr>
          <w:ilvl w:val="0"/>
          <w:numId w:val="6"/>
        </w:numPr>
      </w:pPr>
      <w:hyperlink w:anchor="_Sec549">
        <w:r>
          <w:rPr>
            <w:color w:val="00467F"/>
            <w:u w:val="single"/>
          </w:rPr>
          <w:t>Glossaire</w:t>
        </w:r>
      </w:hyperlink>
      <w:r>
        <w:t>, qui définit les Attributs, les Valeurs, les En-têtes de colonne et les termes commençant par une lettre majuscule qui sont utilisés dans les Conditions des Produits.</w:t>
      </w:r>
    </w:p>
    <w:p w:rsidR="00AB7FE2" w:rsidRDefault="00C90B99">
      <w:pPr>
        <w:pStyle w:val="ProductList-Bullet"/>
        <w:numPr>
          <w:ilvl w:val="0"/>
          <w:numId w:val="6"/>
        </w:numPr>
      </w:pPr>
      <w:r>
        <w:t>E</w:t>
      </w:r>
      <w:r>
        <w:t xml:space="preserve">lles incluent également les annexes </w:t>
      </w:r>
      <w:proofErr w:type="gramStart"/>
      <w:r>
        <w:t>suivantes :</w:t>
      </w:r>
      <w:proofErr w:type="gramEnd"/>
    </w:p>
    <w:p w:rsidR="00AB7FE2" w:rsidRDefault="00C90B99">
      <w:pPr>
        <w:pStyle w:val="ProductList-Bullet"/>
        <w:numPr>
          <w:ilvl w:val="1"/>
          <w:numId w:val="6"/>
        </w:numPr>
      </w:pPr>
      <w:hyperlink w:anchor="_Sec591">
        <w:r>
          <w:rPr>
            <w:color w:val="00467F"/>
            <w:u w:val="single"/>
          </w:rPr>
          <w:t>Annexe A – Tableau des Licences Équivalentes de CAL/ML</w:t>
        </w:r>
      </w:hyperlink>
      <w:r>
        <w:t>, qui spécifie les suites CAL et Licences d’abonnement aux Services en Ligne disponibles donnant accès aux Produits Serveur.</w:t>
      </w:r>
    </w:p>
    <w:p w:rsidR="00AB7FE2" w:rsidRDefault="00C90B99">
      <w:pPr>
        <w:pStyle w:val="ProductList-Bullet"/>
        <w:numPr>
          <w:ilvl w:val="1"/>
          <w:numId w:val="6"/>
        </w:numPr>
      </w:pPr>
      <w:hyperlink w:anchor="_Sec564">
        <w:r>
          <w:rPr>
            <w:color w:val="00467F"/>
            <w:u w:val="single"/>
          </w:rPr>
          <w:t>Annexe B – Software Assurance</w:t>
        </w:r>
      </w:hyperlink>
      <w:r>
        <w:t>, qui définit les règles applicables à l’achat de SA et les avantages de la SA.</w:t>
      </w:r>
    </w:p>
    <w:p w:rsidR="00AB7FE2" w:rsidRDefault="00C90B99">
      <w:pPr>
        <w:pStyle w:val="ProductList-Bullet"/>
        <w:numPr>
          <w:ilvl w:val="1"/>
          <w:numId w:val="6"/>
        </w:numPr>
      </w:pPr>
      <w:hyperlink w:anchor="_Sec562">
        <w:r>
          <w:rPr>
            <w:color w:val="00467F"/>
            <w:u w:val="single"/>
          </w:rPr>
          <w:t>Annexe C – Services Professionnels</w:t>
        </w:r>
      </w:hyperlink>
      <w:r>
        <w:t>, qui énumère les Services Professionnels disponible</w:t>
      </w:r>
      <w:r>
        <w:t>s dans le cadre des Licences en Volume Microsoft.</w:t>
      </w:r>
    </w:p>
    <w:p w:rsidR="00AB7FE2" w:rsidRDefault="00C90B99">
      <w:pPr>
        <w:pStyle w:val="ProductList-Bullet"/>
        <w:numPr>
          <w:ilvl w:val="1"/>
          <w:numId w:val="6"/>
        </w:numPr>
      </w:pPr>
      <w:hyperlink w:anchor="_Sec563">
        <w:r>
          <w:rPr>
            <w:color w:val="00467F"/>
            <w:u w:val="single"/>
          </w:rPr>
          <w:t>Annexe D – Conditions Supplémentaires du Programme</w:t>
        </w:r>
      </w:hyperlink>
      <w:r>
        <w:t>, qui définit les dispositions complémentaires des conditions générales du Contrat de Licence en Volume Microsoft.</w:t>
      </w:r>
    </w:p>
    <w:p w:rsidR="00AB7FE2" w:rsidRDefault="00C90B99">
      <w:pPr>
        <w:pStyle w:val="ProductList-Bullet"/>
        <w:numPr>
          <w:ilvl w:val="1"/>
          <w:numId w:val="6"/>
        </w:numPr>
      </w:pPr>
      <w:hyperlink w:anchor="_Sec572">
        <w:r>
          <w:rPr>
            <w:color w:val="00467F"/>
            <w:u w:val="single"/>
          </w:rPr>
          <w:t>Annexe E – Promotions de Produits</w:t>
        </w:r>
      </w:hyperlink>
      <w:r>
        <w:t>, qui présente les promotions qui ne figurent pas dans la Liste des Prix.</w:t>
      </w:r>
    </w:p>
    <w:p w:rsidR="00AB7FE2" w:rsidRDefault="00C90B99">
      <w:pPr>
        <w:pStyle w:val="ProductList-Bullet"/>
        <w:numPr>
          <w:ilvl w:val="0"/>
          <w:numId w:val="6"/>
        </w:numPr>
      </w:pPr>
      <w:hyperlink w:anchor="_Sec844">
        <w:r>
          <w:rPr>
            <w:color w:val="00467F"/>
            <w:u w:val="single"/>
          </w:rPr>
          <w:t>Index</w:t>
        </w:r>
      </w:hyperlink>
      <w:r>
        <w:t>, qui liste tous les Produits référencés dans les Conditions des Produits et le numéro des page</w:t>
      </w:r>
      <w:r>
        <w:t>s qui y font référence.</w:t>
      </w:r>
    </w:p>
    <w:p w:rsidR="00AB7FE2" w:rsidRDefault="00C90B99">
      <w:pPr>
        <w:pStyle w:val="ProductList-Offering1Heading"/>
      </w:pPr>
      <w:bookmarkStart w:id="8" w:name="_Sec534"/>
      <w:r>
        <w:t>Comment parcourir une Entrée Produit</w:t>
      </w:r>
      <w:bookmarkEnd w:id="8"/>
      <w:r>
        <w:fldChar w:fldCharType="begin"/>
      </w:r>
      <w:r>
        <w:instrText xml:space="preserve"> TC "</w:instrText>
      </w:r>
      <w:bookmarkStart w:id="9" w:name="_Toc436225635"/>
      <w:r>
        <w:instrText>Comment parcourir une Entrée Produit</w:instrText>
      </w:r>
      <w:bookmarkEnd w:id="9"/>
      <w:r>
        <w:instrText>" \l 2</w:instrText>
      </w:r>
      <w:r>
        <w:fldChar w:fldCharType="end"/>
      </w:r>
    </w:p>
    <w:p w:rsidR="00AB7FE2" w:rsidRDefault="00C90B99">
      <w:pPr>
        <w:pStyle w:val="ProductList-Body"/>
      </w:pPr>
      <w:r>
        <w:t xml:space="preserve">Chaque Entrée Produit de Logiciel comprend quatre </w:t>
      </w:r>
      <w:proofErr w:type="gramStart"/>
      <w:r>
        <w:t>sections :</w:t>
      </w:r>
      <w:proofErr w:type="gramEnd"/>
      <w:r>
        <w:t xml:space="preserve"> Disponibilité du Programme, Conditions des Produits, Droits d’Utilisation et Software</w:t>
      </w:r>
      <w:r>
        <w:t xml:space="preserve"> Assurance.</w:t>
      </w:r>
    </w:p>
    <w:p w:rsidR="00AB7FE2" w:rsidRDefault="00C90B99">
      <w:pPr>
        <w:pStyle w:val="ProductList-Body"/>
      </w:pPr>
      <w:r>
        <w:t xml:space="preserve">Chaque Entrée Produit de Services en Ligne comprend deux </w:t>
      </w:r>
      <w:proofErr w:type="gramStart"/>
      <w:r>
        <w:t>sections :</w:t>
      </w:r>
      <w:proofErr w:type="gramEnd"/>
      <w:r>
        <w:t xml:space="preserve"> Disponibilité du Programme et Conditions des Produits.</w:t>
      </w:r>
    </w:p>
    <w:p w:rsidR="00AB7FE2" w:rsidRDefault="00AB7FE2">
      <w:pPr>
        <w:pStyle w:val="ProductList-Body"/>
      </w:pPr>
    </w:p>
    <w:p w:rsidR="00AB7FE2" w:rsidRDefault="00C90B99">
      <w:pPr>
        <w:pStyle w:val="ProductList-Body"/>
      </w:pPr>
      <w:r>
        <w:rPr>
          <w:b/>
          <w:color w:val="00188F"/>
        </w:rPr>
        <w:t xml:space="preserve">1. Disponibilité du Programme </w:t>
      </w:r>
      <w:r>
        <w:t>indique pour chaque Produit le type d’offre, le nombre de points (le cas échéant) et sa di</w:t>
      </w:r>
      <w:r>
        <w:t>sponibilité dans le cadre des Programmes de Licence en Volume.</w:t>
      </w:r>
    </w:p>
    <w:p w:rsidR="00AB7FE2" w:rsidRDefault="00C90B99">
      <w:pPr>
        <w:pStyle w:val="ProductList-Body"/>
      </w:pPr>
      <w:r>
        <w:rPr>
          <w:noProof/>
        </w:rPr>
        <w:drawing>
          <wp:inline distT="0" distB="0" distL="0" distR="0" wp14:anchorId="24C85B03" wp14:editId="35584035">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AB7FE2" w:rsidRDefault="00AB7FE2">
      <w:pPr>
        <w:pStyle w:val="ProductList-Body"/>
      </w:pPr>
    </w:p>
    <w:p w:rsidR="00AB7FE2" w:rsidRDefault="00C90B99">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w:t>
      </w:r>
      <w:r>
        <w:t>e de Produits applicable.</w:t>
      </w:r>
    </w:p>
    <w:p w:rsidR="00AB7FE2" w:rsidRDefault="00C90B99">
      <w:pPr>
        <w:pStyle w:val="ProductList-Body"/>
      </w:pPr>
      <w:r>
        <w:rPr>
          <w:noProof/>
        </w:rPr>
        <w:drawing>
          <wp:inline distT="0" distB="0" distL="0" distR="0" wp14:anchorId="15A3FAFC" wp14:editId="4EE06532">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AB7FE2" w:rsidRDefault="00AB7FE2">
      <w:pPr>
        <w:pStyle w:val="ProductList-Body"/>
      </w:pPr>
    </w:p>
    <w:p w:rsidR="00AB7FE2" w:rsidRDefault="00C90B99">
      <w:pPr>
        <w:pStyle w:val="ProductList-Body"/>
      </w:pPr>
      <w:r>
        <w:rPr>
          <w:b/>
          <w:color w:val="00188F"/>
        </w:rPr>
        <w:t xml:space="preserve">3. Droits d’Utilisation </w:t>
      </w:r>
      <w:r>
        <w:t xml:space="preserve">identifie les Conditions de Licence de chaque Produit Logiciel, y compris les Conditions Universelles de Licence, le Modèle de Licence applicable et toute Condition de Licence Spécifique. Les références aux « Droits d’Utilisation de Logiciels » au sein du </w:t>
      </w:r>
      <w:r>
        <w:t>contrat de licence en volume du Client se rapportent aux conditions de la section Droits d’Utilisation pour chaque Entrée Produit de Logiciel. Les conditions des Services en Ligne se trouvent dans les OST.</w:t>
      </w:r>
    </w:p>
    <w:p w:rsidR="00AB7FE2" w:rsidRDefault="00C90B99">
      <w:pPr>
        <w:pStyle w:val="ProductList-Body"/>
      </w:pPr>
      <w:r>
        <w:rPr>
          <w:noProof/>
        </w:rPr>
        <w:drawing>
          <wp:inline distT="0" distB="0" distL="0" distR="0" wp14:anchorId="11970C3A" wp14:editId="6ABCD779">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AB7FE2" w:rsidRDefault="00AB7FE2">
      <w:pPr>
        <w:pStyle w:val="ProductList-Body"/>
      </w:pPr>
    </w:p>
    <w:p w:rsidR="00AB7FE2" w:rsidRDefault="00C90B99">
      <w:pPr>
        <w:pStyle w:val="ProductList-Body"/>
      </w:pPr>
      <w:r>
        <w:rPr>
          <w:b/>
          <w:color w:val="00188F"/>
        </w:rPr>
        <w:t xml:space="preserve">4. Software Assurance </w:t>
      </w:r>
      <w:r>
        <w:t xml:space="preserve">identifie les conditions </w:t>
      </w:r>
      <w:r>
        <w:t>générales liées à la SA.</w:t>
      </w:r>
    </w:p>
    <w:p w:rsidR="00AB7FE2" w:rsidRDefault="00C90B99">
      <w:pPr>
        <w:pStyle w:val="ProductList-Body"/>
      </w:pPr>
      <w:r>
        <w:rPr>
          <w:noProof/>
        </w:rPr>
        <w:drawing>
          <wp:inline distT="0" distB="0" distL="0" distR="0" wp14:anchorId="69A324F5" wp14:editId="32CDA957">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AB7FE2" w:rsidRDefault="00C90B99">
      <w:pPr>
        <w:pStyle w:val="ProductList-Offering1Heading"/>
      </w:pPr>
      <w:bookmarkStart w:id="10" w:name="_Sec535"/>
      <w:r>
        <w:t>Clarifications et synthèse des modifications apportées au présent document</w:t>
      </w:r>
      <w:bookmarkEnd w:id="10"/>
      <w:r>
        <w:fldChar w:fldCharType="begin"/>
      </w:r>
      <w:r>
        <w:instrText xml:space="preserve"> TC "</w:instrText>
      </w:r>
      <w:bookmarkStart w:id="11" w:name="_Toc436225636"/>
      <w:r>
        <w:instrText>Clarifications et synthèse des modifications apportées au présent document</w:instrText>
      </w:r>
      <w:bookmarkEnd w:id="11"/>
      <w:r>
        <w:instrText>" \l 2</w:instrText>
      </w:r>
      <w:r>
        <w:fldChar w:fldCharType="end"/>
      </w:r>
    </w:p>
    <w:p w:rsidR="00AB7FE2" w:rsidRDefault="00C90B99">
      <w:pPr>
        <w:pStyle w:val="ProductList-Body"/>
      </w:pPr>
      <w:r>
        <w:t>Sont identifiés ci-dessous les ajouts, suppressions et autres modif</w:t>
      </w:r>
      <w:r>
        <w:t>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5"/>
        <w:gridCol w:w="5395"/>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Suppressions</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Server 2015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w:t>
            </w:r>
            <w:r>
              <w:t>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Workgroup Server 2015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Essentielle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Essentielle Microsoft Dynamics CRM 2015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Basique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Basique Microsoft Dynamics CRM 2015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Supplémentaire Basique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Supplémentaire Basique Microsoft Dynamics CRM 2015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Professionnelle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Professionnelle Microsoft Dynamics CRM 2015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Supplémentaire Professionnelle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Supplémentaire Professionnelle Microsoft Dynamics CRM 2015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Libre-Service Employé Microsoft Dynamics</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Online, Support Avancé EDU</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Marketing SMS Cred</w:t>
            </w:r>
            <w:r>
              <w:t>it</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Online, support professionnel direct EDU</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Dossiers Supplémentaires Parature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Dossiers Supplémentaires Parature Enterprise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Vues de Page Supplémentaires Parature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Vues de Page Supplémentaires Parature Enterprise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Services Supplémentaires Parature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Services Supplémentaires Parature Enterprise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Stockage de Fichier Supplémentaire Parature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Stockage de Fichier Supplémentaire Parature Enterprise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10 Mobile Entreprise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E5</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w:t>
            </w:r>
            <w:r>
              <w:t>ise E5 au titre de la SA</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375BE9">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OneDrive Entreprise Plan 2</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Skype Entreprise Online Cloud PBX</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Skype Entreprise Online PSTN Calling</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Skype Entreprise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Plus Skype Entreprise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Conditions universelles de licence</w:t>
      </w:r>
    </w:p>
    <w:p w:rsidR="00AB7FE2" w:rsidRDefault="00C90B99">
      <w:pPr>
        <w:pStyle w:val="ProductList-Body"/>
      </w:pPr>
      <w:hyperlink w:anchor="_Sec537">
        <w:r>
          <w:rPr>
            <w:color w:val="00467F"/>
            <w:u w:val="single"/>
          </w:rPr>
          <w:t>Mesures techniques</w:t>
        </w:r>
      </w:hyperlink>
      <w:r>
        <w:t xml:space="preserve"> : Un avis a été ajouté informant que Microsoft est susceptible d'utiliser des mesures techniques po</w:t>
      </w:r>
      <w:r>
        <w:t>ur appliquer les conditions restreignant l'utilisation par le Client de certaines versions de Produit et de vérifier le respect de ces conditions conformément au contrat de licence en volume du Client.</w:t>
      </w:r>
    </w:p>
    <w:p w:rsidR="00AB7FE2" w:rsidRDefault="00C90B99">
      <w:pPr>
        <w:pStyle w:val="ProductList-Body"/>
      </w:pPr>
      <w:hyperlink w:anchor="_Sec537">
        <w:r>
          <w:rPr>
            <w:color w:val="00467F"/>
            <w:u w:val="single"/>
          </w:rPr>
          <w:t>Tests d’évaluation</w:t>
        </w:r>
      </w:hyperlink>
      <w:r>
        <w:t xml:space="preserve"> : La </w:t>
      </w:r>
      <w:r>
        <w:t>section .NET Framework a été supprimée.</w:t>
      </w:r>
    </w:p>
    <w:p w:rsidR="00AB7FE2" w:rsidRDefault="00AB7FE2">
      <w:pPr>
        <w:pStyle w:val="ProductList-Body"/>
      </w:pPr>
    </w:p>
    <w:p w:rsidR="00AB7FE2" w:rsidRDefault="00C90B99">
      <w:pPr>
        <w:pStyle w:val="ProductList-ClauseHeading"/>
      </w:pPr>
      <w:r>
        <w:t>Logiciel</w:t>
      </w:r>
    </w:p>
    <w:p w:rsidR="00AB7FE2" w:rsidRDefault="00C90B99">
      <w:pPr>
        <w:pStyle w:val="ProductList-Body"/>
      </w:pPr>
      <w:hyperlink w:anchor="_Sec857">
        <w:r>
          <w:rPr>
            <w:color w:val="00467F"/>
            <w:u w:val="single"/>
          </w:rPr>
          <w:t>Advanced Threat Analytics</w:t>
        </w:r>
      </w:hyperlink>
      <w:r>
        <w:t xml:space="preserve"> : Le Client ne téléchargera pas Advanced Threat Analytics 2016 aux fins de son utilisation ou de sa distribution en République populaire de Chine (RPC).</w:t>
      </w:r>
    </w:p>
    <w:p w:rsidR="00AB7FE2" w:rsidRDefault="00C90B99">
      <w:pPr>
        <w:pStyle w:val="ProductList-Body"/>
      </w:pPr>
      <w:hyperlink w:anchor="_Sec609">
        <w:r>
          <w:rPr>
            <w:color w:val="00467F"/>
            <w:u w:val="single"/>
          </w:rPr>
          <w:t>Microsoft Dynamics AX</w:t>
        </w:r>
      </w:hyperlink>
      <w:r>
        <w:t xml:space="preserve"> : </w:t>
      </w:r>
      <w:r>
        <w:fldChar w:fldCharType="begin"/>
      </w:r>
      <w:r>
        <w:instrText xml:space="preserve"> AutoTextList   \s NoStyle \t "Droits de Bascule</w:instrText>
      </w:r>
      <w:r>
        <w:instrText>ment : un avantage de la SA qui permet au Client d’exécuter des Instances de basculement passives du Produit parallèlement à l’exécution du logiciel sur le Serveur Concédé Sous Licence en prévision d’un événement de basculement. (Reportez-vous au Glossaire</w:instrText>
      </w:r>
      <w:r>
        <w:instrText xml:space="preserve"> pour une définition complète)" </w:instrText>
      </w:r>
      <w:r>
        <w:fldChar w:fldCharType="separate"/>
      </w:r>
      <w:r>
        <w:rPr>
          <w:color w:val="0563C1"/>
        </w:rPr>
        <w:t>Les Droits de Basculement</w:t>
      </w:r>
      <w:r>
        <w:fldChar w:fldCharType="end"/>
      </w:r>
      <w:r>
        <w:t xml:space="preserve"> de la Section 4 sont étendus à toutes les éditions (serveur et licences par cœur seulement)</w:t>
      </w:r>
    </w:p>
    <w:p w:rsidR="00AB7FE2" w:rsidRDefault="00C90B99">
      <w:pPr>
        <w:pStyle w:val="ProductList-Body"/>
      </w:pPr>
      <w:hyperlink w:anchor="_Sec641">
        <w:r>
          <w:rPr>
            <w:color w:val="00467F"/>
            <w:u w:val="single"/>
          </w:rPr>
          <w:t>Skype Entreprise Server</w:t>
        </w:r>
      </w:hyperlink>
      <w:r>
        <w:t xml:space="preserve"> : Les avis relatifs aux normes H.264/MPEG-4 et au</w:t>
      </w:r>
      <w:r>
        <w:t xml:space="preserve">x Enregistrements ne s'appliquent pas. La SL Utilisateur Skype Entreprises Online Cloud PBX a été ajoutée en tant que Licence d’Accès Supplémentaire à la Section 3.1.2. </w:t>
      </w:r>
    </w:p>
    <w:p w:rsidR="00AB7FE2" w:rsidRDefault="00C90B99">
      <w:pPr>
        <w:pStyle w:val="ProductList-Body"/>
      </w:pPr>
      <w:hyperlink w:anchor="_Sec644">
        <w:r>
          <w:rPr>
            <w:color w:val="00467F"/>
            <w:u w:val="single"/>
          </w:rPr>
          <w:t>System Center Configuration Manager</w:t>
        </w:r>
      </w:hyperlink>
      <w:r>
        <w:t xml:space="preserve"> : System Center Configuration Manager (Current Branch) ne peut être utilisé que par les Clients avec une SA System Center Configuration Manager active ou des droits d'abonnement équivalents.</w:t>
      </w:r>
    </w:p>
    <w:p w:rsidR="00AB7FE2" w:rsidRDefault="00C90B99">
      <w:pPr>
        <w:pStyle w:val="ProductList-Body"/>
      </w:pPr>
      <w:hyperlink w:anchor="_Sec650">
        <w:r>
          <w:rPr>
            <w:color w:val="00467F"/>
            <w:u w:val="single"/>
          </w:rPr>
          <w:t>Visual Studio Team Foundation Serv</w:t>
        </w:r>
        <w:r>
          <w:rPr>
            <w:color w:val="00467F"/>
            <w:u w:val="single"/>
          </w:rPr>
          <w:t>er</w:t>
        </w:r>
      </w:hyperlink>
      <w:r>
        <w:t xml:space="preserve"> : La Licence d'Accès de Base par les plans Visual Studio Online a été remplacée par l'option utilisateur payante de Visual Studio Team Services. La Licence d’Accès Supplémentaire pour la Gestion de Test peut désormais être concédée par Visual Studio Tea</w:t>
      </w:r>
      <w:r>
        <w:t xml:space="preserve">m Services Test Manager Extension. </w:t>
      </w:r>
    </w:p>
    <w:p w:rsidR="00AB7FE2" w:rsidRDefault="00C90B99">
      <w:pPr>
        <w:pStyle w:val="ProductList-Body"/>
      </w:pPr>
      <w:hyperlink w:anchor="_Sec652">
        <w:r>
          <w:rPr>
            <w:color w:val="00467F"/>
            <w:u w:val="single"/>
          </w:rPr>
          <w:t>Système d’Exploitation d’Ordinateur Windows</w:t>
        </w:r>
      </w:hyperlink>
      <w:r>
        <w:t xml:space="preserve"> : Windows 10 Entreprise (Current Branch) est réservé aux Clients disposant de licences Windows avec SA ou VDA actives. Les Établissements d’Enseig</w:t>
      </w:r>
      <w:r>
        <w:t>nement avec Software Assurance pour Windows Entreprise ou Windows Éducation peuvent installer et utiliser Windows 10 Entreprise. Les Établissements d’Enseignement disposant d’une Software Assurance pour Windows Éducation peuvent passer à la version antérie</w:t>
      </w:r>
      <w:r>
        <w:t>ure Windows Embedded 8.1 Industry et aux versions qui la précèdent.</w:t>
      </w:r>
    </w:p>
    <w:p w:rsidR="00AB7FE2" w:rsidRDefault="00AB7FE2">
      <w:pPr>
        <w:pStyle w:val="ProductList-Body"/>
      </w:pPr>
    </w:p>
    <w:p w:rsidR="00AB7FE2" w:rsidRDefault="00C90B99">
      <w:pPr>
        <w:pStyle w:val="ProductList-ClauseHeading"/>
      </w:pPr>
      <w:r>
        <w:t>Services en Ligne</w:t>
      </w:r>
    </w:p>
    <w:p w:rsidR="00AB7FE2" w:rsidRDefault="00C90B99">
      <w:pPr>
        <w:pStyle w:val="ProductList-Body"/>
      </w:pPr>
      <w:hyperlink w:anchor="_Sec629">
        <w:r>
          <w:rPr>
            <w:color w:val="00467F"/>
            <w:u w:val="single"/>
          </w:rPr>
          <w:t>Enterprise Cloud Suite</w:t>
        </w:r>
      </w:hyperlink>
      <w:r>
        <w:t xml:space="preserve"> : Enterprise Cloud Suite, les Modules Complémentaires Enterprise Cloud Suite et Lync Voice pour Enterprise Cloud Sui</w:t>
      </w:r>
      <w:r>
        <w:t xml:space="preserve">te sont </w:t>
      </w: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w:instrText>
      </w:r>
      <w:r>
        <w:instrText xml:space="preserve">rocédure de commande mensuelle." </w:instrText>
      </w:r>
      <w:r>
        <w:fldChar w:fldCharType="separate"/>
      </w:r>
      <w:r>
        <w:rPr>
          <w:color w:val="0563C1"/>
        </w:rPr>
        <w:t>Éligible à la Régularisation</w:t>
      </w:r>
      <w:r>
        <w:fldChar w:fldCharType="end"/>
      </w:r>
      <w:r>
        <w:t>.</w:t>
      </w:r>
    </w:p>
    <w:p w:rsidR="00AB7FE2" w:rsidRDefault="00C90B99">
      <w:pPr>
        <w:pStyle w:val="ProductList-Body"/>
      </w:pPr>
      <w:hyperlink w:anchor="_Sec633">
        <w:r>
          <w:rPr>
            <w:color w:val="00467F"/>
            <w:u w:val="single"/>
          </w:rPr>
          <w:t>Applications Office 365</w:t>
        </w:r>
      </w:hyperlink>
      <w:r>
        <w:t xml:space="preserve"> : Les avantages E-Learning ont été mis à jour.</w:t>
      </w:r>
    </w:p>
    <w:p w:rsidR="00AB7FE2" w:rsidRDefault="00C90B99">
      <w:pPr>
        <w:pStyle w:val="ProductList-Body"/>
      </w:pPr>
      <w:hyperlink w:anchor="_Sec634">
        <w:r>
          <w:rPr>
            <w:color w:val="00467F"/>
            <w:u w:val="single"/>
          </w:rPr>
          <w:t>Suites Office 365</w:t>
        </w:r>
      </w:hyperlink>
      <w:r>
        <w:t xml:space="preserve"> : Les avantages E-Learning ont été mis à </w:t>
      </w:r>
      <w:r>
        <w:t>jour.</w:t>
      </w:r>
    </w:p>
    <w:p w:rsidR="00AB7FE2" w:rsidRDefault="00C90B99">
      <w:pPr>
        <w:pStyle w:val="ProductList-Body"/>
      </w:pPr>
      <w:hyperlink w:anchor="_Sec675">
        <w:r>
          <w:rPr>
            <w:color w:val="00467F"/>
            <w:u w:val="single"/>
          </w:rPr>
          <w:t>System Center Endpoint Protection</w:t>
        </w:r>
      </w:hyperlink>
      <w:r>
        <w:t xml:space="preserve"> : Le Client ne téléchargera pas System Center Endpoint Protection (current branch) en vue de son utilisation ou de sa distribution en République populaire de Chine (RPC).</w:t>
      </w:r>
    </w:p>
    <w:p w:rsidR="00AB7FE2" w:rsidRDefault="00AB7FE2">
      <w:pPr>
        <w:pStyle w:val="ProductList-Body"/>
      </w:pPr>
    </w:p>
    <w:p w:rsidR="00AB7FE2" w:rsidRDefault="00C90B99">
      <w:pPr>
        <w:pStyle w:val="ProductList-ClauseHeading"/>
      </w:pPr>
      <w:r>
        <w:t>Annexe A</w:t>
      </w:r>
    </w:p>
    <w:p w:rsidR="00AB7FE2" w:rsidRDefault="00C90B99">
      <w:pPr>
        <w:pStyle w:val="ProductList-Body"/>
      </w:pPr>
      <w:hyperlink w:anchor="_Sec591">
        <w:r>
          <w:rPr>
            <w:color w:val="00467F"/>
            <w:u w:val="single"/>
          </w:rPr>
          <w:t>Licences Équivalentes CAL/ML</w:t>
        </w:r>
      </w:hyperlink>
      <w:r>
        <w:t xml:space="preserve"> : Une nouvelle colonne a été ajoutée pour Office 365 Enterprise E5. Office 365 sans colonnes ProPlus a été supprimé.</w:t>
      </w:r>
    </w:p>
    <w:p w:rsidR="00AB7FE2" w:rsidRDefault="00AB7FE2">
      <w:pPr>
        <w:pStyle w:val="ProductList-Body"/>
      </w:pPr>
    </w:p>
    <w:p w:rsidR="00AB7FE2" w:rsidRDefault="00C90B99">
      <w:pPr>
        <w:pStyle w:val="ProductList-ClauseHeading"/>
      </w:pPr>
      <w:r>
        <w:t>Annexe B</w:t>
      </w:r>
    </w:p>
    <w:p w:rsidR="00AB7FE2" w:rsidRDefault="00C90B99">
      <w:pPr>
        <w:pStyle w:val="ProductList-Body"/>
      </w:pPr>
      <w:hyperlink w:anchor="_Sec576">
        <w:r>
          <w:rPr>
            <w:color w:val="00467F"/>
            <w:u w:val="single"/>
          </w:rPr>
          <w:t>Avantages de la Software Assurance</w:t>
        </w:r>
      </w:hyperlink>
      <w:r>
        <w:t xml:space="preserve"> : Windows </w:t>
      </w:r>
      <w:r>
        <w:t>to Go a été ajouté au tableau des Avantages de la Software Assurance sous Groupe des Produits Systèmes.</w:t>
      </w:r>
    </w:p>
    <w:p w:rsidR="00AB7FE2" w:rsidRDefault="00C90B99">
      <w:pPr>
        <w:pStyle w:val="ProductList-Body"/>
      </w:pPr>
      <w:hyperlink w:anchor="_Sec589">
        <w:r>
          <w:rPr>
            <w:color w:val="00467F"/>
            <w:u w:val="single"/>
          </w:rPr>
          <w:t>Mobilité de Licence</w:t>
        </w:r>
      </w:hyperlink>
      <w:r>
        <w:t xml:space="preserve"> : Pour les Produits éligibles aux </w:t>
      </w:r>
      <w:r>
        <w:fldChar w:fldCharType="begin"/>
      </w:r>
      <w:r>
        <w:instrText xml:space="preserve"> AutoTextList   \s NoStyle \t "Droits de Basculement : un avantage d</w:instrText>
      </w:r>
      <w:r>
        <w:instrText>e la SA qui permet au Client d’exécuter des Instances de basculement passives du Produit parallèlement à l’exécution du logiciel sur le Serveur Concédé Sous Licence en prévision d’un événement de basculement. (Reportez-vous au Glossaire pour une définition</w:instrText>
      </w:r>
      <w:r>
        <w:instrText xml:space="preserve"> complète)" </w:instrText>
      </w:r>
      <w:r>
        <w:fldChar w:fldCharType="separate"/>
      </w:r>
      <w:r>
        <w:rPr>
          <w:color w:val="0563C1"/>
        </w:rPr>
        <w:t>Droits de Basculement</w:t>
      </w:r>
      <w:r>
        <w:fldChar w:fldCharType="end"/>
      </w:r>
      <w:r>
        <w:t xml:space="preserve"> sur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et qui ont la Mobilité de Licence via la Software Assurance, nous introduis</w:t>
      </w:r>
      <w:r>
        <w:t>ons les droits de basculement pour une utilisation sur des serveurs partagés de tiers.</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AB7FE2">
      <w:pPr>
        <w:sectPr w:rsidR="00AB7FE2">
          <w:headerReference w:type="default" r:id="rId29"/>
          <w:footerReference w:type="default" r:id="rId30"/>
          <w:type w:val="continuous"/>
          <w:pgSz w:w="12240" w:h="15840" w:code="1"/>
          <w:pgMar w:top="1170" w:right="720" w:bottom="720" w:left="720" w:header="432" w:footer="288" w:gutter="0"/>
          <w:cols w:space="360"/>
        </w:sectPr>
      </w:pPr>
    </w:p>
    <w:p w:rsidR="00AB7FE2" w:rsidRDefault="00C90B99">
      <w:pPr>
        <w:pStyle w:val="ProductList-SectionHeading"/>
        <w:pageBreakBefore/>
      </w:pPr>
      <w:bookmarkStart w:id="12" w:name="_Sec536"/>
      <w:bookmarkEnd w:id="2"/>
      <w:r>
        <w:t>Conditions de Licence</w:t>
      </w:r>
      <w:r>
        <w:fldChar w:fldCharType="begin"/>
      </w:r>
      <w:r>
        <w:instrText xml:space="preserve"> TC "</w:instrText>
      </w:r>
      <w:bookmarkStart w:id="13" w:name="_Toc436225637"/>
      <w:r>
        <w:instrText>Conditions de Licence</w:instrText>
      </w:r>
      <w:bookmarkEnd w:id="13"/>
      <w:r>
        <w:instrText>" \l 1</w:instrText>
      </w:r>
      <w:r>
        <w:fldChar w:fldCharType="end"/>
      </w:r>
    </w:p>
    <w:p w:rsidR="00AB7FE2" w:rsidRDefault="00C90B99">
      <w:pPr>
        <w:pStyle w:val="ProductList-Body"/>
      </w:pPr>
      <w:r>
        <w:t xml:space="preserve">Toutes les instances des « </w:t>
      </w:r>
      <w:r>
        <w:t xml:space="preserve">Droits d’Utilisation de Logiciels » au sein du contrat de licence en volume du Client se rapportent aux conditions définies dans la section « Droits d’Utilisation » pour chaque Entrée Produit. Pour chaque Produit, cela comprend les Conditions Universelles </w:t>
      </w:r>
      <w:r>
        <w:t>de Licence, les Conditions de Modèle de Licence applicables et toute Condition de Licence Spécifique figurant dans l’Entrée Produit.</w:t>
      </w:r>
    </w:p>
    <w:p w:rsidR="00AB7FE2" w:rsidRDefault="00AB7FE2">
      <w:pPr>
        <w:pStyle w:val="ProductList-Body"/>
      </w:pPr>
    </w:p>
    <w:p w:rsidR="00AB7FE2" w:rsidRDefault="00C90B99">
      <w:pPr>
        <w:pStyle w:val="ProductList-Body"/>
      </w:pPr>
      <w:r>
        <w:t xml:space="preserve">Pour les Services en Ligne, les références aux « Droits d’Utilisation de Logiciels » dans le contrat de licence en volume </w:t>
      </w:r>
      <w:r>
        <w:t>du Client se rapportent aux OST. Si un Produit logiciel comprend un logiciel et des services en ligne, les services en ligne sont régis par les conditions des OST et l’ensemble du logiciel est régi par les présentes Conditions de Licence.</w:t>
      </w:r>
    </w:p>
    <w:p w:rsidR="00AB7FE2" w:rsidRDefault="00C90B99">
      <w:pPr>
        <w:pStyle w:val="ProductList-OfferingGroupHeading"/>
      </w:pPr>
      <w:bookmarkStart w:id="14" w:name="_Sec537"/>
      <w:r>
        <w:t>Conditions univer</w:t>
      </w:r>
      <w:r>
        <w:t>selles de licence</w:t>
      </w:r>
      <w:bookmarkEnd w:id="14"/>
      <w:r>
        <w:fldChar w:fldCharType="begin"/>
      </w:r>
      <w:r>
        <w:instrText xml:space="preserve"> TC "</w:instrText>
      </w:r>
      <w:bookmarkStart w:id="15" w:name="_Toc436225638"/>
      <w:r>
        <w:instrText>Conditions universelles de licence</w:instrText>
      </w:r>
      <w:bookmarkEnd w:id="15"/>
      <w:r>
        <w:instrText>" \l 2</w:instrText>
      </w:r>
      <w:r>
        <w:fldChar w:fldCharType="end"/>
      </w:r>
    </w:p>
    <w:p w:rsidR="00AB7FE2" w:rsidRDefault="00C90B99">
      <w:pPr>
        <w:pStyle w:val="ProductList-Body"/>
      </w:pPr>
      <w:r>
        <w:t>Les Conditions Universelles de Licence s’appliquent à tout Produit logiciel concédé sous licence dans le cadre du programme de Licence en Volume Microsoft (sauf mention contraire dans les Con</w:t>
      </w:r>
      <w:r>
        <w:t>ditions de Modèle de Licence et/ou les Conditions de Licence Spécifiques au Produit).</w:t>
      </w:r>
    </w:p>
    <w:p w:rsidR="00AB7FE2" w:rsidRDefault="00AB7FE2">
      <w:pPr>
        <w:pStyle w:val="ProductList-Body"/>
      </w:pPr>
    </w:p>
    <w:p w:rsidR="00AB7FE2" w:rsidRDefault="00C90B99">
      <w:pPr>
        <w:pStyle w:val="ProductList-ClauseHeading"/>
      </w:pPr>
      <w:r>
        <w:t>1. Définitions</w:t>
      </w:r>
    </w:p>
    <w:p w:rsidR="00AB7FE2" w:rsidRDefault="00C90B99">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w:t>
      </w:r>
      <w:r>
        <w:t>ermes du contrat de licence en volume du Client.</w:t>
      </w:r>
    </w:p>
    <w:p w:rsidR="00AB7FE2" w:rsidRDefault="00AB7FE2">
      <w:pPr>
        <w:pStyle w:val="ProductList-Body"/>
      </w:pPr>
    </w:p>
    <w:p w:rsidR="00AB7FE2" w:rsidRDefault="00C90B99">
      <w:pPr>
        <w:pStyle w:val="ProductList-ClauseHeading"/>
      </w:pPr>
      <w:r>
        <w:t>2. Droits d’Utilisation du Client</w:t>
      </w:r>
    </w:p>
    <w:p w:rsidR="00AB7FE2" w:rsidRDefault="00C90B99">
      <w:pPr>
        <w:pStyle w:val="ProductList-Body"/>
      </w:pPr>
      <w:r>
        <w:t>Sous réserve du respect de son contrat de licence en volume, le Client est autorisé à utiliser les logiciels conformément aux Conditions des Produits. Il doit disposer d’un</w:t>
      </w:r>
      <w:r>
        <w:t xml:space="preserve">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w:t>
      </w:r>
      <w:r>
        <w:t>u par un utilisateur.</w:t>
      </w:r>
    </w:p>
    <w:p w:rsidR="00AB7FE2" w:rsidRDefault="00AB7FE2">
      <w:pPr>
        <w:pStyle w:val="ProductList-Body"/>
      </w:pPr>
    </w:p>
    <w:p w:rsidR="00AB7FE2" w:rsidRDefault="00C90B99">
      <w:pPr>
        <w:pStyle w:val="ProductList-ClauseHeading"/>
      </w:pPr>
      <w:r>
        <w:t>3. Droits d’Utilisation d’autres versions et d’éditions antérieures</w:t>
      </w:r>
    </w:p>
    <w:p w:rsidR="00AB7FE2" w:rsidRDefault="00C90B99">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w:instrText>
      </w:r>
      <w:r>
        <w:instrText xml:space="preserve">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w:instrText>
      </w:r>
      <w:r>
        <w:instrText xml:space="preserve">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w:t>
      </w:r>
      <w:r>
        <w:t>r exemple, 32 bits ou 64 bits) ou d’une édition antérieure autorisée au lieu de la version concédée sous licence. Les droits d’utilisation de la version concédée sous licence demeurent néanmoins applicables. Les licences des versions et éditions antérieure</w:t>
      </w:r>
      <w:r>
        <w:t>s ne sauraient satisfaire les conditions de licence des Produits.</w:t>
      </w:r>
    </w:p>
    <w:p w:rsidR="00AB7FE2" w:rsidRDefault="00AB7FE2">
      <w:pPr>
        <w:pStyle w:val="ProductList-Body"/>
      </w:pPr>
    </w:p>
    <w:p w:rsidR="00AB7FE2" w:rsidRDefault="00C90B99">
      <w:pPr>
        <w:pStyle w:val="ProductList-ClauseHeading"/>
      </w:pPr>
      <w:r>
        <w:t>4. Logiciel tiers</w:t>
      </w:r>
    </w:p>
    <w:p w:rsidR="00AB7FE2" w:rsidRDefault="00C90B99">
      <w:pPr>
        <w:pStyle w:val="ProductList-Body"/>
      </w:pPr>
      <w:r>
        <w:t xml:space="preserve">Le logiciel peut contenir des programmes ou composants de tiers concédés sous licence selon des conditions distinctes, qui seront exposées au Client durant l’installation </w:t>
      </w:r>
      <w:r>
        <w:t>ou sont incluses dans le fichier « ThirdPartyNotices » qui accompagne le logiciel. Le logiciel peut également contenir des programmes open source de tiers qui sont concédés au Client sous licence par Microsoft, et non par lesdits tiers, en vertu des condit</w:t>
      </w:r>
      <w:r>
        <w:t>ions de licence Microsoft.</w:t>
      </w:r>
    </w:p>
    <w:p w:rsidR="00AB7FE2" w:rsidRDefault="00AB7FE2">
      <w:pPr>
        <w:pStyle w:val="ProductList-Body"/>
      </w:pPr>
    </w:p>
    <w:p w:rsidR="00AB7FE2" w:rsidRDefault="00C90B99">
      <w:pPr>
        <w:pStyle w:val="ProductList-ClauseHeading"/>
      </w:pPr>
      <w:r>
        <w:t>5. Code en version précommerciale, mises à jour ou suppléments, fonctionnalités supplémentaires</w:t>
      </w:r>
    </w:p>
    <w:p w:rsidR="00AB7FE2" w:rsidRDefault="00C90B99">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w:t>
      </w:r>
      <w:r>
        <w:t>ns spécifiques (le cas échéant) qui les accompagnent. Certaines Produits imposent des mises à jour automatiques, comme indiqué dans les Conditions de Licence Spécifiques associées.</w:t>
      </w:r>
    </w:p>
    <w:p w:rsidR="00AB7FE2" w:rsidRDefault="00AB7FE2">
      <w:pPr>
        <w:pStyle w:val="ProductList-Body"/>
      </w:pPr>
    </w:p>
    <w:p w:rsidR="00AB7FE2" w:rsidRDefault="00C90B99">
      <w:pPr>
        <w:pStyle w:val="ProductList-ClauseHeading"/>
      </w:pPr>
      <w:r>
        <w:t>6. Restrictions</w:t>
      </w:r>
    </w:p>
    <w:p w:rsidR="00AB7FE2" w:rsidRDefault="00C90B99">
      <w:pPr>
        <w:pStyle w:val="ProductList-Body"/>
      </w:pPr>
      <w:r>
        <w:t>Les Clients ne sont pas autorisés à (et ne disposent de la</w:t>
      </w:r>
      <w:r>
        <w:t xml:space="preserve">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w:instrText>
      </w:r>
      <w:r>
        <w:instrText>oTextList   \s NoStyle \t "OSE désigne tout ou partie d’une Instance d’un système d’exploitation, ou tout ou partie d’une Instance d’un système d’exploitation virtuel (ou émulé d’une quelconque autre manière)... (Reportez-vous au Glossaire pour une définit</w:instrText>
      </w:r>
      <w:r>
        <w:instrText xml:space="preserve">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w:t>
      </w:r>
      <w:r>
        <w:t>vets Microsoft ou autres droits de propriété intellectuelle appartenant à Microsoft audit dispositif ou à tout autre logiciel ou dispositif.</w:t>
      </w:r>
    </w:p>
    <w:p w:rsidR="00AB7FE2" w:rsidRDefault="00AB7FE2">
      <w:pPr>
        <w:pStyle w:val="ProductList-Body"/>
      </w:pPr>
    </w:p>
    <w:p w:rsidR="00AB7FE2" w:rsidRDefault="00C90B99">
      <w:pPr>
        <w:pStyle w:val="ProductList-ClauseHeading"/>
      </w:pPr>
      <w:r>
        <w:t>7. Software Assurance</w:t>
      </w:r>
    </w:p>
    <w:p w:rsidR="00AB7FE2" w:rsidRDefault="00C90B99">
      <w:pPr>
        <w:pStyle w:val="ProductList-Body"/>
      </w:pPr>
      <w:r>
        <w:t>La SA peut accorder aux Clients des droits d’utilisation supplémentaires. Ces droits supplém</w:t>
      </w:r>
      <w:r>
        <w:t xml:space="preserve">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w:t>
      </w:r>
      <w:r>
        <w:t>rné.</w:t>
      </w:r>
    </w:p>
    <w:p w:rsidR="00AB7FE2" w:rsidRDefault="00AB7FE2">
      <w:pPr>
        <w:pStyle w:val="ProductList-Body"/>
      </w:pPr>
    </w:p>
    <w:p w:rsidR="00AB7FE2" w:rsidRDefault="00C90B99">
      <w:pPr>
        <w:pStyle w:val="ProductList-ClauseHeading"/>
      </w:pPr>
      <w:r>
        <w:t>8. Infogérance</w:t>
      </w:r>
    </w:p>
    <w:p w:rsidR="00AB7FE2" w:rsidRDefault="00C90B99">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w:t>
      </w:r>
      <w:r>
        <w:t xml:space="preserve"> dispositifs dont la gestion et le contrôle quotidiens sont assurés par un tiers sous réserve que lesdits Serveurs et autres dispositifs soient et restent exclusivement réservés à l’usage des Clients. Ils sont tenus de respecter l’ensemble des obligations </w:t>
      </w:r>
      <w:r>
        <w:t>qui leur incombent au titre de leur contrat de licence en volume, indépendamment de l’emplacement du matériel sur lequel est utilisé le logiciel.</w:t>
      </w:r>
    </w:p>
    <w:p w:rsidR="00AB7FE2" w:rsidRDefault="00AB7FE2">
      <w:pPr>
        <w:pStyle w:val="ProductList-Body"/>
      </w:pPr>
    </w:p>
    <w:p w:rsidR="00AB7FE2" w:rsidRDefault="00C90B99">
      <w:pPr>
        <w:pStyle w:val="ProductList-ClauseHeading"/>
      </w:pPr>
      <w:r>
        <w:t>9. Attribution et réattribution de licences</w:t>
      </w:r>
    </w:p>
    <w:p w:rsidR="00AB7FE2" w:rsidRDefault="00C90B99">
      <w:pPr>
        <w:pStyle w:val="ProductList-Body"/>
      </w:pPr>
      <w:r>
        <w:t xml:space="preserve">Avant d’exécuter un logiciel en vertu d’une </w:t>
      </w:r>
      <w:r>
        <w:fldChar w:fldCharType="begin"/>
      </w:r>
      <w:r>
        <w:instrText xml:space="preserve"> AutoTextList   \s No</w:instrText>
      </w:r>
      <w:r>
        <w:instrText xml:space="preserve">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w:instrText>
      </w:r>
      <w:r>
        <w:instrText xml:space="preserve">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w:instrText>
      </w:r>
      <w:r>
        <w:instrText xml:space="preserve">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w:instrText>
      </w:r>
      <w:r>
        <w:instrText xml:space="preserve">taller, d’accéder à et d’utiliser un Produit." </w:instrText>
      </w:r>
      <w:r>
        <w:fldChar w:fldCharType="separate"/>
      </w:r>
      <w:r>
        <w:rPr>
          <w:color w:val="0563C1"/>
        </w:rPr>
        <w:t>Licence</w:t>
      </w:r>
      <w:r>
        <w:fldChar w:fldCharType="end"/>
      </w:r>
      <w:r>
        <w:t>), à moins que la réattribution intervienne dans le cadre (i) d’une perte ou d’une erreur matérielle permanente, (ii) d’une cessation de contrat de travail de l’utilisateur ; ou (iii) d’une réattribu</w:t>
      </w:r>
      <w:r>
        <w:t xml:space="preserve">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w:instrText>
      </w:r>
      <w:r>
        <w:instrText xml:space="preserve">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 xml:space="preserve">Licences </w:t>
      </w:r>
      <w:r>
        <w:rPr>
          <w:color w:val="0563C1"/>
        </w:rPr>
        <w:t>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w:t>
      </w:r>
      <w:r>
        <w:t>positif en panne. Le cas échéant, ils doivent désinstaller le logiciel du dispositif d’origine ou bloquer l’accès de l’utilisateur d’origine au logiciel. La SA et toute licence concédée ou acquise dans le cadre de la SA ne peuvent être réattribuées qu’avec</w:t>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et SA de systèmes d’exploitation d’ordinateur Windows est régie </w:t>
      </w:r>
      <w:r>
        <w:t>par d’autres conditions, comme décrit dans l’</w:t>
      </w:r>
      <w:hyperlink w:anchor="_Sec652">
        <w:r>
          <w:rPr>
            <w:color w:val="00467F"/>
            <w:u w:val="single"/>
          </w:rPr>
          <w:t>Entrée des Produits Windows</w:t>
        </w:r>
      </w:hyperlink>
      <w:r>
        <w:t>.</w:t>
      </w:r>
    </w:p>
    <w:p w:rsidR="00AB7FE2" w:rsidRDefault="00AB7FE2">
      <w:pPr>
        <w:pStyle w:val="ProductList-Body"/>
      </w:pPr>
    </w:p>
    <w:p w:rsidR="00AB7FE2" w:rsidRDefault="00C90B99">
      <w:pPr>
        <w:pStyle w:val="ProductList-ClauseHeading"/>
      </w:pPr>
      <w:r>
        <w:t>10. Mesures techniques</w:t>
      </w:r>
    </w:p>
    <w:p w:rsidR="00AB7FE2" w:rsidRDefault="00C90B99">
      <w:pPr>
        <w:pStyle w:val="ProductList-Body"/>
      </w:pPr>
      <w:r>
        <w:t xml:space="preserve">Microsoft est susceptible d'utiliser des mesures techniques pour appliquer les conditions qui restreignent l'utilisation par le </w:t>
      </w:r>
      <w:r>
        <w:t>Client de certaines versions du Produit et de vérifier le respect de ces conditions conformément au contrat de licence en volume du Client. Certains Produits sont protégés par des technologies spécifiques à activer ou à valider, dont l’installation ou l’ac</w:t>
      </w:r>
      <w:r>
        <w:t>cès nécessite une clé de produit.</w:t>
      </w:r>
    </w:p>
    <w:p w:rsidR="00AB7FE2" w:rsidRDefault="00AB7FE2">
      <w:pPr>
        <w:pStyle w:val="ProductList-Body"/>
      </w:pPr>
    </w:p>
    <w:p w:rsidR="00AB7FE2" w:rsidRDefault="00C90B99">
      <w:pPr>
        <w:pStyle w:val="ProductList-SubClauseHeading"/>
      </w:pPr>
      <w:r>
        <w:t>10.1 Activation et validation</w:t>
      </w:r>
    </w:p>
    <w:p w:rsidR="00AB7FE2" w:rsidRDefault="00C90B99">
      <w:pPr>
        <w:pStyle w:val="ProductList-BodyIndented"/>
      </w:pPr>
      <w:r>
        <w:t>La procédure d’activation/validation consiste à vérifier que le Produit logiciel a été correctement installé, que la clé de produit n’est pas une clé volée, et qu’aucune modification non auto</w:t>
      </w:r>
      <w:r>
        <w:t>risée n’a été apportée aux fonctions de validation, de concession de licence ou d’activation du logiciel. Les droits d’utilisation du logiciel peuvent être limités passé le délai spécifié dans les Produits Logiciels si le Client n’active pas le logiciel. L</w:t>
      </w:r>
      <w:r>
        <w:t>e Client n’est pas autorisé à continuer d’utiliser le logiciel après un échec d’activation. En cas d’échec de validation par le service de gestion de clés (Key Management Service, KMS), le Client doit utiliser une clé d’activation multiple (Multiple Activa</w:t>
      </w:r>
      <w:r>
        <w:t>tion Key, MAK). La procédure d’activation/validation est obligatoire.</w:t>
      </w:r>
    </w:p>
    <w:p w:rsidR="00AB7FE2" w:rsidRDefault="00AB7FE2">
      <w:pPr>
        <w:pStyle w:val="ProductList-BodyIndented"/>
      </w:pPr>
    </w:p>
    <w:p w:rsidR="00AB7FE2" w:rsidRDefault="00C90B99">
      <w:pPr>
        <w:pStyle w:val="ProductList-SubClauseHeading"/>
      </w:pPr>
      <w:r>
        <w:t>10.2 Clés de produit</w:t>
      </w:r>
    </w:p>
    <w:p w:rsidR="00AB7FE2" w:rsidRDefault="00C90B99">
      <w:pPr>
        <w:pStyle w:val="ProductList-BodyIndented"/>
      </w:pPr>
      <w:r>
        <w:t>L’utilisation de logiciels sous licence nécessite une clé de produit. Toutes les clés de produits constituent des Informations Confidentielles de Microsoft. Nonobst</w:t>
      </w:r>
      <w:r>
        <w:t>ant toute stipulation contraire de leur contrat de licence en volume, les Clients ne sont pas autorisés à divulguer leurs clés de produit à des tiers. Il leur est également interdit de fournir un accès non sécurisé à leurs ordinateurs KMS (Key Management S</w:t>
      </w:r>
      <w:r>
        <w:t>ervice) sur un réseau non contrôlé. En cas d’utilisation ou de divulgation non autorisée de clés de produits ou de clés KMS, Microsoft peut interdire toute activation et désactivation ultérieure ou bloquer l’activation ou la validation des clés de produits</w:t>
      </w:r>
      <w:r>
        <w:t xml:space="preserve"> concernées, et prendre toute autre mesure appropriée.</w:t>
      </w:r>
    </w:p>
    <w:p w:rsidR="00AB7FE2" w:rsidRDefault="00AB7FE2">
      <w:pPr>
        <w:pStyle w:val="ProductList-BodyIndented"/>
      </w:pPr>
    </w:p>
    <w:p w:rsidR="00AB7FE2" w:rsidRDefault="00C90B99">
      <w:pPr>
        <w:pStyle w:val="ProductList-ClauseHeading"/>
      </w:pPr>
      <w:r>
        <w:t>11. au transfert de données</w:t>
      </w:r>
    </w:p>
    <w:p w:rsidR="00AB7FE2" w:rsidRDefault="00C90B99">
      <w:pPr>
        <w:pStyle w:val="ProductList-Body"/>
      </w:pPr>
      <w:r>
        <w:t>Les notifications suivantes mentionnées dans la section Droits d’Utilisation de chaque note relative au Produit s’appliquent :</w:t>
      </w:r>
    </w:p>
    <w:p w:rsidR="00AB7FE2" w:rsidRDefault="00AB7FE2">
      <w:pPr>
        <w:pStyle w:val="ProductList-Body"/>
      </w:pPr>
    </w:p>
    <w:p w:rsidR="00AB7FE2" w:rsidRDefault="00C90B99">
      <w:pPr>
        <w:pStyle w:val="ProductList-SubClauseHeading"/>
      </w:pPr>
      <w:r>
        <w:t>11. 1 Fonctionnalités Internet</w:t>
      </w:r>
    </w:p>
    <w:p w:rsidR="00AB7FE2" w:rsidRDefault="00C90B99">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w:t>
      </w:r>
      <w:r>
        <w:t>ables à l’utilisation de ces informations sont décrites dans la déclaration relative aux données personnelles associée à chaque Produit logiciel.</w:t>
      </w:r>
    </w:p>
    <w:p w:rsidR="00AB7FE2" w:rsidRDefault="00AB7FE2">
      <w:pPr>
        <w:pStyle w:val="ProductList-BodyIndented"/>
      </w:pPr>
    </w:p>
    <w:p w:rsidR="00AB7FE2" w:rsidRDefault="00C90B99">
      <w:pPr>
        <w:pStyle w:val="ProductList-SubClauseHeading"/>
      </w:pPr>
      <w:r>
        <w:t>11.2 Bing Maps</w:t>
      </w:r>
    </w:p>
    <w:p w:rsidR="00AB7FE2" w:rsidRDefault="00C90B99">
      <w:pPr>
        <w:pStyle w:val="ProductList-BodyIndented"/>
      </w:pPr>
      <w:r>
        <w:t>Le Produit permet d’utiliser Bing Maps. Vous n’êtes autorisé à utiliser les contenus fournis v</w:t>
      </w:r>
      <w:r>
        <w:t>ia Bing Maps, y compris les géocodes, qu’avec le produit via lequel les contenus sont fournis. L’utilisation de Bing Maps par le client est régie par les Conditions d’Utilisation et la Déclaration relative aux données personnelles de Bing Maps, respectivem</w:t>
      </w:r>
      <w:r>
        <w:t xml:space="preserve">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AB7FE2" w:rsidRDefault="00AB7FE2">
      <w:pPr>
        <w:pStyle w:val="ProductList-BodyIndented"/>
      </w:pPr>
    </w:p>
    <w:p w:rsidR="00AB7FE2" w:rsidRDefault="00C90B99">
      <w:pPr>
        <w:pStyle w:val="ProductList-SubClauseHeading"/>
      </w:pPr>
      <w:r>
        <w:t xml:space="preserve">11.3 Norme </w:t>
      </w:r>
      <w:r>
        <w:t>visuelle H.264/AVC, norme vidéo VC-1 et norme visuelle MPEG-4 Part 2</w:t>
      </w:r>
    </w:p>
    <w:p w:rsidR="00AB7FE2" w:rsidRDefault="00C90B99">
      <w:pPr>
        <w:pStyle w:val="ProductList-BodyIndented"/>
      </w:pPr>
      <w:r>
        <w:t>Le présent logiciel peut inclure les technologies de décodage visuelle H.264/AVC, VC-1 et MPEG-4 Part 2. MPEG LA, L.L.C. exige la diffusion de l’avis suivant : CE PRODUIT VOUS EST CONCÉDÉ SOUS LICENCE D’APRÈS LES TERMES DE LA LICENCE DU PORTEFEUILLE DE BRE</w:t>
      </w:r>
      <w:r>
        <w:t>VETS DES NORMES AVC, VC-1, MPEG-4 PART 2 VISUAL DANS LE CADRE D’UNE UTILISATION PRIVÉE À BUT NON COMMERCIAL PAR UN CONSOMMATEUR POUR (i) L’ENCODAGE DE VIDÉO SELON CE QUI PRÉCÈDE (« NORMES VIDÉO ») OU (ii) LE DÉCODAGE DE VIDÉO AVC, VC-1 OU MPEG-4 PART 2 ENC</w:t>
      </w:r>
      <w:r>
        <w:t>ODÉE PAR UN CONSOMMATEUR ENGAGÉ DANS UNE ACTIVITÉ PRIVÉE À BUT NON COMMERCIAL ET/OU OBTENUE AUPRÈS D’UN FOURNISSEUR DE VIDÉO AUTORISÉ À FOURNIR LADITE VIDÉO. AUCUNE LICENCE N’EST OCTROYÉE OU IMPLICITE POUR TOUTE AUTRE UTILISATION. DES INFORMATIONS SUPPLÉME</w:t>
      </w:r>
      <w:r>
        <w:t xml:space="preserv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w:t>
      </w:r>
      <w:r>
        <w:t xml:space="preserve"> un usage normal et personnalisé, et il ne couvre pas (i) la redistribution du logiciel à des tiers ou (ii) la création de contenu avec les technologies conformes aux NORMES VIDÉO pour une distribution à des tiers.</w:t>
      </w:r>
    </w:p>
    <w:p w:rsidR="00AB7FE2" w:rsidRDefault="00AB7FE2">
      <w:pPr>
        <w:pStyle w:val="ProductList-BodyIndented"/>
      </w:pPr>
    </w:p>
    <w:p w:rsidR="00AB7FE2" w:rsidRDefault="00C90B99">
      <w:pPr>
        <w:pStyle w:val="ProductList-ClauseHeading"/>
      </w:pPr>
      <w:r>
        <w:t>12. Polices, images et sons</w:t>
      </w:r>
    </w:p>
    <w:p w:rsidR="00AB7FE2" w:rsidRDefault="00C90B99">
      <w:pPr>
        <w:pStyle w:val="ProductList-Body"/>
      </w:pPr>
      <w:r>
        <w:t xml:space="preserve">Les Clients </w:t>
      </w:r>
      <w:r>
        <w:t xml:space="preserve">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w:instrText>
      </w:r>
      <w:r>
        <w:instrText xml:space="preserve">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w:t>
      </w:r>
      <w:r>
        <w:t>r afficher et imprimer du contenu. Les Clients sont autorisés à incorporer des polices au contenu conformément aux restrictions d’incorporation des polices et à les télécharger temporairement vers une imprimante ou un autre dispositif de sortie en vue d’en</w:t>
      </w:r>
      <w:r>
        <w:t xml:space="preserve"> imprimer le contenu.</w:t>
      </w:r>
    </w:p>
    <w:p w:rsidR="00AB7FE2" w:rsidRDefault="00AB7FE2">
      <w:pPr>
        <w:pStyle w:val="ProductList-Body"/>
      </w:pPr>
    </w:p>
    <w:p w:rsidR="00AB7FE2" w:rsidRDefault="00C90B99">
      <w:pPr>
        <w:pStyle w:val="ProductList-ClauseHeading"/>
      </w:pPr>
      <w:r>
        <w:t>13. Technologies incluses</w:t>
      </w:r>
    </w:p>
    <w:p w:rsidR="00AB7FE2" w:rsidRDefault="00C90B99">
      <w:pPr>
        <w:pStyle w:val="ProductList-Body"/>
      </w:pPr>
      <w:r>
        <w:t>Les Produits peuvent inclure d’autres composants technologiques Microsoft régis par des conditions de licence spécifiques, comme indiqué dans la section Droits d’Utilisation de chaque note relative aux Produ</w:t>
      </w:r>
      <w:r>
        <w:t>its. Lesdites conditions de licence spécifiques qui ne sont pas mentionnées dans cette section peuvent être incluses dans un dossier distinct du répertoire d’installation du Produit ou dans l’outil Unified Installer du Produit.</w:t>
      </w:r>
    </w:p>
    <w:p w:rsidR="00AB7FE2" w:rsidRDefault="00AB7FE2">
      <w:pPr>
        <w:pStyle w:val="ProductList-Body"/>
      </w:pPr>
    </w:p>
    <w:p w:rsidR="00AB7FE2" w:rsidRDefault="00C90B99">
      <w:pPr>
        <w:pStyle w:val="ProductList-ClauseHeading"/>
      </w:pPr>
      <w:r>
        <w:t>14. Tests d’évaluation</w:t>
      </w:r>
    </w:p>
    <w:p w:rsidR="00AB7FE2" w:rsidRDefault="00C90B99">
      <w:pPr>
        <w:pStyle w:val="ProductList-Body"/>
      </w:pPr>
      <w:r>
        <w:t>Le C</w:t>
      </w:r>
      <w:r>
        <w:t xml:space="preserve">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w:instrText>
      </w:r>
      <w:r>
        <w:instrText xml:space="preserve">eur." </w:instrText>
      </w:r>
      <w:r>
        <w:fldChar w:fldCharType="separate"/>
      </w:r>
      <w:r>
        <w:rPr>
          <w:color w:val="0563C1"/>
        </w:rPr>
        <w:t>Serveur</w:t>
      </w:r>
      <w:r>
        <w:fldChar w:fldCharType="end"/>
      </w:r>
      <w:r>
        <w:t xml:space="preserve"> ou de Microsoft Desktop Optimization Pack. Cette disposition ne s’applique pas à Windows Server.</w:t>
      </w:r>
    </w:p>
    <w:p w:rsidR="00AB7FE2" w:rsidRDefault="00AB7FE2">
      <w:pPr>
        <w:pStyle w:val="ProductList-Body"/>
      </w:pPr>
    </w:p>
    <w:p w:rsidR="00AB7FE2" w:rsidRDefault="00C90B99">
      <w:pPr>
        <w:pStyle w:val="ProductList-ClauseHeading"/>
      </w:pPr>
      <w:r>
        <w:t>15. Multiplexage</w:t>
      </w:r>
    </w:p>
    <w:p w:rsidR="00AB7FE2" w:rsidRDefault="00C90B99">
      <w:pPr>
        <w:pStyle w:val="ProductList-Body"/>
      </w:pPr>
      <w:r>
        <w:t>Les opérations de multiplexage et de concentration visant à réduire les connexions directes aux logiciels ne réduisent pas l</w:t>
      </w:r>
      <w:r>
        <w:t xml:space="preserve">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AB7FE2" w:rsidRDefault="00AB7FE2">
      <w:pPr>
        <w:pStyle w:val="ProductList-Body"/>
      </w:pPr>
    </w:p>
    <w:p w:rsidR="00AB7FE2" w:rsidRDefault="00C90B99">
      <w:pPr>
        <w:pStyle w:val="ProductList-ClauseHeading"/>
      </w:pPr>
      <w:r>
        <w:t>16. Droits d’administration et de support</w:t>
      </w:r>
    </w:p>
    <w:p w:rsidR="00AB7FE2" w:rsidRDefault="00C90B99">
      <w:pPr>
        <w:pStyle w:val="ProductList-Body"/>
      </w:pPr>
      <w:r>
        <w:t>Les Clients peuvent autoriser jusqu’à deux (2) utilisat</w:t>
      </w:r>
      <w:r>
        <w:t xml:space="preserve">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w:instrText>
      </w:r>
      <w:r>
        <w:instrText xml:space="preserve">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w:t>
      </w:r>
      <w:r>
        <w:t xml:space="preserve">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w:instrText>
      </w:r>
      <w:r>
        <w:instrText xml:space="preserv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AB7FE2" w:rsidRDefault="00AB7FE2">
      <w:pPr>
        <w:pStyle w:val="ProductList-Body"/>
      </w:pPr>
    </w:p>
    <w:p w:rsidR="00AB7FE2" w:rsidRDefault="00C90B99">
      <w:pPr>
        <w:pStyle w:val="ProductList-ClauseHeading"/>
      </w:pPr>
      <w:r>
        <w:t>17. Code Distribuable</w:t>
      </w:r>
    </w:p>
    <w:p w:rsidR="00AB7FE2" w:rsidRDefault="00C90B99">
      <w:pPr>
        <w:pStyle w:val="ProductList-Body"/>
      </w:pPr>
      <w:r>
        <w:t>Les logiciels peuvent contenir d</w:t>
      </w:r>
      <w:r>
        <w:t xml:space="preserve">u code que les Clients sont autorisés à distribuer dans des programmes qu’ils développent, sous réserve de respecter les conditions ci-après. </w:t>
      </w:r>
    </w:p>
    <w:p w:rsidR="00AB7FE2" w:rsidRDefault="00AB7FE2">
      <w:pPr>
        <w:pStyle w:val="ProductList-Body"/>
      </w:pPr>
    </w:p>
    <w:p w:rsidR="00AB7FE2" w:rsidRDefault="00C90B99">
      <w:pPr>
        <w:pStyle w:val="ProductList-SubClauseHeading"/>
      </w:pPr>
      <w:r>
        <w:t>17.1 Droits d’Utilisation et de distribution</w:t>
      </w:r>
    </w:p>
    <w:p w:rsidR="00AB7FE2" w:rsidRDefault="00C90B99">
      <w:pPr>
        <w:pStyle w:val="ProductList-BodyIndented"/>
      </w:pPr>
      <w:r>
        <w:t>Le code et les fichiers texte répertoriés ci-après constituent le «</w:t>
      </w:r>
      <w:r>
        <w:t xml:space="preserve"> Code distribuable ». </w:t>
      </w:r>
    </w:p>
    <w:p w:rsidR="00AB7FE2" w:rsidRDefault="00C90B99">
      <w:pPr>
        <w:pStyle w:val="ProductList-Bullet"/>
        <w:numPr>
          <w:ilvl w:val="1"/>
          <w:numId w:val="7"/>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w:t>
      </w:r>
      <w:r>
        <w:t>client » Silverlight et « Bibliothèques serveur » Silverlight.</w:t>
      </w:r>
    </w:p>
    <w:p w:rsidR="00AB7FE2" w:rsidRDefault="00C90B99">
      <w:pPr>
        <w:pStyle w:val="ProductList-Bullet"/>
        <w:numPr>
          <w:ilvl w:val="1"/>
          <w:numId w:val="7"/>
        </w:numPr>
      </w:pPr>
      <w:r>
        <w:t>Code échantillon, modèles et styles :  Les Clients sont autorisés à modifier, à copier et à distribuer les versions en code source et objet du code « échantillon », « modèle », « styles simples</w:t>
      </w:r>
      <w:r>
        <w:t xml:space="preserve"> » et « croquis ». </w:t>
      </w:r>
    </w:p>
    <w:p w:rsidR="00AB7FE2" w:rsidRDefault="00C90B99">
      <w:pPr>
        <w:pStyle w:val="ProductList-Bullet"/>
        <w:numPr>
          <w:ilvl w:val="1"/>
          <w:numId w:val="7"/>
        </w:numPr>
      </w:pPr>
      <w:r>
        <w:t>Distribution par des tiers :  Les Clients peuvent autoriser les distributeurs de leurs programmes à copier et à distribuer le Code Distribuable en tant que partie intégrante desdits programmes.</w:t>
      </w:r>
    </w:p>
    <w:p w:rsidR="00AB7FE2" w:rsidRDefault="00C90B99">
      <w:pPr>
        <w:pStyle w:val="ProductList-Bullet"/>
        <w:numPr>
          <w:ilvl w:val="1"/>
          <w:numId w:val="7"/>
        </w:numPr>
      </w:pPr>
      <w:r>
        <w:t>Bibliothèque d’images :  Les Clients peuve</w:t>
      </w:r>
      <w:r>
        <w:t>nt copier et distribuer les images, graphismes et animations de la Bibliothèque d’images de la façon décrite dans la documentation du logiciel.</w:t>
      </w:r>
    </w:p>
    <w:p w:rsidR="00AB7FE2" w:rsidRDefault="00AB7FE2">
      <w:pPr>
        <w:pStyle w:val="ProductList-BodyIndented"/>
      </w:pPr>
    </w:p>
    <w:p w:rsidR="00AB7FE2" w:rsidRDefault="00C90B99">
      <w:pPr>
        <w:pStyle w:val="ProductList-SubClauseHeading"/>
      </w:pPr>
      <w:r>
        <w:t>17.2 Conditions de distribution</w:t>
      </w:r>
    </w:p>
    <w:p w:rsidR="00AB7FE2" w:rsidRDefault="00C90B99">
      <w:pPr>
        <w:pStyle w:val="ProductList-BodyIndented"/>
      </w:pPr>
      <w:r>
        <w:t>Pour distribuer tout Code Distribuable, les Clients doivent respecter les condi</w:t>
      </w:r>
      <w:r>
        <w:t>tions suivantes :</w:t>
      </w:r>
    </w:p>
    <w:p w:rsidR="00AB7FE2" w:rsidRDefault="00C90B99">
      <w:pPr>
        <w:pStyle w:val="ProductList-Bullet"/>
        <w:numPr>
          <w:ilvl w:val="1"/>
          <w:numId w:val="8"/>
        </w:numPr>
      </w:pPr>
      <w:r>
        <w:t>distribuer le Code Distribuable uniquement avec ceux de leurs programmes incluant les fonctionnalités essentielles au Code Distribuable ;</w:t>
      </w:r>
    </w:p>
    <w:p w:rsidR="00AB7FE2" w:rsidRDefault="00C90B99">
      <w:pPr>
        <w:pStyle w:val="ProductList-Bullet"/>
        <w:numPr>
          <w:ilvl w:val="1"/>
          <w:numId w:val="8"/>
        </w:numPr>
      </w:pPr>
      <w:r>
        <w:t>exiger que les distributeurs et les utilisateurs finaux externes acceptent des conditions qui protèg</w:t>
      </w:r>
      <w:r>
        <w:t xml:space="preserve">ent le Code Distribuable au moins autant que le contrat de licence en volume et les Conditions des Produits ; </w:t>
      </w:r>
    </w:p>
    <w:p w:rsidR="00AB7FE2" w:rsidRDefault="00C90B99">
      <w:pPr>
        <w:pStyle w:val="ProductList-Bullet"/>
        <w:numPr>
          <w:ilvl w:val="1"/>
          <w:numId w:val="8"/>
        </w:numPr>
      </w:pPr>
      <w:r>
        <w:t>garantir et défendre Microsoft contre toute réclamation, y compris pour les honoraires d’avocats, liée à la distribution ou à l’utilisation de le</w:t>
      </w:r>
      <w:r>
        <w:t>urs programmes, à l’exception des réclamations liées uniquement au Code Distribuable inclus dans leurs programmes.</w:t>
      </w:r>
    </w:p>
    <w:p w:rsidR="00AB7FE2" w:rsidRDefault="00AB7FE2">
      <w:pPr>
        <w:pStyle w:val="ProductList-BodyIndented"/>
      </w:pPr>
    </w:p>
    <w:p w:rsidR="00AB7FE2" w:rsidRDefault="00C90B99">
      <w:pPr>
        <w:pStyle w:val="ProductList-SubClauseHeading"/>
      </w:pPr>
      <w:r>
        <w:t>17.3 Restrictions de distribution</w:t>
      </w:r>
    </w:p>
    <w:p w:rsidR="00AB7FE2" w:rsidRDefault="00C90B99">
      <w:pPr>
        <w:pStyle w:val="ProductList-BodyIndented"/>
      </w:pPr>
      <w:r>
        <w:t>Les Clients ne sont pas autorisés à :</w:t>
      </w:r>
    </w:p>
    <w:p w:rsidR="00AB7FE2" w:rsidRDefault="00C90B99">
      <w:pPr>
        <w:pStyle w:val="ProductList-Bullet"/>
        <w:numPr>
          <w:ilvl w:val="1"/>
          <w:numId w:val="9"/>
        </w:numPr>
      </w:pPr>
      <w:r>
        <w:t>modifier toute mention de droits d’auteur, de marques ou de droits d</w:t>
      </w:r>
      <w:r>
        <w:t xml:space="preserve">e propriété industrielle pouvant figurer dans le Code Distribuable ; </w:t>
      </w:r>
    </w:p>
    <w:p w:rsidR="00AB7FE2" w:rsidRDefault="00C90B99">
      <w:pPr>
        <w:pStyle w:val="ProductList-Bullet"/>
        <w:numPr>
          <w:ilvl w:val="1"/>
          <w:numId w:val="9"/>
        </w:numPr>
      </w:pPr>
      <w:r>
        <w:t xml:space="preserve">utiliser les marques de Microsoft dans les noms de leurs programmes ou d’une façon qui suggère que leurs programmes sont fournis ou recommandés par Microsoft ; </w:t>
      </w:r>
    </w:p>
    <w:p w:rsidR="00AB7FE2" w:rsidRDefault="00C90B99">
      <w:pPr>
        <w:pStyle w:val="ProductList-Bullet"/>
        <w:numPr>
          <w:ilvl w:val="1"/>
          <w:numId w:val="9"/>
        </w:numPr>
      </w:pPr>
      <w:r>
        <w:t>distribuer le Code Distri</w:t>
      </w:r>
      <w:r>
        <w:t>buable dans ou avec des programmes malveillants, trompeurs ou interdits par la loi ; ou</w:t>
      </w:r>
    </w:p>
    <w:p w:rsidR="00AB7FE2" w:rsidRDefault="00C90B99">
      <w:pPr>
        <w:pStyle w:val="ProductList-Bullet"/>
        <w:numPr>
          <w:ilvl w:val="1"/>
          <w:numId w:val="9"/>
        </w:numPr>
      </w:pPr>
      <w:r>
        <w:t>modifier ou distribuer le code source de tout Code distribuable de manière à ce qu’il fasse l’objet, en tout ou partie, d’une Licence Exclue. Une Licence Exclue impliqu</w:t>
      </w:r>
      <w:r>
        <w:t xml:space="preserve">e comme condition d’utilisation, de modification ou de distribution, que le code soit divulgué ou distribué sous forme de code source ou que d’autres personnes aient le droit de le modifier. </w:t>
      </w:r>
    </w:p>
    <w:p w:rsidR="00AB7FE2" w:rsidRDefault="00AB7FE2">
      <w:pPr>
        <w:pStyle w:val="ProductList-BodyIndented"/>
      </w:pPr>
    </w:p>
    <w:p w:rsidR="00AB7FE2" w:rsidRDefault="00C90B99">
      <w:pPr>
        <w:pStyle w:val="ProductList-ClauseHeading"/>
      </w:pPr>
      <w:r>
        <w:t>18. Software Plus Services</w:t>
      </w:r>
    </w:p>
    <w:p w:rsidR="00AB7FE2" w:rsidRDefault="00C90B99">
      <w:pPr>
        <w:pStyle w:val="ProductList-Body"/>
      </w:pPr>
      <w:r>
        <w:t>Les Produits Microsoft peuvent inclu</w:t>
      </w:r>
      <w:r>
        <w:t>re des services accessibles par l’intermédiaire de fonctions logicielles qui se connectent aux systèmes informatiques en ligne de Microsoft ou d’un fournisseur de services. Ces services peuvent être modifiés ou interrompus à tout moment. Les Clients ne son</w:t>
      </w:r>
      <w:r>
        <w:t>t pas autorisés à utiliser ces services de quelque manière que ce soit qui pourrait leur porter atteinte ou perturber leur utilisation par un autre utilisateur. Il leur est également défendu d’utiliser les services pour tenter d’accéder de façon non autori</w:t>
      </w:r>
      <w:r>
        <w:t>sée aux services, données, comptes ou réseaux de toute autre manière.</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16" w:name="_Sec538"/>
      <w:r>
        <w:t>Conditions de Modèle de Licence</w:t>
      </w:r>
      <w:bookmarkEnd w:id="16"/>
      <w:r>
        <w:fldChar w:fldCharType="begin"/>
      </w:r>
      <w:r>
        <w:instrText xml:space="preserve"> TC "</w:instrText>
      </w:r>
      <w:bookmarkStart w:id="17" w:name="_Toc436225639"/>
      <w:r>
        <w:instrText>Conditions de Modèle de Licence</w:instrText>
      </w:r>
      <w:bookmarkEnd w:id="17"/>
      <w:r>
        <w:instrText>" \l 2</w:instrText>
      </w:r>
      <w:r>
        <w:fldChar w:fldCharType="end"/>
      </w:r>
    </w:p>
    <w:p w:rsidR="00AB7FE2" w:rsidRDefault="00C90B99">
      <w:pPr>
        <w:pStyle w:val="ProductList-Body"/>
      </w:pPr>
      <w:r>
        <w:t>Le Modèle de Licence de chaque Produit est défini dans la section Droits d’Utilisation de l’Entrée Produit. Les Conditions de Modèle de Licence s’appliquent à tous les Produits logiciels concédés sous licence dans le</w:t>
      </w:r>
      <w:r>
        <w:t xml:space="preserve"> cadre de ce Modèle de Licence, comme spécifié dans l’Entrée Produit, et sous réserve de toute exception et des autres conditions définies dans les Conditions de Licence Spécifiques des Produits.</w:t>
      </w:r>
    </w:p>
    <w:p w:rsidR="00AB7FE2" w:rsidRDefault="00C90B99">
      <w:pPr>
        <w:pStyle w:val="ProductList-Offering2Heading"/>
      </w:pPr>
      <w:bookmarkStart w:id="18" w:name="_Sec539"/>
      <w:r>
        <w:t>Applications bureautiques</w:t>
      </w:r>
      <w:bookmarkEnd w:id="18"/>
      <w:r>
        <w:fldChar w:fldCharType="begin"/>
      </w:r>
      <w:r>
        <w:instrText xml:space="preserve"> TC "</w:instrText>
      </w:r>
      <w:bookmarkStart w:id="19" w:name="_Toc436225640"/>
      <w:r>
        <w:instrText>Applications bureautiques</w:instrText>
      </w:r>
      <w:bookmarkEnd w:id="19"/>
      <w:r>
        <w:instrText xml:space="preserve">" \l </w:instrText>
      </w:r>
      <w:r>
        <w:instrText>3</w:instrText>
      </w:r>
      <w:r>
        <w:fldChar w:fldCharType="end"/>
      </w:r>
    </w:p>
    <w:p w:rsidR="00AB7FE2" w:rsidRDefault="00C90B99">
      <w:pPr>
        <w:pStyle w:val="ProductList-ClauseHeading"/>
      </w:pPr>
      <w:r>
        <w:t>Licence de Dispositif</w:t>
      </w:r>
    </w:p>
    <w:p w:rsidR="00AB7FE2" w:rsidRDefault="00C90B99">
      <w:pPr>
        <w:pStyle w:val="ProductList-Bullet"/>
        <w:numPr>
          <w:ilvl w:val="0"/>
          <w:numId w:val="10"/>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w:t>
      </w:r>
      <w:r>
        <w:t xml:space="preserve">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w:t>
      </w:r>
      <w:r>
        <w:rPr>
          <w:color w:val="0563C1"/>
        </w:rPr>
        <w:t>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AB7FE2" w:rsidRDefault="00C90B99">
      <w:pPr>
        <w:pStyle w:val="ProductList-Bullet"/>
        <w:numPr>
          <w:ilvl w:val="0"/>
          <w:numId w:val="10"/>
        </w:numPr>
      </w:pPr>
      <w:r>
        <w:t>À moins que le logiciel soit concédé sous Licence au Clien</w:t>
      </w:r>
      <w:r>
        <w:t>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w:instrText>
      </w:r>
      <w:r>
        <w:instrText xml:space="preserve">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w:instrText>
      </w:r>
      <w:r>
        <w:instrText xml:space="preserve">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AB7FE2" w:rsidRDefault="00C90B99">
      <w:pPr>
        <w:pStyle w:val="ProductList-Bullet"/>
        <w:numPr>
          <w:ilvl w:val="0"/>
          <w:numId w:val="10"/>
        </w:numPr>
      </w:pPr>
      <w:r>
        <w:t>Plusieurs utilisateurs peuvent utiliser le logiciel exécuté sur</w:t>
      </w:r>
      <w:r>
        <w:t xml:space="preserve">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w:t>
      </w:r>
      <w:r>
        <w:rPr>
          <w:color w:val="0563C1"/>
        </w:rPr>
        <w:t xml:space="preserve"> Sous Licence</w:t>
      </w:r>
      <w:r>
        <w:fldChar w:fldCharType="end"/>
      </w:r>
      <w:r>
        <w:t xml:space="preserve">, mais seul un utilisateur à la fois est autorisé à accéder au logiciel et à l’utiliser. </w:t>
      </w:r>
    </w:p>
    <w:p w:rsidR="00AB7FE2" w:rsidRDefault="00C90B99">
      <w:pPr>
        <w:pStyle w:val="ProductList-Bullet"/>
        <w:numPr>
          <w:ilvl w:val="0"/>
          <w:numId w:val="10"/>
        </w:numPr>
      </w:pPr>
      <w:r>
        <w:t xml:space="preserve">L’utilisation à distance du logiciel exécuté sur un </w:t>
      </w:r>
      <w:r>
        <w:fldChar w:fldCharType="begin"/>
      </w:r>
      <w:r>
        <w:instrText xml:space="preserve"> AutoTextList   \s NoStyle \t "Dispositif Sous Licence désigne un système matériel physique auquel</w:instrText>
      </w:r>
      <w:r>
        <w:instrText xml:space="preserve">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w:instrText>
      </w:r>
      <w:r>
        <w:instrText xml:space="preserve">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w:instrText>
      </w:r>
      <w:r>
        <w:instrText xml:space="preserve">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AB7FE2" w:rsidRDefault="00C90B99">
      <w:pPr>
        <w:pStyle w:val="ProductList-Bullet"/>
        <w:numPr>
          <w:ilvl w:val="0"/>
          <w:numId w:val="10"/>
        </w:numPr>
      </w:pPr>
      <w:r>
        <w:t>L’</w:t>
      </w:r>
      <w:r>
        <w:t xml:space="preserve">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w:t>
      </w: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w:t>
      </w:r>
      <w:r>
        <w:rPr>
          <w:color w:val="0563C1"/>
        </w:rPr>
        <w:t xml:space="preserve"> Sous Licence</w:t>
      </w:r>
      <w:r>
        <w:fldChar w:fldCharType="end"/>
      </w:r>
      <w:r>
        <w:t>.</w:t>
      </w:r>
    </w:p>
    <w:p w:rsidR="00AB7FE2" w:rsidRDefault="00AB7FE2">
      <w:pPr>
        <w:pStyle w:val="ProductList-Body"/>
      </w:pPr>
    </w:p>
    <w:p w:rsidR="00AB7FE2" w:rsidRDefault="00C90B99">
      <w:pPr>
        <w:pStyle w:val="ProductList-ClauseHeading"/>
      </w:pPr>
      <w:r>
        <w:t>Éléments multimédias et modèles</w:t>
      </w:r>
    </w:p>
    <w:p w:rsidR="00AB7FE2" w:rsidRDefault="00C90B99">
      <w:pPr>
        <w:pStyle w:val="ProductList-Body"/>
      </w:pPr>
      <w:r>
        <w:t>La licence concédée par Microsoft au Client l’autorise à copier, distribuer, créer et afficher des éléments multimédias (images, images clipart, animations, sons, musiques, vidéos, modèles et autres formes</w:t>
      </w:r>
      <w:r>
        <w:t xml:space="preserve"> de contenu) inclus avec le logiciel et les Office Web Apps dans les projets et documents, mais le Client n’est pas autorisé à vendre, concéder sous licence ou distribuer des copies de tout élément multimédia seul ou en tant que produit si les éléments mul</w:t>
      </w:r>
      <w:r>
        <w:t>timédias constituent la valeur principale du produit.</w:t>
      </w:r>
    </w:p>
    <w:p w:rsidR="00AB7FE2" w:rsidRDefault="00C90B99">
      <w:pPr>
        <w:pStyle w:val="ProductList-Offering2Heading"/>
      </w:pPr>
      <w:bookmarkStart w:id="20" w:name="_Sec540"/>
      <w:r>
        <w:t>Systèmes d’Exploitation d’Ordinateur</w:t>
      </w:r>
      <w:bookmarkEnd w:id="20"/>
      <w:r>
        <w:fldChar w:fldCharType="begin"/>
      </w:r>
      <w:r>
        <w:instrText xml:space="preserve"> TC "</w:instrText>
      </w:r>
      <w:bookmarkStart w:id="21" w:name="_Toc436225641"/>
      <w:r>
        <w:instrText>Systèmes d’Exploitation d’Ordinateur</w:instrText>
      </w:r>
      <w:bookmarkEnd w:id="21"/>
      <w:r>
        <w:instrText>" \l 3</w:instrText>
      </w:r>
      <w:r>
        <w:fldChar w:fldCharType="end"/>
      </w:r>
    </w:p>
    <w:p w:rsidR="00AB7FE2" w:rsidRDefault="00C90B99">
      <w:pPr>
        <w:pStyle w:val="ProductList-ClauseHeading"/>
      </w:pPr>
      <w:r>
        <w:t>Licence de Dispositif</w:t>
      </w:r>
    </w:p>
    <w:p w:rsidR="00AB7FE2" w:rsidRDefault="00C90B99">
      <w:pPr>
        <w:pStyle w:val="ProductList-Bullet"/>
        <w:numPr>
          <w:ilvl w:val="0"/>
          <w:numId w:val="11"/>
        </w:numPr>
      </w:pPr>
      <w:r>
        <w:t xml:space="preserve">Pour chaque </w:t>
      </w:r>
      <w:r>
        <w:fldChar w:fldCharType="begin"/>
      </w:r>
      <w:r>
        <w:instrText xml:space="preserve"> AutoTextList   \s NoStyle \t "Licence désigne le droit de télécharger, d’installe</w:instrText>
      </w:r>
      <w:r>
        <w:instrText xml:space="preserv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w:instrText>
      </w:r>
      <w:r>
        <w:instrText xml:space="preserve">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w:instrText>
      </w:r>
      <w:r>
        <w:instrText xml:space="preserv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AB7FE2" w:rsidRDefault="00C90B99">
      <w:pPr>
        <w:pStyle w:val="ProductList-Bullet"/>
        <w:numPr>
          <w:ilvl w:val="0"/>
          <w:numId w:val="11"/>
        </w:numPr>
      </w:pPr>
      <w:r>
        <w:t>Le Client est autorisé à utiliser le logiciel su</w:t>
      </w:r>
      <w:r>
        <w:t>r deux (2) processeurs maximum.</w:t>
      </w:r>
    </w:p>
    <w:p w:rsidR="00AB7FE2" w:rsidRDefault="00C90B99">
      <w:pPr>
        <w:pStyle w:val="ProductList-Bullet"/>
        <w:numPr>
          <w:ilvl w:val="0"/>
          <w:numId w:val="11"/>
        </w:numPr>
      </w:pPr>
      <w:r>
        <w:t>L’utilisation en local est autorisée pour tout utilisateur.</w:t>
      </w:r>
    </w:p>
    <w:p w:rsidR="00AB7FE2" w:rsidRDefault="00C90B99">
      <w:pPr>
        <w:pStyle w:val="ProductList-Bullet"/>
        <w:numPr>
          <w:ilvl w:val="0"/>
          <w:numId w:val="11"/>
        </w:numPr>
      </w:pPr>
      <w:r>
        <w:t>L’utilisation à distance est autorisée pour l’</w:t>
      </w:r>
      <w:r>
        <w:fldChar w:fldCharType="begin"/>
      </w:r>
      <w:r>
        <w:instrText xml:space="preserve"> AutoTextList   \s NoStyle \t "Utilisateur Principal désigne l’utilisateur se servant du Dispositif Concédé Sous Licen</w:instrText>
      </w:r>
      <w:r>
        <w:instrText xml:space="preserve">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w:t>
      </w:r>
      <w:r>
        <w:rPr>
          <w:color w:val="0563C1"/>
        </w:rPr>
        <w:t>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w:instrText>
      </w:r>
      <w:r>
        <w:instrText xml:space="preserve">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w:instrText>
      </w:r>
      <w:r>
        <w:instrText xml:space="preserve">elle ou une lame est considérée comme un dispositif distinct." </w:instrText>
      </w:r>
      <w:r>
        <w:fldChar w:fldCharType="separate"/>
      </w:r>
      <w:r>
        <w:rPr>
          <w:color w:val="0563C1"/>
        </w:rPr>
        <w:t>Dispositif Concédé Sous Licence</w:t>
      </w:r>
      <w:r>
        <w:fldChar w:fldCharType="end"/>
      </w:r>
      <w:r>
        <w:t xml:space="preserve"> Windows VDA.</w:t>
      </w:r>
    </w:p>
    <w:p w:rsidR="00AB7FE2" w:rsidRDefault="00C90B99">
      <w:pPr>
        <w:pStyle w:val="ProductList-Bullet"/>
        <w:numPr>
          <w:ilvl w:val="0"/>
          <w:numId w:val="11"/>
        </w:numPr>
      </w:pPr>
      <w:r>
        <w:t>Seul un utilisateur à la fois peut accéder au logiciel et l’utiliser.</w:t>
      </w:r>
    </w:p>
    <w:p w:rsidR="00AB7FE2" w:rsidRDefault="00C90B99">
      <w:pPr>
        <w:pStyle w:val="ProductList-Bullet"/>
        <w:numPr>
          <w:ilvl w:val="0"/>
          <w:numId w:val="11"/>
        </w:numPr>
      </w:pPr>
      <w:r>
        <w:t xml:space="preserve">Le Client est autorisé à connecter jusqu’à vingt (20) dispositifs au </w:t>
      </w:r>
      <w:r>
        <w:fldChar w:fldCharType="begin"/>
      </w:r>
      <w:r>
        <w:instrText xml:space="preserve"> AutoT</w:instrText>
      </w:r>
      <w:r>
        <w:instrText xml:space="preserve">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w:t>
      </w:r>
      <w:r>
        <w:rPr>
          <w:color w:val="0563C1"/>
        </w:rPr>
        <w:t>nce</w:t>
      </w:r>
      <w:r>
        <w:fldChar w:fldCharType="end"/>
      </w:r>
      <w:r>
        <w:t xml:space="preserve"> pour utiliser les services de partage de fichiers, d’impression, Internet (IIS), de partage de connexion Internet et de téléphonie.</w:t>
      </w:r>
    </w:p>
    <w:p w:rsidR="00AB7FE2" w:rsidRDefault="00C90B99">
      <w:pPr>
        <w:pStyle w:val="ProductList-Bullet"/>
        <w:numPr>
          <w:ilvl w:val="0"/>
          <w:numId w:val="11"/>
        </w:numPr>
      </w:pPr>
      <w:r>
        <w:t>Le nombre de connexions autorisées pour l’activation du service de gestion de clés (KMS) ou une technologie similaire n’est pas limité.</w:t>
      </w:r>
    </w:p>
    <w:p w:rsidR="00AB7FE2" w:rsidRDefault="00AB7FE2">
      <w:pPr>
        <w:pStyle w:val="ProductList-Body"/>
      </w:pPr>
    </w:p>
    <w:p w:rsidR="00AB7FE2" w:rsidRDefault="00C90B99">
      <w:pPr>
        <w:pStyle w:val="ProductList-ClauseHeading"/>
      </w:pPr>
      <w:r>
        <w:t>Adobe Flash Player</w:t>
      </w:r>
    </w:p>
    <w:p w:rsidR="00AB7FE2" w:rsidRDefault="00C90B99">
      <w:pPr>
        <w:pStyle w:val="ProductList-Body"/>
      </w:pPr>
      <w:r>
        <w:t>Le logiciel peut inclure une version d’Adobe Flash Player. Le Client accepte que son utilisation d’A</w:t>
      </w:r>
      <w:r>
        <w:t xml:space="preserve">dobe Flash Player soit régie par les termes du contrat de licence d’Adobe Systems Incorporated, disponibles à l’adresse </w:t>
      </w:r>
      <w:hyperlink r:id="rId34">
        <w:r>
          <w:rPr>
            <w:color w:val="00467F"/>
            <w:u w:val="single"/>
          </w:rPr>
          <w:t>http://go.microsoft.com/fwlink/?linkid=248532</w:t>
        </w:r>
      </w:hyperlink>
      <w:r>
        <w:t>. Adobe et Flash sont soit</w:t>
      </w:r>
      <w:r>
        <w:t xml:space="preserve"> des marques déposées d’Adobe Systems Incorporated, soit des marques commerciales d’Adobe Systems Incorporated aux États-Unis et/ou dans d’autres pays.</w:t>
      </w:r>
    </w:p>
    <w:p w:rsidR="00AB7FE2" w:rsidRDefault="00C90B99">
      <w:pPr>
        <w:pStyle w:val="ProductList-Offering2Heading"/>
      </w:pPr>
      <w:bookmarkStart w:id="22" w:name="_Sec541"/>
      <w:r>
        <w:t>Par Processeur/CAL</w:t>
      </w:r>
      <w:bookmarkEnd w:id="22"/>
      <w:r>
        <w:fldChar w:fldCharType="begin"/>
      </w:r>
      <w:r>
        <w:instrText xml:space="preserve"> TC "</w:instrText>
      </w:r>
      <w:bookmarkStart w:id="23" w:name="_Toc436225642"/>
      <w:r>
        <w:instrText>Par Processeur/CAL</w:instrText>
      </w:r>
      <w:bookmarkEnd w:id="23"/>
      <w:r>
        <w:instrText>" \l 3</w:instrText>
      </w:r>
      <w:r>
        <w:fldChar w:fldCharType="end"/>
      </w:r>
    </w:p>
    <w:p w:rsidR="00AB7FE2" w:rsidRDefault="00C90B99">
      <w:pPr>
        <w:pStyle w:val="ProductList-ClauseHeading"/>
      </w:pPr>
      <w:r>
        <w:t>Licences Serveur (par processeur)</w:t>
      </w:r>
    </w:p>
    <w:p w:rsidR="00AB7FE2" w:rsidRDefault="00C90B99">
      <w:pPr>
        <w:pStyle w:val="ProductList-Bullet"/>
        <w:numPr>
          <w:ilvl w:val="0"/>
          <w:numId w:val="12"/>
        </w:numPr>
      </w:pPr>
      <w:r>
        <w:t>Le Client est autori</w:t>
      </w:r>
      <w:r>
        <w:t xml:space="preserve">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AB7FE2" w:rsidRDefault="00C90B99">
      <w:pPr>
        <w:pStyle w:val="ProductList-Bullet"/>
        <w:numPr>
          <w:ilvl w:val="0"/>
          <w:numId w:val="12"/>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w:instrText>
      </w:r>
      <w:r>
        <w:instrText xml:space="preserv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w:instrText>
      </w:r>
      <w:r>
        <w:instrText xml:space="preserve">tition matérielle ou une lame est considérée comme un Serveur distinct." </w:instrText>
      </w:r>
      <w:r>
        <w:fldChar w:fldCharType="separate"/>
      </w:r>
      <w:r>
        <w:rPr>
          <w:color w:val="0563C1"/>
        </w:rPr>
        <w:t>Serveur Concédé Sous Licence</w:t>
      </w:r>
      <w:r>
        <w:fldChar w:fldCharType="end"/>
      </w:r>
      <w:r>
        <w:t xml:space="preserve">. </w:t>
      </w:r>
    </w:p>
    <w:p w:rsidR="00AB7FE2" w:rsidRDefault="00C90B99">
      <w:pPr>
        <w:pStyle w:val="ProductList-Bullet"/>
        <w:numPr>
          <w:ilvl w:val="0"/>
          <w:numId w:val="12"/>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w:t>
      </w:r>
      <w:r>
        <w:t xml:space="preserve">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w:instrText>
      </w:r>
      <w:r>
        <w:instrText xml:space="preserve">re manière)... (Reportez-vous au Glossaire pour une définition complète)" </w:instrText>
      </w:r>
      <w:r>
        <w:fldChar w:fldCharType="separate"/>
      </w:r>
      <w:r>
        <w:rPr>
          <w:color w:val="0563C1"/>
        </w:rPr>
        <w:t>OSE</w:t>
      </w:r>
      <w:r>
        <w:fldChar w:fldCharType="end"/>
      </w:r>
      <w:r>
        <w:t xml:space="preserve">. </w:t>
      </w:r>
    </w:p>
    <w:p w:rsidR="00AB7FE2" w:rsidRDefault="00C90B99">
      <w:pPr>
        <w:pStyle w:val="ProductList-Bullet"/>
        <w:numPr>
          <w:ilvl w:val="0"/>
          <w:numId w:val="12"/>
        </w:numPr>
      </w:pPr>
      <w:r>
        <w:t xml:space="preserve">Le Client est autorisé à utiliser une </w:t>
      </w:r>
      <w:r>
        <w:fldChar w:fldCharType="begin"/>
      </w:r>
      <w:r>
        <w:instrText xml:space="preserve"> AutoTextList   \s NoStyle \t "Instance Exécutée désigne une Instance de logiciel chargée en mémoire, pour laquelle une ou plusieurs in</w:instrText>
      </w:r>
      <w:r>
        <w:instrText xml:space="preserve">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w:instrText>
      </w:r>
      <w:r>
        <w:instrText xml:space="preserve">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B7FE2" w:rsidRDefault="00C90B99">
      <w:pPr>
        <w:pStyle w:val="ProductList-Bullet"/>
        <w:numPr>
          <w:ilvl w:val="0"/>
          <w:numId w:val="12"/>
        </w:numPr>
      </w:pPr>
      <w:r>
        <w:t xml:space="preserve">Le Client est autorisé à utiliser une </w:t>
      </w:r>
      <w:r>
        <w:fldChar w:fldCharType="begin"/>
      </w:r>
      <w:r>
        <w:instrText xml:space="preserve"> AutoTextList   \s NoStyle \t "Instance Exécutée </w:instrText>
      </w:r>
      <w:r>
        <w:instrText xml:space="preserve">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w:instrText>
      </w:r>
      <w:r>
        <w:instrText xml:space="preserve"> OSE Physique est un OSE configuré pour s’exécuter directement sur un système matériel physique. L’Instance du système d’exploitation utilisée pour exécuter le logiciel de virtualisation matérielle ou pour fournir des services de virtualisation matérielle </w:instrText>
      </w:r>
      <w:r>
        <w:instrText xml:space="preserve">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w:instrText>
      </w:r>
      <w:r>
        <w:instrText>toTextList   \s NoStyle \t "Un OSE Physique est un OSE configuré pour s’exécuter directement sur un système matériel physique. L’Instance du système d’exploitation utilisée pour exécuter le logiciel de virtualisation matérielle ou pour fournir des services</w:instrText>
      </w:r>
      <w:r>
        <w:instrText xml:space="preserve">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w:instrText>
      </w:r>
      <w:r>
        <w:instrText xml:space="preserve">ériel virtuel." </w:instrText>
      </w:r>
      <w:r>
        <w:fldChar w:fldCharType="separate"/>
      </w:r>
      <w:r>
        <w:rPr>
          <w:color w:val="0563C1"/>
        </w:rPr>
        <w:t>OSE Virtuels</w:t>
      </w:r>
      <w:r>
        <w:fldChar w:fldCharType="end"/>
      </w:r>
      <w:r>
        <w:t xml:space="preserve">. </w:t>
      </w:r>
    </w:p>
    <w:p w:rsidR="00AB7FE2" w:rsidRDefault="00C90B99">
      <w:pPr>
        <w:pStyle w:val="ProductList-Bullet"/>
        <w:numPr>
          <w:ilvl w:val="0"/>
          <w:numId w:val="12"/>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w:instrText>
      </w:r>
      <w:r>
        <w:instrText xml:space="preserve">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AB7FE2" w:rsidRDefault="00C90B99">
      <w:pPr>
        <w:pStyle w:val="ProductList-Bullet"/>
        <w:numPr>
          <w:ilvl w:val="0"/>
          <w:numId w:val="12"/>
        </w:numPr>
      </w:pPr>
      <w:r>
        <w:t xml:space="preserve">Tant que le nombre total de licences et de </w:t>
      </w:r>
      <w:r>
        <w:fldChar w:fldCharType="begin"/>
      </w:r>
      <w:r>
        <w:instrText xml:space="preserve"> AutoTextList   \s NoStyle \t "Processeur Physique désigne </w:instrText>
      </w:r>
      <w:r>
        <w:instrText xml:space="preserve">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AB7FE2" w:rsidRDefault="00C90B99">
      <w:pPr>
        <w:pStyle w:val="ProductList-Bullet"/>
        <w:numPr>
          <w:ilvl w:val="0"/>
          <w:numId w:val="12"/>
        </w:numPr>
      </w:pPr>
      <w:r>
        <w:t xml:space="preserve">À titre d’alternative à l’attribution de </w:t>
      </w:r>
      <w:r>
        <w:fldChar w:fldCharType="begin"/>
      </w:r>
      <w:r>
        <w:instrText xml:space="preserve"> AutoTextList   \s NoStyle \t "CAL désigne une Licence d’Accès Client pouvant être attribuée par utilisateur ou par dispositif, selon </w:instrText>
      </w:r>
      <w:r>
        <w:instrText xml:space="preserve">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w:instrText>
      </w:r>
      <w:r>
        <w:instrText xml:space="preserve">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w:instrText>
      </w:r>
      <w:r>
        <w:instrText xml:space="preserve">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t xml:space="preserve">(en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w:instrText>
      </w:r>
      <w:r>
        <w:instrText xml:space="preserve">me d’installation dudit logiciel, ou par duplication d’une Instance existante." </w:instrText>
      </w:r>
      <w:r>
        <w:fldChar w:fldCharType="separate"/>
      </w:r>
      <w:r>
        <w:rPr>
          <w:color w:val="0563C1"/>
        </w:rPr>
        <w:t>Instance</w:t>
      </w:r>
      <w:r>
        <w:fldChar w:fldCharType="end"/>
      </w:r>
      <w:r>
        <w:t>.</w:t>
      </w:r>
    </w:p>
    <w:p w:rsidR="00AB7FE2" w:rsidRDefault="00AB7FE2">
      <w:pPr>
        <w:pStyle w:val="ProductList-Body"/>
      </w:pPr>
    </w:p>
    <w:p w:rsidR="00AB7FE2" w:rsidRDefault="00C90B99">
      <w:pPr>
        <w:pStyle w:val="ProductList-ClauseHeading"/>
      </w:pPr>
      <w:r>
        <w:t>Licences d’Accès</w:t>
      </w:r>
    </w:p>
    <w:p w:rsidR="00AB7FE2" w:rsidRDefault="00C90B99">
      <w:pPr>
        <w:pStyle w:val="ProductList-Bullet"/>
        <w:numPr>
          <w:ilvl w:val="0"/>
          <w:numId w:val="13"/>
        </w:numPr>
      </w:pPr>
      <w:r>
        <w:t xml:space="preserve">Sauf indication dans les présentes et dans les </w:t>
      </w:r>
      <w:r>
        <w:fldChar w:fldCharType="begin"/>
      </w:r>
      <w:r>
        <w:instrText xml:space="preserve"> AutoTextList   \s NoStyle \t "Conditions de Licence Spécifiques : indique que des conditions géné</w:instrText>
      </w:r>
      <w:r>
        <w:instrText xml:space="preserve">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w:instrText>
      </w:r>
      <w:r>
        <w:instrText xml:space="preserve">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w:instrText>
      </w:r>
      <w:r>
        <w:instrText xml:space="preserve">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w:t>
      </w:r>
      <w:r>
        <w:rPr>
          <w:color w:val="0563C1"/>
        </w:rPr>
        <w:t>nces Équivalentes CAL</w:t>
      </w:r>
      <w:r>
        <w:fldChar w:fldCharType="end"/>
      </w:r>
      <w:r>
        <w:t>.</w:t>
      </w:r>
    </w:p>
    <w:p w:rsidR="00AB7FE2" w:rsidRDefault="00C90B99">
      <w:pPr>
        <w:pStyle w:val="ProductList-Bullet"/>
        <w:numPr>
          <w:ilvl w:val="0"/>
          <w:numId w:val="13"/>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w:t>
      </w:r>
      <w:r>
        <w:t xml:space="preserve">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w:instrText>
      </w:r>
      <w:r>
        <w:instrText xml:space="preserve">idérée comme un Serveur distinct." </w:instrText>
      </w:r>
      <w:r>
        <w:fldChar w:fldCharType="separate"/>
      </w:r>
      <w:r>
        <w:rPr>
          <w:color w:val="0563C1"/>
        </w:rPr>
        <w:t>Serveur Concédé Sous Licence</w:t>
      </w:r>
      <w:r>
        <w:fldChar w:fldCharType="end"/>
      </w:r>
      <w:r>
        <w:t>.</w:t>
      </w:r>
    </w:p>
    <w:p w:rsidR="00AB7FE2" w:rsidRDefault="00C90B99">
      <w:pPr>
        <w:pStyle w:val="ProductList-Bullet"/>
        <w:numPr>
          <w:ilvl w:val="0"/>
          <w:numId w:val="13"/>
        </w:numPr>
      </w:pPr>
      <w:r>
        <w:t xml:space="preserve">       L’accès au logiciel serveur exécutant une </w:t>
      </w:r>
      <w:r>
        <w:fldChar w:fldCharType="begin"/>
      </w:r>
      <w:r>
        <w:instrText xml:space="preserve"> AutoTextList   \s NoStyle \t "La Charge de Travail Web (ou « Solutions Web Internet ») est disponible au public et est constituée de pages</w:instrText>
      </w:r>
      <w:r>
        <w:instrText xml:space="preserve">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w:instrText>
      </w:r>
      <w:r>
        <w:instrText xml:space="preserve">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w:instrText>
      </w:r>
      <w:r>
        <w:instrText xml:space="preserve">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B7FE2" w:rsidRDefault="00C90B99">
      <w:pPr>
        <w:pStyle w:val="ProductList-Bullet"/>
        <w:numPr>
          <w:ilvl w:val="0"/>
          <w:numId w:val="13"/>
        </w:numPr>
      </w:pPr>
      <w:r>
        <w:t xml:space="preserve">       L’accès depuis un </w:t>
      </w:r>
      <w:r>
        <w:fldChar w:fldCharType="begin"/>
      </w:r>
      <w:r>
        <w:instrText xml:space="preserve"> AutoTextList   \s NoStyle \t "Un OSE Physique est un OSE confi</w:instrText>
      </w:r>
      <w:r>
        <w:instrText>guré pour s’exécuter directement sur un système matériel physique. L’Instance du système d’exploitation utilisée pour exécuter le logiciel de virtualisation matérielle ou pour fournir des services de virtualisation matérielle est considérée comme une compo</w:instrText>
      </w:r>
      <w:r>
        <w:instrText xml:space="preserve">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w:t>
      </w:r>
      <w:r>
        <w:t xml:space="preserve">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B7FE2" w:rsidRDefault="00C90B99">
      <w:pPr>
        <w:pStyle w:val="ProductList-Offering2Heading"/>
      </w:pPr>
      <w:bookmarkStart w:id="24" w:name="_Sec542"/>
      <w:r>
        <w:t>Serveur / CAL</w:t>
      </w:r>
      <w:bookmarkEnd w:id="24"/>
      <w:r>
        <w:fldChar w:fldCharType="begin"/>
      </w:r>
      <w:r>
        <w:instrText xml:space="preserve"> TC "</w:instrText>
      </w:r>
      <w:bookmarkStart w:id="25" w:name="_Toc436225643"/>
      <w:r>
        <w:instrText>Serveur / CAL</w:instrText>
      </w:r>
      <w:bookmarkEnd w:id="25"/>
      <w:r>
        <w:instrText>" \l 3</w:instrText>
      </w:r>
      <w:r>
        <w:fldChar w:fldCharType="end"/>
      </w:r>
    </w:p>
    <w:p w:rsidR="00AB7FE2" w:rsidRDefault="00C90B99">
      <w:pPr>
        <w:pStyle w:val="ProductList-ClauseHeading"/>
      </w:pPr>
      <w:r>
        <w:t>Lice</w:t>
      </w:r>
      <w:r>
        <w:t>nces Serveur (par Instance)</w:t>
      </w:r>
    </w:p>
    <w:p w:rsidR="00AB7FE2" w:rsidRDefault="00C90B99">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w:instrText>
      </w:r>
      <w:r>
        <w:instrText xml:space="preserve">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w:instrText>
      </w:r>
      <w:r>
        <w:instrText>NoStyle \t "Un OSE Physique est un OSE configuré pour s’exécuter directement sur un système matériel physique. L’Instance du système d’exploitation utilisée pour exécuter le logiciel de virtualisation matérielle ou pour fournir des services de virtualisati</w:instrText>
      </w:r>
      <w:r>
        <w:instrText xml:space="preserve">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w:instrText>
      </w:r>
      <w:r>
        <w:instrText xml:space="preserv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w:t>
      </w:r>
      <w:r>
        <w:rPr>
          <w:color w:val="0563C1"/>
        </w:rPr>
        <w:t>édé Sous Licence</w:t>
      </w:r>
      <w:r>
        <w:fldChar w:fldCharType="end"/>
      </w:r>
      <w:r>
        <w:t>.</w:t>
      </w:r>
    </w:p>
    <w:p w:rsidR="00AB7FE2" w:rsidRDefault="00AB7FE2">
      <w:pPr>
        <w:pStyle w:val="ProductList-Body"/>
      </w:pPr>
    </w:p>
    <w:p w:rsidR="00AB7FE2" w:rsidRDefault="00C90B99">
      <w:pPr>
        <w:pStyle w:val="ProductList-ClauseHeading"/>
      </w:pPr>
      <w:r>
        <w:t>Licences d’Accès</w:t>
      </w:r>
    </w:p>
    <w:p w:rsidR="00AB7FE2" w:rsidRDefault="00C90B99">
      <w:pPr>
        <w:pStyle w:val="ProductList-Bullet"/>
        <w:numPr>
          <w:ilvl w:val="0"/>
          <w:numId w:val="14"/>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w:instrText>
      </w:r>
      <w:r>
        <w:instrText xml:space="preserve">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w:instrText>
      </w:r>
      <w:r>
        <w:instrText xml:space="preserve">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w:instrText>
      </w:r>
      <w:r>
        <w:instrText xml:space="preserve">Équivalentes. (Reportez-vous au Glossaire pour une définition complète)" </w:instrText>
      </w:r>
      <w:r>
        <w:fldChar w:fldCharType="separate"/>
      </w:r>
      <w:r>
        <w:rPr>
          <w:color w:val="0563C1"/>
        </w:rPr>
        <w:t>Licences Équivalentes CAL</w:t>
      </w:r>
      <w:r>
        <w:fldChar w:fldCharType="end"/>
      </w:r>
      <w:r>
        <w:t xml:space="preserve">. </w:t>
      </w:r>
    </w:p>
    <w:p w:rsidR="00AB7FE2" w:rsidRDefault="00C90B99">
      <w:pPr>
        <w:pStyle w:val="ProductList-Bullet"/>
        <w:numPr>
          <w:ilvl w:val="0"/>
          <w:numId w:val="14"/>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w:t>
      </w:r>
      <w:r>
        <w:t xml:space="preserve">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w:t>
      </w:r>
      <w:r>
        <w:rPr>
          <w:color w:val="0563C1"/>
        </w:rPr>
        <w:t>rveur Concédé Sous Licence</w:t>
      </w:r>
      <w:r>
        <w:fldChar w:fldCharType="end"/>
      </w:r>
      <w:r>
        <w:t xml:space="preserve">.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
      </w:pPr>
      <w:bookmarkStart w:id="26" w:name="_Sec543"/>
      <w:r>
        <w:t>Par Cœur</w:t>
      </w:r>
      <w:bookmarkEnd w:id="26"/>
      <w:r>
        <w:fldChar w:fldCharType="begin"/>
      </w:r>
      <w:r>
        <w:instrText xml:space="preserve"> TC "</w:instrText>
      </w:r>
      <w:bookmarkStart w:id="27" w:name="_Toc436225644"/>
      <w:r>
        <w:instrText>Par Cœur</w:instrText>
      </w:r>
      <w:bookmarkEnd w:id="27"/>
      <w:r>
        <w:instrText>" \l 3</w:instrText>
      </w:r>
      <w:r>
        <w:fldChar w:fldCharType="end"/>
      </w:r>
    </w:p>
    <w:p w:rsidR="00AB7FE2" w:rsidRDefault="00C90B99">
      <w:pPr>
        <w:pStyle w:val="ProductList-Body"/>
      </w:pPr>
      <w:r>
        <w:t>Pour les Produits concédés sous licence dans le cadre du Modèl</w:t>
      </w:r>
      <w:r>
        <w:t xml:space="preserve">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w:instrText>
      </w:r>
      <w:r>
        <w:instrText xml:space="preserve">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w:t>
      </w:r>
      <w:r>
        <w:t>s à ces licences figurent ci-dessous.</w:t>
      </w:r>
    </w:p>
    <w:p w:rsidR="00AB7FE2" w:rsidRDefault="00AB7FE2">
      <w:pPr>
        <w:pStyle w:val="ProductList-Body"/>
      </w:pPr>
    </w:p>
    <w:p w:rsidR="00AB7FE2" w:rsidRDefault="00C90B99">
      <w:pPr>
        <w:pStyle w:val="ProductList-ClauseHeading"/>
      </w:pPr>
      <w:r>
        <w:t>Licences Serveur (par cœur) – Licence par Cœur Physique sur un Serveur</w:t>
      </w:r>
    </w:p>
    <w:p w:rsidR="00AB7FE2" w:rsidRDefault="00C90B99">
      <w:pPr>
        <w:pStyle w:val="ProductList-Bullet"/>
        <w:numPr>
          <w:ilvl w:val="0"/>
          <w:numId w:val="15"/>
        </w:numPr>
      </w:pPr>
      <w:r>
        <w:t xml:space="preserve">Le Client est autorisé à utiliser le logiciel serveur sur un </w:t>
      </w:r>
      <w:r>
        <w:fldChar w:fldCharType="begin"/>
      </w:r>
      <w:r>
        <w:instrText xml:space="preserve"> AutoTextList   \s NoStyle \t "Serveur Sous Licence désigne un Serveur unique, dédié </w:instrText>
      </w:r>
      <w:r>
        <w:instrText xml:space="preserve">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sous réserve d’avoir acquis un nombre suffisant de Licenc</w:t>
      </w:r>
      <w:r>
        <w:t xml:space="preserve">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AB7FE2" w:rsidRDefault="00C90B99">
      <w:pPr>
        <w:pStyle w:val="ProductList-Bullet"/>
        <w:numPr>
          <w:ilvl w:val="0"/>
          <w:numId w:val="15"/>
        </w:numPr>
      </w:pPr>
      <w:r>
        <w:t xml:space="preserve">Le nombre de licences requises correspond au nombre de </w:t>
      </w:r>
      <w:r>
        <w:fldChar w:fldCharType="begin"/>
      </w:r>
      <w:r>
        <w:instrText xml:space="preserve"> AutoTextList   \s NoStyle \t "Un Cœur Physiq</w:instrText>
      </w:r>
      <w:r>
        <w:instrText xml:space="preserve">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w:instrText>
      </w:r>
      <w:r>
        <w:instrText xml:space="preserve">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"Coefficient Cœur désigne la valeur numérique associée à un Processeur Physique spécifique et qui permet de déter</w:instrText>
      </w:r>
      <w:r>
        <w:instrText xml:space="preserve">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5">
        <w:r>
          <w:rPr>
            <w:color w:val="00467F"/>
            <w:u w:val="single"/>
          </w:rPr>
          <w:t>http://go.microsoft.com/fwlink/</w:t>
        </w:r>
        <w:r>
          <w:rPr>
            <w:color w:val="00467F"/>
            <w:u w:val="single"/>
          </w:rPr>
          <w:t>?LinkID=229882</w:t>
        </w:r>
      </w:hyperlink>
      <w:r>
        <w:t xml:space="preserve">. </w:t>
      </w:r>
    </w:p>
    <w:p w:rsidR="00AB7FE2" w:rsidRDefault="00C90B99">
      <w:pPr>
        <w:pStyle w:val="ProductList-Bullet"/>
        <w:numPr>
          <w:ilvl w:val="0"/>
          <w:numId w:val="15"/>
        </w:numPr>
      </w:pPr>
      <w:r>
        <w:t>Pour les éditions Enterprise et Parallel Data Warehouse, le Client est autorisé à utiliser un nombre quelconque d’</w:t>
      </w:r>
      <w:r>
        <w:fldChar w:fldCharType="begin"/>
      </w:r>
      <w:r>
        <w:instrText xml:space="preserve"> AutoTextList   \s NoStyle \t "Instance Exécutée désigne une Instance de logiciel chargée en mémoire, pour laquelle une ou pl</w:instrText>
      </w:r>
      <w:r>
        <w:instrText xml:space="preserve">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w:instrText>
      </w:r>
      <w:r>
        <w:instrText xml:space="preserve">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w:instrText>
      </w:r>
      <w:r>
        <w:instrText>guré pour s’exécuter directement sur un système matériel physique. L’Instance du système d’exploitation utilisée pour exécuter le logiciel de virtualisation matérielle ou pour fournir des services de virtualisation matérielle est considérée comme une compo</w:instrText>
      </w:r>
      <w:r>
        <w:instrText xml:space="preserve">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égal au nombre de licences attribuées. </w:t>
      </w:r>
    </w:p>
    <w:p w:rsidR="00AB7FE2" w:rsidRDefault="00C90B99">
      <w:pPr>
        <w:pStyle w:val="ProductList-Bullet"/>
        <w:numPr>
          <w:ilvl w:val="0"/>
          <w:numId w:val="15"/>
        </w:numPr>
      </w:pPr>
      <w:r>
        <w:t xml:space="preserve">Pour chaque </w:t>
      </w:r>
      <w:r>
        <w:fldChar w:fldCharType="begin"/>
      </w:r>
      <w:r>
        <w:instrText xml:space="preserve"> AutoTe</w:instrText>
      </w:r>
      <w:r>
        <w:instrText xml:space="preserv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w:instrText>
      </w:r>
      <w:r>
        <w:instrText xml:space="preserve">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w:instrText>
      </w:r>
      <w:r>
        <w:instrText xml:space="preserve">est considérée comme un Serveur distinct." </w:instrText>
      </w:r>
      <w:r>
        <w:fldChar w:fldCharType="separate"/>
      </w:r>
      <w:r>
        <w:rPr>
          <w:color w:val="0563C1"/>
        </w:rPr>
        <w:t>Serveur Concédé Sous Licence</w:t>
      </w:r>
      <w:r>
        <w:fldChar w:fldCharType="end"/>
      </w:r>
      <w:r>
        <w:t xml:space="preserve">. </w:t>
      </w:r>
    </w:p>
    <w:p w:rsidR="00AB7FE2" w:rsidRDefault="00C90B99">
      <w:pPr>
        <w:pStyle w:val="ProductList-Bullet"/>
        <w:numPr>
          <w:ilvl w:val="0"/>
          <w:numId w:val="15"/>
        </w:numPr>
      </w:pPr>
      <w:r>
        <w:t>Pour les autres éditions, le Client est autorisé à utiliser un nombre quelconque d’</w:t>
      </w:r>
      <w:r>
        <w:fldChar w:fldCharType="begin"/>
      </w:r>
      <w:r>
        <w:instrText xml:space="preserve"> AutoTextList   \s NoStyle \t "Instance Exécutée désigne une Instance de logiciel chargée en mém</w:instrText>
      </w:r>
      <w:r>
        <w:instrText xml:space="preserve">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w:instrText>
      </w:r>
      <w:r>
        <w:instrText xml:space="preserve"> pour s’exécuter directement sur un système matériel physique. L’Instance du système d’exploitation utilisée pour exécuter le logiciel de virtualisation matérielle ou pour fournir des services de virtualisation matérielle est considérée comme une composant</w:instrText>
      </w:r>
      <w:r>
        <w:instrText xml:space="preserve">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w:instrText>
      </w:r>
      <w:r>
        <w:instrText xml:space="preserve"> considérée comme un Serveur distinct." </w:instrText>
      </w:r>
      <w:r>
        <w:fldChar w:fldCharType="separate"/>
      </w:r>
      <w:r>
        <w:rPr>
          <w:color w:val="0563C1"/>
        </w:rPr>
        <w:t>Serveur Concédé Sous Licence</w:t>
      </w:r>
      <w:r>
        <w:fldChar w:fldCharType="end"/>
      </w:r>
      <w:r>
        <w:t>.</w:t>
      </w:r>
    </w:p>
    <w:p w:rsidR="00AB7FE2" w:rsidRDefault="00AB7FE2">
      <w:pPr>
        <w:pStyle w:val="ProductList-Body"/>
      </w:pPr>
    </w:p>
    <w:p w:rsidR="00AB7FE2" w:rsidRDefault="00C90B99">
      <w:pPr>
        <w:pStyle w:val="ProductList-ClauseHeading"/>
      </w:pPr>
      <w:r>
        <w:t>Licences Serveur (par cœur) – Licence par OSE Virtuel Individuel</w:t>
      </w:r>
    </w:p>
    <w:p w:rsidR="00AB7FE2" w:rsidRDefault="00C90B99">
      <w:pPr>
        <w:pStyle w:val="ProductList-Bullet"/>
        <w:numPr>
          <w:ilvl w:val="0"/>
          <w:numId w:val="16"/>
        </w:numPr>
      </w:pPr>
      <w:r>
        <w:t>Le Client est autorisé à utiliser un nombre quelconque d’</w:t>
      </w:r>
      <w:r>
        <w:fldChar w:fldCharType="begin"/>
      </w:r>
      <w:r>
        <w:instrText xml:space="preserve"> AutoTextList   \s NoStyle \t "Instance Exécutée désigne une</w:instrText>
      </w:r>
      <w:r>
        <w:instrText xml:space="preserv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w:instrText>
      </w:r>
      <w:r>
        <w:instrText xml:space="preserve">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w:instrText>
      </w:r>
      <w:r>
        <w:instrText xml:space="preserve">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w:instrText>
      </w:r>
      <w:r>
        <w:instrText xml:space="preserve">harger, d’installer, d’accéder à et d’utiliser un Produit." </w:instrText>
      </w:r>
      <w:r>
        <w:fldChar w:fldCharType="separate"/>
      </w:r>
      <w:r>
        <w:rPr>
          <w:color w:val="0563C1"/>
        </w:rPr>
        <w:t>Licences</w:t>
      </w:r>
      <w:r>
        <w:fldChar w:fldCharType="end"/>
      </w:r>
      <w:r>
        <w:t xml:space="preserve"> comme décrit ci-dessous. </w:t>
      </w:r>
    </w:p>
    <w:p w:rsidR="00AB7FE2" w:rsidRDefault="00C90B99">
      <w:pPr>
        <w:pStyle w:val="ProductList-Bullet"/>
        <w:numPr>
          <w:ilvl w:val="0"/>
          <w:numId w:val="16"/>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w:t>
      </w:r>
      <w:r>
        <w:t xml:space="preserve">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w:instrText>
      </w:r>
      <w:r>
        <w:instrText xml:space="preserve">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w:instrText>
      </w:r>
      <w:r>
        <w:instrText xml:space="preserv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AB7FE2" w:rsidRDefault="00C90B99">
      <w:pPr>
        <w:pStyle w:val="ProductList-Bullet"/>
        <w:numPr>
          <w:ilvl w:val="0"/>
          <w:numId w:val="16"/>
        </w:numPr>
      </w:pPr>
      <w:r>
        <w:t xml:space="preserve">Si l’un des </w:t>
      </w:r>
      <w:r>
        <w:fldChar w:fldCharType="begin"/>
      </w:r>
      <w:r>
        <w:instrText xml:space="preserve"> AutoTextList   \s NoStyle \t "Cœur Virtuel désigne l’u</w:instrText>
      </w:r>
      <w:r>
        <w:instrText xml:space="preserve">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w:instrText>
      </w:r>
      <w:r>
        <w:instrText xml:space="preserve">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w:instrText>
      </w:r>
      <w:r>
        <w:instrText xml:space="preserve">eur Physique." </w:instrText>
      </w:r>
      <w:r>
        <w:fldChar w:fldCharType="separate"/>
      </w:r>
      <w:r>
        <w:rPr>
          <w:color w:val="0563C1"/>
        </w:rPr>
        <w:t>Thread Matérielle</w:t>
      </w:r>
      <w:r>
        <w:fldChar w:fldCharType="end"/>
      </w:r>
      <w:r>
        <w:t xml:space="preserve"> auquel le Cœur Virtuel est associé. </w:t>
      </w:r>
    </w:p>
    <w:p w:rsidR="00AB7FE2" w:rsidRDefault="00C90B99">
      <w:pPr>
        <w:pStyle w:val="ProductList-Offering2Heading"/>
      </w:pPr>
      <w:bookmarkStart w:id="28" w:name="_Sec544"/>
      <w:r>
        <w:t>Serveurs de gestion</w:t>
      </w:r>
      <w:bookmarkEnd w:id="28"/>
      <w:r>
        <w:fldChar w:fldCharType="begin"/>
      </w:r>
      <w:r>
        <w:instrText xml:space="preserve"> TC "</w:instrText>
      </w:r>
      <w:bookmarkStart w:id="29" w:name="_Toc436225645"/>
      <w:r>
        <w:instrText>Serveurs de gestion</w:instrText>
      </w:r>
      <w:bookmarkEnd w:id="29"/>
      <w:r>
        <w:instrText>" \l 3</w:instrText>
      </w:r>
      <w:r>
        <w:fldChar w:fldCharType="end"/>
      </w:r>
    </w:p>
    <w:p w:rsidR="00AB7FE2" w:rsidRDefault="00C90B99">
      <w:pPr>
        <w:pStyle w:val="ProductList-ClauseHeading"/>
      </w:pPr>
      <w:r>
        <w:t>Licences de gestion</w:t>
      </w:r>
    </w:p>
    <w:p w:rsidR="00AB7FE2" w:rsidRDefault="00C90B99">
      <w:pPr>
        <w:pStyle w:val="ProductList-Body"/>
      </w:pPr>
      <w:r>
        <w:t xml:space="preserve">La version de la Licence de Gestion, et non la version du logiciel utilisé, détermine la version des Conditions de Licence applicable (y compris l’utilisation en vertu de droits de passage à une version antérieure, nonobstant toute indication contraire). </w:t>
      </w:r>
    </w:p>
    <w:p w:rsidR="00AB7FE2" w:rsidRDefault="00AB7FE2">
      <w:pPr>
        <w:pStyle w:val="ProductList-Body"/>
      </w:pPr>
    </w:p>
    <w:p w:rsidR="00AB7FE2" w:rsidRDefault="00C90B99">
      <w:pPr>
        <w:pStyle w:val="ProductList-ClauseHeading"/>
      </w:pPr>
      <w:r>
        <w:t>Licences de Gestion Serveur (par processeur)</w:t>
      </w:r>
    </w:p>
    <w:p w:rsidR="00AB7FE2" w:rsidRDefault="00C90B99">
      <w:pPr>
        <w:pStyle w:val="ProductList-Bullet"/>
        <w:numPr>
          <w:ilvl w:val="0"/>
          <w:numId w:val="17"/>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w:t>
      </w:r>
      <w:r>
        <w:t xml:space="preserve">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w:instrText>
      </w:r>
      <w:r>
        <w:instrText xml:space="preserve">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w:instrText>
      </w:r>
      <w:r>
        <w:instrText xml:space="preserve">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w:instrText>
      </w:r>
      <w:r>
        <w:instrText xml:space="preserve">cuter un logiciel Serveur." </w:instrText>
      </w:r>
      <w:r>
        <w:fldChar w:fldCharType="separate"/>
      </w:r>
      <w:r>
        <w:rPr>
          <w:color w:val="0563C1"/>
        </w:rPr>
        <w:t>Serveur</w:t>
      </w:r>
      <w:r>
        <w:fldChar w:fldCharType="end"/>
      </w:r>
      <w:r>
        <w:t xml:space="preserve"> comme décrit ci-dessous. </w:t>
      </w:r>
    </w:p>
    <w:p w:rsidR="00AB7FE2" w:rsidRDefault="00C90B99">
      <w:pPr>
        <w:pStyle w:val="ProductList-Bullet"/>
        <w:numPr>
          <w:ilvl w:val="0"/>
          <w:numId w:val="17"/>
        </w:numPr>
      </w:pPr>
      <w:r>
        <w:t xml:space="preserve">           Pour les </w:t>
      </w:r>
      <w:r>
        <w:fldChar w:fldCharType="begin"/>
      </w:r>
      <w:r>
        <w:instrText xml:space="preserve"> AutoTextList   \s NoStyle \t "OSE désigne tout ou partie d’une Instance d’un système d’exploitation, ou tout ou partie d’une Instance d’un système d’exploitation virtuel </w:instrText>
      </w:r>
      <w:r>
        <w:instrText xml:space="preserve">(ou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w:instrText>
      </w:r>
      <w:r>
        <w:instrText xml:space="preserve">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w:instrText>
      </w:r>
      <w:r>
        <w:instrText xml:space="preserve"> au Glossaire pour une définition complète)" </w:instrText>
      </w:r>
      <w:r>
        <w:fldChar w:fldCharType="separate"/>
      </w:r>
      <w:r>
        <w:rPr>
          <w:color w:val="0563C1"/>
        </w:rPr>
        <w:t>Licences de Gestion</w:t>
      </w:r>
      <w:r>
        <w:fldChar w:fldCharType="end"/>
      </w:r>
      <w:r>
        <w:t xml:space="preserve"> Serveur sont requises. </w:t>
      </w:r>
    </w:p>
    <w:p w:rsidR="00AB7FE2" w:rsidRDefault="00C90B99">
      <w:pPr>
        <w:pStyle w:val="ProductList-Bullet"/>
        <w:numPr>
          <w:ilvl w:val="0"/>
          <w:numId w:val="17"/>
        </w:numPr>
      </w:pPr>
      <w:r>
        <w:t xml:space="preserve">Une Licence est requise pour chaque paire de processeurs du Serveur Concédé Sous Licence. </w:t>
      </w:r>
    </w:p>
    <w:p w:rsidR="00AB7FE2" w:rsidRDefault="00C90B99">
      <w:pPr>
        <w:pStyle w:val="ProductList-Bullet"/>
        <w:numPr>
          <w:ilvl w:val="0"/>
          <w:numId w:val="17"/>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w:instrText>
      </w:r>
      <w:r>
        <w:instrText xml:space="preserve">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w:instrText>
      </w:r>
      <w:r>
        <w:instrText xml:space="preserve">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w:t>
      </w:r>
      <w:r>
        <w:rPr>
          <w:color w:val="0563C1"/>
        </w:rPr>
        <w:t>ence</w:t>
      </w:r>
      <w:r>
        <w:fldChar w:fldCharType="end"/>
      </w:r>
      <w:r>
        <w:t>.</w:t>
      </w:r>
    </w:p>
    <w:p w:rsidR="00AB7FE2" w:rsidRDefault="00C90B99">
      <w:pPr>
        <w:pStyle w:val="ProductList-Bullet"/>
        <w:numPr>
          <w:ilvl w:val="0"/>
          <w:numId w:val="17"/>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w:instrText>
      </w:r>
      <w:r>
        <w:instrText xml:space="preserve">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w:instrText>
      </w:r>
      <w:r>
        <w:instrText xml:space="preserve">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w:instrText>
      </w:r>
      <w:r>
        <w:instrText xml:space="preserve">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w:instrText>
      </w:r>
      <w:r>
        <w:instrText>toTextList   \s NoStyle \t "Un OSE Physique est un OSE configuré pour s’exécuter directement sur un système matériel physique. L’Instance du système d’exploitation utilisée pour exécuter le logiciel de virtualisation matérielle ou pour fournir des services</w:instrText>
      </w:r>
      <w:r>
        <w:instrText xml:space="preserve">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w:instrText>
      </w:r>
      <w:r>
        <w:instrText xml:space="preserve">ystème matériel virtuel." </w:instrText>
      </w:r>
      <w:r>
        <w:fldChar w:fldCharType="separate"/>
      </w:r>
      <w:r>
        <w:rPr>
          <w:color w:val="0563C1"/>
        </w:rPr>
        <w:t>OSE Virtuels</w:t>
      </w:r>
      <w:r>
        <w:fldChar w:fldCharType="end"/>
      </w:r>
      <w:r>
        <w:t xml:space="preserve">. </w:t>
      </w:r>
    </w:p>
    <w:p w:rsidR="00AB7FE2" w:rsidRDefault="00C90B99">
      <w:pPr>
        <w:pStyle w:val="ProductList-Bullet"/>
        <w:numPr>
          <w:ilvl w:val="0"/>
          <w:numId w:val="17"/>
        </w:numPr>
      </w:pPr>
      <w:r>
        <w:t xml:space="preserve">Le Client est autorisé à attribuer des Licences Standard supplémentaires à son </w:t>
      </w:r>
      <w:r>
        <w:fldChar w:fldCharType="begin"/>
      </w:r>
      <w:r>
        <w:instrText xml:space="preserve"> AutoTextList   \s NoStyle \t "Serveur Sous Licence désigne un Serveur unique, dédié à l’utilisation du Client, auquel une Licence a </w:instrText>
      </w:r>
      <w:r>
        <w:instrText xml:space="preserve">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w:instrText>
      </w:r>
      <w:r>
        <w:instrText xml:space="preserve">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 </w:t>
      </w:r>
    </w:p>
    <w:p w:rsidR="00AB7FE2" w:rsidRDefault="00C90B99">
      <w:pPr>
        <w:pStyle w:val="ProductList-Bullet"/>
        <w:numPr>
          <w:ilvl w:val="0"/>
          <w:numId w:val="17"/>
        </w:numPr>
      </w:pPr>
      <w:r>
        <w:t xml:space="preserve">Les </w:t>
      </w:r>
      <w:r>
        <w:fldChar w:fldCharType="begin"/>
      </w:r>
      <w:r>
        <w:instrText xml:space="preserve"> AutoTextList   \s NoStyle \t </w:instrText>
      </w:r>
      <w:r>
        <w:instrText xml:space="preserve">"Licence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w:instrText>
      </w:r>
      <w:r>
        <w:instrText xml:space="preserve">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w:instrText>
      </w:r>
      <w:r>
        <w:instrText xml:space="preserve">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AB7FE2" w:rsidRDefault="00AB7FE2">
      <w:pPr>
        <w:pStyle w:val="ProductList-Body"/>
      </w:pPr>
    </w:p>
    <w:p w:rsidR="00AB7FE2" w:rsidRDefault="00C90B99">
      <w:pPr>
        <w:pStyle w:val="ProductList-ClauseHeading"/>
      </w:pPr>
      <w:r>
        <w:t>Licences d</w:t>
      </w:r>
      <w:r>
        <w:t>e Gestion Client (par OSE ou utilisateur)</w:t>
      </w:r>
    </w:p>
    <w:p w:rsidR="00AB7FE2" w:rsidRDefault="00C90B99">
      <w:pPr>
        <w:pStyle w:val="ProductList-Bullet"/>
        <w:numPr>
          <w:ilvl w:val="0"/>
          <w:numId w:val="18"/>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w:instrText>
      </w:r>
      <w:r>
        <w:instrText xml:space="preserve">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w:instrText>
      </w:r>
      <w:r>
        <w:instrText xml:space="preserve">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w:instrText>
      </w:r>
      <w:r>
        <w:instrText xml:space="preserve">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w:t>
      </w:r>
      <w:r>
        <w:t xml:space="preserve">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w:t>
      </w:r>
    </w:p>
    <w:p w:rsidR="00AB7FE2" w:rsidRDefault="00C90B99">
      <w:pPr>
        <w:pStyle w:val="ProductList-Bullet"/>
        <w:numPr>
          <w:ilvl w:val="0"/>
          <w:numId w:val="18"/>
        </w:numPr>
      </w:pPr>
      <w:r>
        <w:t xml:space="preserve">           Les </w:t>
      </w:r>
      <w:r>
        <w:fldChar w:fldCharType="begin"/>
      </w:r>
      <w:r>
        <w:instrText xml:space="preserve"> AutoTextList   \s NoStyle \t "OSE désigne tout ou partie</w:instrText>
      </w:r>
      <w:r>
        <w:instrText xml:space="preserv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w:t>
      </w:r>
      <w:r>
        <w:t xml:space="preserve">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w:instrText>
      </w:r>
      <w:r>
        <w:instrText xml:space="preserve">icence Équivalente de Licence de Gestion désigne la SL Utilisateur indiquée dans le tableau « Licence de Gestion » d’un Produit, ou la suite CAL ou SL indiquée dans le tableau Licence Équivalente de Licence de Gestion. (Reportez-vous au Glossaire pour une </w:instrText>
      </w:r>
      <w:r>
        <w:instrText xml:space="preserve">définition complète)" </w:instrText>
      </w:r>
      <w:r>
        <w:fldChar w:fldCharType="separate"/>
      </w:r>
      <w:r>
        <w:rPr>
          <w:color w:val="0563C1"/>
        </w:rPr>
        <w:t>Licences Équivalentes de Licence de Gestion</w:t>
      </w:r>
      <w:r>
        <w:fldChar w:fldCharType="end"/>
      </w:r>
      <w:r>
        <w:t xml:space="preserve">. </w:t>
      </w:r>
    </w:p>
    <w:p w:rsidR="00AB7FE2" w:rsidRDefault="00C90B99">
      <w:pPr>
        <w:pStyle w:val="ProductList-Bullet"/>
        <w:numPr>
          <w:ilvl w:val="0"/>
          <w:numId w:val="18"/>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w:instrText>
      </w:r>
      <w:r>
        <w:instrText xml:space="preserve">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w:instrText>
      </w:r>
      <w:r>
        <w:instrText xml:space="preserve">ossaire pour une définition complète)" </w:instrText>
      </w:r>
      <w:r>
        <w:fldChar w:fldCharType="separate"/>
      </w:r>
      <w:r>
        <w:rPr>
          <w:color w:val="0563C1"/>
        </w:rPr>
        <w:t>OSE</w:t>
      </w:r>
      <w:r>
        <w:fldChar w:fldCharType="end"/>
      </w:r>
      <w:r>
        <w:t xml:space="preserve"> ou par utilisateur) attribuée. </w:t>
      </w:r>
    </w:p>
    <w:p w:rsidR="00AB7FE2" w:rsidRDefault="00C90B99">
      <w:pPr>
        <w:pStyle w:val="ProductList-Bullet"/>
        <w:numPr>
          <w:ilvl w:val="0"/>
          <w:numId w:val="18"/>
        </w:numPr>
      </w:pPr>
      <w:r>
        <w:t xml:space="preserve">La gestion d’un </w:t>
      </w:r>
      <w:r>
        <w:fldChar w:fldCharType="begin"/>
      </w:r>
      <w:r>
        <w:instrText xml:space="preserve"> AutoTextList   \s NoStyle \t "OSE désigne tout ou partie d’une Instance d’un système d’exploitation, ou tout ou partie d’une Instance d’un système d’exploitation</w:instrText>
      </w:r>
      <w:r>
        <w:instrText xml:space="preserve">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w:t>
      </w:r>
      <w:r>
        <w:t>e utilisateur.</w:t>
      </w:r>
    </w:p>
    <w:p w:rsidR="00AB7FE2" w:rsidRDefault="00AB7FE2">
      <w:pPr>
        <w:pStyle w:val="ProductList-Body"/>
      </w:pPr>
    </w:p>
    <w:p w:rsidR="00AB7FE2" w:rsidRDefault="00C90B99">
      <w:pPr>
        <w:pStyle w:val="ProductList-ClauseHeading"/>
      </w:pPr>
      <w:r>
        <w:t>Les Licences de Gestion ne sont pas requises pour :</w:t>
      </w:r>
    </w:p>
    <w:p w:rsidR="00AB7FE2" w:rsidRDefault="00C90B99">
      <w:pPr>
        <w:pStyle w:val="ProductList-Bullet"/>
        <w:numPr>
          <w:ilvl w:val="0"/>
          <w:numId w:val="19"/>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w:instrText>
      </w:r>
      <w:r>
        <w:instrText xml:space="preserve"> une définition complète)" </w:instrText>
      </w:r>
      <w:r>
        <w:fldChar w:fldCharType="separate"/>
      </w:r>
      <w:r>
        <w:rPr>
          <w:color w:val="0563C1"/>
        </w:rPr>
        <w:t>Instance Exécutée</w:t>
      </w:r>
      <w:r>
        <w:fldChar w:fldCharType="end"/>
      </w:r>
      <w:r>
        <w:t xml:space="preserve"> du logiciel ; </w:t>
      </w:r>
    </w:p>
    <w:p w:rsidR="00AB7FE2" w:rsidRDefault="00C90B99">
      <w:pPr>
        <w:pStyle w:val="ProductList-Bullet"/>
        <w:numPr>
          <w:ilvl w:val="0"/>
          <w:numId w:val="19"/>
        </w:numPr>
      </w:pPr>
      <w:r>
        <w:t xml:space="preserve">les dispositifs de l’infrastructure de réseau du Client fonctionnant uniquement dans le but de transmettre des données du réseau et n’exécutant pas le logiciel Windows Server ; </w:t>
      </w:r>
    </w:p>
    <w:p w:rsidR="00AB7FE2" w:rsidRDefault="00C90B99">
      <w:pPr>
        <w:pStyle w:val="ProductList-Bullet"/>
        <w:numPr>
          <w:ilvl w:val="0"/>
          <w:numId w:val="19"/>
        </w:numPr>
      </w:pPr>
      <w:r>
        <w:t>la conversion d</w:t>
      </w:r>
      <w:r>
        <w:t xml:space="preserve">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w:instrText>
      </w:r>
      <w:r>
        <w:instrText xml:space="preserve">définition complète)" </w:instrText>
      </w:r>
      <w:r>
        <w:fldChar w:fldCharType="separate"/>
      </w:r>
      <w:r>
        <w:rPr>
          <w:color w:val="0563C1"/>
        </w:rPr>
        <w:t>OSE</w:t>
      </w:r>
      <w:r>
        <w:fldChar w:fldCharType="end"/>
      </w:r>
      <w:r>
        <w:t xml:space="preserve"> de Physique à Virtuel ; ou </w:t>
      </w:r>
    </w:p>
    <w:p w:rsidR="00AB7FE2" w:rsidRDefault="00C90B99">
      <w:pPr>
        <w:pStyle w:val="ProductList-Bullet"/>
        <w:numPr>
          <w:ilvl w:val="0"/>
          <w:numId w:val="19"/>
        </w:numPr>
      </w:pPr>
      <w:r>
        <w:t xml:space="preserve">tout dispositif contrôlé ou géré uniquement pour l’état de ses composants matériels, notamment la température du système, la vitesse du ventilateur, l’alimentation, la réinitialisation du système ou </w:t>
      </w:r>
      <w:r>
        <w:t>la disponibilité de l’UC.</w:t>
      </w:r>
    </w:p>
    <w:p w:rsidR="00AB7FE2" w:rsidRDefault="00AB7FE2">
      <w:pPr>
        <w:pStyle w:val="ProductList-Body"/>
      </w:pPr>
    </w:p>
    <w:p w:rsidR="00AB7FE2" w:rsidRDefault="00C90B99">
      <w:pPr>
        <w:pStyle w:val="ProductList-ClauseHeading"/>
      </w:pPr>
      <w:r>
        <w:t>Groupes de Données</w:t>
      </w:r>
    </w:p>
    <w:p w:rsidR="00AB7FE2" w:rsidRDefault="00C90B99">
      <w:pPr>
        <w:pStyle w:val="ProductList-Body"/>
      </w:pPr>
      <w:r>
        <w:t>Le Client n’est pas autorisé à copier ou distribuer des groupes de données (ou une partie quelconque du groupe de données) inclus dans le logiciel.</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
      </w:pPr>
      <w:bookmarkStart w:id="30" w:name="_Sec545"/>
      <w:r>
        <w:t>Serveurs spéciaux</w:t>
      </w:r>
      <w:bookmarkEnd w:id="30"/>
      <w:r>
        <w:fldChar w:fldCharType="begin"/>
      </w:r>
      <w:r>
        <w:instrText xml:space="preserve"> TC "</w:instrText>
      </w:r>
      <w:bookmarkStart w:id="31" w:name="_Toc436225646"/>
      <w:r>
        <w:instrText>Serveurs spéciaux</w:instrText>
      </w:r>
      <w:bookmarkEnd w:id="31"/>
      <w:r>
        <w:instrText>" \l 3</w:instrText>
      </w:r>
      <w:r>
        <w:fldChar w:fldCharType="end"/>
      </w:r>
    </w:p>
    <w:p w:rsidR="00AB7FE2" w:rsidRDefault="00C90B99">
      <w:pPr>
        <w:pStyle w:val="ProductList-ClauseHeading"/>
      </w:pPr>
      <w:r>
        <w:t>Licences Serveur (par Instance)</w:t>
      </w:r>
    </w:p>
    <w:p w:rsidR="00AB7FE2" w:rsidRDefault="00C90B99">
      <w:pPr>
        <w:pStyle w:val="ProductList-Body"/>
      </w:pPr>
      <w:r>
        <w:t xml:space="preserve">Le Client a le droit d’utiliser une </w:t>
      </w:r>
      <w:r>
        <w:fldChar w:fldCharType="begin"/>
      </w:r>
      <w:r>
        <w:instrText xml:space="preserve"> AutoTextList   \s NoStyle \t "Instance Exécutée désigne une I</w:instrText>
      </w:r>
      <w:r>
        <w:instrText xml:space="preserve">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w:instrText>
      </w:r>
      <w:r>
        <w:instrText>e est un OSE configuré pour s’exécuter directement sur un système matériel physique. L’Instance du système d’exploitation utilisée pour exécuter le logiciel de virtualisation matérielle ou pour fournir des services de virtualisation matérielle est considér</w:instrText>
      </w:r>
      <w:r>
        <w:instrText xml:space="preserve">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w:instrText>
      </w:r>
      <w:r>
        <w:instrText xml:space="preserv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w:t>
      </w:r>
      <w:r>
        <w:t xml:space="preserve">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AB7FE2" w:rsidRDefault="00C90B99">
      <w:pPr>
        <w:pStyle w:val="ProductList-Offering2Heading"/>
      </w:pPr>
      <w:bookmarkStart w:id="32" w:name="_Sec546"/>
      <w:r>
        <w:t>Outils de développement</w:t>
      </w:r>
      <w:bookmarkEnd w:id="32"/>
      <w:r>
        <w:fldChar w:fldCharType="begin"/>
      </w:r>
      <w:r>
        <w:instrText xml:space="preserve"> TC "</w:instrText>
      </w:r>
      <w:bookmarkStart w:id="33" w:name="_Toc436225647"/>
      <w:r>
        <w:instrText>Outils de développement</w:instrText>
      </w:r>
      <w:bookmarkEnd w:id="33"/>
      <w:r>
        <w:instrText>" \l 3</w:instrText>
      </w:r>
      <w:r>
        <w:fldChar w:fldCharType="end"/>
      </w:r>
    </w:p>
    <w:p w:rsidR="00AB7FE2" w:rsidRDefault="00C90B99">
      <w:pPr>
        <w:pStyle w:val="ProductList-ClauseHeading"/>
      </w:pPr>
      <w:r>
        <w:t>Licences Utilisateur</w:t>
      </w:r>
    </w:p>
    <w:p w:rsidR="00AB7FE2" w:rsidRDefault="00C90B99">
      <w:pPr>
        <w:pStyle w:val="ProductList-Bullet"/>
        <w:numPr>
          <w:ilvl w:val="0"/>
          <w:numId w:val="20"/>
        </w:numPr>
      </w:pPr>
      <w:r>
        <w:t xml:space="preserve">Pour chaque Licence Utilisateur </w:t>
      </w:r>
      <w:r>
        <w:t xml:space="preserve">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w:t>
      </w:r>
      <w:r>
        <w:t xml:space="preserve">ersion antérieure du logiciel sur tout dispositif dédié à l’utilisation du Client. </w:t>
      </w:r>
    </w:p>
    <w:p w:rsidR="00AB7FE2" w:rsidRDefault="00C90B99">
      <w:pPr>
        <w:pStyle w:val="ProductList-Bullet"/>
        <w:numPr>
          <w:ilvl w:val="0"/>
          <w:numId w:val="2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w:t>
      </w:r>
      <w:r>
        <w:rPr>
          <w:color w:val="0563C1"/>
        </w:rPr>
        <w:t xml:space="preserv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w:t>
      </w:r>
      <w:r>
        <w:t>gnostiquer les problèmes liés aux programmes.</w:t>
      </w:r>
    </w:p>
    <w:p w:rsidR="00AB7FE2" w:rsidRDefault="00C90B99">
      <w:pPr>
        <w:pStyle w:val="ProductList-Bullet"/>
        <w:numPr>
          <w:ilvl w:val="0"/>
          <w:numId w:val="20"/>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w:instrText>
      </w:r>
      <w:r>
        <w:instrText xml:space="preserve">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AB7FE2" w:rsidRDefault="00AB7FE2">
      <w:pPr>
        <w:pStyle w:val="ProductList-Body"/>
      </w:pPr>
    </w:p>
    <w:p w:rsidR="00AB7FE2" w:rsidRDefault="00C90B99">
      <w:pPr>
        <w:pStyle w:val="ProductList-ClauseHeading"/>
      </w:pPr>
      <w:r>
        <w:t>Conditions de licence supplément</w:t>
      </w:r>
      <w:r>
        <w:t>aires pour les abonnements MSDN</w:t>
      </w:r>
    </w:p>
    <w:p w:rsidR="00AB7FE2" w:rsidRDefault="00C90B99">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w:instrText>
      </w:r>
      <w:r>
        <w:instrText xml:space="preserve">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AB7FE2" w:rsidRDefault="00AB7FE2">
      <w:pPr>
        <w:pStyle w:val="ProductList-Body"/>
      </w:pPr>
    </w:p>
    <w:p w:rsidR="00AB7FE2" w:rsidRDefault="00C90B99">
      <w:pPr>
        <w:pStyle w:val="ProductList-SubClauseHeading"/>
      </w:pPr>
      <w:r>
        <w:t>Exécution du Logiciel sur les Services d</w:t>
      </w:r>
      <w:r>
        <w:t>e la Plateforme Microsoft Azure</w:t>
      </w:r>
    </w:p>
    <w:p w:rsidR="00AB7FE2" w:rsidRDefault="00C90B99">
      <w:pPr>
        <w:pStyle w:val="ProductList-Bullet"/>
        <w:numPr>
          <w:ilvl w:val="1"/>
          <w:numId w:val="21"/>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w:t>
      </w:r>
      <w:r>
        <w:t xml:space="preserve">orme Microsoft Azure pendant la durée de son abonnement MSDN. </w:t>
      </w:r>
    </w:p>
    <w:p w:rsidR="00AB7FE2" w:rsidRDefault="00C90B99">
      <w:pPr>
        <w:pStyle w:val="ProductList-Bullet"/>
        <w:numPr>
          <w:ilvl w:val="1"/>
          <w:numId w:val="21"/>
        </w:numPr>
      </w:pPr>
      <w:r>
        <w:t>L’utilisation du Logiciel est régie par les conditions générales du contrat de licence en volume du Client et par toute condition accompagnant le Logiciel.</w:t>
      </w:r>
    </w:p>
    <w:p w:rsidR="00AB7FE2" w:rsidRDefault="00C90B99">
      <w:pPr>
        <w:pStyle w:val="ProductList-Bullet"/>
        <w:numPr>
          <w:ilvl w:val="1"/>
          <w:numId w:val="21"/>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w:instrText>
      </w:r>
      <w:r>
        <w:instrText xml:space="preserve">icence a été attribuée." </w:instrText>
      </w:r>
      <w:r>
        <w:fldChar w:fldCharType="separate"/>
      </w:r>
      <w:r>
        <w:rPr>
          <w:color w:val="0563C1"/>
        </w:rPr>
        <w:t>Utilisateur Titulaire d’une Licence</w:t>
      </w:r>
      <w:r>
        <w:fldChar w:fldCharType="end"/>
      </w:r>
      <w:r>
        <w:t xml:space="preserve"> n’a pas l’autorisation d’exécuter le logiciel de système d’exploitation d’ordinateur Windows ou Windows Server sur les Services de la Plateforme Microsoft Azure pour quelque utilisation que ce</w:t>
      </w:r>
      <w:r>
        <w:t xml:space="preserve"> soit, ni Office Professionnel Plus ou System Center Virtual Machine Manager dans un environnement de production. </w:t>
      </w:r>
    </w:p>
    <w:p w:rsidR="00AB7FE2" w:rsidRDefault="00AB7FE2">
      <w:pPr>
        <w:pStyle w:val="ProductList-BodyIndented"/>
      </w:pPr>
    </w:p>
    <w:p w:rsidR="00AB7FE2" w:rsidRDefault="00C90B99">
      <w:pPr>
        <w:pStyle w:val="ProductList-SubClauseHeading"/>
      </w:pPr>
      <w:r>
        <w:t>Conditions supplémentaires.</w:t>
      </w:r>
    </w:p>
    <w:p w:rsidR="00AB7FE2" w:rsidRDefault="00C90B99">
      <w:pPr>
        <w:pStyle w:val="ProductList-BodyIndented"/>
      </w:pPr>
      <w:r>
        <w:t>Pour exécuter le Logiciel sur les Services de la Plateforme Microsoft Azure, le Client doit activer son abonnement MSDN en y associant son compte Microsoft.</w:t>
      </w:r>
    </w:p>
    <w:p w:rsidR="00AB7FE2" w:rsidRDefault="00AB7FE2">
      <w:pPr>
        <w:pStyle w:val="ProductList-BodyIndented"/>
      </w:pPr>
    </w:p>
    <w:p w:rsidR="00AB7FE2" w:rsidRDefault="00C90B99">
      <w:pPr>
        <w:pStyle w:val="ProductList-SubClauseHeading"/>
      </w:pPr>
      <w:r>
        <w:t>Test de réception et retour</w:t>
      </w:r>
    </w:p>
    <w:p w:rsidR="00AB7FE2" w:rsidRDefault="00C90B99">
      <w:pPr>
        <w:pStyle w:val="ProductList-BodyIndented"/>
      </w:pPr>
      <w:r>
        <w:t>Les utilisateurs finaux du Client peuvent accéder au Logiciel pour eff</w:t>
      </w:r>
      <w:r>
        <w:t>ectuer des tests de réception ou fournir des retours sur les programmes.</w:t>
      </w:r>
    </w:p>
    <w:p w:rsidR="00AB7FE2" w:rsidRDefault="00AB7FE2">
      <w:pPr>
        <w:pStyle w:val="ProductList-BodyIndented"/>
      </w:pPr>
    </w:p>
    <w:p w:rsidR="00AB7FE2" w:rsidRDefault="00C90B99">
      <w:pPr>
        <w:pStyle w:val="ProductList-SubClauseHeading"/>
      </w:pPr>
      <w:r>
        <w:t>Services Bureau à Distance pour Windows Server 2012 R2</w:t>
      </w:r>
    </w:p>
    <w:p w:rsidR="00AB7FE2" w:rsidRDefault="00C90B99">
      <w:pPr>
        <w:pStyle w:val="ProductList-BodyIndented"/>
      </w:pPr>
      <w:r>
        <w:t>Au maximum, deux cents (200) utilisateurs anonymes peuvent utiliser simultanément les Services Bureau à Distance du logiciel Wi</w:t>
      </w:r>
      <w:r>
        <w:t>ndows Server pour accéder aux présentations en ligne des programmes du Client.</w:t>
      </w:r>
    </w:p>
    <w:p w:rsidR="00AB7FE2" w:rsidRDefault="00AB7FE2">
      <w:pPr>
        <w:pStyle w:val="ProductList-BodyIndented"/>
      </w:pPr>
    </w:p>
    <w:p w:rsidR="00AB7FE2" w:rsidRDefault="00C90B99">
      <w:pPr>
        <w:pStyle w:val="ProductList-SubClauseHeading"/>
      </w:pPr>
      <w:r>
        <w:t>Produits Windows Embedded</w:t>
      </w:r>
    </w:p>
    <w:p w:rsidR="00AB7FE2" w:rsidRDefault="00C90B99">
      <w:pPr>
        <w:pStyle w:val="ProductList-BodyIndented"/>
      </w:pPr>
      <w:r>
        <w:t>Chaque Produit Windows Embedded est concédé sous licence conformément aux conditions qui s’y rattachent, ainsi qu’aux obligations de Microsoft en mati</w:t>
      </w:r>
      <w:r>
        <w:t xml:space="preserve">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w:instrText>
      </w:r>
      <w:r>
        <w:instrText xml:space="preserve">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AB7FE2" w:rsidRDefault="00AB7FE2">
      <w:pPr>
        <w:pStyle w:val="ProductList-BodyIndented"/>
        <w:jc w:val="right"/>
      </w:pPr>
    </w:p>
    <w:tbl>
      <w:tblPr>
        <w:tblStyle w:val="PURTable0"/>
        <w:tblW w:w="0" w:type="dxa"/>
        <w:tblLook w:val="04A0" w:firstRow="1" w:lastRow="0" w:firstColumn="1" w:lastColumn="0" w:noHBand="0" w:noVBand="1"/>
      </w:tblPr>
      <w:tblGrid>
        <w:gridCol w:w="1044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Indented"/>
      </w:pPr>
    </w:p>
    <w:p w:rsidR="00AB7FE2" w:rsidRDefault="00AB7FE2">
      <w:pPr>
        <w:sectPr w:rsidR="00AB7FE2">
          <w:headerReference w:type="default" r:id="rId36"/>
          <w:footerReference w:type="default" r:id="rId37"/>
          <w:type w:val="continuous"/>
          <w:pgSz w:w="12240" w:h="15840" w:code="1"/>
          <w:pgMar w:top="1170" w:right="720" w:bottom="720" w:left="720" w:header="432" w:footer="288" w:gutter="0"/>
          <w:cols w:space="360"/>
        </w:sectPr>
      </w:pPr>
    </w:p>
    <w:p w:rsidR="00AB7FE2" w:rsidRDefault="00C90B99">
      <w:pPr>
        <w:pStyle w:val="ProductList-SectionHeading"/>
        <w:pageBreakBefore/>
      </w:pPr>
      <w:bookmarkStart w:id="34" w:name="_Sec547"/>
      <w:bookmarkEnd w:id="12"/>
      <w:r>
        <w:t>Logiciel</w:t>
      </w:r>
      <w:r>
        <w:fldChar w:fldCharType="begin"/>
      </w:r>
      <w:r>
        <w:instrText xml:space="preserve"> TC "</w:instrText>
      </w:r>
      <w:bookmarkStart w:id="35" w:name="_Toc436225648"/>
      <w:r>
        <w:instrText>Logiciel</w:instrText>
      </w:r>
      <w:bookmarkEnd w:id="35"/>
      <w:r>
        <w:instrText>" \l 1</w:instrText>
      </w:r>
      <w:r>
        <w:fldChar w:fldCharType="end"/>
      </w:r>
    </w:p>
    <w:p w:rsidR="00AB7FE2" w:rsidRDefault="00C90B99">
      <w:pPr>
        <w:pStyle w:val="ProductList-Offering1HeadingNoBorder"/>
      </w:pPr>
      <w:bookmarkStart w:id="36" w:name="_Sec857"/>
      <w:r>
        <w:t>Advanced</w:t>
      </w:r>
      <w:r>
        <w:t xml:space="preserve"> Threat Analytics</w:t>
      </w:r>
      <w:bookmarkEnd w:id="36"/>
      <w:r>
        <w:fldChar w:fldCharType="begin"/>
      </w:r>
      <w:r>
        <w:instrText xml:space="preserve"> TC "</w:instrText>
      </w:r>
      <w:bookmarkStart w:id="37" w:name="_Toc436225649"/>
      <w:r>
        <w:instrText>Advanced Threat Analytics</w:instrText>
      </w:r>
      <w:bookmarkEnd w:id="37"/>
      <w:r>
        <w:instrText>" \l 2</w:instrText>
      </w:r>
      <w:r>
        <w:fldChar w:fldCharType="end"/>
      </w:r>
    </w:p>
    <w:p w:rsidR="00AB7FE2" w:rsidRDefault="00C90B99">
      <w:pPr>
        <w:pStyle w:val="ProductList-Offering1SubSection"/>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Licence de Gestion Client Advanced Threat Analytics 2016 par OSE</w:t>
            </w:r>
            <w:r>
              <w:fldChar w:fldCharType="begin"/>
            </w:r>
            <w:r>
              <w:instrText xml:space="preserve"> XE "</w:instrText>
            </w:r>
            <w:r>
              <w:instrText xml:space="preserve">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Licence de Gestion Client Advanced Threat Analytics 2016 par Utilisateur</w:t>
            </w:r>
            <w:r>
              <w:fldChar w:fldCharType="begin"/>
            </w:r>
            <w:r>
              <w:instrText xml:space="preserve"> XE "</w:instrText>
            </w:r>
            <w:r>
              <w:instrText xml:space="preserve">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w:instrText>
            </w:r>
            <w:r>
              <w:instrText xml:space="preserve">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Restrictions spécifiques</w:t>
      </w:r>
    </w:p>
    <w:p w:rsidR="00AB7FE2" w:rsidRDefault="00C90B99">
      <w:pPr>
        <w:pStyle w:val="ProductList-Body"/>
      </w:pPr>
      <w:r>
        <w:t>Le Client ne téléchargera pas Advanced Threat Analytics 2016 aux fins de son utilisation ou de sa distribution en République populaire de Chine (RPC).</w:t>
      </w:r>
    </w:p>
    <w:p w:rsidR="00AB7FE2" w:rsidRDefault="00C90B99">
      <w:pPr>
        <w:pStyle w:val="ProductList-Offering1SubSection"/>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w:instrText>
            </w:r>
            <w:r>
              <w:instrText xml:space="preserve">sant le déploiement et l’utilisation d’un Produit." </w:instrText>
            </w:r>
            <w:r>
              <w:fldChar w:fldCharType="separate"/>
            </w:r>
            <w:r>
              <w:rPr>
                <w:color w:val="0563C1"/>
              </w:rPr>
              <w:t>Conditions de Licence</w:t>
            </w:r>
            <w:r>
              <w:fldChar w:fldCharType="end"/>
            </w:r>
            <w:r>
              <w:t xml:space="preserve"> : </w:t>
            </w:r>
            <w:hyperlink r:id="rId38">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w:instrText>
            </w:r>
            <w:r>
              <w:instrText xml:space="preserve">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w:instrText>
            </w:r>
            <w:r>
              <w:instrText xml:space="preserve">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w:instrText>
            </w:r>
            <w:r>
              <w:instrText xml:space="preserve">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Licence de Gestion</w:t>
      </w:r>
    </w:p>
    <w:tbl>
      <w:tblPr>
        <w:tblStyle w:val="PURTable"/>
        <w:tblW w:w="0" w:type="dxa"/>
        <w:tblLook w:val="04A0" w:firstRow="1" w:lastRow="0" w:firstColumn="1" w:lastColumn="0" w:noHBand="0" w:noVBand="1"/>
      </w:tblPr>
      <w:tblGrid>
        <w:gridCol w:w="3578"/>
        <w:gridCol w:w="3600"/>
        <w:gridCol w:w="3612"/>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 xml:space="preserve">Licence Équivalente de Licence de Gestion (cf. </w:t>
            </w:r>
            <w:hyperlink w:anchor="_Sec591">
              <w:r>
                <w:rPr>
                  <w:color w:val="00467F"/>
                  <w:u w:val="single"/>
                </w:rPr>
                <w:t>Annexe A</w:t>
              </w:r>
            </w:hyperlink>
            <w:r>
              <w:t>)</w:t>
            </w:r>
          </w:p>
        </w:tc>
      </w:tr>
    </w:tbl>
    <w:p w:rsidR="00AB7FE2" w:rsidRDefault="00AB7FE2">
      <w:pPr>
        <w:pStyle w:val="ProductList-Body"/>
      </w:pPr>
    </w:p>
    <w:p w:rsidR="00AB7FE2" w:rsidRDefault="00C90B99">
      <w:pPr>
        <w:pStyle w:val="ProductList-ClauseHeading"/>
      </w:pPr>
      <w:r>
        <w:t>3.2 Utilisations nécessitant une Licence de Gestion</w:t>
      </w:r>
    </w:p>
    <w:p w:rsidR="00AB7FE2" w:rsidRDefault="00C90B99">
      <w:pPr>
        <w:pStyle w:val="ProductList-Body"/>
      </w:pPr>
      <w:r>
        <w:fldChar w:fldCharType="begin"/>
      </w:r>
      <w:r>
        <w:instrText xml:space="preserve"> AutoTextList   \s NoStyle \t "Licence désigne le droit de télécharger, d’installer, d’accéder à et d’utiliser un P</w:instrText>
      </w:r>
      <w:r>
        <w:instrText xml:space="preserve">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w:instrText>
      </w:r>
      <w:r>
        <w:instrText xml:space="preserv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w:t>
      </w:r>
      <w:r>
        <w:t>és par un système Active Directory géré par Advanced Threat Analytics.</w:t>
      </w:r>
    </w:p>
    <w:p w:rsidR="00AB7FE2" w:rsidRDefault="00AB7FE2">
      <w:pPr>
        <w:pStyle w:val="ProductList-Body"/>
      </w:pPr>
    </w:p>
    <w:p w:rsidR="00AB7FE2" w:rsidRDefault="00C90B99">
      <w:pPr>
        <w:pStyle w:val="ProductList-ClauseHeading"/>
      </w:pPr>
      <w:r>
        <w:t>3.3 Bibliothèques concédées sous une Licence Publique Générale GNU Limitée</w:t>
      </w:r>
    </w:p>
    <w:p w:rsidR="00AB7FE2" w:rsidRDefault="00C90B99">
      <w:pPr>
        <w:pStyle w:val="ProductList-Body"/>
      </w:pPr>
      <w:r>
        <w:t xml:space="preserv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w:t>
      </w:r>
      <w:r>
        <w:t>ed Threat Analytics, ou à tenter de toute autre manière de détourner son code source uniquement dans la mesure requise pour déboguer les modifications d’une quelconque bibliothèque concédée sous une Licence Publique Générale GNU Limitée qui peut être inclu</w:t>
      </w:r>
      <w:r>
        <w:t>se avec le logiciel et liée à ce dernier.</w:t>
      </w:r>
    </w:p>
    <w:p w:rsidR="00AB7FE2" w:rsidRDefault="00C90B99">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w:instrText>
            </w:r>
            <w:r>
              <w:instrText xml:space="preserve">’Annexe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w:instrText>
            </w:r>
            <w:r>
              <w:instrText xml:space="preserve">-vous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w:instrText>
            </w:r>
            <w:r>
              <w:instrText xml:space="preserve">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42" w:name="_Sec592"/>
      <w:r>
        <w:t>BizTalk</w:t>
      </w:r>
      <w:bookmarkEnd w:id="42"/>
      <w:r>
        <w:fldChar w:fldCharType="begin"/>
      </w:r>
      <w:r>
        <w:instrText xml:space="preserve"> TC "</w:instrText>
      </w:r>
      <w:bookmarkStart w:id="43" w:name="_Toc436225650"/>
      <w:r>
        <w:instrText>BizTalk</w:instrText>
      </w:r>
      <w:bookmarkEnd w:id="43"/>
      <w:r>
        <w:instrText>" \l 2</w:instrText>
      </w:r>
      <w:r>
        <w:fldChar w:fldCharType="end"/>
      </w:r>
    </w:p>
    <w:p w:rsidR="00AB7FE2" w:rsidRDefault="00C90B99">
      <w:pPr>
        <w:pStyle w:val="ProductList-Offering1SubSection"/>
      </w:pPr>
      <w:bookmarkStart w:id="44" w:name="_Sec593"/>
      <w:r>
        <w:t xml:space="preserve">1. </w:t>
      </w:r>
      <w:r>
        <w:t>Disponibilité des programmes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B7FE2" w:rsidRDefault="00C90B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"Produit de la Plate-forme d’Application" </w:instrText>
            </w:r>
            <w:r>
              <w:fldChar w:fldCharType="separate"/>
            </w:r>
            <w:r>
              <w:rPr>
                <w:color w:val="000000"/>
              </w:rPr>
              <w:t>AP</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w:instrText>
            </w:r>
            <w:r>
              <w:instrText xml:space="preserve">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E2" w:rsidRDefault="00C90B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E2" w:rsidRDefault="00C90B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E2" w:rsidRDefault="00C90B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w:instrText>
            </w:r>
            <w:r>
              <w:instrText xml:space="preserve">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6E6E6E"/>
              <w:right w:val="none" w:sz="4" w:space="0" w:color="6E6E6E"/>
            </w:tcBorders>
          </w:tcPr>
          <w:p w:rsidR="00AB7FE2" w:rsidRDefault="00C90B99">
            <w:pPr>
              <w:pStyle w:val="ProductList-TableBody"/>
            </w:pPr>
            <w:r>
              <w:rPr>
                <w:color w:val="000000"/>
              </w:rPr>
              <w:t>BizTalk Server 2013 R2 Édition Standard IDC</w:t>
            </w:r>
            <w:r>
              <w:fldChar w:fldCharType="begin"/>
            </w:r>
            <w:r>
              <w:instrText xml:space="preserve"> XE "BizTalk Server 2013 R2 Éditio</w:instrText>
            </w:r>
            <w:r>
              <w:instrText xml:space="preserve">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7FE2" w:rsidRDefault="00C90B9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7FE2" w:rsidRDefault="00AB7F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7FE2" w:rsidRDefault="00AB7F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w:instrText>
            </w:r>
            <w:r>
              <w:instrText xml:space="preserve">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w:instrText>
            </w:r>
            <w:r>
              <w:instrText xml:space="preserve">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w:t>
            </w:r>
            <w:r>
              <w:t xml:space="preserve">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w:t>
            </w:r>
            <w:r>
              <w:t xml:space="preserve">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w:instrText>
            </w:r>
            <w:r>
              <w:instrText xml:space="preserve">n sont incluses sous le tableau Droits d’Utilisation." </w:instrText>
            </w:r>
            <w:r>
              <w:fldChar w:fldCharType="separate"/>
            </w:r>
            <w:r>
              <w:rPr>
                <w:color w:val="0563C1"/>
              </w:rPr>
              <w:t>Conditions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serveurs, que le Clie</w:instrText>
            </w:r>
            <w:r>
              <w:instrText xml:space="preserv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w:instrText>
            </w:r>
            <w:r>
              <w:instrText xml:space="preserve">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BizTalk Server 2013 R2 Éditions Branch et Standard</w:t>
      </w:r>
    </w:p>
    <w:p w:rsidR="00AB7FE2" w:rsidRDefault="00C90B99">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w:instrText>
      </w:r>
      <w:r>
        <w:instrText xml:space="preserve">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w:instrText>
      </w:r>
      <w:r>
        <w:instrText>ist   \s NoStyle \t "OSE désigne tout ou partie d’une Instance d’un système d’exploitation, ou tout ou partie d’une Instance d’un système d’exploitation virtuel (ou émulé d’une quelconque autre manière)... (Reportez-vous au Glossaire pour une définition co</w:instrText>
      </w:r>
      <w:r>
        <w:instrText xml:space="preserve">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B7FE2" w:rsidRDefault="00AB7FE2">
      <w:pPr>
        <w:pStyle w:val="ProductList-Body"/>
      </w:pPr>
    </w:p>
    <w:p w:rsidR="00AB7FE2" w:rsidRDefault="00C90B99">
      <w:pPr>
        <w:pStyle w:val="ProductList-ClauseHeading"/>
      </w:pPr>
      <w:r>
        <w:t>3.2 BizTalk Server 2013 R2 Édition Branch</w:t>
      </w:r>
    </w:p>
    <w:p w:rsidR="00AB7FE2" w:rsidRDefault="00C90B99">
      <w:pPr>
        <w:pStyle w:val="ProductList-Body"/>
      </w:pPr>
      <w:r>
        <w:t xml:space="preserve">Le Client est autorisé à </w:t>
      </w:r>
      <w:r>
        <w:fldChar w:fldCharType="begin"/>
      </w:r>
      <w:r>
        <w:instrText xml:space="preserve"> AutoTextList   \s NoStyle \t "</w:instrText>
      </w:r>
      <w:r>
        <w:instrText xml:space="preserve">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w:instrText>
      </w:r>
      <w:r>
        <w:instrText xml:space="preserve">\t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r>
        <w:t xml:space="preserve">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w:instrText>
      </w:r>
      <w:r>
        <w:instrText xml:space="preserve">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AB7FE2" w:rsidRDefault="00C90B99">
      <w:pPr>
        <w:pStyle w:val="ProductList-Bullet"/>
        <w:numPr>
          <w:ilvl w:val="0"/>
          <w:numId w:val="22"/>
        </w:numPr>
      </w:pPr>
      <w:r>
        <w:t xml:space="preserve">être utilisé en tant que nœud central dans un modèle de réseau Hub and Spoke, </w:t>
      </w:r>
    </w:p>
    <w:p w:rsidR="00AB7FE2" w:rsidRDefault="00C90B99">
      <w:pPr>
        <w:pStyle w:val="ProductList-Bullet"/>
        <w:numPr>
          <w:ilvl w:val="0"/>
          <w:numId w:val="22"/>
        </w:numPr>
      </w:pPr>
      <w:r>
        <w:t xml:space="preserve">centraliser les communications d’entreprise avec d’autres Serveurs ou dispositifs ; ou </w:t>
      </w:r>
    </w:p>
    <w:p w:rsidR="00AB7FE2" w:rsidRDefault="00C90B99">
      <w:pPr>
        <w:pStyle w:val="ProductList-Bullet"/>
        <w:numPr>
          <w:ilvl w:val="0"/>
          <w:numId w:val="22"/>
        </w:numPr>
      </w:pPr>
      <w:r>
        <w:t>automatiser les processus métier entre les divisions, les unités opérat</w:t>
      </w:r>
      <w:r>
        <w:t>ionnelles ou les succursales.</w:t>
      </w:r>
    </w:p>
    <w:p w:rsidR="00AB7FE2" w:rsidRDefault="00AB7FE2">
      <w:pPr>
        <w:pStyle w:val="ProductList-Body"/>
      </w:pPr>
    </w:p>
    <w:p w:rsidR="00AB7FE2" w:rsidRDefault="00C90B99">
      <w:pPr>
        <w:pStyle w:val="ProductList-ClauseHeading"/>
      </w:pPr>
      <w:r>
        <w:t>3.3 Logiciel supplémentaire</w:t>
      </w:r>
    </w:p>
    <w:tbl>
      <w:tblPr>
        <w:tblStyle w:val="PURTable"/>
        <w:tblW w:w="0" w:type="dxa"/>
        <w:tblLook w:val="04A0" w:firstRow="1" w:lastRow="0" w:firstColumn="1" w:lastColumn="0" w:noHBand="0" w:noVBand="1"/>
      </w:tblPr>
      <w:tblGrid>
        <w:gridCol w:w="3564"/>
        <w:gridCol w:w="3662"/>
        <w:gridCol w:w="356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Schémas et modèles BizTalk Server</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API d’événements et intercepteurs et outils d’administration BAM</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Outils de développement</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MQH</w:t>
            </w:r>
            <w:r>
              <w:t>elper.dll</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Adaptateur de réception SOAP</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UDDI</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47" w:name="_Sec596"/>
      <w:r>
        <w:t>4. Software Assurance</w:t>
      </w:r>
      <w:bookmarkEnd w:id="47"/>
    </w:p>
    <w:p w:rsidR="00AB7FE2" w:rsidRDefault="00AB7FE2">
      <w:pPr>
        <w:pStyle w:val="ProductList-Body"/>
      </w:pPr>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w:instrText>
            </w:r>
            <w:r>
              <w:instrText xml:space="preserve">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w:t>
            </w:r>
            <w:r>
              <w:t>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Biz Talk Server 2013 R2 Enterprise - Virtualisation illimitée</w:t>
      </w:r>
    </w:p>
    <w:p w:rsidR="00AB7FE2" w:rsidRDefault="00C90B99">
      <w:pPr>
        <w:pStyle w:val="ProductList-Body"/>
      </w:pPr>
      <w:r>
        <w:t>Le Client est autorisé à exécuter un nombre illimité d’</w:t>
      </w:r>
      <w:r>
        <w:fldChar w:fldCharType="begin"/>
      </w:r>
      <w:r>
        <w:instrText xml:space="preserve"> AutoTextList   \s NoStyle \t "In</w:instrText>
      </w:r>
      <w:r>
        <w:instrText xml:space="preserve">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w:instrText>
      </w:r>
      <w:r>
        <w:instrText xml:space="preserve">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w:instrText>
      </w:r>
      <w:r>
        <w:instrText xml:space="preserve">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w:instrText>
      </w:r>
      <w:r>
        <w:instrText xml:space="preserve"> désigne un système matériel physique capable d’exécuter un logiciel Serveur." </w:instrText>
      </w:r>
      <w:r>
        <w:fldChar w:fldCharType="separate"/>
      </w:r>
      <w:r>
        <w:rPr>
          <w:color w:val="0563C1"/>
        </w:rPr>
        <w:t>Serveur</w:t>
      </w:r>
      <w:r>
        <w:fldChar w:fldCharType="end"/>
      </w:r>
      <w:r>
        <w:t xml:space="preserve"> (par cœur).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48" w:name="_Sec597"/>
      <w:r>
        <w:t>Suites de CAL</w:t>
      </w:r>
      <w:bookmarkEnd w:id="48"/>
      <w:r>
        <w:fldChar w:fldCharType="begin"/>
      </w:r>
      <w:r>
        <w:instrText xml:space="preserve"> TC "</w:instrText>
      </w:r>
      <w:bookmarkStart w:id="49" w:name="_Toc436225651"/>
      <w:r>
        <w:instrText>Suites de CAL</w:instrText>
      </w:r>
      <w:bookmarkEnd w:id="49"/>
      <w:r>
        <w:instrText>" \l 2</w:instrText>
      </w:r>
      <w:r>
        <w:fldChar w:fldCharType="end"/>
      </w:r>
    </w:p>
    <w:p w:rsidR="00AB7FE2" w:rsidRDefault="00C90B99">
      <w:pPr>
        <w:pStyle w:val="ProductList-Offering1SubSection"/>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de la Plate-forme Desk</w:instrText>
            </w:r>
            <w:r>
              <w:instrText xml:space="preserve">top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w:instrText>
            </w:r>
            <w:r>
              <w:instrText xml:space="preserve">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 xml:space="preserve">CAL Core Suite Bridge pour Microsoft Intune </w:t>
            </w:r>
            <w:r>
              <w:fldChar w:fldCharType="begin"/>
            </w:r>
            <w:r>
              <w:instrText xml:space="preserve"> XE "CAL Core Suite Bridge pour Microsoft Intune "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w:instrText>
            </w:r>
            <w:r>
              <w:instrText xml:space="preserve">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Entreprise Suite Bridge pour Office 365</w:t>
            </w:r>
            <w:r>
              <w:fldChar w:fldCharType="begin"/>
            </w:r>
            <w:r>
              <w:instrText xml:space="preserve"> XE "</w:instrText>
            </w:r>
            <w:r>
              <w:instrText xml:space="preserve">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Entreprise Bridge pour Enterprise Mobility Suite</w:t>
            </w:r>
            <w:r>
              <w:fldChar w:fldCharType="begin"/>
            </w:r>
            <w:r>
              <w:instrText xml:space="preserve"> XE "</w:instrText>
            </w:r>
            <w:r>
              <w:instrText xml:space="preserve">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AB7FE2">
      <w:pPr>
        <w:pStyle w:val="ProductList-Body"/>
      </w:pPr>
    </w:p>
    <w:p w:rsidR="00AB7FE2" w:rsidRDefault="00C90B99">
      <w:pPr>
        <w:pStyle w:val="ProductList-Offering1SubSection"/>
      </w:pPr>
      <w:bookmarkStart w:id="51" w:name="_Sec599"/>
      <w:r>
        <w:t xml:space="preserve">2. Conditions des </w:t>
      </w:r>
      <w:r>
        <w:t>Produits</w:t>
      </w:r>
      <w:bookmarkEnd w:id="51"/>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w:instrText>
            </w:r>
            <w:r>
              <w:instrText xml:space="preserve">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w:instrText>
            </w:r>
            <w:r>
              <w:instrText xml:space="preserve">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 </w:t>
            </w:r>
            <w:r>
              <w:t>(hormis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w:instrText>
            </w:r>
            <w:r>
              <w:instrText xml:space="preserve">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Détermination des Droits d’Utilisation applicables aux offres CAL Suite</w:t>
      </w:r>
    </w:p>
    <w:p w:rsidR="00AB7FE2" w:rsidRDefault="00C90B99">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w:t>
      </w:r>
      <w:r>
        <w:t>erminés en fonction des Droits d’Utilisation en vigueur pour les versions à jour avant l’interruption de la couverture.</w:t>
      </w:r>
    </w:p>
    <w:p w:rsidR="00AB7FE2" w:rsidRDefault="00AB7FE2">
      <w:pPr>
        <w:pStyle w:val="ProductList-Body"/>
      </w:pPr>
    </w:p>
    <w:p w:rsidR="00AB7FE2" w:rsidRDefault="00C90B99">
      <w:pPr>
        <w:pStyle w:val="ProductList-ClauseHeading"/>
      </w:pPr>
      <w:r>
        <w:t>2.2 Composants de CAL Suite</w:t>
      </w:r>
    </w:p>
    <w:p w:rsidR="00AB7FE2" w:rsidRDefault="00C90B99">
      <w:pPr>
        <w:pStyle w:val="ProductList-Body"/>
      </w:pPr>
      <w:r>
        <w:t>Reportez-vous au tableau des Licences Équivalentes CAL/Gestion de l’</w:t>
      </w:r>
      <w:hyperlink w:anchor="_Sec591">
        <w:r>
          <w:rPr>
            <w:color w:val="00467F"/>
            <w:u w:val="single"/>
          </w:rPr>
          <w:t>Annexe A</w:t>
        </w:r>
      </w:hyperlink>
      <w:r>
        <w:t xml:space="preserve"> </w:t>
      </w:r>
      <w:r>
        <w:t>pour connaître les composants actuels de CAL Core Suite et CAL Entreprise Suite.</w:t>
      </w:r>
    </w:p>
    <w:p w:rsidR="00AB7FE2" w:rsidRDefault="00AB7FE2">
      <w:pPr>
        <w:pStyle w:val="ProductList-Body"/>
      </w:pPr>
    </w:p>
    <w:p w:rsidR="00AB7FE2" w:rsidRDefault="00C90B99">
      <w:pPr>
        <w:pStyle w:val="ProductList-ClauseHeading"/>
      </w:pPr>
      <w:r>
        <w:t>2.3 Services en Ligne inclus avec la CAL Entreprise Suite</w:t>
      </w:r>
    </w:p>
    <w:p w:rsidR="00AB7FE2" w:rsidRDefault="00C90B99">
      <w:pPr>
        <w:pStyle w:val="ProductList-Body"/>
      </w:pPr>
      <w:r>
        <w:t>Une CAL Entreprise Suite avec SA active fournit également des droits pour Exchange Online Archiving pour Exchange Se</w:t>
      </w:r>
      <w:r>
        <w:t>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Si le Client a conclu un Contrat Cadre Global Microsoft antérieur à octobre 2010 ou un Accord de Mise en Œuv</w:t>
      </w:r>
      <w:r>
        <w:t>re antérieur à juillet 2011, l’achat et l’utilisation des Services en Ligne inclus avec la CAL Entreprise Suite sont régis par les Conditions Supplémentaires pour les Services en Ligne utilisés avec des Logiciels définies à l’article « Contrats existants »</w:t>
      </w:r>
      <w:r>
        <w:t xml:space="preserve"> de l’Annexe A (« Conditions supplémentaires du Programme ») de la Liste des Produits de juin 2015 publiée à l’adresse </w:t>
      </w:r>
      <w:hyperlink r:id="rId40">
        <w:r>
          <w:rPr>
            <w:color w:val="00467F"/>
            <w:u w:val="single"/>
          </w:rPr>
          <w:t>http://go.microsoft.com/?linkid=9839207</w:t>
        </w:r>
      </w:hyperlink>
      <w:r>
        <w:t>.</w:t>
      </w:r>
    </w:p>
    <w:p w:rsidR="00AB7FE2" w:rsidRDefault="00AB7FE2">
      <w:pPr>
        <w:pStyle w:val="ProductList-Body"/>
      </w:pPr>
    </w:p>
    <w:p w:rsidR="00AB7FE2" w:rsidRDefault="00C90B99">
      <w:pPr>
        <w:pStyle w:val="ProductList-ClauseHeading"/>
      </w:pPr>
      <w:r>
        <w:t>2.4 CAL Suite Bridge pour O365, pour</w:t>
      </w:r>
      <w:r>
        <w:t xml:space="preserve"> O365 &amp; Intune et pour Intune</w:t>
      </w:r>
    </w:p>
    <w:p w:rsidR="00AB7FE2" w:rsidRDefault="00C90B99">
      <w:pPr>
        <w:pStyle w:val="ProductList-SubClauseHeading"/>
      </w:pPr>
      <w:r>
        <w:t>2.4.1 Exigences relatives à la CAL Suite Bridge</w:t>
      </w:r>
    </w:p>
    <w:p w:rsidR="00AB7FE2" w:rsidRDefault="00C90B99">
      <w:pPr>
        <w:pStyle w:val="ProductList-BodyIndented"/>
      </w:pPr>
      <w:r>
        <w:t>Une CAL Suite Bridge peut s’avérer nécessaire lors de la transition d’une CAL Suite vers une combinaison comparable de logiciels et de Services en Ligne. Le cas échéant, le nombre de SL Utilisateur CAL Suite Bridge doit être identique au nombre de SL Utili</w:t>
      </w:r>
      <w:r>
        <w:t>sateur couvrant le Service en Ligne éligible.</w:t>
      </w:r>
    </w:p>
    <w:p w:rsidR="00AB7FE2" w:rsidRDefault="00AB7FE2">
      <w:pPr>
        <w:pStyle w:val="ProductList-BodyIndented"/>
      </w:pPr>
    </w:p>
    <w:p w:rsidR="00AB7FE2" w:rsidRDefault="00C90B99">
      <w:pPr>
        <w:pStyle w:val="ProductList-BodyIndented"/>
      </w:pPr>
      <w:r>
        <w:t xml:space="preserve">La CAL Suite Bridge est un Produit Entreprise qui ne peut être concédé sous licence qu’avec ses Services en Ligne éligibles pour satisfaire les exigences de l’option couvrant l’ensemble de l’organisation pour </w:t>
      </w:r>
      <w:r>
        <w:t>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Services en Ligne éligibles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w:instrText>
            </w:r>
            <w:r>
              <w:instrText xml:space="preserve">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E1 et Microsoft Intune</w:t>
            </w:r>
            <w:r>
              <w:fldChar w:fldCharType="begin"/>
            </w:r>
            <w:r>
              <w:instrText xml:space="preserve"> XE "Office 365 Entreprise E1 et Microsoft Intune"</w:instrText>
            </w:r>
            <w:r>
              <w:instrText xml:space="preserve"> </w:instrText>
            </w:r>
            <w:r>
              <w:fldChar w:fldCharType="end"/>
            </w:r>
            <w:r>
              <w:t>, ou</w:t>
            </w:r>
          </w:p>
          <w:p w:rsidR="00AB7FE2" w:rsidRDefault="00C90B99">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AB7FE2" w:rsidRDefault="00C90B99">
            <w:pPr>
              <w:pStyle w:val="ProductList-TableBody"/>
            </w:pPr>
            <w:r>
              <w:t>Office 365 Entreprise E4 et Microsoft Intune</w:t>
            </w:r>
            <w:r>
              <w:fldChar w:fldCharType="begin"/>
            </w:r>
            <w:r>
              <w:instrText xml:space="preserve"> XE "Office 365 Entreprise E4 et Microsoft Intune" </w:instrText>
            </w:r>
            <w:r>
              <w:fldChar w:fldCharType="end"/>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w:t>
            </w:r>
            <w:r>
              <w:t xml:space="preserve"> Core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Intune</w:t>
            </w:r>
            <w:r>
              <w:fldChar w:fldCharType="begin"/>
            </w:r>
            <w:r>
              <w:instrText xml:space="preserve"> XE "Microsoft Intune" </w:instrText>
            </w:r>
            <w:r>
              <w:fldChar w:fldCharType="end"/>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Enterprise Mobility Suite</w:t>
            </w:r>
            <w:r>
              <w:fldChar w:fldCharType="begin"/>
            </w:r>
            <w:r>
              <w:instrText xml:space="preserve"> XE "Enterprise Mobility Suite" </w:instrText>
            </w:r>
            <w:r>
              <w:fldChar w:fldCharType="end"/>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w:t>
            </w:r>
            <w:r>
              <w:t>e 365 Entreprise E3</w:t>
            </w:r>
            <w:r>
              <w:fldChar w:fldCharType="begin"/>
            </w:r>
            <w:r>
              <w:instrText xml:space="preserve"> XE "Office 365 Entreprise E3" </w:instrText>
            </w:r>
            <w:r>
              <w:fldChar w:fldCharType="end"/>
            </w:r>
            <w:r>
              <w:t>, ou</w:t>
            </w:r>
          </w:p>
          <w:p w:rsidR="00AB7FE2" w:rsidRDefault="00C90B99">
            <w:pPr>
              <w:pStyle w:val="ProductList-TableBody"/>
            </w:pPr>
            <w:r>
              <w:t>Office 365 Entreprise E4</w:t>
            </w:r>
            <w:r>
              <w:fldChar w:fldCharType="begin"/>
            </w:r>
            <w:r>
              <w:instrText xml:space="preserve"> XE "Office 365 Entreprise E4" </w:instrText>
            </w:r>
            <w:r>
              <w:fldChar w:fldCharType="end"/>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E3 et Microsoft Intune</w:t>
            </w:r>
            <w:r>
              <w:fldChar w:fldCharType="begin"/>
            </w:r>
            <w:r>
              <w:instrText xml:space="preserve"> XE "Office</w:instrText>
            </w:r>
            <w:r>
              <w:instrText xml:space="preserve"> 365 Entreprise E3 et Microsoft Intune" </w:instrText>
            </w:r>
            <w:r>
              <w:fldChar w:fldCharType="end"/>
            </w:r>
            <w:r>
              <w:t>, ou</w:t>
            </w:r>
          </w:p>
          <w:p w:rsidR="00AB7FE2" w:rsidRDefault="00C90B99">
            <w:pPr>
              <w:pStyle w:val="ProductList-TableBody"/>
            </w:pPr>
            <w:r>
              <w:t>Office 365 Entreprise E4 et Microsoft Intune</w:t>
            </w:r>
            <w:r>
              <w:fldChar w:fldCharType="begin"/>
            </w:r>
            <w:r>
              <w:instrText xml:space="preserve"> XE "Office 365 Entreprise E4 et Microsoft Intune" </w:instrText>
            </w:r>
            <w:r>
              <w:fldChar w:fldCharType="end"/>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Intune</w:t>
            </w:r>
            <w:r>
              <w:fldChar w:fldCharType="begin"/>
            </w:r>
            <w:r>
              <w:instrText xml:space="preserve"> XE "Microsoft Intune" </w:instrText>
            </w:r>
            <w:r>
              <w:fldChar w:fldCharType="end"/>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Enterprise Mobility Suite</w:t>
            </w:r>
            <w:r>
              <w:fldChar w:fldCharType="begin"/>
            </w:r>
            <w:r>
              <w:instrText xml:space="preserve"> XE "Enterprise Mobility Suite" </w:instrText>
            </w:r>
            <w:r>
              <w:fldChar w:fldCharType="end"/>
            </w:r>
          </w:p>
        </w:tc>
      </w:tr>
    </w:tbl>
    <w:p w:rsidR="00AB7FE2" w:rsidRDefault="00C90B99">
      <w:pPr>
        <w:pStyle w:val="ProductList-BodyIndented"/>
      </w:pPr>
      <w:r>
        <w:rPr>
          <w:i/>
        </w:rPr>
        <w:t>*CAL Suite Bridge pour les SL Utilisateur au titre de la SA nécessite des Licences pour la durée des droits de</w:t>
      </w:r>
      <w:r>
        <w:rPr>
          <w:i/>
        </w:rPr>
        <w:t xml:space="preserve"> propriété intellectuelle avec SA active entièrement payées pour la CAL Suite parente équivalente.</w:t>
      </w:r>
    </w:p>
    <w:p w:rsidR="00AB7FE2" w:rsidRDefault="00AB7FE2">
      <w:pPr>
        <w:pStyle w:val="ProductList-BodyIndented"/>
      </w:pPr>
    </w:p>
    <w:p w:rsidR="00AB7FE2" w:rsidRDefault="00C90B99">
      <w:pPr>
        <w:pStyle w:val="ProductList-SubClauseHeading"/>
      </w:pPr>
      <w:r>
        <w:t>2.4.2 CAL Étudiant Uniquement (Licence Open Éducation et Select Éducation)</w:t>
      </w:r>
    </w:p>
    <w:p w:rsidR="00AB7FE2" w:rsidRDefault="00C90B99">
      <w:pPr>
        <w:pStyle w:val="ProductList-BodyIndented"/>
      </w:pPr>
      <w:r>
        <w:t>Les CAL Étudiant Uniquement sont exclusivement destinées aux PC sous licence poss</w:t>
      </w:r>
      <w:r>
        <w:t>édés par des étudiants ou aux PC possédés par un établissement et dédiés à un seul étudiant et ne sont pas destinées à une utilisation en laboratoire ou en salle de classe.</w:t>
      </w:r>
    </w:p>
    <w:p w:rsidR="00AB7FE2" w:rsidRDefault="00AB7FE2">
      <w:pPr>
        <w:pStyle w:val="ProductList-BodyIndented"/>
      </w:pPr>
    </w:p>
    <w:p w:rsidR="00AB7FE2" w:rsidRDefault="00C90B99">
      <w:pPr>
        <w:pStyle w:val="ProductList-SubClauseHeading"/>
      </w:pPr>
      <w:r>
        <w:t>2.4.3 Transitions</w:t>
      </w:r>
    </w:p>
    <w:p w:rsidR="00AB7FE2" w:rsidRDefault="00C90B99">
      <w:pPr>
        <w:pStyle w:val="ProductList-BodyIndented"/>
      </w:pPr>
      <w:r>
        <w:t xml:space="preserve">Les clients éligibles disposent des options de transition suivantes vers des Services en Ligne, conformément à leur contrat de licence en volume. </w:t>
      </w:r>
    </w:p>
    <w:tbl>
      <w:tblPr>
        <w:tblStyle w:val="PURTable0"/>
        <w:tblW w:w="0" w:type="dxa"/>
        <w:tblLook w:val="04A0" w:firstRow="1" w:lastRow="0" w:firstColumn="1" w:lastColumn="0" w:noHBand="0" w:noVBand="1"/>
      </w:tblPr>
      <w:tblGrid>
        <w:gridCol w:w="5229"/>
        <w:gridCol w:w="5201"/>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Options de Transitions possibles</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et Secteur Public E1, E3, E4)*, Microsoft Intune, Enterprise Mobility Suite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et Secteur Public E3, E4)*, Microsoft Intune, Enterprise Mobility Suite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 et CAL Core S</w:t>
            </w:r>
            <w:r>
              <w:t>uite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et Secteur Public E3, E4)*</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et Secteur Public E3, E4)*</w:t>
            </w:r>
          </w:p>
        </w:tc>
      </w:tr>
    </w:tbl>
    <w:p w:rsidR="00AB7FE2" w:rsidRDefault="00C90B99">
      <w:pPr>
        <w:pStyle w:val="ProductList-BodyIndented"/>
      </w:pPr>
      <w:r>
        <w:rPr>
          <w:i/>
        </w:rPr>
        <w:t>*Cette Transition nécessite la CAL Suite Bridge appropriée.</w:t>
      </w:r>
    </w:p>
    <w:p w:rsidR="00AB7FE2" w:rsidRDefault="00C90B99">
      <w:pPr>
        <w:pStyle w:val="ProductList-Offering1SubSection"/>
      </w:pPr>
      <w:bookmarkStart w:id="52" w:name="_Sec600"/>
      <w:r>
        <w:t>3. Droits d’utilisation</w:t>
      </w:r>
      <w:bookmarkEnd w:id="52"/>
    </w:p>
    <w:tbl>
      <w:tblPr>
        <w:tblStyle w:val="PURTable"/>
        <w:tblW w:w="0" w:type="dxa"/>
        <w:tblLook w:val="04A0" w:firstRow="1" w:lastRow="0" w:firstColumn="1" w:lastColumn="0" w:noHBand="0" w:noVBand="1"/>
      </w:tblPr>
      <w:tblGrid>
        <w:gridCol w:w="3611"/>
        <w:gridCol w:w="3564"/>
        <w:gridCol w:w="3615"/>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w:instrText>
            </w:r>
            <w:r>
              <w:instrText xml:space="preserve">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w:instrText>
            </w:r>
            <w:r>
              <w:instrText xml:space="preserve">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p w:rsidR="00AB7FE2" w:rsidRDefault="00C90B99">
      <w:pPr>
        <w:pStyle w:val="ProductList-ClauseHeading"/>
      </w:pPr>
      <w:r>
        <w:t>4.1 Droits d’Utilisation Supplémentaires pour les Clients Enterprise Cloud Suite</w:t>
      </w:r>
    </w:p>
    <w:p w:rsidR="00AB7FE2" w:rsidRDefault="00C90B99">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w:t>
      </w:r>
      <w:r>
        <w:t>nt conclu un Accord de Mise en Œuvre Entreprise ou Souscription Entreprise qui disposent d’une Software Assurance active pour la CAL Entreprise Suite au 30 novembre 2014.</w:t>
      </w:r>
    </w:p>
    <w:p w:rsidR="00AB7FE2" w:rsidRDefault="00AB7FE2">
      <w:pPr>
        <w:pStyle w:val="ProductList-Body"/>
      </w:pPr>
    </w:p>
    <w:p w:rsidR="00AB7FE2" w:rsidRDefault="00C90B99">
      <w:pPr>
        <w:pStyle w:val="ProductList-Body"/>
      </w:pPr>
      <w:r>
        <w:t>Si un client éligible effectue la transition de toutes ses licences CAL Entreprise S</w:t>
      </w:r>
      <w:r>
        <w:t>uite, les utilisateurs possédant une licence pour Enterprise Cloud Suite ou la combinaison d’Office 365 et Enterprise Mobility Suite peuvent continuer à accéder à Exchange Online Archiving pour Exchange Server.</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w:t>
              </w:r>
              <w:r>
                <w:rPr>
                  <w:color w:val="00467F"/>
                  <w:sz w:val="14"/>
                  <w:u w:val="single"/>
                </w:rPr>
                <w:t>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54" w:name="_Sec602"/>
      <w:r>
        <w:t>Core Infrastructure Server (CIS) Suite</w:t>
      </w:r>
      <w:bookmarkEnd w:id="54"/>
      <w:r>
        <w:fldChar w:fldCharType="begin"/>
      </w:r>
      <w:r>
        <w:instrText xml:space="preserve"> TC "</w:instrText>
      </w:r>
      <w:bookmarkStart w:id="55" w:name="_Toc436225652"/>
      <w:r>
        <w:instrText>Core Infrastructure Server (CIS) Suite</w:instrText>
      </w:r>
      <w:bookmarkEnd w:id="55"/>
      <w:r>
        <w:instrText>" \l 2</w:instrText>
      </w:r>
      <w:r>
        <w:fldChar w:fldCharType="end"/>
      </w:r>
    </w:p>
    <w:p w:rsidR="00AB7FE2" w:rsidRDefault="00C90B99">
      <w:pPr>
        <w:pStyle w:val="ProductList-Offering1SubSection"/>
      </w:pPr>
      <w:bookmarkStart w:id="56" w:name="_Sec603"/>
      <w:r>
        <w:t>1. Disponibilité des programmes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w:instrText>
            </w:r>
            <w:r>
              <w:instrText xml:space="preserve">\s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w:instrText>
            </w:r>
            <w:r>
              <w:instrText xml:space="preserve">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w:t>
            </w:r>
            <w:r>
              <w:rPr>
                <w:color w:val="404040"/>
              </w:rPr>
              <w:t>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Droits d’Utilisation applicables</w:t>
      </w:r>
    </w:p>
    <w:p w:rsidR="00AB7FE2" w:rsidRDefault="00C90B99">
      <w:pPr>
        <w:pStyle w:val="ProductList-Body"/>
      </w:pPr>
      <w:r>
        <w:t xml:space="preserve">L’accès et l’utilisation du logiciel CIS par le Client sont régis par les Conditions de Licences applicables à chaque Produit composant le logiciel CIS, comme modifiées par les présentes Conditions de Licence. Chaque paire de </w:t>
      </w:r>
      <w:r>
        <w:fldChar w:fldCharType="begin"/>
      </w:r>
      <w:r>
        <w:instrText xml:space="preserve"> AutoTextList   \s NoStyle \t </w:instrText>
      </w:r>
      <w:r>
        <w:instrText xml:space="preserve">"Processeur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w:instrText>
      </w:r>
      <w:r>
        <w:instrText xml:space="preserve">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AB7FE2" w:rsidRDefault="00AB7FE2">
      <w:pPr>
        <w:pStyle w:val="ProductList-Body"/>
      </w:pPr>
    </w:p>
    <w:p w:rsidR="00AB7FE2" w:rsidRDefault="00C90B99">
      <w:pPr>
        <w:pStyle w:val="ProductList-ClauseHeading"/>
      </w:pPr>
      <w:r>
        <w:t>3.2 Logiciels inclus dans CIS</w:t>
      </w:r>
      <w:r>
        <w:t xml:space="preserve"> Suite Standard</w:t>
      </w:r>
    </w:p>
    <w:p w:rsidR="00AB7FE2" w:rsidRDefault="00C90B99">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Sous Licence désig</w:instrText>
      </w:r>
      <w:r>
        <w:instrText xml:space="preserve">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AB7FE2" w:rsidRDefault="00C90B99">
      <w:pPr>
        <w:pStyle w:val="ProductList-Bullet"/>
        <w:numPr>
          <w:ilvl w:val="0"/>
          <w:numId w:val="23"/>
        </w:numPr>
      </w:pPr>
      <w:r>
        <w:t xml:space="preserve">une Instance de </w:t>
      </w:r>
      <w:r>
        <w:t xml:space="preserve">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w:instrText>
      </w:r>
      <w:r>
        <w:instrText xml:space="preserve">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AB7FE2" w:rsidRDefault="00C90B99">
      <w:pPr>
        <w:pStyle w:val="ProductList-Bullet"/>
        <w:numPr>
          <w:ilvl w:val="0"/>
          <w:numId w:val="23"/>
        </w:numPr>
      </w:pPr>
      <w:r>
        <w:t xml:space="preserve">une Instance de Windows Server Standard dans deux </w:t>
      </w:r>
      <w:r>
        <w:fldChar w:fldCharType="begin"/>
      </w:r>
      <w:r>
        <w:instrText xml:space="preserve"> AutoTextList   \s NoStyle \t "OSE Virtuel désigne un OSE config</w:instrText>
      </w:r>
      <w:r>
        <w:instrText xml:space="preserve">uré pour s’exécuter directement sur un système matériel virtuel." </w:instrText>
      </w:r>
      <w:r>
        <w:fldChar w:fldCharType="separate"/>
      </w:r>
      <w:r>
        <w:rPr>
          <w:color w:val="0563C1"/>
        </w:rPr>
        <w:t>OSE Virtuels</w:t>
      </w:r>
      <w:r>
        <w:fldChar w:fldCharType="end"/>
      </w:r>
      <w:r>
        <w:t xml:space="preserve"> maximum.</w:t>
      </w:r>
    </w:p>
    <w:p w:rsidR="00AB7FE2" w:rsidRDefault="00C90B99">
      <w:pPr>
        <w:pStyle w:val="ProductList-Body"/>
      </w:pPr>
      <w:r>
        <w:t>Si le Client utilise autant d’</w:t>
      </w:r>
      <w:r>
        <w:fldChar w:fldCharType="begin"/>
      </w:r>
      <w:r>
        <w:instrText xml:space="preserve"> AutoTextList   \s NoStyle \t "Instance Exécutée désigne une Instance de logiciel chargée en mémoire, pour laquelle une ou plusieurs in</w:instrText>
      </w:r>
      <w:r>
        <w:instrText xml:space="preserve">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w:instrText>
      </w:r>
      <w:r>
        <w:instrText xml:space="preserve">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AB7FE2" w:rsidRDefault="00AB7FE2">
      <w:pPr>
        <w:pStyle w:val="ProductList-Body"/>
      </w:pPr>
    </w:p>
    <w:p w:rsidR="00AB7FE2" w:rsidRDefault="00C90B99">
      <w:pPr>
        <w:pStyle w:val="ProductList-ClauseHeading"/>
      </w:pPr>
      <w:r>
        <w:t>3.3 Logiciels inclus dans CIS Suite Datacenter</w:t>
      </w:r>
    </w:p>
    <w:p w:rsidR="00AB7FE2" w:rsidRDefault="00C90B99">
      <w:pPr>
        <w:pStyle w:val="ProductList-Body"/>
      </w:pPr>
      <w:r>
        <w:t>C</w:t>
      </w:r>
      <w:r>
        <w:t>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w:instrText>
      </w:r>
      <w:r>
        <w:instrText xml:space="preserve">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w:instrText>
      </w:r>
      <w:r>
        <w:instrText xml:space="preserve">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w:t>
      </w:r>
      <w:r>
        <w:rPr>
          <w:color w:val="0563C1"/>
        </w:rPr>
        <w:t>ur Concédé Sous Licence</w:t>
      </w:r>
      <w:r>
        <w:fldChar w:fldCharType="end"/>
      </w:r>
      <w:r>
        <w:t xml:space="preserve"> avec CIS Suite Datacenter.</w:t>
      </w:r>
    </w:p>
    <w:p w:rsidR="00AB7FE2" w:rsidRDefault="00AB7FE2">
      <w:pPr>
        <w:pStyle w:val="ProductList-Body"/>
      </w:pPr>
    </w:p>
    <w:p w:rsidR="00AB7FE2" w:rsidRDefault="00C90B99">
      <w:pPr>
        <w:pStyle w:val="ProductList-ClauseHeading"/>
      </w:pPr>
      <w:r>
        <w:t>3.4 Licence de gestion</w:t>
      </w:r>
    </w:p>
    <w:p w:rsidR="00AB7FE2" w:rsidRDefault="00C90B99">
      <w:pPr>
        <w:pStyle w:val="ProductList-Body"/>
      </w:pPr>
      <w:r>
        <w:t>Conformément aux Conditions de Licence de System Center applicables à l’utilisation du logiciel CIS par le Client, le Client sera considéré comme ayant attribué au Serveur Concéd</w:t>
      </w:r>
      <w:r>
        <w:t xml:space="preserve">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AB7FE2" w:rsidRDefault="00AB7FE2">
      <w:pPr>
        <w:pStyle w:val="ProductList-Body"/>
      </w:pPr>
    </w:p>
    <w:p w:rsidR="00AB7FE2" w:rsidRDefault="00C90B99">
      <w:pPr>
        <w:pStyle w:val="ProductList-ClauseHeading"/>
      </w:pPr>
      <w:r>
        <w:t>3.5 Conditi</w:t>
      </w:r>
      <w:r>
        <w:t>ons supplémentaires</w:t>
      </w:r>
    </w:p>
    <w:p w:rsidR="00AB7FE2" w:rsidRDefault="00C90B99">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AB7FE2" w:rsidRDefault="00AB7FE2">
      <w:pPr>
        <w:pStyle w:val="ProductList-Body"/>
      </w:pPr>
    </w:p>
    <w:p w:rsidR="00AB7FE2" w:rsidRDefault="00C90B99">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w:instrText>
      </w:r>
      <w:r>
        <w:instrText xml:space="preserve">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w:instrText>
      </w:r>
      <w:r>
        <w:instrText xml:space="preserve">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w:instrText>
      </w:r>
      <w:r>
        <w:instrText xml:space="preserv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w:t>
      </w:r>
      <w:r>
        <w:t xml:space="preserve"> gestion, comme spécifié dans les Conditions des Produits, demeurent valables et pleinement applicables.</w:t>
      </w:r>
    </w:p>
    <w:p w:rsidR="00AB7FE2" w:rsidRDefault="00AB7FE2">
      <w:pPr>
        <w:pStyle w:val="ProductList-Body"/>
      </w:pPr>
    </w:p>
    <w:p w:rsidR="00AB7FE2" w:rsidRDefault="00C90B99">
      <w:pPr>
        <w:pStyle w:val="ProductList-ClauseHeading"/>
      </w:pPr>
      <w:r>
        <w:t>3.6 Droits spéciaux de passage à une version antérieure – Core Infrastructure Server Suite Standard</w:t>
      </w:r>
    </w:p>
    <w:p w:rsidR="00AB7FE2" w:rsidRDefault="00C90B99">
      <w:pPr>
        <w:pStyle w:val="ProductList-Body"/>
      </w:pPr>
      <w:r>
        <w:t xml:space="preserve">Pour tout Serveur sous licence CIS Suite Standard </w:t>
      </w:r>
      <w:r>
        <w:t xml:space="preserve">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t>
      </w:r>
      <w:r>
        <w:t>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AB7FE2" w:rsidRDefault="00C90B99">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w:instrText>
            </w:r>
            <w:r>
              <w:instrText xml:space="preserve">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w:instrText>
            </w:r>
            <w:r>
              <w:instrText xml:space="preserve">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w:t>
            </w:r>
            <w:r>
              <w:rPr>
                <w:color w:val="0563C1"/>
              </w:rPr>
              <w:t xml:space="preserve">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Offre de renouvellement de Software</w:t>
      </w:r>
      <w:r>
        <w:t xml:space="preserve"> Assurance pour Windows Server et System Center</w:t>
      </w:r>
    </w:p>
    <w:p w:rsidR="00AB7FE2" w:rsidRDefault="00C90B99">
      <w:pPr>
        <w:pStyle w:val="ProductList-Body"/>
      </w:pPr>
      <w:r>
        <w:t>Les Clients qui ont acquis des licences avec SA pour les Produits de la colonne A du tableau ci-dessous peuvent, à l’expiration de la SA, acheter une SA pour la CIS Suite correspondante dans la colonne B sans</w:t>
      </w:r>
      <w:r>
        <w:t xml:space="preserve">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Colonne B</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Windows Server Standard </w:t>
            </w:r>
            <w:r>
              <w:fldChar w:fldCharType="begin"/>
            </w:r>
            <w:r>
              <w:instrText xml:space="preserve"> XE "Windows Server Standard " </w:instrText>
            </w:r>
            <w:r>
              <w:fldChar w:fldCharType="end"/>
            </w:r>
          </w:p>
          <w:p w:rsidR="00AB7FE2" w:rsidRDefault="00C90B99">
            <w:pPr>
              <w:pStyle w:val="ProductList-TableBody"/>
            </w:pPr>
            <w:r>
              <w:t>System</w:t>
            </w:r>
            <w:r>
              <w:t xml:space="preserve">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Core Infrastructure Server Suite Standard</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Windows Server Datacenter </w:t>
            </w:r>
            <w:r>
              <w:fldChar w:fldCharType="begin"/>
            </w:r>
            <w:r>
              <w:instrText xml:space="preserve"> XE "Windows Server Datacenter " </w:instrText>
            </w:r>
            <w:r>
              <w:fldChar w:fldCharType="end"/>
            </w:r>
          </w:p>
          <w:p w:rsidR="00AB7FE2" w:rsidRDefault="00C90B9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Core Infrastructure Server Suite Datacenter</w:t>
            </w:r>
          </w:p>
        </w:tc>
      </w:tr>
    </w:tbl>
    <w:p w:rsidR="00AB7FE2" w:rsidRDefault="00C90B99">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w:t>
      </w:r>
      <w:r>
        <w:t xml:space="preserve">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w:t>
      </w:r>
      <w:r>
        <w:t xml:space="preserve">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w:instrText>
      </w:r>
      <w:r>
        <w:instrText xml:space="preserve">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w:t>
      </w:r>
      <w:r>
        <w:t xml:space="preserve"> à cette offre.</w:t>
      </w:r>
    </w:p>
    <w:p w:rsidR="00AB7FE2" w:rsidRDefault="00AB7FE2">
      <w:pPr>
        <w:pStyle w:val="ProductList-Body"/>
      </w:pPr>
    </w:p>
    <w:p w:rsidR="00AB7FE2" w:rsidRDefault="00C90B99">
      <w:pPr>
        <w:pStyle w:val="ProductList-ClauseHeading"/>
      </w:pPr>
      <w:r>
        <w:t>4.2 Droits et Avantages relatifs à la Software Assurance pour les Licences d'Abonnement</w:t>
      </w:r>
    </w:p>
    <w:p w:rsidR="00AB7FE2" w:rsidRDefault="00C90B99">
      <w:pPr>
        <w:pStyle w:val="ProductList-Body"/>
      </w:pPr>
      <w:r>
        <w:t xml:space="preserve">Toute Licence d’Abonnement que le Client acquiert dans le cadre d’un Accord de Mise en Œuvre Serveur et Cloud confère les mêmes droits et avantages au </w:t>
      </w:r>
      <w:r>
        <w:t>titre de la SA que les Licences couvertes par une SA pendant toute la durée de l’abonnement.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60" w:name="_Sec862"/>
      <w:r>
        <w:t>Forefront</w:t>
      </w:r>
      <w:bookmarkEnd w:id="60"/>
      <w:r>
        <w:fldChar w:fldCharType="begin"/>
      </w:r>
      <w:r>
        <w:instrText xml:space="preserve"> TC "</w:instrText>
      </w:r>
      <w:bookmarkStart w:id="61" w:name="_Toc436225653"/>
      <w:r>
        <w:instrText>Forefront</w:instrText>
      </w:r>
      <w:bookmarkEnd w:id="61"/>
      <w:r>
        <w:instrText>" \l 2</w:instrText>
      </w:r>
      <w:r>
        <w:fldChar w:fldCharType="end"/>
      </w:r>
    </w:p>
    <w:p w:rsidR="00AB7FE2" w:rsidRDefault="00C90B99">
      <w:pPr>
        <w:pStyle w:val="ProductList-Offering1SubSection"/>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BFBFBF"/>
              <w:bottom w:val="none" w:sz="4" w:space="0" w:color="BFBFBF"/>
              <w:right w:val="none" w:sz="4" w:space="0" w:color="6E6E6E"/>
            </w:tcBorders>
          </w:tcPr>
          <w:p w:rsidR="00AB7FE2" w:rsidRDefault="00C90B99">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B7FE2" w:rsidRDefault="00C90B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w:t>
            </w:r>
            <w:r>
              <w:rPr>
                <w:color w:val="0563C1"/>
              </w:rPr>
              <w: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 xml:space="preserve">2.1 Forefront Identity Manager 2010 – Édition </w:t>
      </w:r>
      <w:r>
        <w:t>Windows Live</w:t>
      </w:r>
    </w:p>
    <w:p w:rsidR="00AB7FE2" w:rsidRDefault="00C90B99">
      <w:pPr>
        <w:pStyle w:val="ProductList-Body"/>
      </w:pPr>
      <w:r>
        <w:t>Forefront Identity Manager 2010 – Édition Windows Live est la version qui suit Identity Lifecycle Manager 2007 – Édition Windows Live.</w:t>
      </w:r>
    </w:p>
    <w:p w:rsidR="00AB7FE2" w:rsidRDefault="00C90B99">
      <w:pPr>
        <w:pStyle w:val="ProductList-Offering1SubSection"/>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w:instrText>
            </w:r>
            <w:r>
              <w:instrText xml:space="preserve">t le déploiement et l’utilisation d’un Produit." </w:instrText>
            </w:r>
            <w:r>
              <w:fldChar w:fldCharType="separate"/>
            </w:r>
            <w:r>
              <w:rPr>
                <w:color w:val="0563C1"/>
              </w:rPr>
              <w:t>Conditions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w:t>
            </w:r>
            <w:r>
              <w:rPr>
                <w:color w:val="0563C1"/>
              </w:rPr>
              <w:t>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w:t>
            </w:r>
            <w:r>
              <w:rPr>
                <w:color w:val="0563C1"/>
              </w:rPr>
              <w:t>taires</w:t>
            </w:r>
            <w:r>
              <w:fldChar w:fldCharType="end"/>
            </w:r>
            <w:r>
              <w:t xml:space="preserve"> : Oui</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Importation des données d’identité : Forefront Identity Manager 2010 R2 – Édition Windows Live</w:t>
      </w:r>
    </w:p>
    <w:p w:rsidR="00AB7FE2" w:rsidRDefault="00C90B99">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w:t>
      </w:r>
      <w:r>
        <w:t>nées connectées du Client et le service d’identification de Microsoft Passport Network/Windows Live. Le Client n’est pas autorisé à utiliser le logiciel à d’autres fins.</w:t>
      </w:r>
    </w:p>
    <w:p w:rsidR="00AB7FE2" w:rsidRDefault="00AB7FE2">
      <w:pPr>
        <w:pStyle w:val="ProductList-Body"/>
      </w:pPr>
    </w:p>
    <w:p w:rsidR="00AB7FE2" w:rsidRDefault="00C90B99">
      <w:pPr>
        <w:pStyle w:val="ProductList-ClauseHeading"/>
      </w:pPr>
      <w:r>
        <w:t>3.2 Logiciel supplémentaire</w:t>
      </w:r>
    </w:p>
    <w:tbl>
      <w:tblPr>
        <w:tblStyle w:val="PURTable"/>
        <w:tblW w:w="0" w:type="dxa"/>
        <w:tblLook w:val="04A0" w:firstRow="1" w:lastRow="0" w:firstColumn="1" w:lastColumn="0" w:noHBand="0" w:noVBand="1"/>
      </w:tblPr>
      <w:tblGrid>
        <w:gridCol w:w="3634"/>
        <w:gridCol w:w="3578"/>
        <w:gridCol w:w="3578"/>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66" w:name="_Sec608"/>
      <w:r>
        <w:t>Microsoft Dynamics</w:t>
      </w:r>
      <w:bookmarkEnd w:id="66"/>
      <w:r>
        <w:fldChar w:fldCharType="begin"/>
      </w:r>
      <w:r>
        <w:instrText xml:space="preserve"> TC "</w:instrText>
      </w:r>
      <w:bookmarkStart w:id="67" w:name="_Toc436225654"/>
      <w:r>
        <w:instrText>Microsoft Dynamics</w:instrText>
      </w:r>
      <w:bookmarkEnd w:id="67"/>
      <w:r>
        <w:instrText>" \l 2</w:instrText>
      </w:r>
      <w:r>
        <w:fldChar w:fldCharType="end"/>
      </w:r>
    </w:p>
    <w:p w:rsidR="00AB7FE2" w:rsidRDefault="00C90B99">
      <w:pPr>
        <w:pStyle w:val="ProductList-Offering2HeadingNoBorder"/>
      </w:pPr>
      <w:bookmarkStart w:id="68" w:name="_Sec609"/>
      <w:r>
        <w:t>Microsoft Dynamics AX</w:t>
      </w:r>
      <w:bookmarkEnd w:id="68"/>
      <w:r>
        <w:fldChar w:fldCharType="begin"/>
      </w:r>
      <w:r>
        <w:instrText xml:space="preserve"> TC "</w:instrText>
      </w:r>
      <w:bookmarkStart w:id="69" w:name="_Toc436225655"/>
      <w:r>
        <w:instrText>Microsoft Dynamics AX</w:instrText>
      </w:r>
      <w:bookmarkEnd w:id="69"/>
      <w:r>
        <w:instrText>" \l 3</w:instrText>
      </w:r>
      <w:r>
        <w:fldChar w:fldCharType="end"/>
      </w:r>
    </w:p>
    <w:p w:rsidR="00AB7FE2" w:rsidRDefault="00C90B99">
      <w:pPr>
        <w:pStyle w:val="ProductList-Offering1SubSection"/>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w:t>
            </w:r>
            <w:r>
              <w:t>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Fonctionnelle Supplémentaire Microsoft Dynamics AX 2012 R3</w:t>
            </w:r>
            <w:r>
              <w:fldChar w:fldCharType="begin"/>
            </w:r>
            <w:r>
              <w:instrText xml:space="preserve"> XE "</w:instrText>
            </w:r>
            <w:r>
              <w:instrText xml:space="preserve">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w:instrText>
            </w:r>
            <w:r>
              <w:instrText xml:space="preserv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w:t>
            </w:r>
            <w:r>
              <w:t xml:space="preserve">: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w:instrText>
            </w:r>
            <w:r>
              <w:instrText xml:space="preserve">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w:instrText>
            </w:r>
            <w:r>
              <w:instrText xml:space="preserve">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w:instrText>
            </w:r>
            <w:r>
              <w:instrText xml:space="preserve">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Utilisateurs Externes : indique les</w:instrText>
            </w:r>
            <w:r>
              <w:instrText xml:space="preserve">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 xml:space="preserve">3.1 Accès Logiciel </w:t>
      </w:r>
      <w:r>
        <w:t>Serveur</w:t>
      </w:r>
    </w:p>
    <w:p w:rsidR="00AB7FE2" w:rsidRDefault="00C90B99">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609"/>
        <w:gridCol w:w="3632"/>
        <w:gridCol w:w="354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w:t>
            </w:r>
            <w:r>
              <w:t>ce d’Accès de Base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Utilisateur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SubClauseHeading"/>
      </w:pPr>
      <w:r>
        <w:t>3.1.1 Fonctionnalités supplémentaires associées à la CAL Tâche Microsoft Dynamics AX 2012 R3</w:t>
      </w:r>
    </w:p>
    <w:p w:rsidR="00AB7FE2" w:rsidRDefault="00C90B99">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w:t>
      </w:r>
      <w:r>
        <w:t>sin.</w:t>
      </w:r>
    </w:p>
    <w:tbl>
      <w:tblPr>
        <w:tblStyle w:val="PURTable0"/>
        <w:tblW w:w="0" w:type="dxa"/>
        <w:tblLook w:val="04A0" w:firstRow="1" w:lastRow="0" w:firstColumn="1" w:lastColumn="0" w:noHBand="0" w:noVBand="1"/>
      </w:tblPr>
      <w:tblGrid>
        <w:gridCol w:w="3502"/>
        <w:gridCol w:w="3427"/>
        <w:gridCol w:w="350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CAL Tâche Microsoft Dynamics AX 2012 R3 Supplémentaire</w:t>
            </w:r>
          </w:p>
        </w:tc>
      </w:tr>
    </w:tbl>
    <w:p w:rsidR="00AB7FE2" w:rsidRDefault="00AB7FE2">
      <w:pPr>
        <w:pStyle w:val="ProductList-BodyIndented"/>
      </w:pPr>
    </w:p>
    <w:p w:rsidR="00AB7FE2" w:rsidRDefault="00C90B99">
      <w:pPr>
        <w:pStyle w:val="ProductList-SubClauseHeading"/>
      </w:pPr>
      <w:r>
        <w:t>3.1.2 Fonctionnalités supplémentaires associées à la CAL Fonctionnelle Microsoft Dynamics AX 2012 R3</w:t>
      </w:r>
    </w:p>
    <w:p w:rsidR="00AB7FE2" w:rsidRDefault="00C90B99">
      <w:pPr>
        <w:pStyle w:val="ProductList-BodyIndented"/>
      </w:pPr>
      <w:r>
        <w:t xml:space="preserve">Exploitation des processus opérationnels et métier du logiciel ; création et mise à jour (i) des offres d’emploi ou (ii) des dossiers de candidats, d’employés, de Clients ou de fournisseurs ou des catalogues ; et validation des transactions sous CAL Tâche </w:t>
      </w:r>
      <w:r>
        <w:t>ou Libre-Service.</w:t>
      </w:r>
    </w:p>
    <w:tbl>
      <w:tblPr>
        <w:tblStyle w:val="PURTable0"/>
        <w:tblW w:w="0" w:type="dxa"/>
        <w:tblLook w:val="04A0" w:firstRow="1" w:lastRow="0" w:firstColumn="1" w:lastColumn="0" w:noHBand="0" w:noVBand="1"/>
      </w:tblPr>
      <w:tblGrid>
        <w:gridCol w:w="3486"/>
        <w:gridCol w:w="3458"/>
        <w:gridCol w:w="348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CAL Fonctionnelle Microsoft Dynamics AX 2012 R3 Supplémentaire</w:t>
            </w:r>
          </w:p>
        </w:tc>
      </w:tr>
    </w:tbl>
    <w:p w:rsidR="00AB7FE2" w:rsidRDefault="00AB7FE2">
      <w:pPr>
        <w:pStyle w:val="ProductList-BodyIndented"/>
      </w:pPr>
    </w:p>
    <w:p w:rsidR="00AB7FE2" w:rsidRDefault="00C90B99">
      <w:pPr>
        <w:pStyle w:val="ProductList-SubClauseHeading"/>
      </w:pPr>
      <w:r>
        <w:t>3.1.3 Fonctionnalités supplémentaires associées à la CAL Entreprise Microsoft Dynamics AX 2012</w:t>
      </w:r>
      <w:r>
        <w:t xml:space="preserve"> R3</w:t>
      </w:r>
    </w:p>
    <w:p w:rsidR="00AB7FE2" w:rsidRDefault="00C90B99">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9"/>
        <w:gridCol w:w="3432"/>
        <w:gridCol w:w="349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CAL Entreprise Microsoft Dynamics AX 2012 R3 Supplémentaire</w:t>
            </w:r>
          </w:p>
        </w:tc>
      </w:tr>
    </w:tbl>
    <w:p w:rsidR="00AB7FE2" w:rsidRDefault="00AB7FE2">
      <w:pPr>
        <w:pStyle w:val="ProductList-BodyIndented"/>
      </w:pPr>
    </w:p>
    <w:p w:rsidR="00AB7FE2" w:rsidRDefault="00C90B99">
      <w:pPr>
        <w:pStyle w:val="ProductList-ClauseHeading"/>
      </w:pPr>
      <w:r>
        <w:t>3.2 Droit de modification</w:t>
      </w:r>
    </w:p>
    <w:p w:rsidR="00AB7FE2" w:rsidRDefault="00C90B99">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w:t>
      </w:r>
      <w:r>
        <w:t>lles-ci uniquement avec le logiciel et à des fins internes.</w:t>
      </w:r>
    </w:p>
    <w:p w:rsidR="00AB7FE2" w:rsidRDefault="00AB7FE2">
      <w:pPr>
        <w:pStyle w:val="ProductList-Body"/>
      </w:pPr>
    </w:p>
    <w:p w:rsidR="00AB7FE2" w:rsidRDefault="00C90B99">
      <w:pPr>
        <w:pStyle w:val="ProductList-ClauseHeading"/>
      </w:pPr>
      <w:r>
        <w:t>3.3 Logiciel supplémentaire</w:t>
      </w:r>
    </w:p>
    <w:tbl>
      <w:tblPr>
        <w:tblStyle w:val="PURTable"/>
        <w:tblW w:w="0" w:type="dxa"/>
        <w:tblLook w:val="04A0" w:firstRow="1" w:lastRow="0" w:firstColumn="1" w:lastColumn="0" w:noHBand="0" w:noVBand="1"/>
      </w:tblPr>
      <w:tblGrid>
        <w:gridCol w:w="3644"/>
        <w:gridCol w:w="3613"/>
        <w:gridCol w:w="353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73" w:name="_Sec817"/>
      <w:r>
        <w:t xml:space="preserve">4. Software </w:t>
      </w:r>
      <w:r>
        <w:t>Assurance</w:t>
      </w:r>
      <w:bookmarkEnd w:id="73"/>
    </w:p>
    <w:tbl>
      <w:tblPr>
        <w:tblStyle w:val="PURTable"/>
        <w:tblW w:w="0" w:type="dxa"/>
        <w:tblLook w:val="04A0" w:firstRow="1" w:lastRow="0" w:firstColumn="1" w:lastColumn="0" w:noHBand="0" w:noVBand="1"/>
      </w:tblPr>
      <w:tblGrid>
        <w:gridCol w:w="3599"/>
        <w:gridCol w:w="3597"/>
        <w:gridCol w:w="359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"Droits de Basculement : un avantage de la SA qui permet au Client d’exécuter des Instan</w:instrText>
            </w:r>
            <w:r>
              <w:instrText xml:space="preserve">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w:t>
            </w:r>
            <w:r>
              <w:t>éditions (licences Serveur et Par Cœur uniquement)</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w:instrText>
            </w:r>
            <w:r>
              <w:instrText xml:space="preserve">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w:instrText>
            </w:r>
            <w:r>
              <w:instrText xml:space="preserve">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w:t>
            </w:r>
            <w:r>
              <w:rPr>
                <w:color w:val="0563C1"/>
              </w:rPr>
              <w:t>ion</w:t>
            </w:r>
            <w:r>
              <w:fldChar w:fldCharType="end"/>
            </w:r>
            <w:r>
              <w:t xml:space="preserve"> : </w:t>
            </w:r>
            <w:hyperlink r:id="rId44">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Localisation et mises à jour</w:t>
      </w:r>
    </w:p>
    <w:p w:rsidR="00AB7FE2" w:rsidRDefault="00C90B99">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w:t>
      </w:r>
      <w:r>
        <w:rPr>
          <w:color w:val="0563C1"/>
        </w:rPr>
        <w:t>urs Concédés Sous Licence</w:t>
      </w:r>
      <w:r>
        <w:fldChar w:fldCharType="end"/>
      </w:r>
      <w:r>
        <w:t xml:space="preserve"> sous réserve qu’il dispose d’une SA active pour lesdits </w:t>
      </w:r>
      <w:r>
        <w:fldChar w:fldCharType="begin"/>
      </w:r>
      <w:r>
        <w:instrText xml:space="preserve"> AutoTextList   \s NoStyle \t "Serveur Sous Licence désigne un Serveur unique, dédié à l’utilisation du Client, auquel une Licence a été attribuée. Dans cette définition, </w:instrText>
      </w:r>
      <w:r>
        <w:instrText xml:space="preserve">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w:instrText>
      </w:r>
      <w:r>
        <w:instrText xml:space="preserve">lossaire pour une définition complète)" </w:instrText>
      </w:r>
      <w:r>
        <w:fldChar w:fldCharType="separate"/>
      </w:r>
      <w:r>
        <w:rPr>
          <w:color w:val="0563C1"/>
        </w:rPr>
        <w:t>CAL</w:t>
      </w:r>
      <w:r>
        <w:fldChar w:fldCharType="end"/>
      </w:r>
      <w:r>
        <w: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74" w:name="_Sec610"/>
      <w:r>
        <w:t>Microsoft Dynamics CRM</w:t>
      </w:r>
      <w:bookmarkEnd w:id="74"/>
      <w:r>
        <w:fldChar w:fldCharType="begin"/>
      </w:r>
      <w:r>
        <w:instrText xml:space="preserve"> TC "</w:instrText>
      </w:r>
      <w:bookmarkStart w:id="75" w:name="_Toc436225656"/>
      <w:r>
        <w:instrText>Microsoft Dynamics CRM</w:instrText>
      </w:r>
      <w:bookmarkEnd w:id="75"/>
      <w:r>
        <w:instrText>" \l 3</w:instrText>
      </w:r>
      <w:r>
        <w:fldChar w:fldCharType="end"/>
      </w:r>
    </w:p>
    <w:p w:rsidR="00AB7FE2" w:rsidRDefault="00C90B99">
      <w:pPr>
        <w:pStyle w:val="ProductList-Offering1SubSection"/>
      </w:pPr>
      <w:bookmarkStart w:id="76" w:name="_Sec679"/>
      <w:r>
        <w:t xml:space="preserve">1. Disponibilité </w:t>
      </w:r>
      <w:r>
        <w:t>des programmes</w:t>
      </w:r>
      <w:bookmarkEnd w:id="76"/>
    </w:p>
    <w:tbl>
      <w:tblPr>
        <w:tblStyle w:val="PURTable"/>
        <w:tblW w:w="0" w:type="dxa"/>
        <w:tblLook w:val="04A0" w:firstRow="1" w:lastRow="0" w:firstColumn="1" w:lastColumn="0" w:noHBand="0" w:noVBand="1"/>
      </w:tblPr>
      <w:tblGrid>
        <w:gridCol w:w="4034"/>
        <w:gridCol w:w="614"/>
        <w:gridCol w:w="610"/>
        <w:gridCol w:w="611"/>
        <w:gridCol w:w="606"/>
        <w:gridCol w:w="607"/>
        <w:gridCol w:w="611"/>
        <w:gridCol w:w="615"/>
        <w:gridCol w:w="634"/>
        <w:gridCol w:w="619"/>
        <w:gridCol w:w="612"/>
        <w:gridCol w:w="611"/>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w:instrText>
            </w:r>
            <w:r>
              <w:instrText xml:space="preserve">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w:instrText>
            </w:r>
            <w:r>
              <w:instrText xml:space="preserv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Supplémentaire Basique Microsoft Dynamics CRM 2016</w:t>
            </w:r>
            <w:r>
              <w:fldChar w:fldCharType="begin"/>
            </w:r>
            <w:r>
              <w:instrText xml:space="preserve"> XE "CAL Supplémentaire Basique Microsoft Dyn</w:instrText>
            </w:r>
            <w:r>
              <w:instrText xml:space="preserve">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Professionnelle</w:t>
            </w:r>
            <w:r>
              <w:t xml:space="preserv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w:instrText>
            </w:r>
            <w:r>
              <w:instrText xml:space="preserve">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77" w:name="_Sec735"/>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w:instrText>
            </w:r>
            <w:r>
              <w:instrText xml:space="preserve">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w:instrText>
            </w:r>
            <w:r>
              <w:instrText xml:space="preserve">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w:t>
            </w:r>
            <w:r>
              <w:t xml:space="preserve">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78" w:name="_Sec790"/>
      <w:r>
        <w:t>3. Droits d’utilisation</w:t>
      </w:r>
      <w:bookmarkEnd w:id="78"/>
    </w:p>
    <w:tbl>
      <w:tblPr>
        <w:tblStyle w:val="PURTable"/>
        <w:tblW w:w="0" w:type="dxa"/>
        <w:tblLook w:val="04A0" w:firstRow="1" w:lastRow="0" w:firstColumn="1" w:lastColumn="0" w:noHBand="0" w:noVBand="1"/>
      </w:tblPr>
      <w:tblGrid>
        <w:gridCol w:w="3594"/>
        <w:gridCol w:w="3585"/>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w:instrText>
            </w:r>
            <w:r>
              <w:instrText xml:space="preserve">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serveurs, que le Client est autoris</w:instrText>
            </w:r>
            <w:r>
              <w:instrText xml:space="preserve">é à utiliser conjointement au logiciel serveur." </w:instrText>
            </w:r>
            <w:r>
              <w:fldChar w:fldCharType="separate"/>
            </w:r>
            <w:r>
              <w:rPr>
                <w:color w:val="0563C1"/>
              </w:rPr>
              <w:t>Logiciels supplémentaires</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w:instrText>
            </w:r>
            <w:r>
              <w:instrText xml:space="preserve">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w:t>
            </w:r>
            <w:r>
              <w:t>s représentants ou mandataires du Client et de ses Affiliés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w:instrText>
            </w:r>
            <w:r>
              <w:instrText xml:space="preserve">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 xml:space="preserve">Bing </w:t>
              </w:r>
              <w:r>
                <w:rPr>
                  <w:color w:val="00467F"/>
                  <w:u w:val="single"/>
                </w:rPr>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p w:rsidR="00AB7FE2" w:rsidRDefault="00C90B99">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573"/>
        <w:gridCol w:w="3604"/>
        <w:gridCol w:w="361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Microsoft Dynamics CRM Online Essential (SL Utilisateur)</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Microsoft Dynamics CRM Online Professional (SL Utilisateur)</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SubClauseHeading"/>
      </w:pPr>
      <w:r>
        <w:t xml:space="preserve">3.1.1 Fonctionnalités supplémentaires associées à la CAL Supplémentaire </w:t>
      </w:r>
      <w:r>
        <w:t>Utilisation Basique Microsoft Dynamics CRM 2016</w:t>
      </w:r>
    </w:p>
    <w:p w:rsidR="00AB7FE2" w:rsidRDefault="00C90B99">
      <w:pPr>
        <w:pStyle w:val="ProductList-BodyIndented"/>
      </w:pPr>
      <w:r>
        <w:t xml:space="preserve">Droits d’accès complets aux comptes, contacts, incidents, prospects, rapports, tableaux de bord et graphiques utilisateur. Droits d’accès en lecture seule/limités aux rapports, graphiques et tableaux de bord </w:t>
      </w:r>
      <w:r>
        <w:t>système, et données applicatives CRM ; services, ressources, heures de travail, locaux, équipement, articles ; campagnes de vente, campagnes rapides, listes marketing, listes de prix, listes des produits ; opportunités, objectifs, contrats, devis, commande</w:t>
      </w:r>
      <w:r>
        <w:t>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Microsoft Dynamics CRM Online Basic (SL Utilisateur)</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Microsoft Dynamics CRM Online Professional (SL Utilisateur)</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SubClauseHeading"/>
      </w:pPr>
      <w:r>
        <w:t>3.1.2 Fonctionnalités supplémentaires associées à la CAL Supplémentaire Utilisation Professionnelle Microsoft Dynamics CRM 2016</w:t>
      </w:r>
    </w:p>
    <w:p w:rsidR="00AB7FE2" w:rsidRDefault="00C90B99">
      <w:pPr>
        <w:pStyle w:val="ProductList-BodyIndented"/>
      </w:pPr>
      <w:r>
        <w:t xml:space="preserve">Droits d’accès complets aux rapports, graphiques et tableaux de bord système et aux données applicatives CRM ; services, ressources, heures de travail, locaux, équipement, articles ; campagnes de vente, campagnes rapides, listes marketing, listes de prix, </w:t>
      </w:r>
      <w:r>
        <w:t>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w:t>
            </w:r>
            <w:r>
              <w:t>ire</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CAL Professionnelle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Microsoft Dynamics CRM Online Professional (SL Utilisateur)</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Supplémentaire Professionnelle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Online Enterprise (SL Utilisateur)</w:t>
            </w:r>
          </w:p>
        </w:tc>
      </w:tr>
    </w:tbl>
    <w:p w:rsidR="00AB7FE2" w:rsidRDefault="00AB7FE2">
      <w:pPr>
        <w:pStyle w:val="ProductList-BodyIndented"/>
      </w:pPr>
    </w:p>
    <w:p w:rsidR="00AB7FE2" w:rsidRDefault="00C90B99">
      <w:pPr>
        <w:pStyle w:val="ProductList-ClauseHeading"/>
      </w:pPr>
      <w:r>
        <w:t>3.2 Yammer</w:t>
      </w:r>
    </w:p>
    <w:p w:rsidR="00AB7FE2" w:rsidRDefault="00C90B99">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AB7FE2" w:rsidRDefault="00AB7FE2">
      <w:pPr>
        <w:pStyle w:val="ProductList-Body"/>
      </w:pPr>
    </w:p>
    <w:p w:rsidR="00AB7FE2" w:rsidRDefault="00C90B99">
      <w:pPr>
        <w:pStyle w:val="ProductList-ClauseHeading"/>
      </w:pPr>
      <w:r>
        <w:t>3.3 Droits de Bascul</w:t>
      </w:r>
      <w:r>
        <w:t>ement</w:t>
      </w:r>
    </w:p>
    <w:p w:rsidR="00AB7FE2" w:rsidRDefault="00C90B99">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w:instrText>
      </w:r>
      <w:r>
        <w:instrText xml:space="preserve">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w:instrText>
      </w:r>
      <w:r>
        <w:instrText xml:space="preserve">’exploitation,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w:t>
      </w:r>
      <w:r>
        <w:t xml:space="preserve">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w:instrText>
      </w:r>
      <w:r>
        <w:instrText xml:space="preserve">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B7FE2" w:rsidRDefault="00AB7FE2">
      <w:pPr>
        <w:pStyle w:val="ProductList-Body"/>
      </w:pPr>
    </w:p>
    <w:p w:rsidR="00AB7FE2" w:rsidRDefault="00C90B99">
      <w:pPr>
        <w:pStyle w:val="ProductList-ClauseHeading"/>
      </w:pPr>
      <w:r>
        <w:t>3.</w:t>
      </w:r>
      <w:r>
        <w:t>4 Logiciel supplémentaire</w:t>
      </w:r>
    </w:p>
    <w:tbl>
      <w:tblPr>
        <w:tblStyle w:val="PURTable"/>
        <w:tblW w:w="0" w:type="dxa"/>
        <w:tblLook w:val="04A0" w:firstRow="1" w:lastRow="0" w:firstColumn="1" w:lastColumn="0" w:noHBand="0" w:noVBand="1"/>
      </w:tblPr>
      <w:tblGrid>
        <w:gridCol w:w="3613"/>
        <w:gridCol w:w="3596"/>
        <w:gridCol w:w="358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Microsoft Dynamics CRM 2016 pour Microsoft Office Outlook</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2016 Mul</w:t>
            </w:r>
            <w:r>
              <w:t>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Reporting Extensions pour Microsoft Dynamics CRM 2016</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E-Mail Router et Assistant</w:t>
            </w:r>
            <w:r>
              <w:t xml:space="preserve">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Marketing Connector pour Microsoft Dynamics CRM (hors Workgroup Server)</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w:t>
            </w:r>
            <w:r>
              <w:t>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w:instrText>
            </w:r>
            <w:r>
              <w:instrText xml:space="preserve">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CAL Supplémentaire Professionnelle Microsoft Dynamics CRM 2016 - Unified Service Desk</w:t>
      </w:r>
    </w:p>
    <w:p w:rsidR="00AB7FE2" w:rsidRDefault="00C90B99">
      <w:pPr>
        <w:pStyle w:val="ProductList-Body"/>
      </w:pPr>
      <w:r>
        <w:t>Pour chaque CAL Supplémentaire Professionnelle Microsoft Dynamics CRM 2016</w:t>
      </w:r>
      <w:r>
        <w:t xml:space="preserve">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w:instrText>
      </w:r>
      <w:r>
        <w:instrText xml:space="preserve">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w:instrText>
      </w:r>
      <w:r>
        <w:instrText xml:space="preserve">\t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AB7FE2" w:rsidRDefault="00AB7FE2">
      <w:pPr>
        <w:pStyle w:val="ProductList-Body"/>
      </w:pPr>
    </w:p>
    <w:p w:rsidR="00AB7FE2" w:rsidRDefault="00C90B99">
      <w:pPr>
        <w:pStyle w:val="ProductList-ClauseHeading"/>
      </w:pPr>
      <w:r>
        <w:t>4.2 Microsoft Dynamics CustomerSource</w:t>
      </w:r>
    </w:p>
    <w:p w:rsidR="00AB7FE2" w:rsidRDefault="00C90B99">
      <w:pPr>
        <w:pStyle w:val="ProductList-Body"/>
      </w:pPr>
      <w:r>
        <w:t xml:space="preserve">Les clients </w:t>
      </w:r>
      <w:r>
        <w:t xml:space="preserve">Microsoft Dynamics avec une SA ou un Abonnement en Ligne actif auront accès à CustomerSource. </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80" w:name="_Sec607"/>
      <w:r>
        <w:t>Microsoft Identity Manager</w:t>
      </w:r>
      <w:bookmarkEnd w:id="80"/>
      <w:r>
        <w:fldChar w:fldCharType="begin"/>
      </w:r>
      <w:r>
        <w:instrText xml:space="preserve"> TC "</w:instrText>
      </w:r>
      <w:bookmarkStart w:id="81" w:name="_Toc436225657"/>
      <w:r>
        <w:instrText>Microsoft Identity Manager</w:instrText>
      </w:r>
      <w:bookmarkEnd w:id="81"/>
      <w:r>
        <w:instrText>" \l 2</w:instrText>
      </w:r>
      <w:r>
        <w:fldChar w:fldCharType="end"/>
      </w:r>
    </w:p>
    <w:p w:rsidR="00AB7FE2" w:rsidRDefault="00C90B99">
      <w:pPr>
        <w:pStyle w:val="ProductList-Offering1SubSection"/>
      </w:pPr>
      <w:bookmarkStart w:id="82" w:name="_Sec677"/>
      <w:r>
        <w:t>1. Disponibilité des programmes</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w:instrText>
            </w:r>
            <w:r>
              <w:instrText xml:space="preserve">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w:instrText>
            </w:r>
            <w:r>
              <w:instrText xml:space="preserve">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BFBFBF"/>
              <w:bottom w:val="dashed" w:sz="4" w:space="0" w:color="BFBFBF"/>
              <w:right w:val="none" w:sz="4" w:space="0" w:color="6E6E6E"/>
            </w:tcBorders>
          </w:tcPr>
          <w:p w:rsidR="00AB7FE2" w:rsidRDefault="00C90B99">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BFBFBF"/>
              <w:bottom w:val="none" w:sz="4" w:space="0" w:color="BFBFBF"/>
              <w:right w:val="none" w:sz="4" w:space="0" w:color="6E6E6E"/>
            </w:tcBorders>
          </w:tcPr>
          <w:p w:rsidR="00AB7FE2" w:rsidRDefault="00C90B99">
            <w:pPr>
              <w:pStyle w:val="ProductList-TableBody"/>
            </w:pPr>
            <w:r>
              <w:rPr>
                <w:color w:val="000000"/>
              </w:rPr>
              <w:t>Licence Connecteur Externe (External Connector) Microsoft Identity Manager 2016</w:t>
            </w:r>
            <w:r>
              <w:fldChar w:fldCharType="begin"/>
            </w:r>
            <w:r>
              <w:instrText xml:space="preserve"> XE "Licence</w:instrText>
            </w:r>
            <w:r>
              <w:instrText xml:space="preserv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w:instrText>
            </w:r>
            <w:r>
              <w:instrText xml:space="preserve">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w:instrText>
            </w:r>
            <w:r>
              <w:instrText xml:space="preserve">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w:instrText>
            </w:r>
            <w:r>
              <w:instrText xml:space="preserve">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w:instrText>
            </w:r>
            <w:r>
              <w:instrText xml:space="preserve">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serveurs, que l</w:instrText>
            </w:r>
            <w:r>
              <w:instrText xml:space="preserve">e Client est autorisé à utiliser conjointement au logiciel serveur." </w:instrText>
            </w:r>
            <w:r>
              <w:fldChar w:fldCharType="separate"/>
            </w:r>
            <w:r>
              <w:rPr>
                <w:color w:val="0563C1"/>
              </w:rPr>
              <w:t>Logiciels supplémentaires</w:t>
            </w:r>
            <w:r>
              <w:fldChar w:fldCharType="end"/>
            </w:r>
            <w:r>
              <w:t xml:space="preserve"> : Oui</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 xml:space="preserve">3.1 Logiciel </w:t>
      </w:r>
      <w:r>
        <w:t>supplémentaire</w:t>
      </w:r>
    </w:p>
    <w:tbl>
      <w:tblPr>
        <w:tblStyle w:val="PURTable"/>
        <w:tblW w:w="0" w:type="dxa"/>
        <w:tblLook w:val="04A0" w:firstRow="1" w:lastRow="0" w:firstColumn="1" w:lastColumn="0" w:noHBand="0" w:noVBand="1"/>
      </w:tblPr>
      <w:tblGrid>
        <w:gridCol w:w="3634"/>
        <w:gridCol w:w="3578"/>
        <w:gridCol w:w="3578"/>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B7FE2" w:rsidRDefault="00AB7FE2">
            <w:pPr>
              <w:pStyle w:val="ProductList-TableBody"/>
            </w:pPr>
          </w:p>
        </w:tc>
      </w:tr>
    </w:tbl>
    <w:p w:rsidR="00AB7FE2" w:rsidRDefault="00C90B99">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w:instrText>
            </w:r>
            <w:r>
              <w:instrText xml:space="preserve">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86" w:name="_Sec611"/>
      <w:r>
        <w:t>Applications Office</w:t>
      </w:r>
      <w:bookmarkEnd w:id="86"/>
      <w:r>
        <w:fldChar w:fldCharType="begin"/>
      </w:r>
      <w:r>
        <w:instrText xml:space="preserve"> TC "</w:instrText>
      </w:r>
      <w:bookmarkStart w:id="87" w:name="_Toc436225658"/>
      <w:r>
        <w:instrText>Applications Office</w:instrText>
      </w:r>
      <w:bookmarkEnd w:id="87"/>
      <w:r>
        <w:instrText>" \l 2</w:instrText>
      </w:r>
      <w:r>
        <w:fldChar w:fldCharType="end"/>
      </w:r>
    </w:p>
    <w:p w:rsidR="00AB7FE2" w:rsidRDefault="00C90B99">
      <w:pPr>
        <w:pStyle w:val="ProductList-Offering2HeadingNoBorder"/>
      </w:pPr>
      <w:bookmarkStart w:id="88" w:name="_Sec636"/>
      <w:r>
        <w:t>Applications bureautiques Office</w:t>
      </w:r>
      <w:bookmarkEnd w:id="88"/>
      <w:r>
        <w:fldChar w:fldCharType="begin"/>
      </w:r>
      <w:r>
        <w:instrText xml:space="preserve"> TC "</w:instrText>
      </w:r>
      <w:bookmarkStart w:id="89" w:name="_Toc436225659"/>
      <w:r>
        <w:instrText>Applications bureautiques Office</w:instrText>
      </w:r>
      <w:bookmarkEnd w:id="89"/>
      <w:r>
        <w:instrText>" \l 3</w:instrText>
      </w:r>
      <w:r>
        <w:fldChar w:fldCharType="end"/>
      </w:r>
    </w:p>
    <w:p w:rsidR="00AB7FE2" w:rsidRDefault="00C90B99">
      <w:pPr>
        <w:pStyle w:val="ProductList-Offering1SubSection"/>
      </w:pPr>
      <w:bookmarkStart w:id="90" w:name="_Sec681"/>
      <w:r>
        <w:t>1. Disponibilité des programmes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w:instrText>
            </w:r>
            <w:r>
              <w:instrText xml:space="preserve">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w:instrText>
            </w:r>
            <w:r>
              <w:instrText xml:space="preserve">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w:instrText>
            </w:r>
            <w:r>
              <w:instrText xml:space="preserve">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000000"/>
              <w:bottom w:val="dashed" w:sz="4" w:space="0" w:color="BFBFBF"/>
              <w:right w:val="single" w:sz="6" w:space="0" w:color="FFFFFF"/>
            </w:tcBorders>
          </w:tcPr>
          <w:p w:rsidR="00AB7FE2" w:rsidRDefault="00C90B9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Excel 2016</w:t>
            </w:r>
            <w:r>
              <w:fldChar w:fldCharType="begin"/>
            </w:r>
            <w:r>
              <w:instrText xml:space="preserve"> XE "</w:instrText>
            </w:r>
            <w:r>
              <w:instrText xml:space="preserve">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de la Plate-forme Ente</w:instrText>
            </w:r>
            <w:r>
              <w:instrText xml:space="preserv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w:instrText>
            </w:r>
            <w:r>
              <w:instrText xml:space="preserve">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Utilisation commerciale d’Office Home &amp; Student 2013 RT</w:t>
            </w:r>
            <w:r>
              <w:fldChar w:fldCharType="begin"/>
            </w:r>
            <w:r>
              <w:instrText xml:space="preserve"> XE "Utilisation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Visio 2016 Édition Standard</w:t>
            </w:r>
            <w:r>
              <w:fldChar w:fldCharType="begin"/>
            </w:r>
            <w:r>
              <w:instrText xml:space="preserve"> XE "</w:instrText>
            </w:r>
            <w:r>
              <w:instrText xml:space="preserve">Visio 2016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Visio 2016 Édition Professionnelle</w:t>
            </w:r>
            <w:r>
              <w:fldChar w:fldCharType="begin"/>
            </w:r>
            <w:r>
              <w:instrText xml:space="preserve"> XE "Visio 2016 Édition Professionnelle"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Word 2016</w:t>
            </w:r>
            <w:r>
              <w:fldChar w:fldCharType="begin"/>
            </w:r>
            <w:r>
              <w:instrText xml:space="preserve"> XE "</w:instrText>
            </w:r>
            <w:r>
              <w:instrText xml:space="preserve">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dashed" w:sz="4" w:space="0" w:color="BFBFBF"/>
              <w:right w:val="single" w:sz="6" w:space="0" w:color="FFFFFF"/>
            </w:tcBorders>
          </w:tcPr>
          <w:p w:rsidR="00AB7FE2" w:rsidRDefault="00C90B99">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7FE2" w:rsidRDefault="00AB7F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000000"/>
              <w:bottom w:val="none" w:sz="4" w:space="0" w:color="BFBFBF"/>
              <w:right w:val="single" w:sz="6" w:space="0" w:color="FFFFFF"/>
            </w:tcBorders>
          </w:tcPr>
          <w:p w:rsidR="00AB7FE2" w:rsidRDefault="00C90B99">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B7FE2" w:rsidRDefault="00C90B9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B7FE2" w:rsidRDefault="00AB7F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91" w:name="_Sec736"/>
      <w:r>
        <w:t>2. Conditions des Produits</w:t>
      </w:r>
      <w:bookmarkEnd w:id="91"/>
    </w:p>
    <w:tbl>
      <w:tblPr>
        <w:tblStyle w:val="PURTable"/>
        <w:tblW w:w="0" w:type="dxa"/>
        <w:tblLook w:val="04A0" w:firstRow="1" w:lastRow="0" w:firstColumn="1" w:lastColumn="0" w:noHBand="0" w:noVBand="1"/>
      </w:tblPr>
      <w:tblGrid>
        <w:gridCol w:w="3593"/>
        <w:gridCol w:w="3598"/>
        <w:gridCol w:w="359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w:instrText>
            </w:r>
            <w:r>
              <w:instrText xml:space="preserve">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w:instrText>
            </w:r>
            <w:r>
              <w:instrText xml:space="preserve">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w:instrText>
            </w:r>
            <w:r>
              <w:instrText xml:space="preserve">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w:instrText>
            </w:r>
            <w:r>
              <w:instrText xml:space="preserve">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Office Professionnel Plus, Project Profess</w:t>
            </w:r>
            <w:r>
              <w:t>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Office Professionnel</w:t>
            </w:r>
            <w:r>
              <w:t xml:space="preserve">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"Remise Actualisée (UTD) : une Remise Actualisée est une remise offerte aux clients Open Value Souscription commandant des licences pour un Pro</w:instrText>
            </w:r>
            <w:r>
              <w:instrText xml:space="preserve">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Project Professionnel 2016</w:t>
      </w:r>
    </w:p>
    <w:p w:rsidR="00AB7FE2" w:rsidRDefault="00C90B99">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w:instrText>
      </w:r>
      <w:r>
        <w:instrText xml:space="preserve">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w:t>
      </w:r>
      <w:r>
        <w:t>à l’expiration de la Licence Project Professionnel 2016 correspondante.</w:t>
      </w:r>
    </w:p>
    <w:p w:rsidR="00AB7FE2" w:rsidRDefault="00AB7FE2">
      <w:pPr>
        <w:pStyle w:val="ProductList-Body"/>
      </w:pPr>
    </w:p>
    <w:p w:rsidR="00AB7FE2" w:rsidRDefault="00C90B99">
      <w:pPr>
        <w:pStyle w:val="ProductList-ClauseHeading"/>
      </w:pPr>
      <w:r>
        <w:t>2.2 Licences Work-at-Home</w:t>
      </w:r>
    </w:p>
    <w:p w:rsidR="00AB7FE2" w:rsidRDefault="00C90B99">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w:instrText>
      </w:r>
      <w:r>
        <w:instrText xml:space="preserve">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w:instrText>
      </w:r>
      <w:r>
        <w:instrText xml:space="preserve">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w:t>
      </w:r>
      <w:r>
        <w:t>t ou de ses Affiliés (à domicile par exemple).</w:t>
      </w:r>
    </w:p>
    <w:p w:rsidR="00AB7FE2" w:rsidRDefault="00AB7FE2">
      <w:pPr>
        <w:pStyle w:val="ProductList-Body"/>
      </w:pPr>
    </w:p>
    <w:p w:rsidR="00AB7FE2" w:rsidRDefault="00C90B99">
      <w:pPr>
        <w:pStyle w:val="ProductList-ClauseHeading"/>
      </w:pPr>
      <w:r>
        <w:t>2.3 Transitions</w:t>
      </w:r>
    </w:p>
    <w:p w:rsidR="00AB7FE2" w:rsidRDefault="00C90B99">
      <w:pPr>
        <w:pStyle w:val="ProductList-Body"/>
      </w:pPr>
      <w:r>
        <w:t>Les clients éligibles disposent des options de transition suivantes vers des Services en Ligne, conformément à leur contrat de licence en volume.</w:t>
      </w:r>
    </w:p>
    <w:tbl>
      <w:tblPr>
        <w:tblStyle w:val="PURTable"/>
        <w:tblW w:w="0" w:type="dxa"/>
        <w:tblLook w:val="04A0" w:firstRow="1" w:lastRow="0" w:firstColumn="1" w:lastColumn="0" w:noHBand="0" w:noVBand="1"/>
      </w:tblPr>
      <w:tblGrid>
        <w:gridCol w:w="5406"/>
        <w:gridCol w:w="5384"/>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Produits faisant l’objet de la Transition (Logiciels)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Transitions possibles (Services en Ligne)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w:t>
            </w:r>
            <w:r>
              <w:fldChar w:fldCharType="begin"/>
            </w:r>
            <w:r>
              <w:instrText xml:space="preserve"> XE "Office 365" </w:instrText>
            </w:r>
            <w:r>
              <w:fldChar w:fldCharType="end"/>
            </w:r>
            <w:r>
              <w:t xml:space="preserve"> (Entreprise et Secteur Public E3, E4), Office 365 ProPlus</w:t>
            </w:r>
            <w:r>
              <w:fldChar w:fldCharType="begin"/>
            </w:r>
            <w:r>
              <w:instrText xml:space="preserve"> XE "Office 365 ProPlus" </w:instrText>
            </w:r>
            <w:r>
              <w:fldChar w:fldCharType="end"/>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w:t>
            </w:r>
            <w:r>
              <w:t>nel Plus et Core Suite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et Secteur Public E3, E4)*</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et Secteur Public E3, E4)*</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Professionnel</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Pro pour Office 365</w:t>
            </w:r>
            <w:r>
              <w:fldChar w:fldCharType="begin"/>
            </w:r>
            <w:r>
              <w:instrText xml:space="preserve"> XE "Project Pro pour Office 365</w:instrText>
            </w:r>
            <w:r>
              <w:instrText xml:space="preserve">" </w:instrText>
            </w:r>
            <w:r>
              <w:fldChar w:fldCharType="end"/>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Visio Professionnel</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Visio Pro pour Office 365</w:t>
            </w:r>
            <w:r>
              <w:fldChar w:fldCharType="begin"/>
            </w:r>
            <w:r>
              <w:instrText xml:space="preserve"> XE "Visio Pro pour Office 365" </w:instrText>
            </w:r>
            <w:r>
              <w:fldChar w:fldCharType="end"/>
            </w:r>
          </w:p>
        </w:tc>
      </w:tr>
    </w:tbl>
    <w:p w:rsidR="00AB7FE2" w:rsidRDefault="00C90B99">
      <w:pPr>
        <w:pStyle w:val="ProductList-Body"/>
      </w:pPr>
      <w:r>
        <w:rPr>
          <w:i/>
        </w:rPr>
        <w:t>*Cette option de Transition nécessite également une CAL Suite Bridge adéquate.</w:t>
      </w:r>
    </w:p>
    <w:p w:rsidR="00AB7FE2" w:rsidRDefault="00AB7FE2">
      <w:pPr>
        <w:pStyle w:val="ProductList-Body"/>
      </w:pPr>
    </w:p>
    <w:p w:rsidR="00AB7FE2" w:rsidRDefault="00C90B99">
      <w:pPr>
        <w:pStyle w:val="ProductList-ClauseHeading"/>
      </w:pPr>
      <w:r>
        <w:t>2.4 Licences indépendantes de la plateforme</w:t>
      </w:r>
    </w:p>
    <w:p w:rsidR="00AB7FE2" w:rsidRDefault="00C90B9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w:t>
      </w:r>
      <w:r>
        <w:t>nt en fonction de la version de la plateforme, le Client peut uniquement utiliser les composants de la suite qu’il choisit de déployer. Il n’est pas autorisé à associer des composants de versions de plateforme différentes. La SA pour Licence indépendante d</w:t>
      </w:r>
      <w:r>
        <w:t>e la plateforme permet d’utiliser la version la plus récente du Produit, pour quelque plateforme que ce soit, disponible au cours de la période de validité de la SA au lieu de celle concédée sous licence.</w:t>
      </w:r>
    </w:p>
    <w:p w:rsidR="00AB7FE2" w:rsidRDefault="00AB7FE2">
      <w:pPr>
        <w:pStyle w:val="ProductList-Body"/>
      </w:pPr>
    </w:p>
    <w:p w:rsidR="00AB7FE2" w:rsidRDefault="00C90B99">
      <w:pPr>
        <w:pStyle w:val="ProductList-ClauseHeading"/>
      </w:pPr>
      <w:r>
        <w:t>2.5 Successeurs</w:t>
      </w:r>
    </w:p>
    <w:p w:rsidR="00AB7FE2" w:rsidRDefault="00C90B99">
      <w:pPr>
        <w:pStyle w:val="ProductList-Body"/>
      </w:pPr>
      <w:r>
        <w:t>Skype Entreprise 2016 est le succe</w:t>
      </w:r>
      <w:r>
        <w:t>sseur de Lync 2013.</w:t>
      </w:r>
    </w:p>
    <w:p w:rsidR="00AB7FE2" w:rsidRDefault="00C90B99">
      <w:pPr>
        <w:pStyle w:val="ProductList-Offering1SubSection"/>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w:instrText>
            </w:r>
            <w:r>
              <w:instrText xml:space="preserve">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Office Web Apps Server 2013 (suites Office uniquement)</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w:instrText>
            </w:r>
            <w:r>
              <w:instrText xml:space="preserve">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Droits d’utilisation commerciale d’Office Famille et Étudiant 2013 RT</w:t>
      </w:r>
    </w:p>
    <w:p w:rsidR="00AB7FE2" w:rsidRDefault="00C90B99">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w:t>
      </w:r>
      <w:r>
        <w:t>t 2013 RT.</w:t>
      </w:r>
    </w:p>
    <w:p w:rsidR="00AB7FE2" w:rsidRDefault="00AB7FE2">
      <w:pPr>
        <w:pStyle w:val="ProductList-Body"/>
      </w:pPr>
    </w:p>
    <w:p w:rsidR="00AB7FE2" w:rsidRDefault="00C90B99">
      <w:pPr>
        <w:pStyle w:val="ProductList-ClauseHeading"/>
      </w:pPr>
      <w:r>
        <w:t>3.2 Office Professionnel Plus 2016 et Office Standard 2016 – Office Famille et Étudiant 2013 RT, utilisation commerciale</w:t>
      </w:r>
    </w:p>
    <w:p w:rsidR="00AB7FE2" w:rsidRDefault="00C90B99">
      <w:pPr>
        <w:pStyle w:val="ProductList-Body"/>
      </w:pPr>
      <w:r>
        <w:t xml:space="preserve">Chaque </w:t>
      </w:r>
      <w:r>
        <w:fldChar w:fldCharType="begin"/>
      </w:r>
      <w:r>
        <w:instrText xml:space="preserve"> AutoTextList   \s NoStyle \t "Utilisateur Principal désigne l’utilisateur se servant du Dispositif Concédé Sous Lic</w:instrText>
      </w:r>
      <w:r>
        <w:instrText xml:space="preserve">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w:instrText>
      </w:r>
      <w:r>
        <w:instrText xml:space="preserve">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w:t>
      </w:r>
      <w:r>
        <w:t>cence Office Famille et Étudiant 2013 RT à des fins commerciales, nonobstant toute disposition contraire des conditions de licence d’Office Famille et Étudiant 2013 RT.</w:t>
      </w:r>
    </w:p>
    <w:p w:rsidR="00AB7FE2" w:rsidRDefault="00C90B99">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w:instrText>
            </w:r>
            <w:r>
              <w:instrText xml:space="preserve">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w:instrText>
            </w:r>
            <w:r>
              <w:instrText xml:space="preserve">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w:t>
            </w:r>
            <w:r>
              <w:t>remium 2010)</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w:instrText>
            </w:r>
            <w:r>
              <w:instrText xml:space="preserve">lète)" </w:instrText>
            </w:r>
            <w:r>
              <w:fldChar w:fldCharType="separate"/>
            </w:r>
            <w:r>
              <w:rPr>
                <w:color w:val="0563C1"/>
              </w:rPr>
              <w:t>Droits d’Itinérance</w:t>
            </w:r>
            <w:r>
              <w:fldChar w:fldCharType="end"/>
            </w:r>
            <w:r>
              <w:t xml:space="preserve"> : Office, Project et Visio</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Project Professionnel 2016</w:t>
      </w:r>
    </w:p>
    <w:p w:rsidR="00AB7FE2" w:rsidRDefault="00C90B99">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94" w:name="_Sec680"/>
      <w:r>
        <w:t>Office pour Mac</w:t>
      </w:r>
      <w:bookmarkEnd w:id="94"/>
      <w:r>
        <w:fldChar w:fldCharType="begin"/>
      </w:r>
      <w:r>
        <w:instrText xml:space="preserve"> TC "</w:instrText>
      </w:r>
      <w:bookmarkStart w:id="95" w:name="_Toc436225660"/>
      <w:r>
        <w:instrText>Office pour Mac</w:instrText>
      </w:r>
      <w:bookmarkEnd w:id="95"/>
      <w:r>
        <w:instrText>" \l 3</w:instrText>
      </w:r>
      <w:r>
        <w:fldChar w:fldCharType="end"/>
      </w:r>
    </w:p>
    <w:p w:rsidR="00AB7FE2" w:rsidRDefault="00C90B99">
      <w:pPr>
        <w:pStyle w:val="ProductList-Offering1SubSection"/>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Lync 2011 pour Mac</w:t>
            </w:r>
            <w:r>
              <w:fldChar w:fldCharType="begin"/>
            </w:r>
            <w:r>
              <w:instrText xml:space="preserve"> XE "</w:instrText>
            </w:r>
            <w:r>
              <w:instrText xml:space="preserve">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w:instrText>
            </w:r>
            <w:r>
              <w:instrText xml:space="preserve">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w:t>
            </w:r>
            <w:r>
              <w:rPr>
                <w:color w:val="404040"/>
              </w:rPr>
              <w: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 xml:space="preserve">Annexe </w:t>
              </w:r>
              <w:r>
                <w:rPr>
                  <w:color w:val="00467F"/>
                  <w:u w:val="single"/>
                </w:rPr>
                <w:t>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Successeurs</w:t>
      </w:r>
    </w:p>
    <w:p w:rsidR="00AB7FE2" w:rsidRDefault="00C90B99">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AB7FE2" w:rsidRDefault="00AB7FE2">
      <w:pPr>
        <w:pStyle w:val="ProductList-Body"/>
      </w:pPr>
    </w:p>
    <w:p w:rsidR="00AB7FE2" w:rsidRDefault="00C90B99">
      <w:pPr>
        <w:pStyle w:val="ProductList-ClauseHeading"/>
      </w:pPr>
      <w:r>
        <w:t>2.2 Licences Work-at-Home</w:t>
      </w:r>
    </w:p>
    <w:p w:rsidR="00AB7FE2" w:rsidRDefault="00C90B99">
      <w:pPr>
        <w:pStyle w:val="ProductList-Body"/>
      </w:pPr>
      <w:r>
        <w:t xml:space="preserve">Les Licences Work at Home sont des </w:t>
      </w:r>
      <w:r>
        <w:fldChar w:fldCharType="begin"/>
      </w:r>
      <w:r>
        <w:instrText xml:space="preserve"> AutoTextList   \s NoStyle \t "Licence désign</w:instrText>
      </w:r>
      <w:r>
        <w:instrText xml:space="preserve">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w:instrText>
      </w:r>
      <w:r>
        <w:instrText xml:space="preserve">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w:instrText>
      </w:r>
      <w:r>
        <w:instrText xml:space="preserve">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AB7FE2" w:rsidRDefault="00AB7FE2">
      <w:pPr>
        <w:pStyle w:val="ProductList-Body"/>
      </w:pPr>
    </w:p>
    <w:p w:rsidR="00AB7FE2" w:rsidRDefault="00C90B99">
      <w:pPr>
        <w:pStyle w:val="ProductList-ClauseHeading"/>
      </w:pPr>
      <w:r>
        <w:t>2.3 Licences indépendantes de la plate</w:t>
      </w:r>
      <w:r>
        <w:t>forme</w:t>
      </w:r>
    </w:p>
    <w:p w:rsidR="00AB7FE2" w:rsidRDefault="00C90B9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w:t>
      </w:r>
      <w:r>
        <w:t xml:space="preserve">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w:t>
      </w:r>
      <w:r>
        <w:t xml:space="preserve"> cours de la période de validité de la SA au lieu de celle concédée sous licence.</w:t>
      </w:r>
    </w:p>
    <w:p w:rsidR="00AB7FE2" w:rsidRDefault="00C90B99">
      <w:pPr>
        <w:pStyle w:val="ProductList-Offering1SubSection"/>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w:t>
            </w:r>
            <w:r>
              <w:rPr>
                <w:color w:val="0563C1"/>
              </w:rPr>
              <w:t>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w:instrText>
            </w:r>
            <w:r>
              <w:instrText xml:space="preserve">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w:instrText>
            </w:r>
            <w:r>
              <w:instrText xml:space="preserve">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Utilisation commerciale d’Office Famille et Étudiant 2013 RT</w:t>
      </w:r>
    </w:p>
    <w:p w:rsidR="00AB7FE2" w:rsidRDefault="00C90B99">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w:instrText>
      </w:r>
      <w:r>
        <w:instrText xml:space="preserve">"Dispositif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w:t>
      </w:r>
      <w:r>
        <w:t>ndard pour Mac peut utiliser le logiciel sous licence distincte au titre d’une licence Office Famille et Étudiant 2013 RT à des fins commerciales, nonobstant toute disposition contraire des conditions de licence d’Office Famille et Étudiant 2013 RT.</w:t>
      </w:r>
    </w:p>
    <w:p w:rsidR="00AB7FE2" w:rsidRDefault="00C90B99">
      <w:pPr>
        <w:pStyle w:val="ProductList-Offering1SubSection"/>
      </w:pPr>
      <w:bookmarkStart w:id="99" w:name="_Sec821"/>
      <w:r>
        <w:t>4. Sof</w:t>
      </w:r>
      <w:r>
        <w:t>tware Assurance</w:t>
      </w:r>
      <w:bookmarkEnd w:id="99"/>
    </w:p>
    <w:tbl>
      <w:tblPr>
        <w:tblStyle w:val="PURTable"/>
        <w:tblW w:w="0" w:type="dxa"/>
        <w:tblLook w:val="04A0" w:firstRow="1" w:lastRow="0" w:firstColumn="1" w:lastColumn="0" w:noHBand="0" w:noVBand="1"/>
      </w:tblPr>
      <w:tblGrid>
        <w:gridCol w:w="3592"/>
        <w:gridCol w:w="3612"/>
        <w:gridCol w:w="358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w:t>
            </w:r>
            <w:r>
              <w:rPr>
                <w:color w:val="0563C1"/>
              </w:rPr>
              <w:t xml:space="preserve">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 xml:space="preserve">Liste des </w:t>
              </w:r>
              <w:r>
                <w:rPr>
                  <w:color w:val="00467F"/>
                  <w:u w:val="single"/>
                </w:rPr>
                <w:t>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100" w:name="_Sec612"/>
      <w:r>
        <w:t>Serveurs Office</w:t>
      </w:r>
      <w:bookmarkEnd w:id="100"/>
      <w:r>
        <w:fldChar w:fldCharType="begin"/>
      </w:r>
      <w:r>
        <w:instrText xml:space="preserve"> TC "</w:instrText>
      </w:r>
      <w:bookmarkStart w:id="101" w:name="_Toc436225661"/>
      <w:r>
        <w:instrText>Serveurs Office</w:instrText>
      </w:r>
      <w:bookmarkEnd w:id="101"/>
      <w:r>
        <w:instrText>" \l 2</w:instrText>
      </w:r>
      <w:r>
        <w:fldChar w:fldCharType="end"/>
      </w:r>
    </w:p>
    <w:p w:rsidR="00AB7FE2" w:rsidRDefault="00C90B99">
      <w:pPr>
        <w:pStyle w:val="ProductList-Offering2HeadingNoBorder"/>
      </w:pPr>
      <w:bookmarkStart w:id="102" w:name="_Sec638"/>
      <w:r>
        <w:t>Exchange Server</w:t>
      </w:r>
      <w:bookmarkEnd w:id="102"/>
      <w:r>
        <w:fldChar w:fldCharType="begin"/>
      </w:r>
      <w:r>
        <w:instrText xml:space="preserve"> TC "</w:instrText>
      </w:r>
      <w:bookmarkStart w:id="103" w:name="_Toc436225662"/>
      <w:r>
        <w:instrText>Exchange Server</w:instrText>
      </w:r>
      <w:bookmarkEnd w:id="103"/>
      <w:r>
        <w:instrText>" \l 3</w:instrText>
      </w:r>
      <w:r>
        <w:fldChar w:fldCharType="end"/>
      </w:r>
    </w:p>
    <w:p w:rsidR="00AB7FE2" w:rsidRDefault="00C90B99">
      <w:pPr>
        <w:pStyle w:val="ProductList-Offering1SubSection"/>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Exchange Server Enterprise 2016</w:t>
            </w:r>
            <w:r>
              <w:fldChar w:fldCharType="begin"/>
            </w:r>
            <w:r>
              <w:instrText xml:space="preserve"> XE "Exchange Server Enterpris</w:instrText>
            </w:r>
            <w:r>
              <w:instrText xml:space="preserve">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w:instrText>
            </w:r>
            <w:r>
              <w:instrText xml:space="preserve">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w:instrText>
            </w:r>
            <w:r>
              <w:instrText xml:space="preserve">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"Éditions Antérieures : éditions antérieures autorisées correspondant aux éditions ult</w:instrText>
            </w:r>
            <w:r>
              <w:instrText xml:space="preserve">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w:t>
            </w:r>
            <w:r>
              <w:t>andard</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 xml:space="preserve">Condition Préalable </w:t>
            </w:r>
            <w:r>
              <w:rPr>
                <w:color w:val="0563C1"/>
              </w:rPr>
              <w:t>(SA)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serveurs, que le Client est autorisé à utiliser conjo</w:instrText>
            </w:r>
            <w:r>
              <w:instrText xml:space="preserve">intement au logiciel serveur." </w:instrText>
            </w:r>
            <w:r>
              <w:fldChar w:fldCharType="separate"/>
            </w:r>
            <w:r>
              <w:rPr>
                <w:color w:val="0563C1"/>
              </w:rPr>
              <w:t>Logiciels supplémentaires</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w:t>
            </w:r>
            <w:r>
              <w:rPr>
                <w:color w:val="0563C1"/>
              </w:rPr>
              <w:t>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 xml:space="preserve">Conditions d’Accès des Utilisateurs </w:t>
            </w:r>
            <w:r>
              <w:rPr>
                <w:color w:val="0563C1"/>
              </w:rPr>
              <w:t>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tbl>
      <w:tblPr>
        <w:tblStyle w:val="PURTable"/>
        <w:tblW w:w="0" w:type="dxa"/>
        <w:tblLook w:val="04A0" w:firstRow="1" w:lastRow="0" w:firstColumn="1" w:lastColumn="0" w:noHBand="0" w:noVBand="1"/>
      </w:tblPr>
      <w:tblGrid>
        <w:gridCol w:w="3577"/>
        <w:gridCol w:w="3612"/>
        <w:gridCol w:w="360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7FE2" w:rsidRDefault="00C90B9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SL Utilisateur Exchange Online Plan 1</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 xml:space="preserve">             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SL Utilisateur Exchange Online Plan 2</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 xml:space="preserve">             SL Utilisateur </w:t>
            </w:r>
            <w:r>
              <w:t>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SL Utilisateur Exchange Online Plan 2G</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SubClauseHeading"/>
      </w:pPr>
      <w:r>
        <w:t>3.1.1 Fonctionnalités supplémentaires associées à la CAL Entreprise Exchange</w:t>
      </w:r>
    </w:p>
    <w:p w:rsidR="00AB7FE2" w:rsidRDefault="00C90B99">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w:t>
      </w:r>
      <w:r>
        <w:t>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SL Utilisateur Exchange Online Plan 2</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SL Utilisateur Exchange Online Plan 2G</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ClauseHeading"/>
      </w:pPr>
      <w:r>
        <w:t>3.2 Logiciel supplémentaire</w:t>
      </w:r>
    </w:p>
    <w:tbl>
      <w:tblPr>
        <w:tblStyle w:val="PURTable"/>
        <w:tblW w:w="0" w:type="dxa"/>
        <w:tblLook w:val="04A0" w:firstRow="1" w:lastRow="0" w:firstColumn="1" w:lastColumn="0" w:noHBand="0" w:noVBand="1"/>
      </w:tblPr>
      <w:tblGrid>
        <w:gridCol w:w="3656"/>
        <w:gridCol w:w="3567"/>
        <w:gridCol w:w="356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w:instrText>
            </w:r>
            <w:r>
              <w:instrText xml:space="preserv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w:t>
            </w:r>
            <w:r>
              <w:t>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w:instrText>
            </w:r>
            <w:r>
              <w:instrText>tList   \s NoStyle \t "Auto-hébergement : un avantage de la SA qui autorise l’utilisation de Produits à des fins d’hébergement sous certaines conditions. Reportez-vous à la section « Applications Auto-Hébergées » de l’Annexe B – Software Assurance pour plu</w:instrText>
            </w:r>
            <w:r>
              <w:instrText xml:space="preserve">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Conditions générales supplémentaires applicables à la CAL Entreprise Exchange avec Services 2016</w:t>
      </w:r>
    </w:p>
    <w:p w:rsidR="00AB7FE2" w:rsidRDefault="00C90B99">
      <w:pPr>
        <w:pStyle w:val="ProductList-Body"/>
      </w:pPr>
      <w:r>
        <w:t>Les CAL Entreprise Exchange Server couvertes par une SA active permettent d’utiliser Data Loss Prevention et Exchange Online Protection. Si le Client a conclu un Contrat Cadre Global Microsoft antérieur à octobre 2010 ou un Accord de Mise en Œuvre postérie</w:t>
      </w:r>
      <w:r>
        <w:t>ur à juillet 2011, l’achat et l’utilisation des Services en Ligne inclus avec la CAL Entreprise Exchange avec Services 2016 sont régis par les Conditions Supplémentaires pour les Services en Ligne utilisés avec des Logiciels définies à l’article « Contrats</w:t>
      </w:r>
      <w:r>
        <w:t xml:space="preserve"> existants » de l’Annexe A (« Conditions supplémentaires du Programme ») de la Liste des Produits de juin 2015 publiée à l’adresse </w:t>
      </w:r>
      <w:hyperlink r:id="rId49">
        <w:r>
          <w:rPr>
            <w:color w:val="00467F"/>
            <w:u w:val="single"/>
          </w:rPr>
          <w:t>http://go.microsoft.com/?linkid=9839207</w:t>
        </w:r>
      </w:hyperlink>
      <w:r>
        <w:t>.</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108" w:name="_Sec639"/>
      <w:r>
        <w:t>Project Server</w:t>
      </w:r>
      <w:bookmarkEnd w:id="108"/>
      <w:r>
        <w:fldChar w:fldCharType="begin"/>
      </w:r>
      <w:r>
        <w:instrText xml:space="preserve"> TC "</w:instrText>
      </w:r>
      <w:bookmarkStart w:id="109" w:name="_Toc436225663"/>
      <w:r>
        <w:instrText>Project Server</w:instrText>
      </w:r>
      <w:bookmarkEnd w:id="109"/>
      <w:r>
        <w:instrText>" \l 3</w:instrText>
      </w:r>
      <w:r>
        <w:fldChar w:fldCharType="end"/>
      </w:r>
    </w:p>
    <w:p w:rsidR="00AB7FE2" w:rsidRDefault="00C90B99">
      <w:pPr>
        <w:pStyle w:val="ProductList-Offering1SubSection"/>
      </w:pPr>
      <w:bookmarkStart w:id="110" w:name="_Sec684"/>
      <w:r>
        <w:t>1. Disponibilité des programmes</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CAL Project Server 2013</w:t>
            </w:r>
            <w:r>
              <w:fldChar w:fldCharType="begin"/>
            </w:r>
            <w:r>
              <w:instrText xml:space="preserve"> XE "CAL Project Server 2013"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CAL Project Server (</w:t>
            </w:r>
            <w:r>
              <w:t>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w:instrText>
            </w:r>
            <w:r>
              <w:instrText xml:space="preserve">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w:instrText>
            </w:r>
            <w:r>
              <w:instrText xml:space="preserve">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tbl>
      <w:tblPr>
        <w:tblStyle w:val="PURTable"/>
        <w:tblW w:w="0" w:type="dxa"/>
        <w:tblLook w:val="04A0" w:firstRow="1" w:lastRow="0" w:firstColumn="1" w:lastColumn="0" w:noHBand="0" w:noVBand="1"/>
      </w:tblPr>
      <w:tblGrid>
        <w:gridCol w:w="3580"/>
        <w:gridCol w:w="3605"/>
        <w:gridCol w:w="3605"/>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 xml:space="preserve">             SL Utilisateur Project Lite</w:t>
            </w:r>
            <w:r>
              <w:fldChar w:fldCharType="begin"/>
            </w:r>
            <w:r>
              <w:instrText xml:space="preserve"> XE "Project Lite" </w:instrText>
            </w:r>
            <w:r>
              <w:fldChar w:fldCharType="end"/>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             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7FE2" w:rsidRDefault="00C90B99">
            <w:pPr>
              <w:pStyle w:val="ProductList-TableBody"/>
            </w:pPr>
            <w:r>
              <w:t xml:space="preserve">             SL Utilisateur Project Pro pour Office 365</w:t>
            </w:r>
            <w:r>
              <w:fldChar w:fldCharType="begin"/>
            </w:r>
            <w:r>
              <w:instrText xml:space="preserve"> XE "</w:instrText>
            </w:r>
            <w:r>
              <w:instrText xml:space="preserve">Project Pro pour Office 365" </w:instrText>
            </w:r>
            <w:r>
              <w:fldChar w:fldCharType="end"/>
            </w:r>
          </w:p>
        </w:tc>
      </w:tr>
    </w:tbl>
    <w:p w:rsidR="00AB7FE2" w:rsidRDefault="00AB7FE2">
      <w:pPr>
        <w:pStyle w:val="ProductList-Body"/>
      </w:pPr>
    </w:p>
    <w:p w:rsidR="00AB7FE2" w:rsidRDefault="00C90B99">
      <w:pPr>
        <w:pStyle w:val="ProductList-ClauseHeading"/>
      </w:pPr>
      <w:r>
        <w:t>3.2 Logiciel supplémentaire</w:t>
      </w:r>
    </w:p>
    <w:tbl>
      <w:tblPr>
        <w:tblStyle w:val="PURTable"/>
        <w:tblW w:w="0" w:type="dxa"/>
        <w:tblLook w:val="04A0" w:firstRow="1" w:lastRow="0" w:firstColumn="1" w:lastColumn="0" w:noHBand="0" w:noVBand="1"/>
      </w:tblPr>
      <w:tblGrid>
        <w:gridCol w:w="3682"/>
        <w:gridCol w:w="3554"/>
        <w:gridCol w:w="355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114" w:name="_Sec640"/>
      <w:r>
        <w:t>SharePoint Server</w:t>
      </w:r>
      <w:bookmarkEnd w:id="114"/>
      <w:r>
        <w:fldChar w:fldCharType="begin"/>
      </w:r>
      <w:r>
        <w:instrText xml:space="preserve"> TC "</w:instrText>
      </w:r>
      <w:bookmarkStart w:id="115" w:name="_Toc436225664"/>
      <w:r>
        <w:instrText>SharePoint Server</w:instrText>
      </w:r>
      <w:bookmarkEnd w:id="115"/>
      <w:r>
        <w:instrText>" \l 3</w:instrText>
      </w:r>
      <w:r>
        <w:fldChar w:fldCharType="end"/>
      </w:r>
    </w:p>
    <w:p w:rsidR="00AB7FE2" w:rsidRDefault="00C90B99">
      <w:pPr>
        <w:pStyle w:val="ProductList-Offering1SubSection"/>
      </w:pPr>
      <w:bookmarkStart w:id="116" w:name="_Sec685"/>
      <w:r>
        <w:t>1. Disponibilité des programmes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w:instrText>
            </w:r>
            <w:r>
              <w:instrText xml:space="preserve">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Standard SharePoint Server 2013</w:t>
            </w:r>
            <w:r>
              <w:fldChar w:fldCharType="begin"/>
            </w:r>
            <w:r>
              <w:instrText xml:space="preserve"> XE "CAL Standard SharePoint Server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 xml:space="preserve">CAL Entreprise SharePoint Server 2013 </w:t>
            </w:r>
            <w:r>
              <w:fldChar w:fldCharType="begin"/>
            </w:r>
            <w:r>
              <w:instrText xml:space="preserve"> XE "CAL Entreprise SharePoint Server 2013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"Dispositif V</w:instrText>
            </w:r>
            <w:r>
              <w:instrText xml:space="preserve">ertical"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117" w:name="_Sec740"/>
      <w:r>
        <w:t xml:space="preserve">2. Conditions </w:t>
      </w:r>
      <w:r>
        <w:t>des Produits</w:t>
      </w:r>
      <w:bookmarkEnd w:id="117"/>
    </w:p>
    <w:tbl>
      <w:tblPr>
        <w:tblStyle w:val="PURTable"/>
        <w:tblW w:w="0" w:type="dxa"/>
        <w:tblLook w:val="04A0" w:firstRow="1" w:lastRow="0" w:firstColumn="1" w:lastColumn="0" w:noHBand="0" w:noVBand="1"/>
      </w:tblPr>
      <w:tblGrid>
        <w:gridCol w:w="3598"/>
        <w:gridCol w:w="3586"/>
        <w:gridCol w:w="360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w:t>
            </w:r>
            <w:r>
              <w:t>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w:instrText>
            </w:r>
            <w:r>
              <w:instrText xml:space="preserve">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w:instrText>
            </w:r>
            <w:r>
              <w:instrText xml:space="preserve">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w:t>
            </w:r>
            <w:r>
              <w:t>: Oui</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 xml:space="preserve">             SL Utilisateur SharePoint Online Plan 2</w:t>
            </w:r>
            <w:r>
              <w:fldChar w:fldCharType="begin"/>
            </w:r>
            <w:r>
              <w:instrText xml:space="preserve"> XE "</w:instrText>
            </w:r>
            <w:r>
              <w:instrText xml:space="preserve">SharePoint Online Plan 2" </w:instrText>
            </w:r>
            <w:r>
              <w:fldChar w:fldCharType="end"/>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3.2 Accès Logiciel Serveur SharePoint Server 2013</w:t>
      </w:r>
    </w:p>
    <w:tbl>
      <w:tblPr>
        <w:tblStyle w:val="PURTable"/>
        <w:tblW w:w="0" w:type="dxa"/>
        <w:tblLook w:val="04A0" w:firstRow="1" w:lastRow="0" w:firstColumn="1" w:lastColumn="0" w:noHBand="0" w:noVBand="1"/>
      </w:tblPr>
      <w:tblGrid>
        <w:gridCol w:w="3575"/>
        <w:gridCol w:w="3611"/>
        <w:gridCol w:w="360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SL Utilisateur</w:t>
            </w:r>
            <w:r>
              <w:fldChar w:fldCharType="begin"/>
            </w:r>
            <w:r>
              <w:instrText xml:space="preserve"> XE "SL Utilisateur" </w:instrText>
            </w:r>
            <w:r>
              <w:fldChar w:fldCharType="end"/>
            </w:r>
            <w:r>
              <w:t xml:space="preserve"> SharePoint Online Plan 1 ou 2</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r:id="rId50">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C90B99">
            <w:pPr>
              <w:pStyle w:val="ProductList-TableBody"/>
            </w:pPr>
            <w:r>
              <w:t>SL Utilisateur SharePoint Online Plan 2</w:t>
            </w:r>
          </w:p>
        </w:tc>
      </w:tr>
    </w:tbl>
    <w:p w:rsidR="00AB7FE2" w:rsidRDefault="00AB7FE2">
      <w:pPr>
        <w:pStyle w:val="ProductList-Body"/>
      </w:pPr>
    </w:p>
    <w:p w:rsidR="00AB7FE2" w:rsidRDefault="00C90B99">
      <w:pPr>
        <w:pStyle w:val="ProductList-SubClauseHeading"/>
      </w:pPr>
      <w:r>
        <w:t>3.2.1 Fonctionnalités supplémentaires SharePoint Server associées à la CAL Entreprise SharePoint</w:t>
      </w:r>
    </w:p>
    <w:p w:rsidR="00AB7FE2" w:rsidRDefault="00C90B99">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w:t>
      </w:r>
      <w:r>
        <w:t>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SL Utilisateur SharePoint Online Plan</w:t>
            </w:r>
            <w:r>
              <w:t xml:space="preserve"> 2</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ClauseHeading"/>
      </w:pPr>
      <w:r>
        <w:t>3.3 Exemption de CAL pour les utilisateurs accédant à du contenu à la disposition du public</w:t>
      </w:r>
    </w:p>
    <w:p w:rsidR="00AB7FE2" w:rsidRDefault="00C90B99">
      <w:pPr>
        <w:pStyle w:val="ProductList-Body"/>
      </w:pPr>
      <w:r>
        <w:t xml:space="preserve">     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w:t>
      </w:r>
      <w:r>
        <w:t>ormations et des applications que le Client met à la disposition des utilisateurs sur Internet (c’est-à-dire dont l’accès n’est pas restreint à des réseaux Intranet ou Extranet).</w:t>
      </w:r>
    </w:p>
    <w:p w:rsidR="00AB7FE2" w:rsidRDefault="00AB7FE2">
      <w:pPr>
        <w:pStyle w:val="ProductList-Body"/>
      </w:pPr>
    </w:p>
    <w:p w:rsidR="00AB7FE2" w:rsidRDefault="00C90B99">
      <w:pPr>
        <w:pStyle w:val="ProductList-ClauseHeading"/>
      </w:pPr>
      <w:r>
        <w:t>3.4 Logiciel supplémentaire</w:t>
      </w:r>
    </w:p>
    <w:tbl>
      <w:tblPr>
        <w:tblStyle w:val="PURTable"/>
        <w:tblW w:w="0" w:type="dxa"/>
        <w:tblLook w:val="04A0" w:firstRow="1" w:lastRow="0" w:firstColumn="1" w:lastColumn="0" w:noHBand="0" w:noVBand="1"/>
      </w:tblPr>
      <w:tblGrid>
        <w:gridCol w:w="3682"/>
        <w:gridCol w:w="3554"/>
        <w:gridCol w:w="355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w:instrText>
            </w:r>
            <w:r>
              <w:instrText>lité de Licence : droits des clients SA à réattribuer des licences en dehors des délais standard ou à utiliser les Produits sur des serveurs mutualisés hors de leurs centres de données. Reportez-vous à la section Mobilité de Licence de l’Annexe B pour plus</w:instrText>
            </w:r>
            <w:r>
              <w:instrText xml:space="preserve">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w:instrText>
            </w:r>
            <w:r>
              <w:instrText xml:space="preserve">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120" w:name="_Sec641"/>
      <w:r>
        <w:t>Skype Entreprise Server</w:t>
      </w:r>
      <w:bookmarkEnd w:id="120"/>
      <w:r>
        <w:fldChar w:fldCharType="begin"/>
      </w:r>
      <w:r>
        <w:instrText xml:space="preserve"> TC "</w:instrText>
      </w:r>
      <w:bookmarkStart w:id="121" w:name="_Toc436225665"/>
      <w:r>
        <w:instrText>Skype Entreprise Server</w:instrText>
      </w:r>
      <w:bookmarkEnd w:id="121"/>
      <w:r>
        <w:instrText>" \l 3</w:instrText>
      </w:r>
      <w:r>
        <w:fldChar w:fldCharType="end"/>
      </w:r>
    </w:p>
    <w:p w:rsidR="00AB7FE2" w:rsidRDefault="00C90B99">
      <w:pPr>
        <w:pStyle w:val="ProductList-Offering1SubSection"/>
      </w:pPr>
      <w:bookmarkStart w:id="122" w:name="_Sec686"/>
      <w:r>
        <w:t>1. Disponibilité des programmes</w:t>
      </w:r>
      <w:bookmarkEnd w:id="122"/>
    </w:p>
    <w:p w:rsidR="00AB7FE2" w:rsidRDefault="00AB7FE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Skype Entreprise Server 2015</w:t>
            </w:r>
            <w:r>
              <w:fldChar w:fldCharType="begin"/>
            </w:r>
            <w:r>
              <w:instrText xml:space="preserve"> XE "Skype Entreprise Server 2015</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w:instrText>
            </w:r>
            <w:r>
              <w:instrText xml:space="preserve">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w:instrText>
            </w:r>
            <w:r>
              <w:instrText xml:space="preserve">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w:t>
            </w:r>
            <w:r>
              <w:t xml:space="preserve">: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w:instrText>
            </w:r>
            <w:r>
              <w:instrText xml:space="preserve">tout dispositif conjointement au logiciel serveur." </w:instrText>
            </w:r>
            <w:r>
              <w:fldChar w:fldCharType="separate"/>
            </w:r>
            <w:r>
              <w:rPr>
                <w:color w:val="0563C1"/>
              </w:rPr>
              <w:t>Logiciels supplémentaires</w:t>
            </w:r>
            <w:r>
              <w:fldChar w:fldCharType="end"/>
            </w:r>
            <w:r>
              <w:t xml:space="preserve"> : Oui</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w:t>
            </w:r>
            <w:r>
              <w:rPr>
                <w:color w:val="0563C1"/>
              </w:rPr>
              <w: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 xml:space="preserve">Conditions d’Accès des </w:t>
            </w:r>
            <w:r>
              <w:rPr>
                <w:color w:val="0563C1"/>
              </w:rPr>
              <w:t>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w:instrText>
            </w:r>
            <w:r>
              <w:instrText xml:space="preserve">lles de Licence pour plus d’informations." </w:instrText>
            </w:r>
            <w:r>
              <w:fldChar w:fldCharType="separate"/>
            </w:r>
            <w:r>
              <w:rPr>
                <w:color w:val="0563C1"/>
              </w:rPr>
              <w:t>Technologies incluses</w:t>
            </w:r>
            <w:r>
              <w:fldChar w:fldCharType="end"/>
            </w:r>
            <w:r>
              <w:t xml:space="preserve"> : Composants logiciels Windows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Universe</w:instrText>
            </w:r>
            <w:r>
              <w:instrText xml:space="preserv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tbl>
      <w:tblPr>
        <w:tblStyle w:val="PURTable"/>
        <w:tblW w:w="0" w:type="dxa"/>
        <w:tblLook w:val="04A0" w:firstRow="1" w:lastRow="0" w:firstColumn="1" w:lastColumn="0" w:noHBand="0" w:noVBand="1"/>
      </w:tblPr>
      <w:tblGrid>
        <w:gridCol w:w="3577"/>
        <w:gridCol w:w="3612"/>
        <w:gridCol w:w="360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SL Utilisateur Skype Entreprise Online Plan</w:t>
            </w:r>
            <w:r>
              <w:t xml:space="preserve"> 1</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 xml:space="preserve">             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SL Utilisateur Skype Entreprise Online Plan 2</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 xml:space="preserve">             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SL Utilisateur Skype Entreprise Online Plan 2G</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SubClauseHeading"/>
      </w:pPr>
      <w:r>
        <w:t>3.1.1 Fonctionnalités supplémentaires associées à la CAL Entreprise Skype Entreprise Server</w:t>
      </w:r>
    </w:p>
    <w:p w:rsidR="00AB7FE2" w:rsidRDefault="00C90B99">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SL Utilisateur Skype Entreprise Online Plan 2</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SL Utilisateur Skype Entreprise Online Plan 2G</w:t>
            </w:r>
          </w:p>
        </w:tc>
      </w:tr>
      <w:tr w:rsidR="00AB7F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E2" w:rsidRDefault="00C90B99">
            <w:pPr>
              <w:pStyle w:val="ProductList-TableBody"/>
            </w:pPr>
            <w:r>
              <w:t xml:space="preserve">             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B7FE2" w:rsidRDefault="00C90B99">
            <w:pPr>
              <w:pStyle w:val="ProductList-TableBody"/>
            </w:pPr>
            <w:r>
              <w:t xml:space="preserve">             SL Utilisateur Live Meeting Professional</w:t>
            </w:r>
            <w:r>
              <w:fldChar w:fldCharType="begin"/>
            </w:r>
            <w:r>
              <w:instrText xml:space="preserve"> XE "</w:instrText>
            </w:r>
            <w:r>
              <w:instrText xml:space="preserve">Live Meeting Professional" </w:instrText>
            </w:r>
            <w:r>
              <w:fldChar w:fldCharType="end"/>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SubClauseHeading"/>
      </w:pPr>
      <w:r>
        <w:t>3.1.2 Fonctionnalités supplémentaires associées à la CAL Plus Skype Entreprise Server</w:t>
      </w:r>
    </w:p>
    <w:p w:rsidR="00AB7FE2" w:rsidRDefault="00C90B99">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ClauseHeading"/>
      </w:pPr>
      <w:r>
        <w:t>3.2 Logiciel supplémentaire</w:t>
      </w:r>
    </w:p>
    <w:tbl>
      <w:tblPr>
        <w:tblStyle w:val="PURTable"/>
        <w:tblW w:w="0" w:type="dxa"/>
        <w:tblLook w:val="04A0" w:firstRow="1" w:lastRow="0" w:firstColumn="1" w:lastColumn="0" w:noHBand="0" w:noVBand="1"/>
      </w:tblPr>
      <w:tblGrid>
        <w:gridCol w:w="3593"/>
        <w:gridCol w:w="3594"/>
        <w:gridCol w:w="360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Serveur de conférence Audio/Video</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de direction</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de médiation</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Outil d’administration Microsoft Lync Server 2013 Group Chat</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Composant logiciel enfichable PowerShell</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Reach Ap</w:t>
            </w:r>
            <w:r>
              <w:t>plication Sharing</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Survivable Branch Appliance</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d’interopérabilité vidéo</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w:instrText>
            </w:r>
            <w:r>
              <w:instrText xml:space="preserve">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w:t>
            </w:r>
            <w:r>
              <w:t>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w:instrText>
            </w:r>
            <w:r>
              <w:instrText xml:space="preserve">(Reportez-vous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126" w:name="_Sec613"/>
      <w:r>
        <w:t>Rental Rights</w:t>
      </w:r>
      <w:bookmarkEnd w:id="126"/>
      <w:r>
        <w:fldChar w:fldCharType="begin"/>
      </w:r>
      <w:r>
        <w:instrText xml:space="preserve"> TC "</w:instrText>
      </w:r>
      <w:bookmarkStart w:id="127" w:name="_Toc436225666"/>
      <w:r>
        <w:instrText>Rental Rights</w:instrText>
      </w:r>
      <w:bookmarkEnd w:id="127"/>
      <w:r>
        <w:instrText>" \l 2</w:instrText>
      </w:r>
      <w:r>
        <w:fldChar w:fldCharType="end"/>
      </w:r>
    </w:p>
    <w:p w:rsidR="00AB7FE2" w:rsidRDefault="00C90B99">
      <w:pPr>
        <w:pStyle w:val="ProductList-Offering1SubSection"/>
      </w:pPr>
      <w:bookmarkStart w:id="128" w:name="_Sec687"/>
      <w:r>
        <w:t>1. Disponibilité des programmes</w:t>
      </w:r>
      <w:bookmarkEnd w:id="128"/>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w:instrText>
            </w:r>
            <w:r>
              <w:instrText xml:space="preserve">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Rental Rights pour Office Standard</w:t>
            </w:r>
            <w:r>
              <w:fldChar w:fldCharType="begin"/>
            </w:r>
            <w:r>
              <w:instrText xml:space="preserve"> XE "Rental Rights pour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Rental Rights pour Office Professionnel Plus</w:t>
            </w:r>
            <w:r>
              <w:fldChar w:fldCharType="begin"/>
            </w:r>
            <w:r>
              <w:instrText xml:space="preserve"> XE "Rental Rights pour Office Professionnel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Rental Rights pour Windows</w:t>
            </w:r>
            <w:r>
              <w:fldChar w:fldCharType="begin"/>
            </w:r>
            <w:r>
              <w:instrText xml:space="preserve"> XE "</w:instrText>
            </w:r>
            <w:r>
              <w:instrText xml:space="preserve">Rental Rights pour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129" w:name="_Sec742"/>
      <w:r>
        <w:t>2. Conditions des Produits</w:t>
      </w:r>
      <w:bookmarkEnd w:id="129"/>
    </w:p>
    <w:tbl>
      <w:tblPr>
        <w:tblStyle w:val="PURTable"/>
        <w:tblW w:w="0" w:type="dxa"/>
        <w:tblLook w:val="04A0" w:firstRow="1" w:lastRow="0" w:firstColumn="1" w:lastColumn="0" w:noHBand="0" w:noVBand="1"/>
      </w:tblPr>
      <w:tblGrid>
        <w:gridCol w:w="3587"/>
        <w:gridCol w:w="3592"/>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Version Antérieure : N/A</w:t>
            </w:r>
          </w:p>
        </w:tc>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plications - Office, Système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(SA)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w:t>
            </w:r>
            <w:r>
              <w:rPr>
                <w:color w:val="404040"/>
              </w:rPr>
              <w:t>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Rental Rights</w:t>
      </w:r>
    </w:p>
    <w:p w:rsidR="00AB7FE2" w:rsidRDefault="00C90B99">
      <w:pPr>
        <w:pStyle w:val="ProductList-Body"/>
      </w:pPr>
      <w:r>
        <w:t xml:space="preserve">Les Licences Rental Rights concédées au titre de ces programmes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complémentaires fournies dans le seul de but de</w:t>
      </w:r>
      <w:r>
        <w:t xml:space="preserve"> permettre à des tiers d’utiliser une application ou un système d’exploitation éligible sous licence.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ne sont pas de</w:t>
      </w:r>
      <w:r>
        <w:t xml:space="preserv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complètes, ni de passage à une édition supérieure. Par conséquent, chaque ordinateur auquel un Client attribue une </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Licence</w:t>
      </w:r>
      <w:r>
        <w:fldChar w:fldCharType="end"/>
      </w:r>
      <w:r>
        <w:t xml:space="preserve"> Rental Rights doit posséder une licence lui permettant d’exécuter l’une des applications ou l’un des systèmes d’exploitation</w:t>
      </w:r>
      <w:r>
        <w:t xml:space="preserve"> éligibles ci-dessous.</w:t>
      </w:r>
    </w:p>
    <w:p w:rsidR="00AB7FE2" w:rsidRDefault="00AB7FE2">
      <w:pPr>
        <w:pStyle w:val="ProductList-Body"/>
      </w:pPr>
    </w:p>
    <w:p w:rsidR="00AB7FE2" w:rsidRDefault="00C90B99">
      <w:pPr>
        <w:pStyle w:val="ProductList-ClauseHeading"/>
      </w:pPr>
      <w:r>
        <w:t>2.2 Applications éligibles pour l’achat de Rental Rights pour Office</w:t>
      </w:r>
    </w:p>
    <w:p w:rsidR="00AB7FE2" w:rsidRDefault="00C90B99">
      <w:pPr>
        <w:pStyle w:val="ProductList-Body"/>
      </w:pPr>
      <w:r>
        <w:t>La Licence de l’application éligible doit être attribuée au même dispositif auquel la licence Rental Rights VL doit être attribuée. Les applications Office achetée</w:t>
      </w:r>
      <w:r>
        <w:t>s auprès d’OEM ne permettent pas d’acquérir des Rental Rights. Les applications éligibles par type de Programme sont les suivantes :</w:t>
      </w:r>
    </w:p>
    <w:tbl>
      <w:tblPr>
        <w:tblStyle w:val="PURTable"/>
        <w:tblW w:w="0" w:type="dxa"/>
        <w:tblLook w:val="04A0" w:firstRow="1" w:lastRow="0" w:firstColumn="1" w:lastColumn="0" w:noHBand="0" w:noVBand="1"/>
      </w:tblPr>
      <w:tblGrid>
        <w:gridCol w:w="3662"/>
        <w:gridCol w:w="1834"/>
        <w:gridCol w:w="1777"/>
        <w:gridCol w:w="1752"/>
        <w:gridCol w:w="1765"/>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Systèmes d’exploitation éligibles à l’achat de Rental Rights pour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PIPC</w:t>
            </w:r>
          </w:p>
          <w:p w:rsidR="00AB7FE2" w:rsidRDefault="00C90B99">
            <w:pPr>
              <w:pStyle w:val="ProductList-TableBody"/>
              <w:jc w:val="center"/>
            </w:pPr>
            <w:r>
              <w:rPr>
                <w:color w:val="FFFFFF"/>
              </w:rPr>
              <w:t>(Japon uniquement)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r>
      <w:tr w:rsidR="00AB7FE2">
        <w:tc>
          <w:tcPr>
            <w:tcW w:w="4040" w:type="dxa"/>
            <w:gridSpan w:val="5"/>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rPr>
                <w:b/>
              </w:rPr>
              <w:t>Office Standard</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Standard 2016</w:t>
            </w:r>
            <w:r>
              <w:fldChar w:fldCharType="begin"/>
            </w:r>
            <w:r>
              <w:instrText xml:space="preserve"> XE "</w:instrText>
            </w:r>
            <w:r>
              <w:instrText xml:space="preserve">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gridSpan w:val="5"/>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rPr>
                <w:b/>
              </w:rPr>
              <w:t>Office Professionnel Plus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 2010</w:t>
            </w:r>
            <w:r>
              <w:fldChar w:fldCharType="begin"/>
            </w:r>
            <w:r>
              <w:instrText xml:space="preserve"> XE "Office Professionnel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Personal 2013</w:t>
            </w:r>
            <w:r>
              <w:fldChar w:fldCharType="begin"/>
            </w:r>
            <w:r>
              <w:instrText xml:space="preserve"> XE "Office Personal 2013</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Famille et Petite entreprise 2016</w:t>
            </w:r>
            <w:r>
              <w:fldChar w:fldCharType="begin"/>
            </w:r>
            <w:r>
              <w:instrText xml:space="preserve"> XE "Office Famille et Petite entreprise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Famille et Petite entreprise 2013</w:t>
            </w:r>
            <w:r>
              <w:fldChar w:fldCharType="begin"/>
            </w:r>
            <w:r>
              <w:instrText xml:space="preserve"> XE "Office Famille et Petite entreprise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2016</w:t>
            </w:r>
            <w:r>
              <w:fldChar w:fldCharType="begin"/>
            </w:r>
            <w:r>
              <w:instrText xml:space="preserve"> XE "Office Professionnel 20</w:instrText>
            </w:r>
            <w:r>
              <w:instrText xml:space="preserve">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2013</w:t>
            </w:r>
            <w:r>
              <w:fldChar w:fldCharType="begin"/>
            </w:r>
            <w:r>
              <w:instrText xml:space="preserve"> XE "Office Professionnel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bl>
    <w:p w:rsidR="00AB7FE2" w:rsidRDefault="00AB7FE2">
      <w:pPr>
        <w:pStyle w:val="ProductList-Body"/>
      </w:pPr>
    </w:p>
    <w:p w:rsidR="00AB7FE2" w:rsidRDefault="00C90B99">
      <w:pPr>
        <w:pStyle w:val="ProductList-ClauseHeading"/>
      </w:pPr>
      <w:r>
        <w:t>2.3 Systèmes d’exploitation éligibles pour l’achat de Rental Rights pour Windows</w:t>
      </w:r>
    </w:p>
    <w:p w:rsidR="00AB7FE2" w:rsidRDefault="00C90B99">
      <w:pPr>
        <w:pStyle w:val="ProductList-Body"/>
      </w:pPr>
      <w:r>
        <w:t>Les clients qui souhaitent faire l’acquisition de licences Rental Rights par l’intermédiaire des programmes de Licences Select ou Open doivent au préalable disposer d’une licence pour le système d’exploitation éligible et avoir installé ledit système d’exp</w:t>
      </w:r>
      <w:r>
        <w:t xml:space="preserve">loitation sur leur ordinateur. Les licences de systèmes d’exploitation éligibles incluent les licences acquises dans le cadre du Contrat Get Genuine Windows des programmes Select et Open. Les </w:t>
      </w:r>
      <w:r>
        <w:fldChar w:fldCharType="begin"/>
      </w:r>
      <w:r>
        <w:instrText xml:space="preserve"> AutoTextList   \s NoStyle \t "Licence désigne le droit de téléc</w:instrText>
      </w:r>
      <w:r>
        <w:instrText xml:space="preserve">harger, d’installer, d’accéder à et d’utiliser un Produit." </w:instrText>
      </w:r>
      <w:r>
        <w:fldChar w:fldCharType="separate"/>
      </w:r>
      <w:r>
        <w:rPr>
          <w:color w:val="0563C1"/>
        </w:rPr>
        <w:t>Licences</w:t>
      </w:r>
      <w:r>
        <w:fldChar w:fldCharType="end"/>
      </w:r>
      <w:r>
        <w:t xml:space="preserve"> de systèmes d’exploitation éligibles doivent être attribuées au même dispositif auquel la Licence Rental Rights VL est attribuée. Les systèmes d’exploitation éligibles par type de prog</w:t>
      </w:r>
      <w:r>
        <w:t>ramme sont les suivants :</w:t>
      </w:r>
    </w:p>
    <w:tbl>
      <w:tblPr>
        <w:tblStyle w:val="PURTable"/>
        <w:tblW w:w="0" w:type="dxa"/>
        <w:tblLook w:val="04A0" w:firstRow="1" w:lastRow="0" w:firstColumn="1" w:lastColumn="0" w:noHBand="0" w:noVBand="1"/>
      </w:tblPr>
      <w:tblGrid>
        <w:gridCol w:w="3622"/>
        <w:gridCol w:w="1439"/>
        <w:gridCol w:w="1428"/>
        <w:gridCol w:w="1448"/>
        <w:gridCol w:w="1419"/>
        <w:gridCol w:w="143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Systèmes d’exploitation éligibles à l’achat de Rental Rights pour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r>
      <w:tr w:rsidR="00AB7FE2">
        <w:tc>
          <w:tcPr>
            <w:tcW w:w="4040" w:type="dxa"/>
            <w:gridSpan w:val="6"/>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rPr>
                <w:b/>
              </w:rPr>
              <w:t>Windows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10</w:t>
            </w:r>
            <w:r>
              <w:fldChar w:fldCharType="begin"/>
            </w:r>
            <w:r>
              <w:instrText xml:space="preserve"> XE "Windows 10" </w:instrText>
            </w:r>
            <w:r>
              <w:fldChar w:fldCharType="end"/>
            </w:r>
            <w:r>
              <w:t xml:space="preserve"> Édition Familiale (32 bits ou 64 bits)</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8</w:t>
            </w:r>
            <w:r>
              <w:fldChar w:fldCharType="begin"/>
            </w:r>
            <w:r>
              <w:instrText xml:space="preserve"> XE "Windows 8" </w:instrText>
            </w:r>
            <w:r>
              <w:fldChar w:fldCharType="end"/>
            </w:r>
            <w:r>
              <w:t xml:space="preserve"> et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7</w:t>
            </w:r>
            <w:r>
              <w:fldChar w:fldCharType="begin"/>
            </w:r>
            <w:r>
              <w:instrText xml:space="preserve"> XE "Windows 7" </w:instrText>
            </w:r>
            <w:r>
              <w:fldChar w:fldCharType="end"/>
            </w:r>
            <w:r>
              <w:t xml:space="preserve"> Édition Familiale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040" w:type="dxa"/>
            <w:gridSpan w:val="6"/>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rPr>
                <w:b/>
              </w:rPr>
              <w:t>Windows Pro</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Windows 10 </w:t>
            </w:r>
            <w:r>
              <w:fldChar w:fldCharType="begin"/>
            </w:r>
            <w:r>
              <w:instrText xml:space="preserve"> XE "Windows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Windows 8 et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Windows 7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Vista</w:t>
            </w:r>
            <w:r>
              <w:fldChar w:fldCharType="begin"/>
            </w:r>
            <w:r>
              <w:instrText xml:space="preserve"> XE "Windows Vista" </w:instrText>
            </w:r>
            <w:r>
              <w:fldChar w:fldCharType="end"/>
            </w:r>
            <w:r>
              <w:t xml:space="preserve">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bl>
    <w:p w:rsidR="00AB7FE2" w:rsidRDefault="00C90B99">
      <w:pPr>
        <w:pStyle w:val="ProductList-Offering1SubSection"/>
      </w:pPr>
      <w:bookmarkStart w:id="130" w:name="_Sec79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3">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w:instrText>
            </w:r>
            <w:r>
              <w:instrText xml:space="preserve">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w:t>
            </w:r>
            <w:r>
              <w:rPr>
                <w:color w:val="404040"/>
              </w:rPr>
              <w:t>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Rental Rights</w:t>
      </w:r>
    </w:p>
    <w:p w:rsidR="00AB7FE2" w:rsidRDefault="00C90B99">
      <w:pPr>
        <w:pStyle w:val="ProductList-Bullet"/>
        <w:numPr>
          <w:ilvl w:val="0"/>
          <w:numId w:val="24"/>
        </w:numPr>
      </w:pPr>
      <w:r>
        <w:t>Les licences Rental Rights doivent être attribuées de manière définitive à des dispositifs éligibles.</w:t>
      </w:r>
    </w:p>
    <w:p w:rsidR="00AB7FE2" w:rsidRDefault="00C90B99">
      <w:pPr>
        <w:pStyle w:val="ProductList-Bullet"/>
        <w:numPr>
          <w:ilvl w:val="0"/>
          <w:numId w:val="24"/>
        </w:numPr>
      </w:pPr>
      <w:r>
        <w:t>La licence Rental Rights modifie les droits d’utilisation de la licence existante du logiciel éligible du Client.</w:t>
      </w:r>
    </w:p>
    <w:p w:rsidR="00AB7FE2" w:rsidRDefault="00C90B99">
      <w:pPr>
        <w:pStyle w:val="ProductList-Bullet"/>
        <w:numPr>
          <w:ilvl w:val="0"/>
          <w:numId w:val="24"/>
        </w:numPr>
      </w:pPr>
      <w:r>
        <w:t>L’interdiction de Microsoft relative à l</w:t>
      </w:r>
      <w:r>
        <w:t>a location, au bail ou au prêt du logiciel ne s’applique pas à la licence Rental Rights.</w:t>
      </w:r>
    </w:p>
    <w:p w:rsidR="00AB7FE2" w:rsidRDefault="00C90B99">
      <w:pPr>
        <w:pStyle w:val="ProductList-Bullet"/>
        <w:numPr>
          <w:ilvl w:val="0"/>
          <w:numId w:val="24"/>
        </w:numPr>
      </w:pPr>
      <w:r>
        <w:t>Le Client doit exiger des utilisateurs qu’ils acceptent les conditions de licence du logiciel par écrit ou de manière électronique.</w:t>
      </w:r>
    </w:p>
    <w:p w:rsidR="00AB7FE2" w:rsidRDefault="00C90B99">
      <w:pPr>
        <w:pStyle w:val="ProductList-Bullet"/>
        <w:numPr>
          <w:ilvl w:val="0"/>
          <w:numId w:val="24"/>
        </w:numPr>
      </w:pPr>
      <w:r>
        <w:t>Il est tenu d’informer les utilisat</w:t>
      </w:r>
      <w:r>
        <w:t xml:space="preserve">eurs que Microsoft n’offre aucune garantie en ce qui concerne le logiciel, ne défendra les utilisateurs contre aucune réclamation faite par un tiers et ne pourra être tenue responsable d’aucun dommage découlant de l’utilisation du logiciel. </w:t>
      </w:r>
    </w:p>
    <w:p w:rsidR="00AB7FE2" w:rsidRDefault="00C90B99">
      <w:pPr>
        <w:pStyle w:val="ProductList-Bullet"/>
        <w:numPr>
          <w:ilvl w:val="0"/>
          <w:numId w:val="24"/>
        </w:numPr>
      </w:pPr>
      <w:r>
        <w:t>Lors de l’util</w:t>
      </w:r>
      <w:r>
        <w:t>isation du logiciel dans le cadre de Rental Rights, le Client accepte d’indemniser, de garantir et de défendre Microsoft contre toute réclamation liée à l’utilisation du logiciel éligible, y compris les honoraires d’avocats.</w:t>
      </w:r>
    </w:p>
    <w:p w:rsidR="00AB7FE2" w:rsidRDefault="00C90B99">
      <w:pPr>
        <w:pStyle w:val="ProductList-Bullet"/>
        <w:numPr>
          <w:ilvl w:val="0"/>
          <w:numId w:val="24"/>
        </w:numPr>
      </w:pPr>
      <w:r>
        <w:t>Le logiciel ne peut pas être ut</w:t>
      </w:r>
      <w:r>
        <w:t>ilisé dans un environnement virtuel.</w:t>
      </w:r>
    </w:p>
    <w:p w:rsidR="00AB7FE2" w:rsidRDefault="00C90B99">
      <w:pPr>
        <w:pStyle w:val="ProductList-Bullet"/>
        <w:numPr>
          <w:ilvl w:val="0"/>
          <w:numId w:val="24"/>
        </w:numPr>
      </w:pPr>
      <w:r>
        <w:t>L’accès au logiciel à distance n’est pas autorisé, excepté à des fins d’assistance technique à l’aide de l’assistance à distance ou d’une technologie similaire.</w:t>
      </w:r>
    </w:p>
    <w:p w:rsidR="00AB7FE2" w:rsidRDefault="00C90B99">
      <w:pPr>
        <w:pStyle w:val="ProductList-Bullet"/>
        <w:numPr>
          <w:ilvl w:val="0"/>
          <w:numId w:val="24"/>
        </w:numPr>
      </w:pPr>
      <w:r>
        <w:t xml:space="preserve">La Licence Rental Rights prendra fin à l’expiration de la </w:t>
      </w:r>
      <w:r>
        <w:t xml:space="preserve">licence sous-jacente, à la réattribution de la Licence sous-jacente ou si le </w:t>
      </w:r>
      <w:r>
        <w:fldChar w:fldCharType="begin"/>
      </w:r>
      <w:r>
        <w:instrText xml:space="preserve"> AutoTextList   \s NoStyle \t "Dispositif Sous Licence désigne un système matériel physique auquel une Licence a été attribuée. Dans cette définition, une partition matérielle ou </w:instrText>
      </w:r>
      <w:r>
        <w:instrText xml:space="preserve">une lame est considérée comme un dispositif distinct." </w:instrText>
      </w:r>
      <w:r>
        <w:fldChar w:fldCharType="separate"/>
      </w:r>
      <w:r>
        <w:rPr>
          <w:color w:val="0563C1"/>
        </w:rPr>
        <w:t>Dispositif Concédé Sous Licence</w:t>
      </w:r>
      <w:r>
        <w:fldChar w:fldCharType="end"/>
      </w:r>
      <w:r>
        <w:t xml:space="preserve"> subit une panne permanente.</w:t>
      </w:r>
    </w:p>
    <w:p w:rsidR="00AB7FE2" w:rsidRDefault="00AB7FE2">
      <w:pPr>
        <w:pStyle w:val="ProductList-Body"/>
      </w:pPr>
    </w:p>
    <w:p w:rsidR="00AB7FE2" w:rsidRDefault="00C90B99">
      <w:pPr>
        <w:pStyle w:val="ProductList-ClauseHeading"/>
      </w:pPr>
      <w:r>
        <w:t>3.2 Restriction relative aux versions non professionnelles de Windows</w:t>
      </w:r>
    </w:p>
    <w:p w:rsidR="00AB7FE2" w:rsidRDefault="00C90B99">
      <w:pPr>
        <w:pStyle w:val="ProductList-Body"/>
      </w:pPr>
      <w:r>
        <w:t xml:space="preserve">Les dispositifs auxquels sont attribués Rental Rights pour Windows </w:t>
      </w:r>
      <w:r>
        <w:t>ne peuvent être loués à des personnes que pour une utilisation non commerciale.</w:t>
      </w:r>
    </w:p>
    <w:p w:rsidR="00AB7FE2" w:rsidRDefault="00C90B99">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Software Assurance</w:t>
      </w:r>
    </w:p>
    <w:p w:rsidR="00AB7FE2" w:rsidRDefault="00C90B99">
      <w:pPr>
        <w:pStyle w:val="ProductList-Body"/>
      </w:pPr>
      <w:r>
        <w:t xml:space="preserve">Les clients qui font l’acquisition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ne sont pas éligibles à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ni aux licences logicielles éligibles sous-jacentes. Tou</w:t>
      </w:r>
      <w:r>
        <w:t xml:space="preserve">tefois, les clients qui louent et utilisent des dispositifs auxquels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pour Windows sont attribuées peuv</w:t>
      </w:r>
      <w:r>
        <w:t>ent acheter des mises à jour ou des Mises à Jour et Software Assurance pour les licences logicielles sous-jacentes au titre de leurs contrats de licence en volume. Nonobstant toute stipulation contraire dans le contrat de licence en volume du client concer</w:t>
      </w:r>
      <w:r>
        <w:t xml:space="preserve">nant l’accumulation de droits pour la durée des droits de propriété intellectuelle, tous les droits concédés par la SA, y compris le droit d’utiliser les logiciels obtenus au titre de la SA prendront fin à l’expiration des </w:t>
      </w:r>
      <w:r>
        <w:fldChar w:fldCharType="begin"/>
      </w:r>
      <w:r>
        <w:instrText xml:space="preserve"> AutoTextList   \s NoStyle \t "Li</w:instrText>
      </w:r>
      <w:r>
        <w:instrText xml:space="preserve">cence désigne le droit de télécharger, d’installer, d’accéder à et d’utiliser un Produit." </w:instrText>
      </w:r>
      <w:r>
        <w:fldChar w:fldCharType="separate"/>
      </w:r>
      <w:r>
        <w:rPr>
          <w:color w:val="0563C1"/>
        </w:rPr>
        <w:t>Licences</w:t>
      </w:r>
      <w:r>
        <w:fldChar w:fldCharType="end"/>
      </w:r>
      <w:r>
        <w:t xml:space="preserve"> Rental Rights correspondantes.</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132" w:name="_Sec614"/>
      <w:r>
        <w:t>SQL Server</w:t>
      </w:r>
      <w:bookmarkEnd w:id="132"/>
      <w:r>
        <w:fldChar w:fldCharType="begin"/>
      </w:r>
      <w:r>
        <w:instrText xml:space="preserve"> TC "</w:instrText>
      </w:r>
      <w:bookmarkStart w:id="133" w:name="_Toc436225667"/>
      <w:r>
        <w:instrText>SQL Server</w:instrText>
      </w:r>
      <w:bookmarkEnd w:id="133"/>
      <w:r>
        <w:instrText>" \l 2</w:instrText>
      </w:r>
      <w:r>
        <w:fldChar w:fldCharType="end"/>
      </w:r>
    </w:p>
    <w:p w:rsidR="00AB7FE2" w:rsidRDefault="00C90B99">
      <w:pPr>
        <w:pStyle w:val="ProductList-Offering1SubSection"/>
      </w:pPr>
      <w:bookmarkStart w:id="134" w:name="_Sec688"/>
      <w:r>
        <w:t>1. Disponibilité des programmes</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w:instrText>
            </w:r>
            <w:r>
              <w:instrText xml:space="preserve">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w:instrText>
            </w:r>
            <w:r>
              <w:instrText xml:space="preserv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w:instrText>
            </w:r>
            <w:r>
              <w:instrText xml:space="preserve">tList   \s NoStyle \t "Dispositif Vertical" </w:instrText>
            </w:r>
            <w:r>
              <w:fldChar w:fldCharType="separate"/>
            </w:r>
            <w:r>
              <w:rPr>
                <w:color w:val="000000"/>
              </w:rPr>
              <w:t>ID</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135" w:name="_Sec743"/>
      <w:r>
        <w:t>2. Conditions des Produits</w:t>
      </w:r>
      <w:bookmarkEnd w:id="135"/>
    </w:p>
    <w:tbl>
      <w:tblPr>
        <w:tblStyle w:val="PURTable"/>
        <w:tblW w:w="0" w:type="dxa"/>
        <w:tblLook w:val="04A0" w:firstRow="1" w:lastRow="0" w:firstColumn="1" w:lastColumn="0" w:noHBand="0" w:noVBand="1"/>
      </w:tblPr>
      <w:tblGrid>
        <w:gridCol w:w="3594"/>
        <w:gridCol w:w="3589"/>
        <w:gridCol w:w="360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w:t>
            </w:r>
            <w:r>
              <w:t>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w:instrText>
            </w:r>
            <w:r>
              <w:instrText xml:space="preserve">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w:t>
            </w:r>
            <w:r>
              <w:t xml:space="preserve"> ou Small Business ; Business Intelligence jusqu’à Standard, Workgroup ou Small Business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w:instrText>
            </w:r>
            <w:r>
              <w:instrText xml:space="preserve">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d’éligibilité : exonération applicable aux utilisateurs qui accè</w:instrText>
            </w:r>
            <w:r>
              <w:instrText xml:space="preserve">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w:instrText>
            </w:r>
            <w:r>
              <w:instrText xml:space="preserve">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SQL Server 2014 Entreprise</w:t>
      </w:r>
    </w:p>
    <w:p w:rsidR="00AB7FE2" w:rsidRDefault="00C90B99">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w:t>
      </w:r>
      <w:r>
        <w:t xml:space="preserve">ouscrit une SA et migrant vers la version 2014 doivent se reporter aux Droits d’Utilisation de Logiciels d’avril 2014 publiés à l’adresse </w:t>
      </w:r>
      <w:hyperlink r:id="rId54">
        <w:r>
          <w:rPr>
            <w:color w:val="00467F"/>
            <w:u w:val="single"/>
          </w:rPr>
          <w:t>http://go.microsoft.com/?linkid=9839206</w:t>
        </w:r>
      </w:hyperlink>
      <w:r>
        <w:t xml:space="preserve"> pour connaître les </w:t>
      </w:r>
      <w:r>
        <w:t>Conditions de Licence applicables.</w:t>
      </w:r>
    </w:p>
    <w:p w:rsidR="00AB7FE2" w:rsidRDefault="00AB7FE2">
      <w:pPr>
        <w:pStyle w:val="ProductList-Body"/>
      </w:pPr>
    </w:p>
    <w:p w:rsidR="00AB7FE2" w:rsidRDefault="00C90B99">
      <w:pPr>
        <w:pStyle w:val="ProductList-ClauseHeading"/>
      </w:pPr>
      <w:r>
        <w:t>2.2 Build SQL Server Parallel Data Warehouse sans Oracle Java en option</w:t>
      </w:r>
    </w:p>
    <w:p w:rsidR="00AB7FE2" w:rsidRDefault="00C90B99">
      <w:pPr>
        <w:pStyle w:val="ProductList-Body"/>
      </w:pPr>
      <w:r>
        <w:t xml:space="preserve">Les Clients qui acquièrent de nouvelles </w:t>
      </w:r>
      <w:r>
        <w:fldChar w:fldCharType="begin"/>
      </w:r>
      <w:r>
        <w:instrText xml:space="preserve"> AutoTextList   \s NoStyle \t "Licence désigne le droit de télécharger, d’installer, d’accéder à et d’utilis</w:instrText>
      </w:r>
      <w:r>
        <w:instrText xml:space="preserve">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w:t>
      </w:r>
      <w:r>
        <w:t xml:space="preserve">ur en savoir plus, consultez la page </w:t>
      </w:r>
      <w:hyperlink r:id="rId55">
        <w:r>
          <w:rPr>
            <w:color w:val="00467F"/>
            <w:u w:val="single"/>
          </w:rPr>
          <w:t>http://www.microsoft.com/en-us/sqlserver/solutions-technologies/data-warehousing/pdw.aspx</w:t>
        </w:r>
      </w:hyperlink>
      <w:r>
        <w:t>.</w:t>
      </w:r>
    </w:p>
    <w:p w:rsidR="00AB7FE2" w:rsidRDefault="00AB7FE2">
      <w:pPr>
        <w:pStyle w:val="ProductList-Body"/>
      </w:pPr>
    </w:p>
    <w:p w:rsidR="00AB7FE2" w:rsidRDefault="00C90B99">
      <w:pPr>
        <w:pStyle w:val="ProductList-ClauseHeading"/>
      </w:pPr>
      <w:r>
        <w:t>2.3 SQL Server Par</w:t>
      </w:r>
      <w:r>
        <w:t>allel Data Warehouse</w:t>
      </w:r>
    </w:p>
    <w:p w:rsidR="00AB7FE2" w:rsidRDefault="00C90B99">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AB7FE2" w:rsidRDefault="00C90B99">
      <w:pPr>
        <w:pStyle w:val="ProductList-Offering1SubSection"/>
      </w:pPr>
      <w:bookmarkStart w:id="136" w:name="_Sec794"/>
      <w:r>
        <w:t xml:space="preserve">3. Droits </w:t>
      </w:r>
      <w:r>
        <w:t>d’utilisation</w:t>
      </w:r>
      <w:bookmarkEnd w:id="136"/>
    </w:p>
    <w:tbl>
      <w:tblPr>
        <w:tblStyle w:val="PURTable"/>
        <w:tblW w:w="0" w:type="dxa"/>
        <w:tblLook w:val="04A0" w:firstRow="1" w:lastRow="0" w:firstColumn="1" w:lastColumn="0" w:noHBand="0" w:noVBand="1"/>
      </w:tblPr>
      <w:tblGrid>
        <w:gridCol w:w="3603"/>
        <w:gridCol w:w="3576"/>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6">
              <w:r>
                <w:rPr>
                  <w:color w:val="00467F"/>
                  <w:u w:val="single"/>
                </w:rPr>
                <w:t>Universelles</w:t>
              </w:r>
            </w:hyperlink>
            <w:r>
              <w:t xml:space="preserve"> ; </w:t>
            </w:r>
            <w:hyperlink r:id="rId57">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w:t>
            </w:r>
            <w:r>
              <w:rPr>
                <w:color w:val="0563C1"/>
              </w:rPr>
              <w:t>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w:t>
            </w:r>
            <w:r>
              <w:rPr>
                <w:color w:val="0563C1"/>
              </w:rPr>
              <w:t>ntaires</w:t>
            </w:r>
            <w:r>
              <w:fldChar w:fldCharType="end"/>
            </w:r>
            <w:r>
              <w:t xml:space="preserve"> : toutes les éditions (hormis Developer)</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w:t>
            </w:r>
            <w:r>
              <w:t>erveur/CAL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w:t>
            </w:r>
            <w:r>
              <w:t>(éditions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w:instrText>
            </w:r>
            <w:r>
              <w:instrText xml:space="preserve">formations." </w:instrText>
            </w:r>
            <w:r>
              <w:fldChar w:fldCharType="separate"/>
            </w:r>
            <w:r>
              <w:rPr>
                <w:color w:val="0563C1"/>
              </w:rPr>
              <w:t>Technologies incluses</w:t>
            </w:r>
            <w:r>
              <w:fldChar w:fldCharType="end"/>
            </w:r>
            <w:r>
              <w:t xml:space="preserve"> : Composants logiciels Windows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tbl>
      <w:tblPr>
        <w:tblStyle w:val="PURTable"/>
        <w:tblW w:w="0" w:type="dxa"/>
        <w:tblLook w:val="04A0" w:firstRow="1" w:lastRow="0" w:firstColumn="1" w:lastColumn="0" w:noHBand="0" w:noVBand="1"/>
      </w:tblPr>
      <w:tblGrid>
        <w:gridCol w:w="3620"/>
        <w:gridCol w:w="3610"/>
        <w:gridCol w:w="3560"/>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B7FE2" w:rsidRDefault="00C90B9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3.2 Mises à jour automatiques de versions précédentes de SQL Server</w:t>
      </w:r>
    </w:p>
    <w:p w:rsidR="00AB7FE2" w:rsidRDefault="00C90B99">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w:t>
      </w:r>
      <w:r>
        <w:t>ieure à SQL Server 2012, il mettra automatiquement à jour certains fichiers ou fonctionnalités de ces éditions et les remplacera par ses propres fichiers. Vous ne pouvez pas désactiver cette fonctionnalité. La suppression de ces fichiers peut engendrer des</w:t>
      </w:r>
      <w:r>
        <w:t xml:space="preserve">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w:t>
      </w:r>
      <w:r>
        <w:rPr>
          <w:color w:val="0563C1"/>
        </w:rPr>
        <w:t>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w:instrText>
      </w:r>
      <w:r>
        <w:instrText xml:space="preserve">able d’exécuter un logiciel Serveur." </w:instrText>
      </w:r>
      <w:r>
        <w:fldChar w:fldCharType="separate"/>
      </w:r>
      <w:r>
        <w:rPr>
          <w:color w:val="0563C1"/>
        </w:rPr>
        <w:t>Serveur</w:t>
      </w:r>
      <w:r>
        <w:fldChar w:fldCharType="end"/>
      </w:r>
      <w:r>
        <w:t xml:space="preserve"> ou dispositif.</w:t>
      </w:r>
    </w:p>
    <w:p w:rsidR="00AB7FE2" w:rsidRDefault="00AB7FE2">
      <w:pPr>
        <w:pStyle w:val="ProductList-Body"/>
      </w:pPr>
    </w:p>
    <w:p w:rsidR="00AB7FE2" w:rsidRDefault="00C90B99">
      <w:pPr>
        <w:pStyle w:val="ProductList-ClauseHeading"/>
      </w:pPr>
      <w:r>
        <w:t>3.3 Exécution d’Instances des éditions Business Intelligence et Standard</w:t>
      </w:r>
    </w:p>
    <w:p w:rsidR="00AB7FE2" w:rsidRDefault="00C90B99">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w:instrText>
      </w:r>
      <w:r>
        <w:instrText>’exécuter directement sur un système matériel physique. L’Instance du système d’exploitation utilisée pour exécuter le logiciel de virtualisation matérielle ou pour fournir des services de virtualisation matérielle est considérée comme une composante de l’</w:instrText>
      </w:r>
      <w:r>
        <w:instrText xml:space="preserve">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w:t>
      </w:r>
      <w:r>
        <w:t xml:space="preserv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w:t>
      </w:r>
      <w:r>
        <w:t xml:space="preserve">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w:instrText>
      </w:r>
      <w:r>
        <w:instrText xml:space="preserve"> Glossaire pour une définition complète)" </w:instrText>
      </w:r>
      <w:r>
        <w:fldChar w:fldCharType="separate"/>
      </w:r>
      <w:r>
        <w:rPr>
          <w:color w:val="0563C1"/>
        </w:rPr>
        <w:t>OSE</w:t>
      </w:r>
      <w:r>
        <w:fldChar w:fldCharType="end"/>
      </w:r>
      <w:r>
        <w:t>.</w:t>
      </w:r>
    </w:p>
    <w:p w:rsidR="00AB7FE2" w:rsidRDefault="00AB7FE2">
      <w:pPr>
        <w:pStyle w:val="ProductList-Body"/>
      </w:pPr>
    </w:p>
    <w:p w:rsidR="00AB7FE2" w:rsidRDefault="00C90B99">
      <w:pPr>
        <w:pStyle w:val="ProductList-ClauseHeading"/>
      </w:pPr>
      <w:r>
        <w:t>3.4 SQL Server Business Intelligence (2012 et 2014) : Stipulation concernant la CAL pour le traitement par lot.</w:t>
      </w:r>
    </w:p>
    <w:p w:rsidR="00AB7FE2" w:rsidRDefault="00C90B99">
      <w:pPr>
        <w:pStyle w:val="ProductList-Body"/>
      </w:pPr>
      <w:r>
        <w:t xml:space="preserve">Aucune </w:t>
      </w:r>
      <w:r>
        <w:fldChar w:fldCharType="begin"/>
      </w:r>
      <w:r>
        <w:instrText xml:space="preserve"> AutoTextList   \s NoStyle \t "CAL désigne une Licence d’Accès Client pouvant être att</w:instrText>
      </w:r>
      <w:r>
        <w:instrText xml:space="preserve">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"Instance désigne l’image d’un logic</w:instrText>
      </w:r>
      <w:r>
        <w:instrText xml:space="preserve">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w:t>
      </w:r>
      <w:r>
        <w:t xml:space="preserve"> Traitement par lot » est une activité qui permet à un groupe de tâches survenant à différents moments d’être traitées toutes en même temps.</w:t>
      </w:r>
    </w:p>
    <w:p w:rsidR="00AB7FE2" w:rsidRDefault="00AB7FE2">
      <w:pPr>
        <w:pStyle w:val="ProductList-Body"/>
      </w:pPr>
    </w:p>
    <w:p w:rsidR="00AB7FE2" w:rsidRDefault="00C90B99">
      <w:pPr>
        <w:pStyle w:val="ProductList-ClauseHeading"/>
      </w:pPr>
      <w:r>
        <w:t>3.5 Serveurs de basculement pour Parallel Data Warehouse (PDW)</w:t>
      </w:r>
    </w:p>
    <w:p w:rsidR="00AB7FE2" w:rsidRDefault="00C90B99">
      <w:pPr>
        <w:pStyle w:val="ProductList-Body"/>
      </w:pPr>
      <w:r>
        <w:t>L’appliance PDW est une unité composée de deux nœud</w:t>
      </w:r>
      <w:r>
        <w:t>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w:t>
      </w:r>
      <w:r>
        <w:t xml:space="preserve">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w:instrText>
      </w:r>
      <w:r>
        <w:instrText xml:space="preserve">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AB7FE2" w:rsidRDefault="00AB7FE2">
      <w:pPr>
        <w:pStyle w:val="ProductList-Body"/>
      </w:pPr>
    </w:p>
    <w:p w:rsidR="00AB7FE2" w:rsidRDefault="00C90B99">
      <w:pPr>
        <w:pStyle w:val="ProductList-ClauseHeading"/>
      </w:pPr>
      <w:r>
        <w:t>3.6 SQL Server 2014 Developer : utilisation à des fins de démonstration</w:t>
      </w:r>
    </w:p>
    <w:p w:rsidR="00AB7FE2" w:rsidRDefault="00C90B99">
      <w:pPr>
        <w:pStyle w:val="ProductList-Body"/>
      </w:pPr>
      <w:r>
        <w:t>Outre l’</w:t>
      </w:r>
      <w:r>
        <w:fldChar w:fldCharType="begin"/>
      </w:r>
      <w:r>
        <w:instrText xml:space="preserve"> AutoTextList   \s NoS</w:instrText>
      </w:r>
      <w:r>
        <w:instrText xml:space="preserve">tyle \t "Utilisateur Titulaire d’une Licence désigne la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w:t>
      </w:r>
      <w:r>
        <w:t>iciel pour présenter l’utilisation des programmes du Client avec le logiciel.</w:t>
      </w:r>
    </w:p>
    <w:p w:rsidR="00AB7FE2" w:rsidRDefault="00AB7FE2">
      <w:pPr>
        <w:pStyle w:val="ProductList-Body"/>
      </w:pPr>
    </w:p>
    <w:p w:rsidR="00AB7FE2" w:rsidRDefault="00C90B99">
      <w:pPr>
        <w:pStyle w:val="ProductList-ClauseHeading"/>
      </w:pPr>
      <w:r>
        <w:t>3.7 Logiciels Supplémentaires – Toutes les éditions (hormis Developer)</w:t>
      </w:r>
    </w:p>
    <w:p w:rsidR="00AB7FE2" w:rsidRDefault="00C90B99">
      <w:pPr>
        <w:pStyle w:val="ProductList-SubClauseHeading"/>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491"/>
        <w:gridCol w:w="3490"/>
        <w:gridCol w:w="344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Client</w:t>
            </w:r>
            <w:r>
              <w:t xml:space="preserve">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Client Tools Connectivity</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Distributed Replay Client</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Outils de gestion - Complet</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SubClauseHeading"/>
      </w:pPr>
      <w:r>
        <w:t>3.7.2 Logiciels Supplémentaires – Parallel Data Warehouse</w:t>
      </w:r>
    </w:p>
    <w:tbl>
      <w:tblPr>
        <w:tblStyle w:val="PURTable0"/>
        <w:tblW w:w="0" w:type="dxa"/>
        <w:tblLook w:val="04A0" w:firstRow="1" w:lastRow="0" w:firstColumn="1" w:lastColumn="0" w:noHBand="0" w:noVBand="1"/>
      </w:tblPr>
      <w:tblGrid>
        <w:gridCol w:w="3504"/>
        <w:gridCol w:w="3523"/>
        <w:gridCol w:w="340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Basculement : un avantage de la SA qui permet au Client d’exécuter d</w:instrText>
            </w:r>
            <w:r>
              <w:instrText xml:space="preserve">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w:t>
            </w:r>
            <w:r>
              <w:t>utes les éditions (hormis Developer et Parallel Data Warehouse)</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w:instrText>
            </w:r>
            <w:r>
              <w:instrText xml:space="preserve">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w:instrText>
            </w:r>
            <w:r>
              <w:instrText>ion : le Client peut mettre à jour à partir des versions antérieures du logiciel ou d’autres Produits dans le cadre des conditions spéciales publiées dans l’Entrée Produit ou la Liste des Produits. (Reportez-vous au Glossaire pour une définition complète)"</w:instrText>
            </w:r>
            <w:r>
              <w:instrText xml:space="preserve"> </w:instrText>
            </w:r>
            <w:r>
              <w:fldChar w:fldCharType="separate"/>
            </w:r>
            <w:r>
              <w:rPr>
                <w:color w:val="0563C1"/>
              </w:rPr>
              <w:t>Droits de Migration</w:t>
            </w:r>
            <w:r>
              <w:fldChar w:fldCharType="end"/>
            </w:r>
            <w:r>
              <w:t xml:space="preserve"> : </w:t>
            </w:r>
            <w:hyperlink r:id="rId58">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w:instrText>
            </w:r>
            <w:r>
              <w:instrText xml:space="preserv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URBreadcrumb"/>
      </w:pPr>
    </w:p>
    <w:p w:rsidR="00AB7FE2" w:rsidRDefault="00C90B99">
      <w:pPr>
        <w:pStyle w:val="ProductList-ClauseHeading"/>
      </w:pPr>
      <w:r>
        <w:t xml:space="preserve">4.1 SQL </w:t>
      </w:r>
      <w:r>
        <w:t>Server 2014 Enterprise Core- Virtualisation illimitée</w:t>
      </w:r>
    </w:p>
    <w:p w:rsidR="00AB7FE2" w:rsidRDefault="00C90B99">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w:instrText>
      </w:r>
      <w:r>
        <w:instrText xml:space="preserve">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w:instrText>
      </w:r>
      <w:r>
        <w:instrText xml:space="preserve">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w:t>
      </w:r>
      <w:r>
        <w:t xml:space="preserve">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AB7FE2" w:rsidRDefault="00AB7FE2">
      <w:pPr>
        <w:pStyle w:val="ProductList-Body"/>
      </w:pPr>
    </w:p>
    <w:p w:rsidR="00AB7FE2" w:rsidRDefault="00C90B99">
      <w:pPr>
        <w:pStyle w:val="ProductList-ClauseHeading"/>
      </w:pPr>
      <w:r>
        <w:t>4.2 SQL Server 2012 Parallel Data Warehouse – Mises à jour</w:t>
      </w:r>
    </w:p>
    <w:p w:rsidR="00AB7FE2" w:rsidRDefault="00C90B99">
      <w:pPr>
        <w:pStyle w:val="ProductList-Body"/>
      </w:pPr>
      <w:r>
        <w:t>Les Clients détenteurs d’une SA so</w:t>
      </w:r>
      <w:r>
        <w:t>nt éligibles aux mises à jour fonctionnelles (par exemple, des mises à jour d’appliance) avant le lancement d’une nouvelle version majeure.</w:t>
      </w:r>
    </w:p>
    <w:p w:rsidR="00AB7FE2" w:rsidRDefault="00AB7FE2">
      <w:pPr>
        <w:pStyle w:val="ProductList-Body"/>
      </w:pPr>
    </w:p>
    <w:p w:rsidR="00AB7FE2" w:rsidRDefault="00C90B99">
      <w:pPr>
        <w:pStyle w:val="ProductList-ClauseHeading"/>
      </w:pPr>
      <w:r>
        <w:t>4.3 Option d’Achat SQL Server dans le cadre de l’Accord de Mise en Œuvre pour Plateforme d’Application (EAP)</w:t>
      </w:r>
    </w:p>
    <w:p w:rsidR="00AB7FE2" w:rsidRDefault="00C90B99">
      <w:pPr>
        <w:pStyle w:val="ProductList-Body"/>
      </w:pPr>
      <w:r>
        <w:t>Le Cli</w:t>
      </w:r>
      <w:r>
        <w:t xml:space="preserve">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w:t>
      </w:r>
      <w:r>
        <w:t xml:space="preserve">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AB7FE2" w:rsidRDefault="00AB7FE2">
      <w:pPr>
        <w:pStyle w:val="ProductList-Body"/>
      </w:pPr>
    </w:p>
    <w:p w:rsidR="00AB7FE2" w:rsidRDefault="00C90B99">
      <w:pPr>
        <w:pStyle w:val="ProductList-ClauseHeading"/>
      </w:pPr>
      <w:r>
        <w:t>4.4 Déploiement de SQL Server Parallel Data Warehouse da</w:t>
      </w:r>
      <w:r>
        <w:t>ns le cadre des Licences SQL Server Enterprise Par Cœur (voir Éditions Antérieures)</w:t>
      </w:r>
    </w:p>
    <w:p w:rsidR="00AB7FE2" w:rsidRDefault="00C90B99">
      <w:pPr>
        <w:pStyle w:val="ProductList-Body"/>
      </w:pPr>
      <w:r>
        <w:t xml:space="preserve">L’accès aux mises à jour des fonctionnalités de SQL Server Parallel Data Warehouse nécessite de disposer d’une SA sur toutes les Licences SQL Enterprise Par Cœur déployées </w:t>
      </w:r>
      <w:r>
        <w:t>de cette manière.</w:t>
      </w:r>
    </w:p>
    <w:p w:rsidR="00AB7FE2" w:rsidRDefault="00AB7FE2">
      <w:pPr>
        <w:pStyle w:val="ProductList-Body"/>
      </w:pPr>
    </w:p>
    <w:p w:rsidR="00AB7FE2" w:rsidRDefault="00C90B99">
      <w:pPr>
        <w:pStyle w:val="ProductList-ClauseHeading"/>
      </w:pPr>
      <w:r>
        <w:t>4.5 Build SQL Server 2012 Parallel Data Warehouse (PDW) en option sans Oracle Java</w:t>
      </w:r>
    </w:p>
    <w:p w:rsidR="00AB7FE2" w:rsidRDefault="00C90B99">
      <w:pPr>
        <w:pStyle w:val="ProductList-Body"/>
      </w:pPr>
      <w:r>
        <w:t xml:space="preserve">Les clients disposant d’une SA active pour des </w:t>
      </w:r>
      <w:r>
        <w:fldChar w:fldCharType="begin"/>
      </w:r>
      <w:r>
        <w:instrText xml:space="preserve"> AutoTextList   \s NoStyle \t "Licence désigne le droit de télécharger, d’installer, d’accéder à et d’utili</w:instrText>
      </w:r>
      <w:r>
        <w:instrText xml:space="preserve">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AB7FE2" w:rsidRDefault="00AB7FE2">
      <w:pPr>
        <w:pStyle w:val="ProductList-Body"/>
      </w:pPr>
    </w:p>
    <w:p w:rsidR="00AB7FE2" w:rsidRDefault="00C90B99">
      <w:pPr>
        <w:pStyle w:val="ProductList-ClauseHeading"/>
      </w:pPr>
      <w:r>
        <w:t xml:space="preserve">4.6 Droits et Avantages relatifs à la Software Assurance pour </w:t>
      </w:r>
      <w:r>
        <w:t>les Licences d'Abonnement</w:t>
      </w:r>
    </w:p>
    <w:p w:rsidR="00AB7FE2" w:rsidRDefault="00C90B99">
      <w:pPr>
        <w:pStyle w:val="ProductList-Body"/>
      </w:pPr>
      <w:r>
        <w:t xml:space="preserve">Toute Licence d’Abonnement que le Client acquiert dans le cadre d’un Accord de Mise en Œuvre Serveur et Cloud confère les mêmes droits et avantages au titre de la SA que les Licences couvertes par une SA pendant toute la durée de </w:t>
      </w:r>
      <w:r>
        <w:t>l’abonnement.</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138" w:name="_Sec615"/>
      <w:r>
        <w:t>System Center</w:t>
      </w:r>
      <w:bookmarkEnd w:id="138"/>
      <w:r>
        <w:fldChar w:fldCharType="begin"/>
      </w:r>
      <w:r>
        <w:instrText xml:space="preserve"> TC "</w:instrText>
      </w:r>
      <w:bookmarkStart w:id="139" w:name="_Toc436225668"/>
      <w:r>
        <w:instrText>System Center</w:instrText>
      </w:r>
      <w:bookmarkEnd w:id="139"/>
      <w:r>
        <w:instrText>" \l 2</w:instrText>
      </w:r>
      <w:r>
        <w:fldChar w:fldCharType="end"/>
      </w:r>
    </w:p>
    <w:p w:rsidR="00AB7FE2" w:rsidRDefault="00C90B99">
      <w:pPr>
        <w:pStyle w:val="ProductList-Offering2HeadingNoBorder"/>
      </w:pPr>
      <w:bookmarkStart w:id="140" w:name="_Sec642"/>
      <w:r>
        <w:t>System Center Server</w:t>
      </w:r>
      <w:bookmarkEnd w:id="140"/>
      <w:r>
        <w:fldChar w:fldCharType="begin"/>
      </w:r>
      <w:r>
        <w:instrText xml:space="preserve"> TC "</w:instrText>
      </w:r>
      <w:bookmarkStart w:id="141" w:name="_Toc436225669"/>
      <w:r>
        <w:instrText>System Center Server</w:instrText>
      </w:r>
      <w:bookmarkEnd w:id="141"/>
      <w:r>
        <w:instrText>" \l 3</w:instrText>
      </w:r>
      <w:r>
        <w:fldChar w:fldCharType="end"/>
      </w:r>
    </w:p>
    <w:p w:rsidR="00AB7FE2" w:rsidRDefault="00C90B99">
      <w:pPr>
        <w:pStyle w:val="ProductList-Offering1SubSection"/>
      </w:pPr>
      <w:bookmarkStart w:id="142" w:name="_Sec689"/>
      <w:r>
        <w:t>1. Disponibilité</w:t>
      </w:r>
      <w:r>
        <w:t xml:space="preserve"> des programmes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w:instrText>
            </w:r>
            <w:r>
              <w:instrText xml:space="preserve">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w:instrText>
            </w:r>
            <w:r>
              <w:instrText xml:space="preserv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w:instrText>
            </w:r>
            <w:r>
              <w:instrText xml:space="preserve">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System Center 2012 R2 Datacenter Server Management License</w:t>
            </w:r>
            <w:r>
              <w:fldChar w:fldCharType="begin"/>
            </w:r>
            <w:r>
              <w:instrText xml:space="preserve"> XE "</w:instrText>
            </w:r>
            <w:r>
              <w:instrText xml:space="preserve">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w:instrText>
            </w:r>
            <w:r>
              <w:instrText xml:space="preserve">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w:instrText>
            </w:r>
            <w:r>
              <w:instrText xml:space="preserve">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Accord de Mise en Œuvre Serveur et Cloud (SCE) - Droit de gestion des OSE sur Microsoft Azure en vertu des Licences CIS</w:t>
      </w:r>
    </w:p>
    <w:p w:rsidR="00AB7FE2" w:rsidRDefault="00C90B99">
      <w:pPr>
        <w:pStyle w:val="ProductList-Body"/>
      </w:pPr>
      <w:r>
        <w:t xml:space="preserve">Les Clients ayant conclu un SCE qui satisfont les exigences de couverture de l’accord de mise en œuvre, et qui utilisent et disposent de licence pour Core Infrastructure Server (CIS) Suite pour gérer les </w:t>
      </w:r>
      <w:r>
        <w:fldChar w:fldCharType="begin"/>
      </w:r>
      <w:r>
        <w:instrText xml:space="preserve"> AutoTextList   \s NoStyle \t "OSE désigne tout ou p</w:instrText>
      </w:r>
      <w:r>
        <w:instrText xml:space="preserve">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w:t>
      </w:r>
      <w:r>
        <w:t xml:space="preserve"> de données peuvent également utiliser le logiciel System Center concédé sous licence en vertu de CIS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w:t>
      </w:r>
      <w:r>
        <w:rPr>
          <w:color w:val="0563C1"/>
        </w:rPr>
        <w:t>tuels</w:t>
      </w:r>
      <w:r>
        <w:fldChar w:fldCharType="end"/>
      </w:r>
      <w:r>
        <w:t xml:space="preserve"> éligibles s’exécutant dans Microsoft Azure. Pour chaque Licence CIS couverte par le SCE du client, ce dernier peut gérer jusqu’à 10 </w:t>
      </w:r>
      <w:r>
        <w:fldChar w:fldCharType="begin"/>
      </w:r>
      <w:r>
        <w:instrText xml:space="preserve"> AutoTextList   \s NoStyle \t "OSE Virtuel désigne un OSE configuré pour s’exécuter directement sur un système maté</w:instrText>
      </w:r>
      <w:r>
        <w:instrText xml:space="preserve">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 </w:t>
      </w:r>
    </w:p>
    <w:p w:rsidR="00AB7FE2" w:rsidRDefault="00C90B99">
      <w:pPr>
        <w:pStyle w:val="ProductList-Bullet"/>
        <w:numPr>
          <w:ilvl w:val="0"/>
          <w:numId w:val="25"/>
        </w:numPr>
      </w:pPr>
      <w:r>
        <w:t>Instances de machines</w:t>
      </w:r>
      <w:r>
        <w:t xml:space="preserve"> virtuelles Windows</w:t>
      </w:r>
    </w:p>
    <w:p w:rsidR="00AB7FE2" w:rsidRDefault="00C90B99">
      <w:pPr>
        <w:pStyle w:val="ProductList-Bullet"/>
        <w:numPr>
          <w:ilvl w:val="0"/>
          <w:numId w:val="25"/>
        </w:numPr>
      </w:pPr>
      <w:r>
        <w:t>Instances de services Cloud (rôles Web et de travail)</w:t>
      </w:r>
    </w:p>
    <w:p w:rsidR="00AB7FE2" w:rsidRDefault="00C90B99">
      <w:pPr>
        <w:pStyle w:val="ProductList-Bullet"/>
        <w:numPr>
          <w:ilvl w:val="0"/>
          <w:numId w:val="25"/>
        </w:numPr>
      </w:pPr>
      <w:r>
        <w:t>Comptes de stockage</w:t>
      </w:r>
    </w:p>
    <w:p w:rsidR="00AB7FE2" w:rsidRDefault="00C90B99">
      <w:pPr>
        <w:pStyle w:val="ProductList-Bullet"/>
        <w:numPr>
          <w:ilvl w:val="0"/>
          <w:numId w:val="25"/>
        </w:numPr>
      </w:pPr>
      <w:r>
        <w:t>Bases de données SQL</w:t>
      </w:r>
    </w:p>
    <w:p w:rsidR="00AB7FE2" w:rsidRDefault="00C90B99">
      <w:pPr>
        <w:pStyle w:val="ProductList-Bullet"/>
        <w:numPr>
          <w:ilvl w:val="0"/>
          <w:numId w:val="25"/>
        </w:numPr>
      </w:pPr>
      <w:r>
        <w:t>Instances de sites Web</w:t>
      </w:r>
    </w:p>
    <w:p w:rsidR="00AB7FE2" w:rsidRDefault="00C90B99">
      <w:pPr>
        <w:pStyle w:val="ProductList-Offering1SubSection"/>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w:instrText>
            </w:r>
            <w:r>
              <w:instrText xml:space="preserve">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w:instrText>
            </w:r>
            <w:r>
              <w:instrText xml:space="preserve">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w:instrText>
            </w:r>
            <w:r>
              <w:instrText xml:space="preserve">nce pour plus d’informations." </w:instrText>
            </w:r>
            <w:r>
              <w:fldChar w:fldCharType="separate"/>
            </w:r>
            <w:r>
              <w:rPr>
                <w:color w:val="0563C1"/>
              </w:rPr>
              <w:t>Technologies incluses</w:t>
            </w:r>
            <w:r>
              <w:fldChar w:fldCharType="end"/>
            </w:r>
            <w:r>
              <w:t xml:space="preserve"> : technologie SQL Server, Composants Logiciels Windows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w:instrText>
            </w:r>
            <w:r>
              <w:instrText xml:space="preserve">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3.3 Technologie SQL Server</w:t>
      </w:r>
    </w:p>
    <w:p w:rsidR="00AB7FE2" w:rsidRDefault="00C90B99">
      <w:pPr>
        <w:pStyle w:val="ProductList-Body"/>
      </w:pPr>
      <w:r>
        <w:t>Le Client peut exécuter une</w:t>
      </w:r>
      <w:r>
        <w:t xml:space="preserv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w:t>
      </w:r>
      <w:r>
        <w:t>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AB7FE2" w:rsidRDefault="00C90B99">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w:instrText>
            </w:r>
            <w:r>
              <w:instrText xml:space="preserve">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w:instrText>
            </w:r>
            <w:r>
              <w:instrText>re : droits des clients SA à utiliser le logiciel à des fins de récupération en cas de sinistre sous certaines conditions. Reportez-vous à la section Serveurs – Droits de Récupération en cas de Sinistre de l’Annexe B – Software Assurance, pour plus d’infor</w:instrText>
            </w:r>
            <w:r>
              <w:instrText xml:space="preserve">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w:instrText>
            </w:r>
            <w:r>
              <w:instrText xml:space="preserve">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 Produits à des fins d’hébergement sous certaines conditions. Reportez-vous à </w:instrText>
            </w:r>
            <w:r>
              <w:instrText xml:space="preserve">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System Center Global Service Monitor</w:t>
      </w:r>
    </w:p>
    <w:p w:rsidR="00AB7FE2" w:rsidRDefault="00C90B99">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w:instrText>
      </w:r>
      <w:r>
        <w:instrText xml:space="preserve">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w:instrText>
      </w:r>
      <w:r>
        <w:instrText xml:space="preserve">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w:instrText>
      </w:r>
      <w:r>
        <w:instrText xml:space="preserve">Reportez-vous au Glossaire pour une définition complète)" </w:instrText>
      </w:r>
      <w:r>
        <w:fldChar w:fldCharType="separate"/>
      </w:r>
      <w:r>
        <w:rPr>
          <w:color w:val="0563C1"/>
        </w:rPr>
        <w:t>Licences de Gestion</w:t>
      </w:r>
      <w:r>
        <w:fldChar w:fldCharType="end"/>
      </w:r>
      <w:r>
        <w:t>.  L’utilisation de ce Service en Ligne est soumise aux OST.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146" w:name="_Sec643"/>
      <w:r>
        <w:t>System Center Client Management Suite</w:t>
      </w:r>
      <w:bookmarkEnd w:id="146"/>
      <w:r>
        <w:fldChar w:fldCharType="begin"/>
      </w:r>
      <w:r>
        <w:instrText xml:space="preserve"> TC "</w:instrText>
      </w:r>
      <w:bookmarkStart w:id="147" w:name="_Toc436225670"/>
      <w:r>
        <w:instrText>System Center Client Management Suite</w:instrText>
      </w:r>
      <w:bookmarkEnd w:id="147"/>
      <w:r>
        <w:instrText>" \l 3</w:instrText>
      </w:r>
      <w:r>
        <w:fldChar w:fldCharType="end"/>
      </w:r>
    </w:p>
    <w:p w:rsidR="00AB7FE2" w:rsidRDefault="00C90B99">
      <w:pPr>
        <w:pStyle w:val="ProductList-Offering1SubSection"/>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System Center 2012 R2 Client Management Suite</w:t>
            </w:r>
            <w:r>
              <w:fldChar w:fldCharType="begin"/>
            </w:r>
            <w:r>
              <w:instrText xml:space="preserve"> XE "System Center 2012 </w:instrText>
            </w:r>
            <w:r>
              <w:instrText xml:space="preserve">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w:instrText>
            </w:r>
            <w:r>
              <w:instrText xml:space="preserve">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w:t>
            </w:r>
            <w:r>
              <w:t xml:space="preserve">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w:instrText>
            </w:r>
            <w:r>
              <w:instrText xml:space="preserve">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3.2 Technologie SQL Server</w:t>
      </w:r>
    </w:p>
    <w:p w:rsidR="00AB7FE2" w:rsidRDefault="00C90B99">
      <w:pPr>
        <w:pStyle w:val="ProductList-Body"/>
      </w:pPr>
      <w:r>
        <w:t xml:space="preserve">Le Client peut exécuter une </w:t>
      </w:r>
      <w:r>
        <w:fldChar w:fldCharType="begin"/>
      </w:r>
      <w:r>
        <w:instrText xml:space="preserve"> AutoTextList   \s NoStyle \t "Instance désigne l’image d’un logiciel créée lors de l’exécution de la procédure ou du progr</w:instrText>
      </w:r>
      <w:r>
        <w:instrText xml:space="preserve">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w:t>
      </w:r>
      <w:r>
        <w:t>t des logiciels de base de données SQL Server.</w:t>
      </w:r>
    </w:p>
    <w:p w:rsidR="00AB7FE2" w:rsidRDefault="00C90B99">
      <w:pPr>
        <w:pStyle w:val="ProductList-Offering1SubSection"/>
      </w:pPr>
      <w:bookmarkStart w:id="151" w:name="_Sec816"/>
      <w:r>
        <w:t>4. Software Assurance</w:t>
      </w:r>
      <w:bookmarkEnd w:id="151"/>
    </w:p>
    <w:p w:rsidR="00AB7FE2" w:rsidRDefault="00AB7FE2">
      <w:pPr>
        <w:pStyle w:val="ProductList-ClauseHeading"/>
      </w:pPr>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w:instrText>
            </w:r>
            <w:r>
              <w:instrText xml:space="preserve">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w:instrText>
            </w:r>
            <w:r>
              <w:instrText xml:space="preserve">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w:t>
            </w:r>
            <w:r>
              <w:t>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152" w:name="_Sec644"/>
      <w:r>
        <w:t>System Center Configuration Manager</w:t>
      </w:r>
      <w:bookmarkEnd w:id="152"/>
      <w:r>
        <w:fldChar w:fldCharType="begin"/>
      </w:r>
      <w:r>
        <w:instrText xml:space="preserve"> TC "</w:instrText>
      </w:r>
      <w:bookmarkStart w:id="153" w:name="_Toc436225671"/>
      <w:r>
        <w:instrText>System Center Configuration Manager</w:instrText>
      </w:r>
      <w:bookmarkEnd w:id="153"/>
      <w:r>
        <w:instrText>" \l 3</w:instrText>
      </w:r>
      <w:r>
        <w:fldChar w:fldCharType="end"/>
      </w:r>
    </w:p>
    <w:p w:rsidR="00AB7FE2" w:rsidRDefault="00C90B99">
      <w:pPr>
        <w:pStyle w:val="ProductList-Offering1SubSection"/>
      </w:pPr>
      <w:bookmarkStart w:id="154" w:name="_Sec691"/>
      <w:r>
        <w:t xml:space="preserve">1. Disponibilité des </w:t>
      </w:r>
      <w:r>
        <w:t>programmes</w:t>
      </w:r>
      <w:bookmarkEnd w:id="154"/>
    </w:p>
    <w:p w:rsidR="00AB7FE2" w:rsidRDefault="00AB7FE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w:t>
            </w:r>
            <w:r>
              <w:rPr>
                <w:color w:val="000000"/>
              </w:rPr>
              <w:t>3</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System Center 2012 R2 Configuration Manager Client Management License</w:t>
            </w:r>
            <w:r>
              <w:fldChar w:fldCharType="begin"/>
            </w:r>
            <w:r>
              <w:instrText xml:space="preserve"> XE "System Center 201</w:instrText>
            </w:r>
            <w:r>
              <w:instrText xml:space="preserve">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w:t>
            </w:r>
            <w:r>
              <w:t>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w:t>
            </w:r>
            <w:r>
              <w:rPr>
                <w:color w:val="404040"/>
              </w:rPr>
              <w:t>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w:instrText>
            </w:r>
            <w:r>
              <w:instrText xml:space="preserve">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w:t>
            </w:r>
            <w:r>
              <w:rPr>
                <w:color w:val="0563C1"/>
              </w:rPr>
              <w:t>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Licence de Gestion</w:t>
      </w:r>
    </w:p>
    <w:tbl>
      <w:tblPr>
        <w:tblStyle w:val="PURTable"/>
        <w:tblW w:w="0" w:type="dxa"/>
        <w:tblLook w:val="04A0" w:firstRow="1" w:lastRow="0" w:firstColumn="1" w:lastColumn="0" w:noHBand="0" w:noVBand="1"/>
      </w:tblPr>
      <w:tblGrid>
        <w:gridCol w:w="3567"/>
        <w:gridCol w:w="3620"/>
        <w:gridCol w:w="360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 xml:space="preserve">Licence Équivalente de Licence de Gestion (cf. </w:t>
            </w:r>
            <w:hyperlink w:anchor="_Sec591">
              <w:r>
                <w:rPr>
                  <w:color w:val="00467F"/>
                  <w:u w:val="single"/>
                </w:rPr>
                <w:t>Annexe A</w:t>
              </w:r>
            </w:hyperlink>
            <w:r>
              <w:t>)</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             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3.2 Technologie SQL Server</w:t>
      </w:r>
    </w:p>
    <w:p w:rsidR="00AB7FE2" w:rsidRDefault="00C90B99">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AB7FE2" w:rsidRDefault="00C90B99">
      <w:pPr>
        <w:pStyle w:val="ProductList-Offering1SubSection"/>
      </w:pPr>
      <w:bookmarkStart w:id="157" w:name="_Sec839"/>
      <w:r>
        <w:t xml:space="preserve">4. </w:t>
      </w:r>
      <w:r>
        <w:t>Software Assurance</w:t>
      </w:r>
      <w:bookmarkEnd w:id="157"/>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w:t>
            </w:r>
            <w:r>
              <w:rPr>
                <w:color w:val="0563C1"/>
              </w:rPr>
              <w:t xml:space="preserv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w:instrText>
            </w:r>
            <w:r>
              <w:instrText xml:space="preserve">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w:instrText>
            </w:r>
            <w:r>
              <w:instrText xml:space="preserv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 Produits à des fins d’hébergemen</w:instrText>
            </w:r>
            <w:r>
              <w:instrText xml:space="preserve">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System Center Configuration Manager – Droits applicables à VDI</w:t>
      </w:r>
    </w:p>
    <w:p w:rsidR="00AB7FE2" w:rsidRDefault="00C90B99">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w:instrText>
      </w:r>
      <w:r>
        <w:instrText xml:space="preserve">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AB7FE2" w:rsidRDefault="00AB7FE2">
      <w:pPr>
        <w:pStyle w:val="ProductList-Body"/>
      </w:pPr>
    </w:p>
    <w:p w:rsidR="00AB7FE2" w:rsidRDefault="00C90B99">
      <w:pPr>
        <w:pStyle w:val="ProductList-ClauseHeading"/>
      </w:pPr>
      <w:r>
        <w:t>4.2 Droits System Center Configuration Manager (current branch)</w:t>
      </w:r>
    </w:p>
    <w:p w:rsidR="00AB7FE2" w:rsidRDefault="00C90B99">
      <w:pPr>
        <w:pStyle w:val="ProductList-Body"/>
      </w:pPr>
      <w:r>
        <w:t>System Center Configuration Manager (current branch) ne peut être util</w:t>
      </w:r>
      <w:r>
        <w:t>isé que par les Clients avec une SA System Center Configuration Manager active ou des droits d'abonnement équivalents. Les Clients qui laissent la SA ou l'abonnement expirer doivent désinstaller System Center Configuration Manager (current branch). Les Cli</w:t>
      </w:r>
      <w:r>
        <w:t>ents titulaires de droits permanents d'utilisation de System Center Configuration Manager pourront installer la version de System Center Configuration Manager actuelle au moment de l'interruption.</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
      </w:pPr>
      <w:bookmarkStart w:id="158" w:name="_Sec645"/>
      <w:r>
        <w:t>System Center Data Protection Manager</w:t>
      </w:r>
      <w:bookmarkEnd w:id="158"/>
      <w:r>
        <w:fldChar w:fldCharType="begin"/>
      </w:r>
      <w:r>
        <w:instrText xml:space="preserve"> TC "</w:instrText>
      </w:r>
      <w:bookmarkStart w:id="159" w:name="_Toc436225672"/>
      <w:r>
        <w:instrText>System Center Data Protection Manager</w:instrText>
      </w:r>
      <w:bookmarkEnd w:id="159"/>
      <w:r>
        <w:instrText>" \l 3</w:instrText>
      </w:r>
      <w:r>
        <w:fldChar w:fldCharType="end"/>
      </w:r>
    </w:p>
    <w:p w:rsidR="00AB7FE2" w:rsidRDefault="00C90B99">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w:t>
      </w:r>
      <w:r>
        <w:t xml:space="preserve">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w:t>
        </w:r>
        <w:r>
          <w:rPr>
            <w:color w:val="00467F"/>
            <w:u w:val="single"/>
          </w:rPr>
          <w:t>/?linkid=9839207</w:t>
        </w:r>
      </w:hyperlink>
      <w:r>
        <w: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
      </w:pPr>
      <w:bookmarkStart w:id="160" w:name="_Sec646"/>
      <w:r>
        <w:t>System Center Operations Manager</w:t>
      </w:r>
      <w:bookmarkEnd w:id="160"/>
      <w:r>
        <w:fldChar w:fldCharType="begin"/>
      </w:r>
      <w:r>
        <w:instrText xml:space="preserve"> TC "</w:instrText>
      </w:r>
      <w:bookmarkStart w:id="161" w:name="_Toc436225673"/>
      <w:r>
        <w:instrText>System Center Operations Manager</w:instrText>
      </w:r>
      <w:bookmarkEnd w:id="161"/>
      <w:r>
        <w:instrText>" \l 3</w:instrText>
      </w:r>
      <w:r>
        <w:fldChar w:fldCharType="end"/>
      </w:r>
    </w:p>
    <w:p w:rsidR="00AB7FE2" w:rsidRDefault="00C90B99">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w:t>
      </w:r>
      <w:r>
        <w:t xml:space="preserve">2015 à l’adresse </w:t>
      </w:r>
      <w:hyperlink r:id="rId64">
        <w:r>
          <w:rPr>
            <w:color w:val="00467F"/>
            <w:u w:val="single"/>
          </w:rPr>
          <w:t>http://go.microsoft.com/?linkid=9839206</w:t>
        </w:r>
      </w:hyperlink>
      <w:r>
        <w:t xml:space="preserve"> et à la Liste des Produits de juin 2015 à l’adresse </w:t>
      </w:r>
      <w:hyperlink r:id="rId65">
        <w:r>
          <w:rPr>
            <w:color w:val="00467F"/>
            <w:u w:val="single"/>
          </w:rPr>
          <w:t>http://go.microsoft.com/?link</w:t>
        </w:r>
        <w:r>
          <w:rPr>
            <w:color w:val="00467F"/>
            <w:u w:val="single"/>
          </w:rPr>
          <w:t>id=9839207</w:t>
        </w:r>
      </w:hyperlink>
      <w:r>
        <w: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
      </w:pPr>
      <w:bookmarkStart w:id="162" w:name="_Sec647"/>
      <w:r>
        <w:t>System Center Server Management Suite</w:t>
      </w:r>
      <w:bookmarkEnd w:id="162"/>
      <w:r>
        <w:fldChar w:fldCharType="begin"/>
      </w:r>
      <w:r>
        <w:instrText xml:space="preserve"> TC "</w:instrText>
      </w:r>
      <w:bookmarkStart w:id="163" w:name="_Toc436225674"/>
      <w:r>
        <w:instrText>System Center Server Management Suite</w:instrText>
      </w:r>
      <w:bookmarkEnd w:id="163"/>
      <w:r>
        <w:instrText>" \l 3</w:instrText>
      </w:r>
      <w:r>
        <w:fldChar w:fldCharType="end"/>
      </w:r>
    </w:p>
    <w:p w:rsidR="00AB7FE2" w:rsidRDefault="00C90B99">
      <w:pPr>
        <w:pStyle w:val="ProductList-Body"/>
      </w:pPr>
      <w:r>
        <w:t>Les clients Éducation qu</w:t>
      </w:r>
      <w:r>
        <w:t>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6">
        <w:r>
          <w:rPr>
            <w:color w:val="00467F"/>
            <w:u w:val="single"/>
          </w:rPr>
          <w:t>http://go.microsoft.com/?linkid=9839206</w:t>
        </w:r>
      </w:hyperlink>
      <w:r>
        <w:t xml:space="preserve"> et à la Liste des Produits de juin 2015 à l’adresse </w:t>
      </w:r>
      <w:hyperlink r:id="rId67">
        <w:r>
          <w:rPr>
            <w:color w:val="00467F"/>
            <w:u w:val="single"/>
          </w:rPr>
          <w:t>http://go.microsoft.com/?linkid=9839207</w:t>
        </w:r>
      </w:hyperlink>
      <w:r>
        <w: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
      </w:pPr>
      <w:bookmarkStart w:id="164" w:name="_Sec648"/>
      <w:r>
        <w:t>System Center Service Manager</w:t>
      </w:r>
      <w:bookmarkEnd w:id="164"/>
      <w:r>
        <w:fldChar w:fldCharType="begin"/>
      </w:r>
      <w:r>
        <w:instrText xml:space="preserve"> TC "</w:instrText>
      </w:r>
      <w:bookmarkStart w:id="165" w:name="_Toc436225675"/>
      <w:r>
        <w:instrText>System Center Service Manager</w:instrText>
      </w:r>
      <w:bookmarkEnd w:id="165"/>
      <w:r>
        <w:instrText>" \l 3</w:instrText>
      </w:r>
      <w:r>
        <w:fldChar w:fldCharType="end"/>
      </w:r>
    </w:p>
    <w:p w:rsidR="00AB7FE2" w:rsidRDefault="00C90B99">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w:t>
      </w:r>
      <w:r>
        <w:t xml:space="preserve">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
      </w:pPr>
      <w:bookmarkStart w:id="166" w:name="_Sec616"/>
      <w:r>
        <w:t>Virtual Desktop Infrastructure (VDI) Suite</w:t>
      </w:r>
      <w:bookmarkEnd w:id="166"/>
      <w:r>
        <w:fldChar w:fldCharType="begin"/>
      </w:r>
      <w:r>
        <w:instrText xml:space="preserve"> TC "</w:instrText>
      </w:r>
      <w:bookmarkStart w:id="167" w:name="_Toc436225676"/>
      <w:r>
        <w:instrText>Virtual Desktop Infrastructure (VDI) Suite</w:instrText>
      </w:r>
      <w:bookmarkEnd w:id="167"/>
      <w:r>
        <w:instrText>" \l 2</w:instrText>
      </w:r>
      <w:r>
        <w:fldChar w:fldCharType="end"/>
      </w:r>
    </w:p>
    <w:p w:rsidR="00AB7FE2" w:rsidRDefault="00C90B99">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0">
        <w:r>
          <w:rPr>
            <w:color w:val="00467F"/>
            <w:u w:val="single"/>
          </w:rPr>
          <w:t>http://go.microsoft.com/?linkid=9839206</w:t>
        </w:r>
      </w:hyperlink>
      <w:r>
        <w:t xml:space="preserve"> et à la Liste des Produits de juin 2015 à l’adresse </w:t>
      </w:r>
      <w:hyperlink r:id="rId71">
        <w:r>
          <w:rPr>
            <w:color w:val="00467F"/>
            <w:u w:val="single"/>
          </w:rPr>
          <w:t>http://go.microsoft.com/?linkid=9839207</w:t>
        </w:r>
      </w:hyperlink>
      <w:r>
        <w: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168" w:name="_Sec617"/>
      <w:r>
        <w:t>Visual Studio</w:t>
      </w:r>
      <w:bookmarkEnd w:id="168"/>
      <w:r>
        <w:fldChar w:fldCharType="begin"/>
      </w:r>
      <w:r>
        <w:instrText xml:space="preserve"> TC "</w:instrText>
      </w:r>
      <w:bookmarkStart w:id="169" w:name="_Toc436225677"/>
      <w:r>
        <w:instrText>Visual Studio</w:instrText>
      </w:r>
      <w:bookmarkEnd w:id="169"/>
      <w:r>
        <w:instrText>" \l 2</w:instrText>
      </w:r>
      <w:r>
        <w:fldChar w:fldCharType="end"/>
      </w:r>
    </w:p>
    <w:p w:rsidR="00AB7FE2" w:rsidRDefault="00C90B99">
      <w:pPr>
        <w:pStyle w:val="ProductList-Offering2HeadingNoBorder"/>
      </w:pPr>
      <w:bookmarkStart w:id="170" w:name="_Sec649"/>
      <w:r>
        <w:t>Visual Studio</w:t>
      </w:r>
      <w:bookmarkEnd w:id="170"/>
      <w:r>
        <w:fldChar w:fldCharType="begin"/>
      </w:r>
      <w:r>
        <w:instrText xml:space="preserve"> TC "</w:instrText>
      </w:r>
      <w:bookmarkStart w:id="171" w:name="_Toc436225678"/>
      <w:r>
        <w:instrText>Visual Studio</w:instrText>
      </w:r>
      <w:bookmarkEnd w:id="171"/>
      <w:r>
        <w:instrText>" \l 3</w:instrText>
      </w:r>
      <w:r>
        <w:fldChar w:fldCharType="end"/>
      </w:r>
    </w:p>
    <w:p w:rsidR="00AB7FE2" w:rsidRDefault="00C90B99">
      <w:pPr>
        <w:pStyle w:val="ProductList-Offering1SubSection"/>
      </w:pPr>
      <w:bookmarkStart w:id="172" w:name="_Sec697"/>
      <w:r>
        <w:t>1. Disponibilité des programmes</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w:instrText>
            </w:r>
            <w:r>
              <w:instrText xml:space="preserv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Visual Studio Enterprise 2015 avec MSDN</w:t>
            </w:r>
            <w:r>
              <w:fldChar w:fldCharType="begin"/>
            </w:r>
            <w:r>
              <w:instrText xml:space="preserve"> XE "Visual Stud</w:instrText>
            </w:r>
            <w:r>
              <w:instrText xml:space="preserve">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w:t>
            </w:r>
            <w:r>
              <w:rPr>
                <w:color w:val="000000"/>
              </w:rPr>
              <w:t>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pour SA et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173" w:name="_Sec752"/>
      <w:r>
        <w:t>2. Conditions des Produits</w:t>
      </w:r>
      <w:bookmarkEnd w:id="173"/>
    </w:p>
    <w:tbl>
      <w:tblPr>
        <w:tblStyle w:val="PURTable"/>
        <w:tblW w:w="0" w:type="dxa"/>
        <w:tblLook w:val="04A0" w:firstRow="1" w:lastRow="0" w:firstColumn="1" w:lastColumn="0" w:noHBand="0" w:noVBand="1"/>
      </w:tblPr>
      <w:tblGrid>
        <w:gridCol w:w="3587"/>
        <w:gridCol w:w="3592"/>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w:instrText>
            </w:r>
            <w:r>
              <w:instrText xml:space="preserve">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w:instrText>
            </w:r>
            <w:r>
              <w:instrText xml:space="preserve">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w:instrText>
            </w:r>
            <w:r>
              <w:instrText xml:space="preserve">\s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w:t>
            </w:r>
            <w:r>
              <w:rPr>
                <w:color w:val="404040"/>
              </w:rPr>
              <w:t>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Visual Studio Premium 2013 avec MSDN et Visual Studio Ultimate 20</w:t>
      </w:r>
      <w:r>
        <w:t>13 avec MSDN.</w:t>
      </w:r>
    </w:p>
    <w:p w:rsidR="00AB7FE2" w:rsidRDefault="00C90B99">
      <w:pPr>
        <w:pStyle w:val="ProductList-Body"/>
      </w:pPr>
      <w:r>
        <w:t>Visual Studio Enterprise 2015 avec MSDN succède à Visual Studio Premium 2013 avec MSDN et Visual Studio Ultimate 2013 avec MSDN.</w:t>
      </w:r>
    </w:p>
    <w:p w:rsidR="00AB7FE2" w:rsidRDefault="00AB7FE2">
      <w:pPr>
        <w:pStyle w:val="ProductList-Body"/>
      </w:pPr>
    </w:p>
    <w:p w:rsidR="00AB7FE2" w:rsidRDefault="00C90B99">
      <w:pPr>
        <w:pStyle w:val="ProductList-ClauseHeading"/>
      </w:pPr>
      <w:r>
        <w:t>2.2 Concession de licence pour SQL Server Parallel Data Warehouse Developer</w:t>
      </w:r>
    </w:p>
    <w:p w:rsidR="00AB7FE2" w:rsidRDefault="00C90B99">
      <w:pPr>
        <w:pStyle w:val="ProductList-Body"/>
      </w:pPr>
      <w:r>
        <w:t xml:space="preserve">Chaque </w:t>
      </w:r>
      <w:r>
        <w:fldChar w:fldCharType="begin"/>
      </w:r>
      <w:r>
        <w:instrText xml:space="preserve"> AutoTextList   \s NoStyle \t</w:instrText>
      </w:r>
      <w:r>
        <w:instrText xml:space="preserve">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w:t>
      </w:r>
      <w:r>
        <w:t>2015 avec MSDN dispose par extension d’une Licence SQL Server 2012 Parallel Data Warehouse Developer.</w:t>
      </w:r>
    </w:p>
    <w:p w:rsidR="00AB7FE2" w:rsidRDefault="00AB7FE2">
      <w:pPr>
        <w:pStyle w:val="ProductList-Body"/>
      </w:pPr>
    </w:p>
    <w:p w:rsidR="00AB7FE2" w:rsidRDefault="00C90B99">
      <w:pPr>
        <w:pStyle w:val="ProductList-ClauseHeading"/>
      </w:pPr>
      <w:r>
        <w:t>2.3 Concession de licence pour Visual Studio Team Foundation Server 2015</w:t>
      </w:r>
    </w:p>
    <w:p w:rsidR="00AB7FE2" w:rsidRDefault="00C90B9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w:t>
      </w:r>
      <w:r>
        <w:t xml:space="preserve">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w:t>
      </w:r>
      <w:r>
        <w:t xml:space="preserve">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w:instrText>
      </w:r>
      <w:r>
        <w:instrText xml:space="preserve">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AB7FE2" w:rsidRDefault="00AB7FE2">
      <w:pPr>
        <w:pStyle w:val="ProductList-Body"/>
      </w:pPr>
    </w:p>
    <w:p w:rsidR="00AB7FE2" w:rsidRDefault="00C90B99">
      <w:pPr>
        <w:pStyle w:val="ProductList-ClauseHeading"/>
      </w:pPr>
      <w:r>
        <w:t>2.4 Services de la Plateforme Microsoft Azure</w:t>
      </w:r>
    </w:p>
    <w:p w:rsidR="00AB7FE2" w:rsidRDefault="00C90B99">
      <w:pPr>
        <w:pStyle w:val="ProductList-Body"/>
      </w:pPr>
      <w:r>
        <w:t xml:space="preserve">Un </w:t>
      </w:r>
      <w:r>
        <w:t>seul compte Microsoft Azure ne peut pas bénéficier des avantages Microsoft Azure cumulés de plusieurs abonnements MSDN.</w:t>
      </w:r>
    </w:p>
    <w:p w:rsidR="00AB7FE2" w:rsidRDefault="00C90B99">
      <w:pPr>
        <w:pStyle w:val="ProductList-Offering1SubSection"/>
      </w:pPr>
      <w:bookmarkStart w:id="174" w:name="_Sec810"/>
      <w:r>
        <w:t>3. Droits d’utilisation</w:t>
      </w:r>
      <w:bookmarkEnd w:id="174"/>
    </w:p>
    <w:tbl>
      <w:tblPr>
        <w:tblStyle w:val="PURTable"/>
        <w:tblW w:w="0" w:type="dxa"/>
        <w:tblLook w:val="04A0" w:firstRow="1" w:lastRow="0" w:firstColumn="1" w:lastColumn="0" w:noHBand="0" w:noVBand="1"/>
      </w:tblPr>
      <w:tblGrid>
        <w:gridCol w:w="3609"/>
        <w:gridCol w:w="3565"/>
        <w:gridCol w:w="361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w:instrText>
            </w:r>
            <w:r>
              <w:instrText xml:space="preserve">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w:t>
            </w:r>
            <w:r>
              <w:rPr>
                <w:color w:val="0563C1"/>
              </w:rPr>
              <w:t>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w:instrText>
            </w:r>
            <w:r>
              <w:instrText xml:space="preserve">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w:t>
            </w:r>
            <w:r>
              <w:t>iel Windows (SDK Windows), composants de Microsoft Office et SDK Microsoft Advertising.</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Fichier BUILDSERVER.TXT.</w:t>
      </w:r>
    </w:p>
    <w:p w:rsidR="00AB7FE2" w:rsidRDefault="00C90B99">
      <w:pPr>
        <w:pStyle w:val="ProductList-Body"/>
      </w:pPr>
      <w:r>
        <w:t>Le Client peut installer des co</w:t>
      </w:r>
      <w:r>
        <w:t xml:space="preserve">pies des fichiers des Listes BuildServer publiées à l’adresse </w:t>
      </w:r>
      <w:hyperlink r:id="rId72">
        <w:r>
          <w:rPr>
            <w:color w:val="00467F"/>
            <w:u w:val="single"/>
          </w:rPr>
          <w:t>http://go.microsoft.com/fwlink/?LinkId=286955</w:t>
        </w:r>
      </w:hyperlink>
      <w:r>
        <w:t xml:space="preserve"> sur ses ordinateurs de build uniquement dans le but de compiler, de créer, de vérif</w:t>
      </w:r>
      <w:r>
        <w:t>ier et d’archiver ses programmes, ou d’exécuter des tests de qualité ou de performance sur ses ordinateurs de build dans le cadre du processus de génération.</w:t>
      </w:r>
    </w:p>
    <w:p w:rsidR="00AB7FE2" w:rsidRDefault="00AB7FE2">
      <w:pPr>
        <w:pStyle w:val="ProductList-Body"/>
      </w:pPr>
    </w:p>
    <w:p w:rsidR="00AB7FE2" w:rsidRDefault="00C90B99">
      <w:pPr>
        <w:pStyle w:val="ProductList-ClauseHeading"/>
      </w:pPr>
      <w:r>
        <w:t>3.2 Utilitaires</w:t>
      </w:r>
    </w:p>
    <w:p w:rsidR="00AB7FE2" w:rsidRDefault="00C90B99">
      <w:pPr>
        <w:pStyle w:val="ProductList-Body"/>
      </w:pPr>
      <w:r>
        <w:t>Le Client peut copier et installer les Utilitaires figurant dans la liste publiée</w:t>
      </w:r>
      <w:r>
        <w:t xml:space="preserve"> à l’adresse </w:t>
      </w:r>
      <w:hyperlink r:id="rId73">
        <w:r>
          <w:rPr>
            <w:color w:val="00467F"/>
            <w:u w:val="single"/>
          </w:rPr>
          <w:t>http://go.microsoft.com/fwlink/?LinkId=286955</w:t>
        </w:r>
      </w:hyperlink>
      <w:r>
        <w:t xml:space="preserve"> qu’il reçoit avec le logiciel sur des machines de tiers uniquement dans le but de déboguer et de déployer les programmes et bases de</w:t>
      </w:r>
      <w:r>
        <w:t xml:space="preserve"> données qu’il développe avec le logiciel. Il devra supprimer tous les Utilitaires installés sur un ordinateur après avoir fini de déboguer son programme ou, au plus tard, 30 jours après l’installation sur cet ordinateur. Microsoft ne pourra pas être tenue</w:t>
      </w:r>
      <w:r>
        <w:t xml:space="preserve"> responsable de l’utilisation par un tiers des Utilitaires installés par le Client sur des dispositifs ou de l’accès par un tiers à de tels Utilitaires.</w:t>
      </w:r>
    </w:p>
    <w:p w:rsidR="00AB7FE2" w:rsidRDefault="00AB7FE2">
      <w:pPr>
        <w:pStyle w:val="ProductList-Body"/>
      </w:pPr>
    </w:p>
    <w:p w:rsidR="00AB7FE2" w:rsidRDefault="00C90B99">
      <w:pPr>
        <w:pStyle w:val="ProductList-ClauseHeading"/>
      </w:pPr>
      <w:r>
        <w:t>3.3 System Center – Virtual Machine Manager (SCVMM) – Visual Studio Enterprise avec MSDN et Visual Stu</w:t>
      </w:r>
      <w:r>
        <w:t>dio Test Professional avec MSDN</w:t>
      </w:r>
    </w:p>
    <w:p w:rsidR="00AB7FE2" w:rsidRDefault="00C90B99">
      <w:pPr>
        <w:pStyle w:val="ProductList-Body"/>
      </w:pPr>
      <w:r>
        <w:t xml:space="preserve">Tout Utilisateur Titulaire d’une Licence Visual Studio Enterprise avec MSDN ou Visual Studio Test Professional avec MSDN est autorisé à installer et à exécuter SCVMM avec le logiciel Visual Studio afin de créer, de déployer </w:t>
      </w:r>
      <w:r>
        <w:t>et de gérer un ou plusieurs environnement(s) lab. Un environnement lab est un environnement de système d’exploitation virtuel utilisé dans le seul but de développer et de tester des programmes du Client. Aucune licence de gestion n’est nécessaire pour cett</w:t>
      </w:r>
      <w:r>
        <w:t>e utilisation.</w:t>
      </w:r>
    </w:p>
    <w:p w:rsidR="00AB7FE2" w:rsidRDefault="00AB7FE2">
      <w:pPr>
        <w:pStyle w:val="ProductList-Body"/>
      </w:pPr>
    </w:p>
    <w:p w:rsidR="00AB7FE2" w:rsidRDefault="00C90B99">
      <w:pPr>
        <w:pStyle w:val="ProductList-ClauseHeading"/>
      </w:pPr>
      <w:r>
        <w:t>3.4 Office Professionnel Plus 2016 – Visual Studio Enterprise avec MSDN</w:t>
      </w:r>
    </w:p>
    <w:p w:rsidR="00AB7FE2" w:rsidRDefault="00C90B9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w:t>
      </w:r>
      <w:r>
        <w:t xml:space="preserve">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AB7FE2" w:rsidRDefault="00AB7FE2">
      <w:pPr>
        <w:pStyle w:val="ProductList-Body"/>
      </w:pPr>
    </w:p>
    <w:p w:rsidR="00AB7FE2" w:rsidRDefault="00C90B99">
      <w:pPr>
        <w:pStyle w:val="ProductList-ClauseHeading"/>
      </w:pPr>
      <w:r>
        <w:t>3.5 Bibliothèques concédées sous une Licence Publique Générale GNU Limitée</w:t>
      </w:r>
    </w:p>
    <w:p w:rsidR="00AB7FE2" w:rsidRDefault="00C90B99">
      <w:pPr>
        <w:pStyle w:val="ProductList-Body"/>
      </w:pPr>
      <w:r>
        <w:t xml:space="preserve">     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w:t>
      </w:r>
      <w:r>
        <w:t xml:space="preserve"> désassembler, ou à tenter de toute autre manière de détourner son code source, mais uniquement dans la mesure où le débogage d’une quelconque bibliothèque concédée sous une Licence Publique Générale GNU Limitée incluse avec le logiciel l’exige.</w:t>
      </w:r>
    </w:p>
    <w:p w:rsidR="00AB7FE2" w:rsidRDefault="00C90B99">
      <w:pPr>
        <w:pStyle w:val="ProductList-Offering1SubSection"/>
      </w:pPr>
      <w:bookmarkStart w:id="175" w:name="_Sec834"/>
      <w:r>
        <w:t>4. Softwar</w:t>
      </w:r>
      <w:r>
        <w:t>e Assurance</w:t>
      </w:r>
      <w:bookmarkEnd w:id="175"/>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w:instrText>
            </w:r>
            <w:r>
              <w:instrText xml:space="preserve">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w:t>
              </w:r>
              <w:r>
                <w:rPr>
                  <w:color w:val="00467F"/>
                  <w:u w:val="single"/>
                </w:rPr>
                <w:t xml:space="preserve">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Éligibilité à la Software Assurance</w:t>
      </w:r>
    </w:p>
    <w:p w:rsidR="00AB7FE2" w:rsidRDefault="00C90B99">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w:t>
      </w:r>
      <w:r>
        <w:t>uverture de licence Visual Studio avec MSDN. Lorsque le renouvellement se fait à un niveau d’abonnement MSDN différent, les nouvelles conditions d’utilisation remplacent les conditions d’utilisation précédentes et tout logiciel non inclus dans le nouvel ab</w:t>
      </w:r>
      <w:r>
        <w:t>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 xml:space="preserve">Annexe B - </w:t>
        </w:r>
        <w:r>
          <w:rPr>
            <w:color w:val="00467F"/>
            <w:u w:val="single"/>
          </w:rPr>
          <w:t>Software Assurance</w:t>
        </w:r>
      </w:hyperlink>
      <w:r>
        <w:t>).</w:t>
      </w:r>
    </w:p>
    <w:p w:rsidR="00AB7FE2" w:rsidRDefault="00AB7FE2">
      <w:pPr>
        <w:pStyle w:val="ProductList-Body"/>
      </w:pPr>
    </w:p>
    <w:p w:rsidR="00AB7FE2" w:rsidRDefault="00C90B99">
      <w:pPr>
        <w:pStyle w:val="ProductList-ClauseHeading"/>
      </w:pPr>
      <w:r>
        <w:t>4.2 Droits permanents pour MSDN</w:t>
      </w:r>
    </w:p>
    <w:p w:rsidR="00AB7FE2" w:rsidRDefault="00C90B99">
      <w:pPr>
        <w:pStyle w:val="ProductList-Body"/>
      </w:pPr>
      <w:r>
        <w:t>Les droits d’utilisation d’un logiciel concédé sous licence via MSDN deviennent permanents lorsque le droit d’utiliser Visual Studio devient permanent.</w:t>
      </w:r>
    </w:p>
    <w:p w:rsidR="00AB7FE2" w:rsidRDefault="00AB7FE2">
      <w:pPr>
        <w:pStyle w:val="ProductList-Body"/>
      </w:pPr>
    </w:p>
    <w:p w:rsidR="00AB7FE2" w:rsidRDefault="00C90B99">
      <w:pPr>
        <w:pStyle w:val="ProductList-ClauseHeading"/>
      </w:pPr>
      <w:r>
        <w:t>4.3 Droits et Avantages relatifs à la Software As</w:t>
      </w:r>
      <w:r>
        <w:t>surance pour les Licences d'Abonnement</w:t>
      </w:r>
    </w:p>
    <w:p w:rsidR="00AB7FE2" w:rsidRDefault="00C90B99">
      <w:pPr>
        <w:pStyle w:val="ProductList-Body"/>
      </w:pPr>
      <w:r>
        <w:t>Toute Licence d’Abonnement que le Client acquiert dans le cadre d’un Accord de Mise en Œuvre Serveur et Cloud confère les mêmes droits et avantages au titre de la SA que les Licences couvertes par une SA pendant toute</w:t>
      </w:r>
      <w:r>
        <w:t xml:space="preserve"> la durée de l’abonnement.</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176" w:name="_Sec650"/>
      <w:r>
        <w:t>Visual Studio Team Foundation Server</w:t>
      </w:r>
      <w:bookmarkEnd w:id="176"/>
      <w:r>
        <w:fldChar w:fldCharType="begin"/>
      </w:r>
      <w:r>
        <w:instrText xml:space="preserve"> TC "</w:instrText>
      </w:r>
      <w:bookmarkStart w:id="177" w:name="_Toc436225679"/>
      <w:r>
        <w:instrText>Visual Studio Team Foundation Server</w:instrText>
      </w:r>
      <w:bookmarkEnd w:id="177"/>
      <w:r>
        <w:instrText>" \l 3</w:instrText>
      </w:r>
      <w:r>
        <w:fldChar w:fldCharType="end"/>
      </w:r>
    </w:p>
    <w:p w:rsidR="00AB7FE2" w:rsidRDefault="00C90B99">
      <w:pPr>
        <w:pStyle w:val="ProductList-Offering1SubSection"/>
      </w:pPr>
      <w:bookmarkStart w:id="178" w:name="_Sec698"/>
      <w:r>
        <w:t xml:space="preserve">1. </w:t>
      </w:r>
      <w:r>
        <w:t>Disponibilité des programmes</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Visual Studio Team Foundation Server 2015 avec la technologie SQL Server 2014</w:t>
            </w:r>
            <w:r>
              <w:fldChar w:fldCharType="begin"/>
            </w:r>
            <w:r>
              <w:instrText xml:space="preserve"> XE "</w:instrText>
            </w:r>
            <w:r>
              <w:instrText xml:space="preserve">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7FE2" w:rsidRDefault="00AB7F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w:instrText>
            </w:r>
            <w:r>
              <w:instrText xml:space="preserve">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w:instrText>
            </w:r>
            <w:r>
              <w:instrText xml:space="preserve">émentaire" </w:instrText>
            </w:r>
            <w:r>
              <w:fldChar w:fldCharType="separate"/>
            </w:r>
            <w:r>
              <w:rPr>
                <w:color w:val="000000"/>
              </w:rPr>
              <w:t xml:space="preserve"> A</w:t>
            </w:r>
            <w:r>
              <w:fldChar w:fldCharType="end"/>
            </w:r>
          </w:p>
        </w:tc>
      </w:tr>
      <w:tr w:rsidR="00AB7FE2">
        <w:tc>
          <w:tcPr>
            <w:tcW w:w="416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B7FE2" w:rsidRDefault="00AB7F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d’Application" </w:instrText>
            </w:r>
            <w:r>
              <w:fldChar w:fldCharType="separate"/>
            </w:r>
            <w:r>
              <w:rPr>
                <w:color w:val="000000"/>
              </w:rPr>
              <w:t>AP</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179" w:name="_Sec753"/>
      <w:r>
        <w:t>2. Conditions des Produits</w:t>
      </w:r>
      <w:bookmarkEnd w:id="179"/>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w:instrText>
            </w:r>
            <w:r>
              <w:instrText xml:space="preserv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w:instrText>
            </w:r>
            <w:r>
              <w:instrText xml:space="preserv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 xml:space="preserve">Exonération </w:t>
            </w:r>
            <w:r>
              <w:rPr>
                <w:color w:val="404040"/>
              </w:rPr>
              <w:t>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80" w:name="_Sec811"/>
      <w:r>
        <w:t>3. Droits d’utilisation</w:t>
      </w:r>
      <w:bookmarkEnd w:id="180"/>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w:instrText>
            </w:r>
            <w:r>
              <w:instrText xml:space="preserve">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w:instrText>
            </w:r>
            <w:r>
              <w:instrText xml:space="preserve">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w:instrText>
            </w:r>
            <w:r>
              <w:instrText xml:space="preserve">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w:instrText>
            </w:r>
            <w:r>
              <w:instrText xml:space="preserve">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tbl>
      <w:tblPr>
        <w:tblStyle w:val="PURTable"/>
        <w:tblW w:w="0" w:type="dxa"/>
        <w:tblLook w:val="04A0" w:firstRow="1" w:lastRow="0" w:firstColumn="1" w:lastColumn="0" w:noHBand="0" w:noVBand="1"/>
      </w:tblPr>
      <w:tblGrid>
        <w:gridCol w:w="3577"/>
        <w:gridCol w:w="3611"/>
        <w:gridCol w:w="3602"/>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Utilisateur payant de Visual Studio Team Services</w:t>
            </w:r>
          </w:p>
        </w:tc>
      </w:tr>
    </w:tbl>
    <w:p w:rsidR="00AB7FE2" w:rsidRDefault="00AB7FE2">
      <w:pPr>
        <w:pStyle w:val="ProductList-Body"/>
      </w:pPr>
    </w:p>
    <w:p w:rsidR="00AB7FE2" w:rsidRDefault="00C90B99">
      <w:pPr>
        <w:pStyle w:val="ProductList-SubClauseHeading"/>
      </w:pPr>
      <w:r>
        <w:t>3.1.1 Fonctionnalités supplémentaires</w:t>
      </w:r>
    </w:p>
    <w:p w:rsidR="00AB7FE2" w:rsidRDefault="00C90B99">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Visual Studio Enterprise 2015 avec MSDN</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SubClauseHeading"/>
      </w:pPr>
      <w:r>
        <w:t>3.1.2 Fonctionnalités supplémentaires</w:t>
      </w:r>
    </w:p>
    <w:p w:rsidR="00AB7FE2" w:rsidRDefault="00C90B99">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Visual Studio Enterprise 2015 avec MSDN</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AB7FE2" w:rsidRDefault="00C90B99">
            <w:pPr>
              <w:pStyle w:val="ProductList-TableBody"/>
            </w:pPr>
            <w:r>
              <w:t>Visual Studio Team Services Test Manager Extension</w:t>
            </w:r>
          </w:p>
        </w:tc>
      </w:tr>
    </w:tbl>
    <w:p w:rsidR="00AB7FE2" w:rsidRDefault="00AB7FE2">
      <w:pPr>
        <w:pStyle w:val="ProductList-BodyIndented"/>
      </w:pPr>
    </w:p>
    <w:p w:rsidR="00AB7FE2" w:rsidRDefault="00C90B99">
      <w:pPr>
        <w:pStyle w:val="ProductList-ClauseHeading"/>
      </w:pPr>
      <w:r>
        <w:t xml:space="preserve">3.2 </w:t>
      </w:r>
      <w:r>
        <w:t>Utilisations ne nécessitant pas de CAL</w:t>
      </w:r>
    </w:p>
    <w:p w:rsidR="00AB7FE2" w:rsidRDefault="00C90B99">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w:instrText>
      </w:r>
      <w:r>
        <w:instrText xml:space="preserve">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w:t>
      </w:r>
      <w:r>
        <w:t>stion de versions ; et accès à Visual Studio Team Foundation Server via une connexion groupée à partir d‘un autre service ou d‘une autre application intégré(e).</w:t>
      </w:r>
    </w:p>
    <w:p w:rsidR="00AB7FE2" w:rsidRDefault="00AB7FE2">
      <w:pPr>
        <w:pStyle w:val="ProductList-Body"/>
      </w:pPr>
    </w:p>
    <w:p w:rsidR="00AB7FE2" w:rsidRDefault="00C90B99">
      <w:pPr>
        <w:pStyle w:val="ProductList-ClauseHeading"/>
      </w:pPr>
      <w:r>
        <w:t>3.3 Technologie SQL Server</w:t>
      </w:r>
    </w:p>
    <w:p w:rsidR="00AB7FE2" w:rsidRDefault="00C90B99">
      <w:pPr>
        <w:pStyle w:val="ProductList-Body"/>
      </w:pPr>
      <w:r>
        <w:t xml:space="preserve">Le Client peut exécuter une </w:t>
      </w:r>
      <w:r>
        <w:fldChar w:fldCharType="begin"/>
      </w:r>
      <w:r>
        <w:instrText xml:space="preserve"> AutoTextList   \s NoStyle \t "Instance</w:instrText>
      </w:r>
      <w:r>
        <w:instrText xml:space="preserv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w:t>
      </w:r>
      <w:r>
        <w:t>le Produit exclusivement pour exécuter ledit Produit et tout autre Produit qui inclut des logiciels de base de données SQL Server.</w:t>
      </w:r>
    </w:p>
    <w:p w:rsidR="00AB7FE2" w:rsidRDefault="00AB7FE2">
      <w:pPr>
        <w:pStyle w:val="ProductList-Body"/>
      </w:pPr>
    </w:p>
    <w:p w:rsidR="00AB7FE2" w:rsidRDefault="00C90B99">
      <w:pPr>
        <w:pStyle w:val="ProductList-ClauseHeading"/>
      </w:pPr>
      <w:r>
        <w:t>3.4 Bibliothèques concédées sous une Licence Publique Générale GNU Limitée</w:t>
      </w:r>
    </w:p>
    <w:p w:rsidR="00AB7FE2" w:rsidRDefault="00C90B99">
      <w:pPr>
        <w:pStyle w:val="ProductList-Body"/>
      </w:pPr>
      <w:r>
        <w:t xml:space="preserve">     L’</w:t>
      </w:r>
      <w:r>
        <w:fldChar w:fldCharType="begin"/>
      </w:r>
      <w:r>
        <w:instrText xml:space="preserve"> AutoTextList   \s NoStyle \t "Utilisateur</w:instrText>
      </w:r>
      <w:r>
        <w:instrText xml:space="preserve">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w:t>
      </w:r>
      <w:r>
        <w:t>r de toute autre manière de détourner son code source uniquement dans la mesure requise pour déboguer les modifications d’une quelconque bibliothèque concédée sous une Licence Publique Générale GNU Limitée qui peut être incluse avec le logiciel et liée à c</w:t>
      </w:r>
      <w:r>
        <w:t>e dernier.</w:t>
      </w:r>
    </w:p>
    <w:p w:rsidR="00AB7FE2" w:rsidRDefault="00AB7FE2">
      <w:pPr>
        <w:pStyle w:val="ProductList-Body"/>
      </w:pPr>
    </w:p>
    <w:p w:rsidR="00AB7FE2" w:rsidRDefault="00C90B99">
      <w:pPr>
        <w:pStyle w:val="ProductList-ClauseHeading"/>
      </w:pPr>
      <w:r>
        <w:t>3.5 Services de build Visual Studio Team Foundation Server</w:t>
      </w:r>
    </w:p>
    <w:p w:rsidR="00AB7FE2" w:rsidRDefault="00C90B99">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w:t>
      </w:r>
      <w:r>
        <w:rPr>
          <w:color w:val="0563C1"/>
        </w:rPr>
        <w:t>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w:instrText>
      </w:r>
      <w:r>
        <w:instrText xml:space="preserve">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w:instrText>
      </w:r>
      <w:r>
        <w:instrText xml:space="preserve">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AB7FE2" w:rsidRDefault="00AB7FE2">
      <w:pPr>
        <w:pStyle w:val="ProductList-Body"/>
      </w:pPr>
    </w:p>
    <w:p w:rsidR="00AB7FE2" w:rsidRDefault="00C90B99">
      <w:pPr>
        <w:pStyle w:val="ProductList-ClauseHeading"/>
      </w:pPr>
      <w:r>
        <w:t>3.6 Logiciel supplémentaire</w:t>
      </w:r>
    </w:p>
    <w:tbl>
      <w:tblPr>
        <w:tblStyle w:val="PURTable"/>
        <w:tblW w:w="0" w:type="dxa"/>
        <w:tblLook w:val="04A0" w:firstRow="1" w:lastRow="0" w:firstColumn="1" w:lastColumn="0" w:noHBand="0" w:noVBand="1"/>
      </w:tblPr>
      <w:tblGrid>
        <w:gridCol w:w="3596"/>
        <w:gridCol w:w="3597"/>
        <w:gridCol w:w="359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Services de b</w:t>
            </w:r>
            <w:r>
              <w:t>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Extensions SharePoint pour Visual Studio Team Foundation Server</w:t>
            </w:r>
          </w:p>
        </w:tc>
      </w:tr>
    </w:tbl>
    <w:p w:rsidR="00AB7FE2" w:rsidRDefault="00C90B99">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00"/>
        <w:gridCol w:w="3562"/>
        <w:gridCol w:w="3540"/>
        <w:gridCol w:w="88"/>
      </w:tblGrid>
      <w:tr w:rsidR="00AB7FE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w:instrText>
            </w:r>
            <w:r>
              <w:instrText xml:space="preserve">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w:instrText>
            </w:r>
            <w:r>
              <w:instrText xml:space="preserve">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r w:rsidR="00AB7FE2">
        <w:tc>
          <w:tcPr>
            <w:tcW w:w="12240" w:type="dxa"/>
            <w:gridSpan w:val="4"/>
            <w:tcBorders>
              <w:top w:val="none" w:sz="4" w:space="0" w:color="6E6E6E"/>
              <w:left w:val="none" w:sz="4" w:space="0" w:color="6E6E6E"/>
              <w:bottom w:val="none" w:sz="4" w:space="0" w:color="6E6E6E"/>
              <w:right w:val="none" w:sz="4" w:space="0" w:color="6E6E6E"/>
            </w:tcBorders>
          </w:tcPr>
          <w:p w:rsidR="00AB7FE2" w:rsidRDefault="00AB7FE2">
            <w:pPr>
              <w:pStyle w:val="PURBreadcrumb"/>
            </w:pPr>
          </w:p>
          <w:tbl>
            <w:tblPr>
              <w:tblW w:w="0" w:type="dxa"/>
              <w:tblLook w:val="04A0" w:firstRow="1" w:lastRow="0" w:firstColumn="1" w:lastColumn="0" w:noHBand="0" w:noVBand="1"/>
            </w:tblPr>
            <w:tblGrid>
              <w:gridCol w:w="10674"/>
            </w:tblGrid>
            <w:tr w:rsidR="00AB7FE2">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w:t>
                    </w:r>
                    <w:r>
                      <w:rPr>
                        <w:color w:val="00467F"/>
                        <w:sz w:val="14"/>
                        <w:u w:val="single"/>
                      </w:rPr>
                      <w:t>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TableBody"/>
            </w:pPr>
          </w:p>
        </w:tc>
      </w:tr>
    </w:tbl>
    <w:p w:rsidR="00AB7FE2" w:rsidRDefault="00AB7FE2">
      <w:pPr>
        <w:pStyle w:val="ProductList-Body"/>
      </w:pPr>
    </w:p>
    <w:p w:rsidR="00AB7FE2" w:rsidRDefault="00C90B99">
      <w:pPr>
        <w:pStyle w:val="ProductList-OfferingGroupHeading"/>
      </w:pPr>
      <w:bookmarkStart w:id="182" w:name="_Sec618"/>
      <w:r>
        <w:t>Windows</w:t>
      </w:r>
      <w:bookmarkEnd w:id="182"/>
      <w:r>
        <w:fldChar w:fldCharType="begin"/>
      </w:r>
      <w:r>
        <w:instrText xml:space="preserve"> TC "</w:instrText>
      </w:r>
      <w:bookmarkStart w:id="183" w:name="_Toc436225680"/>
      <w:r>
        <w:instrText>Windows</w:instrText>
      </w:r>
      <w:bookmarkEnd w:id="183"/>
      <w:r>
        <w:instrText>" \l 2</w:instrText>
      </w:r>
      <w:r>
        <w:fldChar w:fldCharType="end"/>
      </w:r>
    </w:p>
    <w:p w:rsidR="00AB7FE2" w:rsidRDefault="00C90B99">
      <w:pPr>
        <w:pStyle w:val="ProductList-Offering2HeadingNoBorder"/>
      </w:pPr>
      <w:bookmarkStart w:id="184" w:name="_Sec652"/>
      <w:r>
        <w:t>Système d’Exploitation d’Ordinateur Windows</w:t>
      </w:r>
      <w:bookmarkEnd w:id="184"/>
      <w:r>
        <w:fldChar w:fldCharType="begin"/>
      </w:r>
      <w:r>
        <w:instrText xml:space="preserve"> TC "</w:instrText>
      </w:r>
      <w:bookmarkStart w:id="185" w:name="_Toc436225681"/>
      <w:r>
        <w:instrText>Système d’Exploitation d’Ordinateur Windows</w:instrText>
      </w:r>
      <w:bookmarkEnd w:id="185"/>
      <w:r>
        <w:instrText>" \l 3</w:instrText>
      </w:r>
      <w:r>
        <w:fldChar w:fldCharType="end"/>
      </w:r>
    </w:p>
    <w:p w:rsidR="00AB7FE2" w:rsidRDefault="00C90B99">
      <w:pPr>
        <w:pStyle w:val="ProductList-Offering1SubSection"/>
      </w:pPr>
      <w:bookmarkStart w:id="186" w:name="_Sec700"/>
      <w:r>
        <w:t xml:space="preserve">1. Disponibilité des </w:t>
      </w:r>
      <w:r>
        <w:t>programmes</w:t>
      </w:r>
      <w:bookmarkEnd w:id="186"/>
    </w:p>
    <w:tbl>
      <w:tblPr>
        <w:tblStyle w:val="PURTable"/>
        <w:tblW w:w="0" w:type="dxa"/>
        <w:tblLook w:val="04A0" w:firstRow="1" w:lastRow="0" w:firstColumn="1" w:lastColumn="0" w:noHBand="0" w:noVBand="1"/>
      </w:tblPr>
      <w:tblGrid>
        <w:gridCol w:w="3982"/>
        <w:gridCol w:w="613"/>
        <w:gridCol w:w="605"/>
        <w:gridCol w:w="607"/>
        <w:gridCol w:w="600"/>
        <w:gridCol w:w="600"/>
        <w:gridCol w:w="607"/>
        <w:gridCol w:w="613"/>
        <w:gridCol w:w="634"/>
        <w:gridCol w:w="619"/>
        <w:gridCol w:w="609"/>
        <w:gridCol w:w="689"/>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"Open Val</w:instrText>
            </w:r>
            <w:r>
              <w:instrText xml:space="preserve">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Software Assurance Windows 10 Entreprise Par Utilisateur (SL)</w:t>
            </w:r>
            <w:r>
              <w:fldChar w:fldCharType="begin"/>
            </w:r>
            <w:r>
              <w:instrText xml:space="preserve"> XE "</w:instrText>
            </w:r>
            <w:r>
              <w:instrText xml:space="preserve">Software Assurance Windows 10 Entreprise Par Utilisateur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Software Assurance Windows 10 Entreprise Par Utilisateur au titre de la SA</w:t>
            </w:r>
            <w:r>
              <w:fldChar w:fldCharType="begin"/>
            </w:r>
            <w:r>
              <w:instrText xml:space="preserve"> XE "</w:instrText>
            </w:r>
            <w:r>
              <w:instrText xml:space="preserve">Software Assurance Windows 10 Entreprise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Mise à Jour Windows 10 Entreprise LTSB</w:t>
            </w:r>
            <w:r>
              <w:fldChar w:fldCharType="begin"/>
            </w:r>
            <w:r>
              <w:instrText xml:space="preserve"> XE "Mise à Jour Windows 10 Entreprise LTSB"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de la Plate-forme Desktop Personnalisée" </w:instrText>
            </w:r>
            <w:r>
              <w:fldChar w:fldCharType="separate"/>
            </w:r>
            <w:r>
              <w:rPr>
                <w:color w:val="000000"/>
              </w:rPr>
              <w:t>CP</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Windows 10 Mobile Entreprise (par Dispositif)</w:t>
            </w:r>
            <w:r>
              <w:fldChar w:fldCharType="begin"/>
            </w:r>
            <w:r>
              <w:instrText xml:space="preserve"> XE "</w:instrText>
            </w:r>
            <w:r>
              <w:instrText xml:space="preserve">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Module Complémentaire SA Windows Par Utilisateur (SL)</w:t>
            </w:r>
            <w:r>
              <w:fldChar w:fldCharType="begin"/>
            </w:r>
            <w:r>
              <w:instrText xml:space="preserve"> XE "Module Complémentaire SA Windows Par Utilisateur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de la Plate-forme Enterprise Desktop" </w:instrText>
            </w:r>
            <w:r>
              <w:fldChar w:fldCharType="separate"/>
            </w:r>
            <w:r>
              <w:rPr>
                <w:color w:val="000000"/>
              </w:rPr>
              <w:t>EP</w:t>
            </w:r>
            <w:r>
              <w:fldChar w:fldCharType="end"/>
            </w:r>
            <w:r>
              <w:t>,</w:t>
            </w:r>
            <w:r>
              <w:fldChar w:fldCharType="begin"/>
            </w:r>
            <w:r>
              <w:instrText xml:space="preserve"> AutoTextList   \s NoStyle \t "Produit de la Plate-forme Desktop Professionnel"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w:instrText>
            </w:r>
            <w:r>
              <w:instrText xml:space="preserv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single" w:sz="9" w:space="0" w:color="FFFFFF"/>
              <w:bottom w:val="none" w:sz="4" w:space="0" w:color="BFBFBF"/>
              <w:right w:val="single" w:sz="9" w:space="0" w:color="FFFFFF"/>
            </w:tcBorders>
          </w:tcPr>
          <w:p w:rsidR="00AB7FE2" w:rsidRDefault="00C90B99">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B7FE2" w:rsidRDefault="00C90B9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B7FE2" w:rsidRDefault="00AB7F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187" w:name="_Sec755"/>
      <w:r>
        <w:t>2. Conditions des Produits</w:t>
      </w:r>
      <w:bookmarkEnd w:id="187"/>
    </w:p>
    <w:tbl>
      <w:tblPr>
        <w:tblStyle w:val="PURTable"/>
        <w:tblW w:w="0" w:type="dxa"/>
        <w:tblLook w:val="04A0" w:firstRow="1" w:lastRow="0" w:firstColumn="1" w:lastColumn="0" w:noHBand="0" w:noVBand="1"/>
      </w:tblPr>
      <w:tblGrid>
        <w:gridCol w:w="3580"/>
        <w:gridCol w:w="3583"/>
        <w:gridCol w:w="362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w:instrText>
            </w:r>
            <w:r>
              <w:instrText xml:space="preserve">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w:instrText>
            </w:r>
            <w:r>
              <w:instrText xml:space="preserv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 indique que des conditions suppl</w:instrText>
            </w:r>
            <w:r>
              <w:instrText xml:space="preserve">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(SA) : indique que des conditions supplémentair</w:instrText>
            </w:r>
            <w:r>
              <w:instrText xml:space="preserve">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w:instrText>
            </w:r>
            <w:r>
              <w:instrText>"Éligible à Réduction : un Service en Ligne donnant droit à un client ayant signé un Accord de Mise en Œuvre Entreprise, Souscription Entreprise, Microsoft Azure ou un Accord de Mise en Œuvre de Solutions Éducation de réduire le nombre de licences ou l’Eng</w:instrText>
            </w:r>
            <w:r>
              <w:instrText xml:space="preserve">agement Annuel Alloué." </w:instrText>
            </w:r>
            <w:r>
              <w:fldChar w:fldCharType="separate"/>
            </w:r>
            <w:r>
              <w:rPr>
                <w:color w:val="0563C1"/>
              </w:rPr>
              <w:t>Éligible à Réduction</w:t>
            </w:r>
            <w:r>
              <w:fldChar w:fldCharType="end"/>
            </w:r>
            <w:r>
              <w:t xml:space="preserve"> : Module Complémentaire SA Windows Par Utilisateur</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Windows Pro (Virtual</w:t>
            </w:r>
            <w:r>
              <w:t xml:space="preserve">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w:instrText>
            </w:r>
            <w:r>
              <w:instrText xml:space="preserve">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 Étudiant : une option permettant aux Établissements qui acquièrent sous lic</w:instrText>
            </w:r>
            <w:r>
              <w:instrText xml:space="preserve">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2.1 Systèmes d’exploi</w:t>
      </w:r>
      <w:r>
        <w:t>tation éligibles</w:t>
      </w:r>
    </w:p>
    <w:p w:rsidR="00AB7FE2" w:rsidRDefault="00C90B99">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w:t>
      </w:r>
      <w:r>
        <w:t xml:space="preserve">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w:t>
      </w:r>
      <w:r>
        <w:t xml:space="preserve">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w:t>
      </w:r>
      <w:r>
        <w:t xml:space="preserve">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w:instrText>
      </w:r>
      <w:r>
        <w:instrText xml:space="preserve">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AB7FE2" w:rsidRDefault="00AB7FE2">
      <w:pPr>
        <w:pStyle w:val="ProductList-Body"/>
      </w:pPr>
    </w:p>
    <w:p w:rsidR="00AB7FE2" w:rsidRDefault="00C90B99">
      <w:pPr>
        <w:pStyle w:val="ProductList-SubClauseHeading"/>
      </w:pPr>
      <w:r>
        <w:t>2.1.1 Tableau des systèmes d’exploitation éligibles</w:t>
      </w:r>
    </w:p>
    <w:p w:rsidR="00AB7FE2" w:rsidRDefault="00C90B99">
      <w:pPr>
        <w:pStyle w:val="ProductList-BodyIndented"/>
      </w:pPr>
      <w:r>
        <w:t>Les systèmes d‘exploitation éligibles par type de programme sont les</w:t>
      </w:r>
      <w:r>
        <w:t xml:space="preserve"> suivants :</w:t>
      </w:r>
    </w:p>
    <w:tbl>
      <w:tblPr>
        <w:tblStyle w:val="PURTable0"/>
        <w:tblW w:w="0" w:type="dxa"/>
        <w:tblLook w:val="04A0" w:firstRow="1" w:lastRow="0" w:firstColumn="1" w:lastColumn="0" w:noHBand="0" w:noVBand="1"/>
      </w:tblPr>
      <w:tblGrid>
        <w:gridCol w:w="3887"/>
        <w:gridCol w:w="1631"/>
        <w:gridCol w:w="1631"/>
        <w:gridCol w:w="1670"/>
        <w:gridCol w:w="1611"/>
      </w:tblGrid>
      <w:tr w:rsidR="00AB7FE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Éducation et Charity</w:t>
            </w:r>
          </w:p>
        </w:tc>
      </w:tr>
      <w:tr w:rsidR="00AB7FE2">
        <w:tc>
          <w:tcPr>
            <w:tcW w:w="4660" w:type="dxa"/>
            <w:tcBorders>
              <w:top w:val="single" w:sz="4" w:space="0" w:color="000000"/>
              <w:left w:val="single" w:sz="4" w:space="0" w:color="000000"/>
              <w:bottom w:val="single" w:sz="4" w:space="0" w:color="000000"/>
              <w:right w:val="none" w:sz="4" w:space="0" w:color="000000"/>
            </w:tcBorders>
          </w:tcPr>
          <w:p w:rsidR="00AB7FE2" w:rsidRDefault="00C90B9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none" w:sz="4" w:space="0" w:color="000000"/>
            </w:tcBorders>
          </w:tcPr>
          <w:p w:rsidR="00AB7FE2" w:rsidRDefault="00C90B99">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none" w:sz="4" w:space="0" w:color="000000"/>
            </w:tcBorders>
          </w:tcPr>
          <w:p w:rsidR="00AB7FE2" w:rsidRDefault="00C90B99">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none" w:sz="4" w:space="0" w:color="000000"/>
            </w:tcBorders>
          </w:tcPr>
          <w:p w:rsidR="00AB7FE2" w:rsidRDefault="00C90B99">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none" w:sz="4" w:space="0" w:color="000000"/>
            </w:tcBorders>
          </w:tcPr>
          <w:p w:rsidR="00AB7FE2" w:rsidRDefault="00C90B99">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none" w:sz="4" w:space="0" w:color="000000"/>
            </w:tcBorders>
          </w:tcPr>
          <w:p w:rsidR="00AB7FE2" w:rsidRDefault="00C90B9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none" w:sz="4" w:space="0" w:color="000000"/>
            </w:tcBorders>
          </w:tcPr>
          <w:p w:rsidR="00AB7FE2" w:rsidRDefault="00C90B99">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E2" w:rsidRDefault="00AB7FE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E2" w:rsidRDefault="00AB7FE2">
            <w:pPr>
              <w:pStyle w:val="ProductList-TableBody"/>
              <w:jc w:val="center"/>
            </w:pP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Windows 10 IoT Entreprise</w:t>
            </w:r>
            <w:r>
              <w:fldChar w:fldCharType="begin"/>
            </w:r>
            <w:r>
              <w:instrText xml:space="preserve"> XE "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Windows 2000 Professionnel pour systèmes intégrés</w:t>
            </w:r>
            <w:r>
              <w:fldChar w:fldCharType="begin"/>
            </w:r>
            <w:r>
              <w:instrText xml:space="preserve"> XE "  Windows 2000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  Windows XP Professionnel pour systèmes intégrés</w:t>
            </w:r>
            <w:r>
              <w:fldChar w:fldCharType="begin"/>
            </w:r>
            <w:r>
              <w:instrText xml:space="preserve"> XE "</w:instrText>
            </w:r>
            <w:r>
              <w:instrText xml:space="preserve">  Windows XP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Vista Ultimate pour systèmes intégrés</w:t>
            </w:r>
            <w:r>
              <w:fldChar w:fldCharType="begin"/>
            </w:r>
            <w:r>
              <w:instrText xml:space="preserve"> XE "</w:instrText>
            </w:r>
            <w:r>
              <w:instrText xml:space="preserve">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7 Ultimate pour systèmes intégrés</w:t>
            </w:r>
            <w:r>
              <w:fldChar w:fldCharType="begin"/>
            </w:r>
            <w:r>
              <w:instrText xml:space="preserve"> XE "Windows 7 Ultimate pour systèmes intégrés</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bl>
    <w:p w:rsidR="00AB7FE2" w:rsidRDefault="00C90B99">
      <w:pPr>
        <w:pStyle w:val="ProductList-BodyIndented"/>
      </w:pPr>
      <w:r>
        <w:rPr>
          <w:i/>
          <w:vertAlign w:val="superscript"/>
        </w:rPr>
        <w:t>1</w:t>
      </w:r>
      <w:r>
        <w:rPr>
          <w:i/>
        </w:rPr>
        <w:t xml:space="preserve">Inclut les systèmes d’exploitation 32 et 64 bits. </w:t>
      </w:r>
    </w:p>
    <w:p w:rsidR="00AB7FE2" w:rsidRDefault="00C90B99">
      <w:pPr>
        <w:pStyle w:val="ProductList-BodyIndented"/>
      </w:pPr>
      <w:r>
        <w:rPr>
          <w:i/>
          <w:vertAlign w:val="superscript"/>
        </w:rPr>
        <w:t>2</w:t>
      </w:r>
      <w:r>
        <w:rPr>
          <w:i/>
        </w:rPr>
        <w:t xml:space="preserve">Également applicable aux Dispositifs Éligibles acquis par l’intermédiaire de fusions ou d’acquisitions </w:t>
      </w:r>
    </w:p>
    <w:p w:rsidR="00AB7FE2" w:rsidRDefault="00C90B99">
      <w:pPr>
        <w:pStyle w:val="ProductList-BodyIndented"/>
      </w:pPr>
      <w:r>
        <w:rPr>
          <w:i/>
          <w:vertAlign w:val="superscript"/>
        </w:rPr>
        <w:t>3</w:t>
      </w:r>
      <w:r>
        <w:rPr>
          <w:i/>
        </w:rPr>
        <w:t>La colonne indique également le système d‘exploitation éligible acceptable pour un dispositif principal lorsqu’un utilisateur dispose d’une licence Win</w:t>
      </w:r>
      <w:r>
        <w:rPr>
          <w:i/>
        </w:rPr>
        <w:t>dows SA par Utilisateur.</w:t>
      </w:r>
    </w:p>
    <w:p w:rsidR="00AB7FE2" w:rsidRDefault="00C90B99">
      <w:pPr>
        <w:pStyle w:val="ProductList-BodyIndented"/>
      </w:pPr>
      <w:r>
        <w:rPr>
          <w:i/>
          <w:vertAlign w:val="superscript"/>
        </w:rPr>
        <w:t>4</w:t>
      </w:r>
      <w:r>
        <w:rPr>
          <w:i/>
        </w:rPr>
        <w:t>Ne s’applique pas aux contrats Éducation, Charity et OV-CW.</w:t>
      </w:r>
    </w:p>
    <w:p w:rsidR="00AB7FE2" w:rsidRDefault="00C90B99">
      <w:pPr>
        <w:pStyle w:val="ProductList-BodyIndented"/>
      </w:pPr>
      <w:r>
        <w:rPr>
          <w:i/>
          <w:vertAlign w:val="superscript"/>
        </w:rPr>
        <w:t>5</w:t>
      </w:r>
      <w:r>
        <w:rPr>
          <w:i/>
        </w:rPr>
        <w:t>N, K et KN sont des éditions spéciales disponibles pour certains marchés.</w:t>
      </w:r>
    </w:p>
    <w:p w:rsidR="00AB7FE2" w:rsidRDefault="00AB7FE2">
      <w:pPr>
        <w:pStyle w:val="ProductList-BodyIndented"/>
      </w:pPr>
    </w:p>
    <w:p w:rsidR="00AB7FE2" w:rsidRDefault="00C90B99">
      <w:pPr>
        <w:pStyle w:val="ProductList-SubClauseHeading"/>
      </w:pPr>
      <w:r>
        <w:t>2.1.2 Tableau des restrictions d’utilisation relatives aux systèmes d’exploitation éligibles</w:t>
      </w:r>
    </w:p>
    <w:p w:rsidR="00AB7FE2" w:rsidRDefault="00C90B99">
      <w:pPr>
        <w:pStyle w:val="ProductList-BodyIndented"/>
      </w:pPr>
      <w:r>
        <w:t>S</w:t>
      </w:r>
      <w:r>
        <w:t>i le logiciel de mise à jour est installé sur des dispositifs exécutant l’un des systèmes d’exploitation éligibles ci-dessous (les « Systèmes d’Exploitation Éligibles Sous Conditions »), des restrictions d’utilisation s’appliquent, détaillées sous le table</w:t>
      </w:r>
      <w:r>
        <w:t>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AB7FE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Nouveau Contrat Ent</w:t>
            </w:r>
            <w:r>
              <w:rPr>
                <w:color w:val="FFFFFF"/>
              </w:rPr>
              <w: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Éducation et Charity</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6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bl>
    <w:p w:rsidR="00AB7FE2" w:rsidRDefault="00C90B99">
      <w:pPr>
        <w:pStyle w:val="ProductList-BodyIndented"/>
      </w:pPr>
      <w:r>
        <w:rPr>
          <w:i/>
          <w:vertAlign w:val="superscript"/>
        </w:rPr>
        <w:t>1</w:t>
      </w:r>
      <w:r>
        <w:rPr>
          <w:i/>
        </w:rPr>
        <w:t xml:space="preserve">Inclut les systèmes d’exploitation 32 et 64 bits. </w:t>
      </w:r>
    </w:p>
    <w:p w:rsidR="00AB7FE2" w:rsidRDefault="00C90B99">
      <w:pPr>
        <w:pStyle w:val="ProductList-BodyIndented"/>
      </w:pPr>
      <w:r>
        <w:rPr>
          <w:i/>
          <w:vertAlign w:val="superscript"/>
        </w:rPr>
        <w:t>2</w:t>
      </w:r>
      <w:r>
        <w:rPr>
          <w:i/>
        </w:rPr>
        <w:t xml:space="preserve">Également applicable aux Dispositifs Éligibles acquis par l’intermédiaire de fusions ou d’acquisitions </w:t>
      </w:r>
    </w:p>
    <w:p w:rsidR="00AB7FE2" w:rsidRDefault="00C90B99">
      <w:pPr>
        <w:pStyle w:val="ProductList-BodyIndented"/>
      </w:pPr>
      <w:r>
        <w:rPr>
          <w:i/>
          <w:vertAlign w:val="superscript"/>
        </w:rPr>
        <w:t>3</w:t>
      </w:r>
      <w:r>
        <w:rPr>
          <w:i/>
        </w:rPr>
        <w:t>Ne s’applique pas aux contrats Éducation, Charity et OV-CW.</w:t>
      </w:r>
    </w:p>
    <w:p w:rsidR="00AB7FE2" w:rsidRDefault="00AB7FE2">
      <w:pPr>
        <w:pStyle w:val="ProductList-BodyIndented"/>
      </w:pPr>
    </w:p>
    <w:p w:rsidR="00AB7FE2" w:rsidRDefault="00C90B99">
      <w:pPr>
        <w:pStyle w:val="ProductList-BodyIndented"/>
      </w:pPr>
      <w:r>
        <w:rPr>
          <w:b/>
        </w:rPr>
        <w:t>2.1.2.1 Restrictions d’utilisation relatives aux systèmes d’exploitation Windows Embedded éligibles</w:t>
      </w:r>
    </w:p>
    <w:p w:rsidR="00AB7FE2" w:rsidRDefault="00C90B99">
      <w:pPr>
        <w:pStyle w:val="ProductList-Bullet"/>
        <w:numPr>
          <w:ilvl w:val="1"/>
          <w:numId w:val="26"/>
        </w:numPr>
      </w:pPr>
      <w:r>
        <w:t>Si le logiciel de mise à jour est installé sur des dispositifs couverts par une licence d’une é</w:t>
      </w:r>
      <w:r>
        <w:t>dition compatible quelconque des Systèmes d’Exploitation Éligibles Sous Conditions, qu’ils exécutaient précédemment, les conditions suivantes s’appliquent :</w:t>
      </w:r>
    </w:p>
    <w:p w:rsidR="00AB7FE2" w:rsidRDefault="00C90B99">
      <w:pPr>
        <w:pStyle w:val="ProductList-Bullet"/>
        <w:numPr>
          <w:ilvl w:val="2"/>
          <w:numId w:val="26"/>
        </w:numPr>
      </w:pPr>
      <w:r>
        <w:t>Utilisation spécifique.  Le Dispositif Sous Licence du Client est destiné à une utilisation spécifi</w:t>
      </w:r>
      <w:r>
        <w:t>que. Le Client n’est autorisé à utiliser le logiciel qu’à cette fin spécifique.</w:t>
      </w:r>
    </w:p>
    <w:p w:rsidR="00AB7FE2" w:rsidRDefault="00C90B99">
      <w:pPr>
        <w:pStyle w:val="ProductList-Bullet"/>
        <w:numPr>
          <w:ilvl w:val="2"/>
          <w:numId w:val="26"/>
        </w:numPr>
      </w:pPr>
      <w:r>
        <w:t>Autres Logiciels.  Le Client peut utiliser d’autres programmes avec le logiciel sous réserve que lesdits programmes supportent directement l’utilisation visée par le dispositif</w:t>
      </w:r>
      <w:r>
        <w:t>, telle que spécifiée par le fabricant, ou fournissent des utilitaires système, outils de gestion des ressources ou une protection antivirus ou autre protection similaire. Si le système vertical du Client assure des fonctions bureautiques, le Client doit s</w:t>
      </w:r>
      <w:r>
        <w:t>’assurer que ces fonctions : (i) ne seront utilisées que dans le but de prendre en charge la fonctionnalité du Programme Vertical ; et (ii) ne fonctionneront qu’à condition d’être intégrées techniquement au Programme Vertical ou adhèreront à des politiques</w:t>
      </w:r>
      <w:r>
        <w:t xml:space="preserve"> ou à des architectures dont les mécanismes techniques leur permettront de ne fonctionner qu’en association avec la fonctionnalité du Programme Vertical. Les « fonctions bureautiques », aux fins des présentes, incluent : la messagerie électronique, le trai</w:t>
      </w:r>
      <w:r>
        <w:t>tement de texte, les tableurs, les bases de données, la planification ou la gestion des finances personnelles. « Programme Vertical », aux fins des présentes, désigne un dispositif qui emploie uniquement des logiciels spécifiques à une tâche ou à un métier</w:t>
      </w:r>
      <w:r>
        <w:t>.  Le dispositif peut utiliser des protocoles de services terminaux pour accéder à ce type de logiciels exécutés sur un serveur.  Le système vertical du Client n’est pas utilisable dans sa configuration déployée en tant que PC à usage général ou comme subs</w:t>
      </w:r>
      <w:r>
        <w:t>titut commercial d’un PC à usage général.</w:t>
      </w:r>
    </w:p>
    <w:p w:rsidR="00AB7FE2" w:rsidRDefault="00C90B99">
      <w:pPr>
        <w:pStyle w:val="ProductList-Bullet"/>
        <w:numPr>
          <w:ilvl w:val="1"/>
          <w:numId w:val="26"/>
        </w:numPr>
      </w:pPr>
      <w:r>
        <w:t>En outre, le Client peut utiliser le logiciel localement uniquement sur des dispositifs ayant bénéficié d’une mise à jour vers Windows 10 IoT Enterprise Retail/Thin Clients :</w:t>
      </w:r>
    </w:p>
    <w:p w:rsidR="00AB7FE2" w:rsidRDefault="00C90B99">
      <w:pPr>
        <w:pStyle w:val="ProductList-Bullet"/>
        <w:numPr>
          <w:ilvl w:val="2"/>
          <w:numId w:val="26"/>
        </w:numPr>
      </w:pPr>
      <w:r>
        <w:t>le Client doit utiliser le logiciel ave</w:t>
      </w:r>
      <w:r>
        <w:t>c une application point of service « POS » (Point of Service) s’il procède à une mise à jour de Windows Embedded 8.1 Industry Pro Retail (ou de toute version antérieure). Une application POS est une application logicielle qui fournit une des fonctions suiv</w:t>
      </w:r>
      <w:r>
        <w:t>antes : traitement des transactions de vente et service, analyse et suivi d’inventaire, enregistrement ou envoi d’informations clients, exécution de fonctions de gestion connexes et fourniture d’informations aux clients, directement ou indirectement, sur l</w:t>
      </w:r>
      <w:r>
        <w:t>es produits et services disponibles.</w:t>
      </w:r>
    </w:p>
    <w:p w:rsidR="00AB7FE2" w:rsidRDefault="00AB7FE2">
      <w:pPr>
        <w:pStyle w:val="ProductList-BodyIndented"/>
      </w:pPr>
    </w:p>
    <w:p w:rsidR="00AB7FE2" w:rsidRDefault="00C90B99">
      <w:pPr>
        <w:pStyle w:val="ProductList-SubClauseHeading"/>
      </w:pPr>
      <w:r>
        <w:t>2.1.3 Règles relatives aux systèmes d’exploitation éligibles pour les Licences de Mise à Jour Windows VL</w:t>
      </w:r>
    </w:p>
    <w:p w:rsidR="00AB7FE2" w:rsidRDefault="00C90B99">
      <w:pPr>
        <w:pStyle w:val="ProductList-Bullet"/>
        <w:numPr>
          <w:ilvl w:val="1"/>
          <w:numId w:val="27"/>
        </w:numPr>
      </w:pPr>
      <w:r>
        <w:t>Le système d’exploitation éligible doit être installé sur le dispositif auquel la Licence de Mise à Jour VL doit être attribuée.</w:t>
      </w:r>
    </w:p>
    <w:p w:rsidR="00AB7FE2" w:rsidRDefault="00C90B99">
      <w:pPr>
        <w:pStyle w:val="ProductList-Bullet"/>
        <w:numPr>
          <w:ilvl w:val="1"/>
          <w:numId w:val="27"/>
        </w:numPr>
      </w:pPr>
      <w:r>
        <w:t xml:space="preserve">Apple Macintosh ne constitue un système d’exploitation éligible que s’il est installé par le fabricant autorisé avant la vente </w:t>
      </w:r>
      <w:r>
        <w:t>initiale du dispositif.</w:t>
      </w:r>
    </w:p>
    <w:p w:rsidR="00AB7FE2" w:rsidRDefault="00C90B99">
      <w:pPr>
        <w:pStyle w:val="ProductList-Bullet"/>
        <w:numPr>
          <w:ilvl w:val="1"/>
          <w:numId w:val="27"/>
        </w:numPr>
      </w:pPr>
      <w:r>
        <w:t xml:space="preserve">Les Clients doivent supprimer le système d’exploitation éligible du dispositif pour déployer la Licence de Mise à Jour VL, sauf s’ils disposent également d’une SA pour cette dernière. </w:t>
      </w:r>
    </w:p>
    <w:p w:rsidR="00AB7FE2" w:rsidRDefault="00C90B99">
      <w:pPr>
        <w:pStyle w:val="ProductList-Bullet"/>
        <w:numPr>
          <w:ilvl w:val="1"/>
          <w:numId w:val="27"/>
        </w:numPr>
      </w:pPr>
      <w:r>
        <w:t>Les Clients Select Éducation, Open Éducation, C</w:t>
      </w:r>
      <w:r>
        <w:t>ASA et Open Value Souscription – Solutions Éducation qui font l’acquisition de la Licence de Mise à Jour en utilisant Windows XP Édition Starter, Windows Vista Édition Starter ou Windows 7 Édition Starter en tant que système d’exploitation éligible renonce</w:t>
      </w:r>
      <w:r>
        <w:t>nt à tout droit de transfert de cette Licence en dehors du pays d’achat.</w:t>
      </w:r>
    </w:p>
    <w:p w:rsidR="00AB7FE2" w:rsidRDefault="00AB7FE2">
      <w:pPr>
        <w:pStyle w:val="ProductList-BodyIndented"/>
      </w:pPr>
    </w:p>
    <w:p w:rsidR="00AB7FE2" w:rsidRDefault="00C90B99">
      <w:pPr>
        <w:pStyle w:val="ProductList-ClauseHeading"/>
      </w:pPr>
      <w:r>
        <w:t>2.2 Transitions</w:t>
      </w:r>
    </w:p>
    <w:p w:rsidR="00AB7FE2" w:rsidRDefault="00C90B99">
      <w:pPr>
        <w:pStyle w:val="ProductList-Body"/>
      </w:pPr>
      <w:r>
        <w:t>Les Clients éligibles disposent des options de Transition vers des Licences par Utilisateur qui suivent, conformément à leur contrat de licence en volume.</w:t>
      </w:r>
    </w:p>
    <w:tbl>
      <w:tblPr>
        <w:tblStyle w:val="PURTable"/>
        <w:tblW w:w="0" w:type="dxa"/>
        <w:tblLook w:val="04A0" w:firstRow="1" w:lastRow="0" w:firstColumn="1" w:lastColumn="0" w:noHBand="0" w:noVBand="1"/>
      </w:tblPr>
      <w:tblGrid>
        <w:gridCol w:w="5392"/>
        <w:gridCol w:w="5398"/>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Produits fa</w:t>
            </w:r>
            <w:r>
              <w:rPr>
                <w:color w:val="FFFFFF"/>
              </w:rPr>
              <w:t>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Options de Transitions possibles</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 Windows Entreprise par Dispositif</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 Windows Entreprise par Utilisateur</w:t>
            </w:r>
          </w:p>
          <w:p w:rsidR="00AB7FE2" w:rsidRDefault="00C90B99">
            <w:pPr>
              <w:pStyle w:val="ProductList-TableBody"/>
            </w:pPr>
            <w:r>
              <w:t>Windows Virtual Desktop Access par Dispositif</w:t>
            </w:r>
          </w:p>
          <w:p w:rsidR="00AB7FE2" w:rsidRDefault="00C90B99">
            <w:pPr>
              <w:pStyle w:val="ProductList-TableBody"/>
            </w:pPr>
            <w:r>
              <w:t>Windows Virtual Desktop Access par Utilisateur</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Virtual Desktop Access par Dispositif</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Virtual Desktop Access par Utilisateur</w:t>
            </w:r>
          </w:p>
        </w:tc>
      </w:tr>
    </w:tbl>
    <w:p w:rsidR="00AB7FE2" w:rsidRDefault="00AB7FE2">
      <w:pPr>
        <w:pStyle w:val="ProductList-Body"/>
      </w:pPr>
    </w:p>
    <w:p w:rsidR="00AB7FE2" w:rsidRDefault="00C90B99">
      <w:pPr>
        <w:pStyle w:val="ProductList-ClauseHeading"/>
      </w:pPr>
      <w:r>
        <w:t>2.3 Mise à Jour Windows Entreprise (sans version) et Windows Professionnel (sans version)</w:t>
      </w:r>
    </w:p>
    <w:p w:rsidR="00AB7FE2" w:rsidRDefault="00C90B99">
      <w:pPr>
        <w:pStyle w:val="ProductList-Body"/>
      </w:pPr>
      <w:r>
        <w:t xml:space="preserve">Les </w:t>
      </w:r>
      <w:r>
        <w:fldChar w:fldCharType="begin"/>
      </w:r>
      <w:r>
        <w:instrText xml:space="preserve"> AutoTextList   \s NoStyle \t "Licence désigne le droit de téléchar</w:instrText>
      </w:r>
      <w:r>
        <w:instrText xml:space="preserve">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w:instrText>
      </w:r>
      <w:r>
        <w:instrText xml:space="preserv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w:t>
      </w:r>
      <w:r>
        <w:t xml:space="preserve">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w:t>
      </w:r>
      <w:r>
        <w:t xml:space="preserve"> de Mise à Jour Windows Entreprise et Professionnel, respectivement.</w:t>
      </w:r>
    </w:p>
    <w:p w:rsidR="00AB7FE2" w:rsidRDefault="00AB7FE2">
      <w:pPr>
        <w:pStyle w:val="ProductList-Body"/>
      </w:pPr>
    </w:p>
    <w:p w:rsidR="00AB7FE2" w:rsidRDefault="00C90B99">
      <w:pPr>
        <w:pStyle w:val="ProductList-ClauseHeading"/>
      </w:pPr>
      <w:r>
        <w:t>2.4 Création de masters avec Windows 10</w:t>
      </w:r>
    </w:p>
    <w:p w:rsidR="00AB7FE2" w:rsidRDefault="00C90B99">
      <w:pPr>
        <w:pStyle w:val="ProductList-Body"/>
      </w:pPr>
      <w:r>
        <w:t xml:space="preserve">Si un tiers doit créer des masters de produits Windows sur des </w:t>
      </w:r>
      <w:r>
        <w:fldChar w:fldCharType="begin"/>
      </w:r>
      <w:r>
        <w:instrText xml:space="preserve"> AutoTextList   \s NoStyle \t "Dispositif Sous Licence désigne un système matériel </w:instrText>
      </w:r>
      <w:r>
        <w:instrText xml:space="preserve">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w:t>
      </w:r>
      <w:r>
        <w:t>s un document écrit prouvant qu’il dispose de licences pour le logiciel que ce tiers doit installer.</w:t>
      </w:r>
    </w:p>
    <w:p w:rsidR="00AB7FE2" w:rsidRDefault="00AB7FE2">
      <w:pPr>
        <w:pStyle w:val="ProductList-Body"/>
      </w:pPr>
    </w:p>
    <w:p w:rsidR="00AB7FE2" w:rsidRDefault="00C90B99">
      <w:pPr>
        <w:pStyle w:val="ProductList-ClauseHeading"/>
      </w:pPr>
      <w:r>
        <w:t>2.5 Options d’approvisionnement régional</w:t>
      </w:r>
    </w:p>
    <w:p w:rsidR="00AB7FE2" w:rsidRDefault="00C90B99">
      <w:pPr>
        <w:pStyle w:val="ProductList-SubClauseHeading"/>
      </w:pPr>
      <w:r>
        <w:t>2.5.1 Versions N (sans lecteur Windows Media) de Microsoft Windows XP Professionnel, Vista Professionnel et 7 Pro</w:t>
      </w:r>
      <w:r>
        <w:t>fessionnel</w:t>
      </w:r>
    </w:p>
    <w:p w:rsidR="00AB7FE2" w:rsidRDefault="00C90B99">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w:t>
      </w:r>
      <w:r>
        <w:t>ssionnel et Windows 7 Professionnel. Reportez-vous à la Liste des Produits de mars 2014 pour connaître les critères d‘éligibilité et savoir comment bénéficier de cet avantage (</w:t>
      </w:r>
      <w:hyperlink r:id="rId75">
        <w:r>
          <w:rPr>
            <w:color w:val="00467F"/>
            <w:u w:val="single"/>
          </w:rPr>
          <w:t>http://go.microsoft.c</w:t>
        </w:r>
        <w:r>
          <w:rPr>
            <w:color w:val="00467F"/>
            <w:u w:val="single"/>
          </w:rPr>
          <w:t>om/?linkid=9839207</w:t>
        </w:r>
      </w:hyperlink>
      <w:r>
        <w:t>).</w:t>
      </w:r>
    </w:p>
    <w:p w:rsidR="00AB7FE2" w:rsidRDefault="00AB7FE2">
      <w:pPr>
        <w:pStyle w:val="ProductList-BodyIndented"/>
      </w:pPr>
    </w:p>
    <w:p w:rsidR="00AB7FE2" w:rsidRDefault="00C90B99">
      <w:pPr>
        <w:pStyle w:val="ProductList-SubClauseHeading"/>
      </w:pPr>
      <w:r>
        <w:t>2.5.2 Versions K et KN de Windows XP Professionnel, Vista Professionnel et 7 Professionnel</w:t>
      </w:r>
    </w:p>
    <w:p w:rsidR="00AB7FE2" w:rsidRDefault="00C90B99">
      <w:pPr>
        <w:pStyle w:val="ProductList-BodyIndented"/>
      </w:pPr>
      <w:r>
        <w:t xml:space="preserve">Les Clients et leurs affiliés peuvent bénéficier de supports et d‘options de téléchargement pour Windows XP Professionnel, Vista Professionnel </w:t>
      </w:r>
      <w:r>
        <w:t>ou 7 Professionnel spécifiques à la Corée. Reportez-vous à la Liste des Produits de mars 2014 pour plus d’informations (</w:t>
      </w:r>
      <w:hyperlink r:id="rId76">
        <w:r>
          <w:rPr>
            <w:color w:val="00467F"/>
            <w:u w:val="single"/>
          </w:rPr>
          <w:t>http://go.microsoft.com/?linkid=9839207</w:t>
        </w:r>
      </w:hyperlink>
      <w:r>
        <w:t>).</w:t>
      </w:r>
    </w:p>
    <w:p w:rsidR="00AB7FE2" w:rsidRDefault="00AB7FE2">
      <w:pPr>
        <w:pStyle w:val="ProductList-BodyIndented"/>
      </w:pPr>
    </w:p>
    <w:p w:rsidR="00AB7FE2" w:rsidRDefault="00C90B99">
      <w:pPr>
        <w:pStyle w:val="ProductList-SubClauseHeading"/>
      </w:pPr>
      <w:r>
        <w:t>2.5.3 Windows 8/8.1 Pro KN et Wind</w:t>
      </w:r>
      <w:r>
        <w:t>ows 10 Pro KN</w:t>
      </w:r>
    </w:p>
    <w:p w:rsidR="00AB7FE2" w:rsidRDefault="00C90B99">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w:t>
      </w:r>
      <w:r>
        <w:t xml:space="preserve"> KN en vue d’un déploiement et d’une utilisation en Corée. Aucune autre utilisation n’est autorisée.</w:t>
      </w:r>
    </w:p>
    <w:p w:rsidR="00AB7FE2" w:rsidRDefault="00AB7FE2">
      <w:pPr>
        <w:pStyle w:val="ProductList-BodyIndented"/>
      </w:pPr>
    </w:p>
    <w:p w:rsidR="00AB7FE2" w:rsidRDefault="00C90B99">
      <w:pPr>
        <w:pStyle w:val="ProductList-SubClauseHeading"/>
      </w:pPr>
      <w:r>
        <w:t>2.5.4 Windows 8/8.1 Pro N et Windows 10 Pro N (sans Lecteur Windows Media)</w:t>
      </w:r>
    </w:p>
    <w:p w:rsidR="00AB7FE2" w:rsidRDefault="00C90B99">
      <w:pPr>
        <w:pStyle w:val="ProductList-BodyIndented"/>
      </w:pPr>
      <w:r>
        <w:t>Les clients liés par un contrat en vigueur conclus avec Microsoft Ireland Opera</w:t>
      </w:r>
      <w:r>
        <w:t>tions Ltd sont éligibles à l’achat de supports pour Microsoft Windows 8/8.1 Pro N et Windows 10 Pro N uniquement en vue d’un déploiement et d’une utilisation dans l’Union européenne (UE) ou l’Association Européenne de Libre Échange (AELE). (Pour les besoin</w:t>
      </w:r>
      <w:r>
        <w:t>s du contrat Licence Open, un « contrat en vigueur » est un contrat associé à un Numéro d’Autorisation de Licence Open actif.)</w:t>
      </w:r>
    </w:p>
    <w:p w:rsidR="00AB7FE2" w:rsidRDefault="00AB7FE2">
      <w:pPr>
        <w:pStyle w:val="ProductList-BodyIndented"/>
      </w:pPr>
    </w:p>
    <w:p w:rsidR="00AB7FE2" w:rsidRDefault="00C90B99">
      <w:pPr>
        <w:pStyle w:val="ProductList-ClauseHeading"/>
      </w:pPr>
      <w:r>
        <w:t>2.6 Kit Entreprise Windows Embedded 8 Standard</w:t>
      </w:r>
    </w:p>
    <w:p w:rsidR="00AB7FE2" w:rsidRDefault="00C90B99">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w:t>
      </w:r>
      <w:r>
        <w:t>it d’utiliser le logiciel sous-jacent. La Licence de Kit Entreprise Windows Embedded 8 Standard doit être assignée de manière permanente à un seul dispositif et ne peut être transférée à tout autre dispositif.</w:t>
      </w:r>
    </w:p>
    <w:p w:rsidR="00AB7FE2" w:rsidRDefault="00C90B99">
      <w:pPr>
        <w:pStyle w:val="ProductList-Offering1SubSection"/>
      </w:pPr>
      <w:bookmarkStart w:id="188" w:name="_Sec813"/>
      <w:r>
        <w:t>3. Droits d’utilisation</w:t>
      </w:r>
      <w:bookmarkEnd w:id="188"/>
    </w:p>
    <w:tbl>
      <w:tblPr>
        <w:tblStyle w:val="PURTable"/>
        <w:tblW w:w="0" w:type="dxa"/>
        <w:tblLook w:val="04A0" w:firstRow="1" w:lastRow="0" w:firstColumn="1" w:lastColumn="0" w:noHBand="0" w:noVBand="1"/>
      </w:tblPr>
      <w:tblGrid>
        <w:gridCol w:w="3595"/>
        <w:gridCol w:w="3572"/>
        <w:gridCol w:w="362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w:instrText>
            </w:r>
            <w:r>
              <w:instrText xml:space="preserve">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w:instrText>
            </w:r>
            <w:r>
              <w:instrText xml:space="preserve">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w:instrText>
            </w:r>
            <w:r>
              <w:instrText xml:space="preserve">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Attribution de licence</w:t>
      </w:r>
    </w:p>
    <w:p w:rsidR="00AB7FE2" w:rsidRDefault="00C90B99">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w:t>
      </w:r>
      <w:r>
        <w:t>ts de réattribution de licence pour Windows SA et Windows VDA.</w:t>
      </w:r>
    </w:p>
    <w:p w:rsidR="00AB7FE2" w:rsidRDefault="00AB7FE2">
      <w:pPr>
        <w:pStyle w:val="ProductList-Body"/>
      </w:pPr>
    </w:p>
    <w:p w:rsidR="00AB7FE2" w:rsidRDefault="00C90B99">
      <w:pPr>
        <w:pStyle w:val="ProductList-ClauseHeading"/>
      </w:pPr>
      <w:r>
        <w:t>3.2 Applications Windows</w:t>
      </w:r>
    </w:p>
    <w:p w:rsidR="00AB7FE2" w:rsidRDefault="00C90B99">
      <w:pPr>
        <w:pStyle w:val="ProductList-Body"/>
      </w:pPr>
      <w:r>
        <w:t>À moins que d’autres termes soient communiqués au Client ou affichés dans les paramètres de l’application, le Client accepte que les services auxquels il accède à part</w:t>
      </w:r>
      <w:r>
        <w:t xml:space="preserve">ir des applications Windows soient régis par le Contrat de Services Microsoft à l’adresse </w:t>
      </w:r>
      <w:hyperlink r:id="rId77">
        <w:r>
          <w:rPr>
            <w:color w:val="00467F"/>
            <w:u w:val="single"/>
          </w:rPr>
          <w:t>http://go.microsoft.com/fwlink/?linkid=246338</w:t>
        </w:r>
      </w:hyperlink>
      <w:r>
        <w:t xml:space="preserve"> ou, dans le cas des applications Windows qui accèdent a</w:t>
      </w:r>
      <w:r>
        <w:t xml:space="preserve">ux services Xbox, par les conditions d’utilisation de Xbox.com à l’adresse </w:t>
      </w:r>
      <w:hyperlink r:id="rId78">
        <w:r>
          <w:rPr>
            <w:color w:val="00467F"/>
            <w:u w:val="single"/>
          </w:rPr>
          <w:t>http://xbox.com/legal/livetou</w:t>
        </w:r>
      </w:hyperlink>
      <w:r>
        <w:t>.</w:t>
      </w:r>
    </w:p>
    <w:p w:rsidR="00AB7FE2" w:rsidRDefault="00C90B99">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0"/>
        <w:gridCol w:w="3656"/>
        <w:gridCol w:w="356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w:instrText>
            </w:r>
            <w:r>
              <w:instrText xml:space="preserve">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w:t>
            </w:r>
            <w:r>
              <w:rPr>
                <w:color w:val="404040"/>
              </w:rPr>
              <w:t xml:space="preserv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w:instrText>
            </w:r>
            <w:r>
              <w:instrText xml:space="preserve">ts. (Reportez-vous au Glossaire pour une définition complète)" </w:instrText>
            </w:r>
            <w:r>
              <w:fldChar w:fldCharType="separate"/>
            </w:r>
            <w:r>
              <w:rPr>
                <w:color w:val="0563C1"/>
              </w:rPr>
              <w:t>Droits de Migration</w:t>
            </w:r>
            <w:r>
              <w:fldChar w:fldCharType="end"/>
            </w:r>
            <w:r>
              <w:t xml:space="preserve"> : </w:t>
            </w:r>
            <w:hyperlink r:id="rId79">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w:t>
            </w:r>
            <w:r>
              <w:rPr>
                <w:color w:val="0563C1"/>
              </w:rPr>
              <w:t xml:space="preserve"> d’Itinérance</w:t>
            </w:r>
            <w:r>
              <w:fldChar w:fldCharType="end"/>
            </w:r>
            <w:r>
              <w:t xml:space="preserve"> : Édition Entreprise et VDA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4.1 Droits supplémentaires concédés par la Software Assurance pour Windows Entreprise (par Utilisateur et par Dispositif) et Windows Virtual Desktop Access (VDA) (par Utilisateur et p</w:t>
      </w:r>
      <w:r>
        <w:t>ar Dispositif)</w:t>
      </w:r>
    </w:p>
    <w:p w:rsidR="00AB7FE2" w:rsidRDefault="00C90B99">
      <w:pPr>
        <w:pStyle w:val="ProductList-Body"/>
      </w:pPr>
      <w:r>
        <w:t xml:space="preserve">« </w:t>
      </w:r>
      <w:r>
        <w:rPr>
          <w:b/>
          <w:color w:val="00188F"/>
        </w:rPr>
        <w:t>Logiciel</w:t>
      </w:r>
      <w:r>
        <w:t xml:space="preserve"> », tel qu’utilisé ici, fait référence à Windows 10 Entreprise Current Branch ou à Windows Enterprise LTSB. </w:t>
      </w:r>
    </w:p>
    <w:p w:rsidR="00AB7FE2" w:rsidRDefault="00C90B99">
      <w:pPr>
        <w:pStyle w:val="ProductList-Body"/>
      </w:pPr>
      <w:r>
        <w:t xml:space="preserve">Le terme « </w:t>
      </w:r>
      <w:r>
        <w:rPr>
          <w:b/>
          <w:color w:val="00188F"/>
        </w:rPr>
        <w:t>Dispositif Concédé Sous Licence</w:t>
      </w:r>
      <w:r>
        <w:t xml:space="preserve"> », comme utilisé ici, fait référence au dispositif auquel le Client attribue un</w:t>
      </w:r>
      <w:r>
        <w:t>e SA active.</w:t>
      </w:r>
    </w:p>
    <w:p w:rsidR="00AB7FE2" w:rsidRDefault="00C90B99">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w:t>
      </w:r>
      <w:r>
        <w:t>ial ne sera plus couvert par la Licence.</w:t>
      </w:r>
    </w:p>
    <w:p w:rsidR="00AB7FE2" w:rsidRDefault="00C90B99">
      <w:pPr>
        <w:pStyle w:val="ProductList-Bullet"/>
        <w:numPr>
          <w:ilvl w:val="0"/>
          <w:numId w:val="28"/>
        </w:numPr>
      </w:pPr>
      <w:r>
        <w:t>N’importe quel utilisateur d’un Dispositif Sous Licence, ou n’importe quel dispositif utilisé par un Utilisateur Titulaire d’une Licence, peut accéder à distance à un maximum de quatre Instances du Logiciel Exécutée</w:t>
      </w:r>
      <w:r>
        <w:t>s dans un OSE Virtuel ou à une Instance du Logiciel Exécutée dans un OSE Physique sur un/des dispositif(s) réservés à l’usage du Client.</w:t>
      </w:r>
    </w:p>
    <w:p w:rsidR="00AB7FE2" w:rsidRDefault="00C90B99">
      <w:pPr>
        <w:pStyle w:val="ProductList-Bullet"/>
        <w:numPr>
          <w:ilvl w:val="0"/>
          <w:numId w:val="28"/>
        </w:numPr>
      </w:pPr>
      <w:r>
        <w:t>Le Client peut créer et stocker une Instance du Logiciel sur un nombre maximum de deux supports USB via Windows to Go e</w:t>
      </w:r>
      <w:r>
        <w:t>t les utiliser sur les Dispositifs sous Licence en cas de licence par dispositif, et sur n’importe quel dispositif en cas de licence par utilisateur.</w:t>
      </w:r>
    </w:p>
    <w:p w:rsidR="00AB7FE2" w:rsidRDefault="00C90B99">
      <w:pPr>
        <w:pStyle w:val="ProductList-Bullet"/>
        <w:numPr>
          <w:ilvl w:val="0"/>
          <w:numId w:val="28"/>
        </w:numPr>
      </w:pPr>
      <w:r>
        <w:t xml:space="preserve">Le Client est autorisé à exécuter Windows 10 Pro, ou une version antérieure du Logiciel, au lieu de toute </w:t>
      </w:r>
      <w:r>
        <w:t>Instance autorisée en vertu du présent article.</w:t>
      </w:r>
    </w:p>
    <w:p w:rsidR="00AB7FE2" w:rsidRDefault="00C90B99">
      <w:pPr>
        <w:pStyle w:val="ProductList-Bullet"/>
        <w:numPr>
          <w:ilvl w:val="0"/>
          <w:numId w:val="28"/>
        </w:numPr>
      </w:pPr>
      <w:r>
        <w:t>Aucune licence n’est requise pour accéder aux Instances autorisées à la seule fin de gérer le Logiciel.</w:t>
      </w:r>
    </w:p>
    <w:p w:rsidR="00AB7FE2" w:rsidRDefault="00AB7FE2">
      <w:pPr>
        <w:pStyle w:val="ProductList-Body"/>
      </w:pPr>
    </w:p>
    <w:p w:rsidR="00AB7FE2" w:rsidRDefault="00C90B99">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AB7FE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B7FE2" w:rsidRDefault="00AB7FE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7FE2" w:rsidRDefault="00C90B99">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7FE2" w:rsidRDefault="00C90B99">
            <w:pPr>
              <w:pStyle w:val="ProductList-TableBody"/>
              <w:jc w:val="center"/>
            </w:pPr>
            <w:r>
              <w:rPr>
                <w:color w:val="FFFFFF"/>
              </w:rPr>
              <w:t>Windows VDA</w:t>
            </w:r>
          </w:p>
        </w:tc>
      </w:tr>
      <w:tr w:rsidR="00AB7FE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B7FE2" w:rsidRDefault="00AB7FE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Utilisateur</w:t>
            </w:r>
          </w:p>
        </w:tc>
      </w:tr>
      <w:tr w:rsidR="00AB7FE2">
        <w:tc>
          <w:tcPr>
            <w:tcW w:w="80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w:instrText>
            </w:r>
            <w:r>
              <w:instrText xml:space="preserv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w:instrText>
            </w:r>
            <w:r>
              <w:instrText>n OSE Physique est un OSE configuré pour s’exécuter directement sur un système matériel physique. L’Instance du système d’exploitation utilisée pour exécuter le logiciel de virtualisation matérielle ou pour fournir des services de virtualisation matérielle</w:instrText>
            </w:r>
            <w:r>
              <w:instrText xml:space="preserv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w:instrText>
            </w:r>
            <w:r>
              <w:instrText xml:space="preserve">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w:instrText>
            </w:r>
            <w:r>
              <w:instrText xml:space="preserve">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t>
            </w:r>
            <w:r>
              <w:t xml:space="preserve">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w:instrText>
            </w:r>
            <w:r>
              <w:instrText xml:space="preserve">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w:t>
            </w:r>
            <w:r>
              <w:t>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w:t>
            </w:r>
            <w:r>
              <w:t>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w:instrText>
            </w:r>
            <w:r>
              <w:instrText xml:space="preserve">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w:instrText>
            </w:r>
            <w:r>
              <w:instrText xml:space="preserve">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80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w:instrText>
            </w:r>
            <w:r>
              <w:instrText xml:space="preserve">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w:instrText>
            </w:r>
            <w:r>
              <w:instrText xml:space="preserve">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w:instrText>
            </w:r>
            <w:r>
              <w:instrText xml:space="preserve"> pour s’exécuter directement sur un système matériel physique. L’Instance du système d’exploitation utilisée pour exécuter le logiciel de virtualisation matérielle ou pour fournir des services de virtualisation matérielle est considérée comme une composant</w:instrText>
            </w:r>
            <w:r>
              <w:instrText xml:space="preserve">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w:instrText>
            </w:r>
            <w:r>
              <w:instrText xml:space="preserve">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w:instrText>
            </w:r>
            <w:r>
              <w:instrText xml:space="preserve">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w:instrText>
            </w:r>
            <w:r>
              <w:instrText xml:space="preserve">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w:instrText>
            </w:r>
            <w:r>
              <w:instrText xml:space="preserve">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w:instrText>
            </w:r>
            <w:r>
              <w:instrText xml:space="preserve">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80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bl>
    <w:p w:rsidR="00AB7FE2" w:rsidRDefault="00AB7FE2">
      <w:pPr>
        <w:pStyle w:val="ProductList-Body"/>
      </w:pPr>
    </w:p>
    <w:p w:rsidR="00AB7FE2" w:rsidRDefault="00C90B99">
      <w:pPr>
        <w:pStyle w:val="ProductList-SubClauseHeading"/>
      </w:pPr>
      <w:r>
        <w:t>4.1.1 Droits Windows 10 Entreprise Current Branch</w:t>
      </w:r>
    </w:p>
    <w:p w:rsidR="00AB7FE2" w:rsidRDefault="00C90B99">
      <w:pPr>
        <w:pStyle w:val="ProductList-BodyIndented"/>
      </w:pPr>
      <w:r>
        <w:t>Windows 10 Entreprise Current Branch est réservé aux Clients disposant</w:t>
      </w:r>
      <w:r>
        <w:t xml:space="preserve"> d’une SA Windows ou de licences VDA actives. Les Clients qui laissent la SA ou l'abonnement expirer doivent désinstaller Windows 10 Enterprise (Current Branch). Les Clients titulaires de droits permanents d'utilisation de Windows Enterprise pourront insta</w:t>
      </w:r>
      <w:r>
        <w:t>ller la version de Windows Enterprise LTSB actuelle au moment de l'interruption.</w:t>
      </w:r>
    </w:p>
    <w:p w:rsidR="00AB7FE2" w:rsidRDefault="00AB7FE2">
      <w:pPr>
        <w:pStyle w:val="ProductList-BodyIndented"/>
      </w:pPr>
    </w:p>
    <w:p w:rsidR="00AB7FE2" w:rsidRDefault="00C90B99">
      <w:pPr>
        <w:pStyle w:val="ProductList-ClauseHeading"/>
      </w:pPr>
      <w:r>
        <w:t>4.2 Systèmes d’exploitation éligibles</w:t>
      </w:r>
    </w:p>
    <w:p w:rsidR="00AB7FE2" w:rsidRDefault="00C90B99">
      <w:pPr>
        <w:pStyle w:val="ProductList-Body"/>
      </w:pPr>
      <w:r>
        <w:t>Chaque dispositif pour lequel le Client achète une SA et sur lequel il exécute une Mise à Jour Windows 10 Entreprise doit être couvert p</w:t>
      </w:r>
      <w:r>
        <w:t>ar une licence permettant d’exécuter l’un des systèmes d’exploitation éligibles figurant dans le tableau Systèmes d’exploitation éligibles de la section Conditions des Produits ci-dessus.</w:t>
      </w:r>
    </w:p>
    <w:p w:rsidR="00AB7FE2" w:rsidRDefault="00C90B99">
      <w:pPr>
        <w:pStyle w:val="ProductList-Bullet"/>
        <w:numPr>
          <w:ilvl w:val="0"/>
          <w:numId w:val="29"/>
        </w:numPr>
      </w:pPr>
      <w:r>
        <w:t>Les clients ayant précédemment acheté une SA pour Windows Pro sont a</w:t>
      </w:r>
      <w:r>
        <w:t>utorisés à renouveler leur SA sur les dispositifs couverts sans acheter de licence de Mise à Jour Windows Entreprise.</w:t>
      </w:r>
    </w:p>
    <w:p w:rsidR="00AB7FE2" w:rsidRDefault="00C90B99">
      <w:pPr>
        <w:pStyle w:val="ProductList-Bullet"/>
        <w:numPr>
          <w:ilvl w:val="0"/>
          <w:numId w:val="29"/>
        </w:numPr>
      </w:pPr>
      <w:r>
        <w:t>Tout Client ayant acheté précédemment une licence de Mise à Jour Windows Pro + SA pourra acheter des licences de Mise à Jour Windows Pro +</w:t>
      </w:r>
      <w:r>
        <w:t xml:space="preserve"> SA jusqu’à la fin de son accord de mise en œuvre ou contrat.</w:t>
      </w:r>
    </w:p>
    <w:p w:rsidR="00AB7FE2" w:rsidRDefault="00AB7FE2">
      <w:pPr>
        <w:pStyle w:val="ProductList-Body"/>
      </w:pPr>
    </w:p>
    <w:p w:rsidR="00AB7FE2" w:rsidRDefault="00C90B99">
      <w:pPr>
        <w:pStyle w:val="ProductList-ClauseHeading"/>
      </w:pPr>
      <w:r>
        <w:t>4.3 Réattribution de Software Assurance Windows par Dispositif</w:t>
      </w:r>
    </w:p>
    <w:p w:rsidR="00AB7FE2" w:rsidRDefault="00C90B99">
      <w:pPr>
        <w:pStyle w:val="ProductList-Body"/>
      </w:pPr>
      <w:r>
        <w:t>Nonobstant les dispositions relatives à l’attribution de licences susmentionnées, le Client est autorisé à réattribuer la SA Windo</w:t>
      </w:r>
      <w:r>
        <w:t>ws par dispositif avec la licence de Mise à Jour Windows Entreprise associée depuis le dispositif d’origine vers un dispositif de remplacement, mais pas à court terme (c’est-à-dire, pas dans les quatre-vingt-dix (90) jours après la dernière attribution), à</w:t>
      </w:r>
      <w:r>
        <w:t xml:space="preserve"> condition que (1) le Client acquière sous licence, et installe sur le dispositif de remplacement, la dernière version d’un Système d’Exploitation Éligible, ou que le Client réattribue la licence de Windows Entreprise à ce même dispositif de remplacement, </w:t>
      </w:r>
      <w:r>
        <w:t>et (2) que le Client supprime du dispositif d’origine toute mise à jour du système d’exploitation d’ordinateur. La réattribution de licences de Mise à Jour Windows Entreprise n’est autorisée que si le Client réattribue également la Software Assurance Windo</w:t>
      </w:r>
      <w:r>
        <w:t>ws par Dispositif active associée. Le Client est autorisé à réattribuer des licences Windows VDA par Dispositif à un autre dispositif conformément aux conditions générales applicables aux SL Dispositif stipulées dans la section « Attribution et Réattributi</w:t>
      </w:r>
      <w:r>
        <w:t xml:space="preserve">on de Licences » des </w:t>
      </w:r>
      <w:hyperlink w:anchor="_Sec537">
        <w:r>
          <w:rPr>
            <w:color w:val="00467F"/>
            <w:u w:val="single"/>
          </w:rPr>
          <w:t>Conditions Universelles de Licence</w:t>
        </w:r>
      </w:hyperlink>
      <w:r>
        <w:t xml:space="preserve">. </w:t>
      </w:r>
    </w:p>
    <w:p w:rsidR="00AB7FE2" w:rsidRDefault="00AB7FE2">
      <w:pPr>
        <w:pStyle w:val="ProductList-Body"/>
      </w:pPr>
    </w:p>
    <w:p w:rsidR="00AB7FE2" w:rsidRDefault="00C90B99">
      <w:pPr>
        <w:pStyle w:val="ProductList-ClauseHeading"/>
      </w:pPr>
      <w:r>
        <w:t>4.4 Règles d’attribution de Software Assurance Windows par SL Utilisateur :</w:t>
      </w:r>
    </w:p>
    <w:p w:rsidR="00AB7FE2" w:rsidRDefault="00C90B99">
      <w:pPr>
        <w:pStyle w:val="ProductList-SubClauseHeading"/>
      </w:pPr>
      <w:r>
        <w:t>4.4.1 SA Windows Entreprise par SL Utilisateur</w:t>
      </w:r>
    </w:p>
    <w:p w:rsidR="00AB7FE2" w:rsidRDefault="00C90B9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w:instrText>
      </w:r>
      <w:r>
        <w:instrText xml:space="preserv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t>
      </w:r>
      <w:r>
        <w:t>Windows 7 Professionnel ou Entreprise. Ce dispositif doit également être le principal poste de travail de l’Utilisateur Principal.</w:t>
      </w:r>
    </w:p>
    <w:p w:rsidR="00AB7FE2" w:rsidRDefault="00AB7FE2">
      <w:pPr>
        <w:pStyle w:val="ProductList-BodyIndented"/>
      </w:pPr>
    </w:p>
    <w:p w:rsidR="00AB7FE2" w:rsidRDefault="00C90B99">
      <w:pPr>
        <w:pStyle w:val="ProductList-SubClauseHeading"/>
      </w:pPr>
      <w:r>
        <w:t>4.4.2 Module Complémentaire SA pour Windows Entreprise par Utilisateur</w:t>
      </w:r>
    </w:p>
    <w:p w:rsidR="00AB7FE2" w:rsidRDefault="00C90B99">
      <w:pPr>
        <w:pStyle w:val="ProductList-BodyIndented"/>
      </w:pPr>
      <w:r>
        <w:t>L’</w:t>
      </w:r>
      <w:r>
        <w:fldChar w:fldCharType="begin"/>
      </w:r>
      <w:r>
        <w:instrText xml:space="preserve"> AutoTextList   \s NoStyle \t "Utilisateur Titulair</w:instrText>
      </w:r>
      <w:r>
        <w:instrText xml:space="preserve">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w:instrText>
      </w:r>
      <w:r>
        <w:instrText xml:space="preserv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AB7FE2" w:rsidRDefault="00AB7FE2">
      <w:pPr>
        <w:pStyle w:val="ProductList-BodyIndented"/>
      </w:pPr>
    </w:p>
    <w:p w:rsidR="00AB7FE2" w:rsidRDefault="00C90B99">
      <w:pPr>
        <w:pStyle w:val="ProductList-ClauseHeading"/>
      </w:pPr>
      <w:r>
        <w:t>4.5 Module Complémentaire Software Assurance pour Système d’Expl</w:t>
      </w:r>
      <w:r>
        <w:t>oitation d’Ordinateur Windows Par Utilisateur</w:t>
      </w:r>
    </w:p>
    <w:p w:rsidR="00AB7FE2" w:rsidRDefault="00C90B99">
      <w:pPr>
        <w:pStyle w:val="ProductList-Body"/>
      </w:pPr>
      <w:r>
        <w:t xml:space="preserve">Le Module Complémentaire Software Assurance par Utilisateur pour Système d’Exploitation d’Ordinateur Windows est une Licence d’Abonnement </w:t>
      </w:r>
    </w:p>
    <w:p w:rsidR="00AB7FE2" w:rsidRDefault="00C90B99">
      <w:pPr>
        <w:pStyle w:val="ProductList-Bullet"/>
        <w:numPr>
          <w:ilvl w:val="0"/>
          <w:numId w:val="30"/>
        </w:numPr>
      </w:pPr>
      <w:r>
        <w:t>acquise en plus du (et associée à un dispositif sous licence pour le) S</w:t>
      </w:r>
      <w:r>
        <w:t xml:space="preserve">ystème d’Exploitation d’Ordinateur Windows avec SA (« Couverture Éligible ») ou VDA (« Licence Éligible »). </w:t>
      </w:r>
    </w:p>
    <w:p w:rsidR="00AB7FE2" w:rsidRDefault="00C90B99">
      <w:pPr>
        <w:pStyle w:val="ProductList-Bullet"/>
        <w:numPr>
          <w:ilvl w:val="0"/>
          <w:numId w:val="30"/>
        </w:numPr>
      </w:pPr>
      <w:r>
        <w:t xml:space="preserve">attribuée à l’Utilisateur Principal dudit dispositif (lequel est le dispositif de travail principal de l’Utilisateur Principal), </w:t>
      </w:r>
    </w:p>
    <w:p w:rsidR="00AB7FE2" w:rsidRDefault="00C90B99">
      <w:pPr>
        <w:pStyle w:val="ProductList-Bullet"/>
        <w:numPr>
          <w:ilvl w:val="0"/>
          <w:numId w:val="30"/>
        </w:numPr>
      </w:pPr>
      <w:r>
        <w:t>qui permet l’util</w:t>
      </w:r>
      <w:r>
        <w:t xml:space="preserve">isation du logiciel Windows Entreprise conformément aux Conditions de Licence par Utilisateur de Windows Enterprise ou de VDA, respectivement associés à la Couverture Éligible et à la Licence Éligible, et </w:t>
      </w:r>
    </w:p>
    <w:p w:rsidR="00AB7FE2" w:rsidRDefault="00C90B99">
      <w:pPr>
        <w:pStyle w:val="ProductList-Bullet"/>
        <w:numPr>
          <w:ilvl w:val="0"/>
          <w:numId w:val="30"/>
        </w:numPr>
      </w:pPr>
      <w:r>
        <w:t>qui prend fin à l’expiration de la Couverture Élig</w:t>
      </w:r>
      <w:r>
        <w:t xml:space="preserve">ible ou de la Licence Éligible correspondante. </w:t>
      </w:r>
    </w:p>
    <w:p w:rsidR="00AB7FE2" w:rsidRDefault="00C90B99">
      <w:pPr>
        <w:pStyle w:val="ProductList-Body"/>
      </w:pPr>
      <w:r>
        <w:t>Nonobstant les conditions générales de réattribution de Licences, ces licences Module Complémentaire ne peuvent être réattribuées qu’à des Utilisateurs Principaux d’autres dispositifs associés à une Couvertur</w:t>
      </w:r>
      <w:r>
        <w:t>e Éligible ou à une Licence Éligible. Le nombre de Modules Complémentaires Software Assurance pour Système d’Exploitation d’Ordinateur Windows Par Utilisateur achetables est limité au nombre maximal de dispositifs sous licence SA et/ou VDA.</w:t>
      </w:r>
    </w:p>
    <w:p w:rsidR="00AB7FE2" w:rsidRDefault="00AB7FE2">
      <w:pPr>
        <w:pStyle w:val="ProductList-Body"/>
      </w:pPr>
    </w:p>
    <w:p w:rsidR="00AB7FE2" w:rsidRDefault="00C90B99">
      <w:pPr>
        <w:pStyle w:val="ProductList-ClauseHeading"/>
      </w:pPr>
      <w:r>
        <w:t>4.6 Accords de</w:t>
      </w:r>
      <w:r>
        <w:t xml:space="preserve"> Mise en Œuvre Entreprise avec combinaison de couverture SA ou VDA Windows Par Utilisateur et Par Dispositif</w:t>
      </w:r>
    </w:p>
    <w:p w:rsidR="00AB7FE2" w:rsidRDefault="00C90B99">
      <w:pPr>
        <w:pStyle w:val="ProductList-Body"/>
      </w:pPr>
      <w:r>
        <w:t xml:space="preserve">Les clients qui souhaitent combiner des licences SA Windows par Dispositif et SA Windows par Utilisateur sont autorisés à le faire pour autant que </w:t>
      </w:r>
      <w:r>
        <w:t>:</w:t>
      </w:r>
    </w:p>
    <w:p w:rsidR="00AB7FE2" w:rsidRDefault="00C90B99">
      <w:pPr>
        <w:pStyle w:val="ProductList-Bullet"/>
        <w:numPr>
          <w:ilvl w:val="0"/>
          <w:numId w:val="31"/>
        </w:numPr>
      </w:pPr>
      <w:r>
        <w:t>tous les utilisateurs qui utilisent des Dispositifs Éligibles disposent d’une SA Windows par Utilisateur (SL Utilisateur ou SL Utilisateur Module Complémentaire) et ;</w:t>
      </w:r>
    </w:p>
    <w:p w:rsidR="00AB7FE2" w:rsidRDefault="00C90B99">
      <w:pPr>
        <w:pStyle w:val="ProductList-Bullet"/>
        <w:numPr>
          <w:ilvl w:val="0"/>
          <w:numId w:val="31"/>
        </w:numPr>
      </w:pPr>
      <w:r>
        <w:t>tous les Dispositifs Éligibles utilisés par des utilisateurs ne disposant pas d’une lic</w:t>
      </w:r>
      <w:r>
        <w:t>ence soient couverts par une SA Windows par Dispositif.</w:t>
      </w:r>
    </w:p>
    <w:p w:rsidR="00AB7FE2" w:rsidRDefault="00AB7FE2">
      <w:pPr>
        <w:pStyle w:val="ProductList-Body"/>
      </w:pPr>
    </w:p>
    <w:p w:rsidR="00AB7FE2" w:rsidRDefault="00C90B99">
      <w:pPr>
        <w:pStyle w:val="ProductList-ClauseHeading"/>
      </w:pPr>
      <w:r>
        <w:t>4.7 Conditions requises pour l’achat de SL Utilisateur au titre de la Software Assurance pour Système d’Exploitation d’Ordinateur Windows (Par Utilisateur)</w:t>
      </w:r>
    </w:p>
    <w:p w:rsidR="00AB7FE2" w:rsidRDefault="00C90B99">
      <w:pPr>
        <w:pStyle w:val="ProductList-SubClauseHeading"/>
      </w:pPr>
      <w:r>
        <w:t>4.7.1 Contrats Entreprise</w:t>
      </w:r>
    </w:p>
    <w:p w:rsidR="00AB7FE2" w:rsidRDefault="00C90B99">
      <w:pPr>
        <w:pStyle w:val="ProductList-BodyIndented"/>
      </w:pPr>
      <w:r>
        <w:t>Il est possible d</w:t>
      </w:r>
      <w:r>
        <w:t>’acquérir des SL Utilisateur au Titre de la SA pour assurer la transition de Licences pour la durée des droits de propriété intellectuelle, entièrement payées et couvertes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Produits Éligib</w:t>
            </w:r>
            <w:r>
              <w:rPr>
                <w:color w:val="FFFFFF"/>
              </w:rPr>
              <w:t>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Utilisateur correspondante au titre de la SA</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 pour le Système d’Exploitation d’Ordinateur Windows (Par Utilisateur) au titre la SL Utilisateur</w:t>
            </w:r>
            <w:r>
              <w:rPr>
                <w:vertAlign w:val="superscript"/>
              </w:rPr>
              <w:t>1</w:t>
            </w:r>
          </w:p>
        </w:tc>
      </w:tr>
    </w:tbl>
    <w:p w:rsidR="00AB7FE2" w:rsidRDefault="00C90B99">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AB7FE2" w:rsidRDefault="00AB7FE2">
      <w:pPr>
        <w:pStyle w:val="ProductList-BodyIndented"/>
      </w:pPr>
    </w:p>
    <w:p w:rsidR="00AB7FE2" w:rsidRDefault="00C90B99">
      <w:pPr>
        <w:pStyle w:val="ProductList-SubClauseHeading"/>
      </w:pPr>
      <w:r>
        <w:t>4.7.2 Contrat Souscription Entreprise</w:t>
      </w:r>
    </w:p>
    <w:p w:rsidR="00AB7FE2" w:rsidRDefault="00C90B99">
      <w:pPr>
        <w:pStyle w:val="ProductList-BodyIndented"/>
      </w:pPr>
      <w:r>
        <w:t>Les Licences d’Abonnement à la Software Assurance pour le Système d’Expl</w:t>
      </w:r>
      <w:r>
        <w:t xml:space="preserve">oitation d’Ordinateur Windows peuvent faire l’objet d’une transition vers des SL Utilisateur Enterprise Cloud Suite (ECS) au titre de la SA à la date anniversaire de l’accord de mise en œuvre du Client ou au début de la durée d’un nouvel accord de mise en </w:t>
      </w:r>
      <w:r>
        <w:t>œuvre. Les Licences d’Abonnement doivent avoir été achetées au moins trois (3) ans avant les SL Utilisateur au titre de la SA.</w:t>
      </w:r>
    </w:p>
    <w:p w:rsidR="00AB7FE2" w:rsidRDefault="00AB7FE2">
      <w:pPr>
        <w:pStyle w:val="ProductList-BodyIndented"/>
      </w:pPr>
    </w:p>
    <w:p w:rsidR="00AB7FE2" w:rsidRDefault="00C90B99">
      <w:pPr>
        <w:pStyle w:val="ProductList-ClauseHeading"/>
      </w:pPr>
      <w:r>
        <w:t>4.8 Microsoft Desktop Optimization Pack (MDOP)</w:t>
      </w:r>
    </w:p>
    <w:p w:rsidR="00AB7FE2" w:rsidRDefault="00C90B99">
      <w:pPr>
        <w:pStyle w:val="ProductList-Body"/>
      </w:pPr>
      <w:r>
        <w:t>Le Client est autorisé à installer et à utiliser les fonctionnalités d’administra</w:t>
      </w:r>
      <w:r>
        <w:t>tion de MDOP sur d’autres dispositifs réservés à son usage pour gérer le logiciel sur le Dispositif Sous Licence ou les Dispositifs Sous Licence de l’Utilisateur. Il peut également utiliser les composants DaRT et UE-V pour gérer le logiciel sur des serveur</w:t>
      </w:r>
      <w:r>
        <w:t>s de son domaine, sous réserve que les ordinateurs de ce domaine soient couverts par une licence MDOP.</w:t>
      </w:r>
    </w:p>
    <w:p w:rsidR="00AB7FE2" w:rsidRDefault="00AB7FE2">
      <w:pPr>
        <w:pStyle w:val="ProductList-Body"/>
      </w:pPr>
    </w:p>
    <w:p w:rsidR="00AB7FE2" w:rsidRDefault="00C90B99">
      <w:pPr>
        <w:pStyle w:val="ProductList-SubClauseHeading"/>
      </w:pPr>
      <w:r>
        <w:t>4.8.1 Conditions d’éligibilité pour les Clients MDOP</w:t>
      </w:r>
    </w:p>
    <w:p w:rsidR="00AB7FE2" w:rsidRDefault="00C90B99">
      <w:pPr>
        <w:pStyle w:val="ProductList-BodyIndented"/>
      </w:pPr>
      <w:r>
        <w:t>Les Clients suivants disposent de droits d’utilisation de MDOP via la Software Assurance Windows et</w:t>
      </w:r>
      <w:r>
        <w:t xml:space="preserve"> Windows VDA sans devoir acheter MDOP séparément.</w:t>
      </w:r>
    </w:p>
    <w:p w:rsidR="00AB7FE2" w:rsidRDefault="00C90B99">
      <w:pPr>
        <w:pStyle w:val="ProductList-Bullet"/>
        <w:numPr>
          <w:ilvl w:val="1"/>
          <w:numId w:val="32"/>
        </w:numPr>
      </w:pPr>
      <w:r>
        <w:t>Tous les Clients disposant de SL Utilisateur avec Software Assurance Windows par Utilisateur ou de SL Utilisateur avec VDA par Utilisateur actives.</w:t>
      </w:r>
    </w:p>
    <w:p w:rsidR="00AB7FE2" w:rsidRDefault="00C90B99">
      <w:pPr>
        <w:pStyle w:val="ProductList-Bullet"/>
        <w:numPr>
          <w:ilvl w:val="1"/>
          <w:numId w:val="32"/>
        </w:numPr>
      </w:pPr>
      <w:r>
        <w:t>Les Clients signataires de contrats entrant en vigueur à c</w:t>
      </w:r>
      <w:r>
        <w:t>ompter du 1er août 2015 et disposant d’une Software Assurance Windows par Dispositif et/ou d’une licence VDA par Dispositif active(s).</w:t>
      </w:r>
    </w:p>
    <w:p w:rsidR="00AB7FE2" w:rsidRDefault="00AB7FE2">
      <w:pPr>
        <w:pStyle w:val="ProductList-BodyIndented"/>
      </w:pPr>
    </w:p>
    <w:p w:rsidR="00AB7FE2" w:rsidRDefault="00C90B99">
      <w:pPr>
        <w:pStyle w:val="ProductList-ClauseHeading"/>
      </w:pPr>
      <w:r>
        <w:t>4.9 Programmes Éducation</w:t>
      </w:r>
    </w:p>
    <w:p w:rsidR="00AB7FE2" w:rsidRDefault="00C90B99">
      <w:pPr>
        <w:pStyle w:val="ProductList-Body"/>
      </w:pPr>
      <w:r>
        <w:t>Les dispositions suivantes s’appliquent aux clients ayant conclu un Contrat de Licence en Volume Éducation :</w:t>
      </w:r>
    </w:p>
    <w:p w:rsidR="00AB7FE2" w:rsidRDefault="00C90B99">
      <w:pPr>
        <w:pStyle w:val="ProductList-SubClauseHeading"/>
      </w:pPr>
      <w:r>
        <w:t>4.9.1 Droits relatifs à Windows Entreprise LTSB</w:t>
      </w:r>
    </w:p>
    <w:p w:rsidR="00AB7FE2" w:rsidRDefault="00C90B99">
      <w:pPr>
        <w:pStyle w:val="ProductList-BodyIndented"/>
      </w:pPr>
      <w:r>
        <w:t>Les Établissements d’Enseignement disposant d’une SA pour Windows Entreprise ou Windows Éducation sont autorisés à installer Windows 10 Entreprise LTSB au lieu de toute instance autorisée.</w:t>
      </w:r>
    </w:p>
    <w:p w:rsidR="00AB7FE2" w:rsidRDefault="00AB7FE2">
      <w:pPr>
        <w:pStyle w:val="ProductList-BodyIndented"/>
      </w:pPr>
    </w:p>
    <w:p w:rsidR="00AB7FE2" w:rsidRDefault="00C90B99">
      <w:pPr>
        <w:pStyle w:val="ProductList-SubClauseHeading"/>
      </w:pPr>
      <w:r>
        <w:t>4.9.2 Droits relatifs à Windows 10 Entreprise ou Windows 10 Éducat</w:t>
      </w:r>
      <w:r>
        <w:t>ion</w:t>
      </w:r>
    </w:p>
    <w:p w:rsidR="00AB7FE2" w:rsidRDefault="00C90B99">
      <w:pPr>
        <w:pStyle w:val="ProductList-BodyIndented"/>
      </w:pPr>
      <w:r>
        <w:t>Les Établissements d’Enseignement disposant d’une Software Assurance pour Windows Entreprise ou Windows Éducation peuvent installer et utiliser Windows 10 Entreprise ou Windows 10 Éducation.</w:t>
      </w:r>
    </w:p>
    <w:p w:rsidR="00AB7FE2" w:rsidRDefault="00AB7FE2">
      <w:pPr>
        <w:pStyle w:val="ProductList-BodyIndented"/>
      </w:pPr>
    </w:p>
    <w:p w:rsidR="00AB7FE2" w:rsidRDefault="00C90B99">
      <w:pPr>
        <w:pStyle w:val="ProductList-SubClauseHeading"/>
      </w:pPr>
      <w:r>
        <w:t>4.9.3 Droits de passage à une version antérieure</w:t>
      </w:r>
    </w:p>
    <w:p w:rsidR="00AB7FE2" w:rsidRDefault="00C90B99">
      <w:pPr>
        <w:pStyle w:val="ProductList-BodyIndented"/>
      </w:pPr>
      <w:r>
        <w:t>Les Établis</w:t>
      </w:r>
      <w:r>
        <w:t>sements d’Enseignement disposant d’une Software Assurance pour Windows Éducation peuvent passer à la version antérieure Windows 8.1 Entreprise/Pro et aux versions qui la précèdent, ainsi qu'à Windows Embedded 8.1 Industry et aux versions antérieures de Win</w:t>
      </w:r>
      <w:r>
        <w:t>dows Embedded 8.1 Industry.</w:t>
      </w:r>
    </w:p>
    <w:p w:rsidR="00AB7FE2" w:rsidRDefault="00AB7FE2">
      <w:pPr>
        <w:pStyle w:val="ProductList-BodyIndented"/>
      </w:pPr>
    </w:p>
    <w:p w:rsidR="00AB7FE2" w:rsidRDefault="00C90B99">
      <w:pPr>
        <w:pStyle w:val="ProductList-SubClauseHeading"/>
      </w:pPr>
      <w:r>
        <w:t>4.9.4 Conditions d’éligibilité pour les Clients MDOP</w:t>
      </w:r>
    </w:p>
    <w:p w:rsidR="00AB7FE2" w:rsidRDefault="00C90B99">
      <w:pPr>
        <w:pStyle w:val="ProductList-BodyIndented"/>
      </w:pPr>
      <w:r>
        <w:t>Les Établissements d’Enseignement disposant d’une Software Assurance pour Windows Entreprise ou Windows Éducation peuvent installer et utiliser MDOP.</w:t>
      </w:r>
    </w:p>
    <w:p w:rsidR="00AB7FE2" w:rsidRDefault="00AB7FE2">
      <w:pPr>
        <w:pStyle w:val="ProductList-BodyIndented"/>
      </w:pPr>
    </w:p>
    <w:p w:rsidR="00AB7FE2" w:rsidRDefault="00C90B99">
      <w:pPr>
        <w:pStyle w:val="ProductList-SubClauseHeading"/>
      </w:pPr>
      <w:r>
        <w:t>4.9.5 Option Étudiant d</w:t>
      </w:r>
      <w:r>
        <w:t>ans le cadre des droits d’utilisation de Windows To Go</w:t>
      </w:r>
    </w:p>
    <w:p w:rsidR="00AB7FE2" w:rsidRDefault="00C90B99">
      <w:pPr>
        <w:pStyle w:val="ProductList-BodyIndented"/>
      </w:pPr>
      <w:r>
        <w:t>Les Établissements d’Enseignement sélectionnant l’Option Étudiant sont autorisés à utiliser une Instance de Windows To Go maximum par dispositif d’étudiant sous licence pendant la durée d’inscription d</w:t>
      </w:r>
      <w:r>
        <w:t>es étudiants concernés.</w:t>
      </w:r>
    </w:p>
    <w:p w:rsidR="00AB7FE2" w:rsidRDefault="00AB7FE2">
      <w:pPr>
        <w:pStyle w:val="ProductList-BodyIndented"/>
      </w:pPr>
    </w:p>
    <w:p w:rsidR="00AB7FE2" w:rsidRDefault="00C90B99">
      <w:pPr>
        <w:pStyle w:val="ProductList-ClauseHeading"/>
      </w:pPr>
      <w:r>
        <w:t>4.10 Windows 10 Mobile Entreprise</w:t>
      </w:r>
    </w:p>
    <w:p w:rsidR="00AB7FE2" w:rsidRDefault="00C90B99">
      <w:pPr>
        <w:pStyle w:val="ProductList-Body"/>
      </w:pPr>
      <w:r>
        <w:t>Les Clients titulaires d'une SA Windows active par SL Utilisateur ou Module Complémentaire Utilisateur peuvent installer Windows 10 Mobile Entreprise sur les dispositifs secondaires de l'utilisateu</w:t>
      </w:r>
      <w:r>
        <w:t>r titulaire de la licence.</w:t>
      </w:r>
    </w:p>
    <w:p w:rsidR="00AB7FE2" w:rsidRDefault="00AB7FE2">
      <w:pPr>
        <w:pStyle w:val="ProductList-Body"/>
      </w:pPr>
    </w:p>
    <w:p w:rsidR="00AB7FE2" w:rsidRDefault="00C90B99">
      <w:pPr>
        <w:pStyle w:val="ProductList-ClauseHeading"/>
      </w:pPr>
      <w:r>
        <w:t>4.11 Système d’Exploitation d’Ordinateur Windows - Droit d’exécuter des « Applications de Calcul Hautes Performances en Cluster »</w:t>
      </w:r>
    </w:p>
    <w:p w:rsidR="00AB7FE2" w:rsidRDefault="00AB7FE2">
      <w:pPr>
        <w:pStyle w:val="ProductList-Body"/>
      </w:pPr>
    </w:p>
    <w:p w:rsidR="00AB7FE2" w:rsidRDefault="00C90B99">
      <w:pPr>
        <w:pStyle w:val="ProductList-Body"/>
      </w:pPr>
      <w:r>
        <w:t xml:space="preserve">Le Client peut autoriser l’utilisation simultanée du logiciel sur un </w:t>
      </w:r>
      <w:r>
        <w:fldChar w:fldCharType="begin"/>
      </w:r>
      <w:r>
        <w:instrText xml:space="preserve"> AutoTextList   \s NoStyle \</w:instrText>
      </w:r>
      <w:r>
        <w:instrText xml:space="preserve">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w:t>
      </w:r>
      <w:r>
        <w:t xml:space="preserve">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w:instrText>
      </w:r>
      <w:r>
        <w:instrText xml:space="preserve">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w:instrText>
      </w:r>
      <w:r>
        <w:instrText xml:space="preserve">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w:instrText>
      </w:r>
      <w:r>
        <w:instrText xml:space="preserve">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w:instrText>
      </w:r>
      <w:r>
        <w:instrText xml:space="preserve">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w:instrText>
      </w:r>
      <w:r>
        <w:instrText xml:space="preserve">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w:t>
      </w:r>
      <w:r>
        <w:t>milaires.</w:t>
      </w:r>
    </w:p>
    <w:p w:rsidR="00AB7FE2" w:rsidRDefault="00AB7FE2">
      <w:pPr>
        <w:pStyle w:val="ProductList-Body"/>
      </w:pPr>
    </w:p>
    <w:p w:rsidR="00AB7FE2" w:rsidRDefault="00C90B99">
      <w:pPr>
        <w:pStyle w:val="ProductList-ClauseHeading"/>
      </w:pPr>
      <w:r>
        <w:t>4.12 Système d’Exploitation d’Ordinateur Windows – Windows Thin PC</w:t>
      </w:r>
    </w:p>
    <w:p w:rsidR="00AB7FE2" w:rsidRDefault="00C90B99">
      <w:pPr>
        <w:pStyle w:val="ProductList-Body"/>
      </w:pPr>
      <w:r>
        <w:t>Les Clients sont autorisés à utiliser le logiciel Windows Thin PC au lieu du Système d’Exploitation d’Ordinateur Windows à la seule fin d’exécuter les types d’applications spécif</w:t>
      </w:r>
      <w:r>
        <w:t>iés ci-dessous.</w:t>
      </w:r>
    </w:p>
    <w:p w:rsidR="00AB7FE2" w:rsidRDefault="00C90B99">
      <w:pPr>
        <w:pStyle w:val="ProductList-Bullet"/>
        <w:numPr>
          <w:ilvl w:val="0"/>
          <w:numId w:val="33"/>
        </w:numPr>
      </w:pPr>
      <w:r>
        <w:t xml:space="preserve">sécurité ; </w:t>
      </w:r>
    </w:p>
    <w:p w:rsidR="00AB7FE2" w:rsidRDefault="00C90B99">
      <w:pPr>
        <w:pStyle w:val="ProductList-Bullet"/>
        <w:numPr>
          <w:ilvl w:val="0"/>
          <w:numId w:val="33"/>
        </w:numPr>
      </w:pPr>
      <w:r>
        <w:t xml:space="preserve">gestion ; </w:t>
      </w:r>
    </w:p>
    <w:p w:rsidR="00AB7FE2" w:rsidRDefault="00C90B99">
      <w:pPr>
        <w:pStyle w:val="ProductList-Bullet"/>
        <w:numPr>
          <w:ilvl w:val="0"/>
          <w:numId w:val="33"/>
        </w:numPr>
      </w:pPr>
      <w:r>
        <w:t xml:space="preserve">émulation de terminal </w:t>
      </w:r>
    </w:p>
    <w:p w:rsidR="00AB7FE2" w:rsidRDefault="00C90B99">
      <w:pPr>
        <w:pStyle w:val="ProductList-Bullet"/>
        <w:numPr>
          <w:ilvl w:val="0"/>
          <w:numId w:val="33"/>
        </w:numPr>
      </w:pPr>
      <w:r>
        <w:t xml:space="preserve">bureau à distance et technologies similaires </w:t>
      </w:r>
    </w:p>
    <w:p w:rsidR="00AB7FE2" w:rsidRDefault="00C90B99">
      <w:pPr>
        <w:pStyle w:val="ProductList-Bullet"/>
        <w:numPr>
          <w:ilvl w:val="0"/>
          <w:numId w:val="33"/>
        </w:numPr>
      </w:pPr>
      <w:r>
        <w:t xml:space="preserve">navigateur Web ; </w:t>
      </w:r>
    </w:p>
    <w:p w:rsidR="00AB7FE2" w:rsidRDefault="00C90B99">
      <w:pPr>
        <w:pStyle w:val="ProductList-Bullet"/>
        <w:numPr>
          <w:ilvl w:val="0"/>
          <w:numId w:val="33"/>
        </w:numPr>
      </w:pPr>
      <w:r>
        <w:t xml:space="preserve">lecteur multimédia ; </w:t>
      </w:r>
    </w:p>
    <w:p w:rsidR="00AB7FE2" w:rsidRDefault="00C90B99">
      <w:pPr>
        <w:pStyle w:val="ProductList-Bullet"/>
        <w:numPr>
          <w:ilvl w:val="0"/>
          <w:numId w:val="33"/>
        </w:numPr>
      </w:pPr>
      <w:r>
        <w:t xml:space="preserve">client de messagerie instantanée </w:t>
      </w:r>
    </w:p>
    <w:p w:rsidR="00AB7FE2" w:rsidRDefault="00C90B99">
      <w:pPr>
        <w:pStyle w:val="ProductList-Bullet"/>
        <w:numPr>
          <w:ilvl w:val="0"/>
          <w:numId w:val="33"/>
        </w:numPr>
      </w:pPr>
      <w:r>
        <w:t xml:space="preserve">visionneuses de documents ; </w:t>
      </w:r>
    </w:p>
    <w:p w:rsidR="00AB7FE2" w:rsidRDefault="00C90B99">
      <w:pPr>
        <w:pStyle w:val="ProductList-Bullet"/>
        <w:numPr>
          <w:ilvl w:val="0"/>
          <w:numId w:val="33"/>
        </w:numPr>
      </w:pPr>
      <w:r>
        <w:t>NET Framework et machine virtuelle Java.</w:t>
      </w:r>
    </w:p>
    <w:p w:rsidR="00AB7FE2" w:rsidRDefault="00C90B99">
      <w:pPr>
        <w:pStyle w:val="ProductList-Body"/>
      </w:pPr>
      <w:r>
        <w:t>Les Clients sont autorisés à utiliser le logiciel sur un dispositif différent de celui sur lequel ils l’ont installé la première fois s’ils transfèrent la Software Assurance correspondante à ce dispositif.</w:t>
      </w:r>
    </w:p>
    <w:p w:rsidR="00AB7FE2" w:rsidRDefault="00AB7FE2">
      <w:pPr>
        <w:pStyle w:val="ProductList-Body"/>
      </w:pPr>
    </w:p>
    <w:p w:rsidR="00AB7FE2" w:rsidRDefault="00C90B99">
      <w:pPr>
        <w:pStyle w:val="ProductList-ClauseHeading"/>
      </w:pPr>
      <w:r>
        <w:t>4.13 Software Assurance pour Windows Embedded Ind</w:t>
      </w:r>
      <w:r>
        <w:t>ustry Enterprise</w:t>
      </w:r>
    </w:p>
    <w:p w:rsidR="00AB7FE2" w:rsidRDefault="00C90B99">
      <w:pPr>
        <w:pStyle w:val="ProductList-Body"/>
      </w:pPr>
      <w:r>
        <w:t xml:space="preserve">La Software Assurance pour Windows Embedded Industry Enterprise offre les mêmes droits et impose les mêmes restrictions que la Software Assurance Windows. </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w:t>
              </w:r>
              <w:r>
                <w:rPr>
                  <w:color w:val="00467F"/>
                  <w:sz w:val="14"/>
                  <w:u w:val="single"/>
                </w:rPr>
                <w:t>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190" w:name="_Sec619"/>
      <w:r>
        <w:t>Windows Server</w:t>
      </w:r>
      <w:bookmarkEnd w:id="190"/>
      <w:r>
        <w:fldChar w:fldCharType="begin"/>
      </w:r>
      <w:r>
        <w:instrText xml:space="preserve"> TC "</w:instrText>
      </w:r>
      <w:bookmarkStart w:id="191" w:name="_Toc436225682"/>
      <w:r>
        <w:instrText>Windows Server</w:instrText>
      </w:r>
      <w:bookmarkEnd w:id="191"/>
      <w:r>
        <w:instrText>" \l 2</w:instrText>
      </w:r>
      <w:r>
        <w:fldChar w:fldCharType="end"/>
      </w:r>
    </w:p>
    <w:p w:rsidR="00AB7FE2" w:rsidRDefault="00C90B99">
      <w:pPr>
        <w:pStyle w:val="ProductList-Offering2HeadingNoBorder"/>
      </w:pPr>
      <w:bookmarkStart w:id="192" w:name="_Sec654"/>
      <w:r>
        <w:t>Windows MultiPoint Server</w:t>
      </w:r>
      <w:bookmarkEnd w:id="192"/>
      <w:r>
        <w:fldChar w:fldCharType="begin"/>
      </w:r>
      <w:r>
        <w:instrText xml:space="preserve"> TC "</w:instrText>
      </w:r>
      <w:bookmarkStart w:id="193" w:name="_Toc436225683"/>
      <w:r>
        <w:instrText>Windows MultiPoint Server</w:instrText>
      </w:r>
      <w:bookmarkEnd w:id="193"/>
      <w:r>
        <w:instrText>" \l 3</w:instrText>
      </w:r>
      <w:r>
        <w:fldChar w:fldCharType="end"/>
      </w:r>
    </w:p>
    <w:p w:rsidR="00AB7FE2" w:rsidRDefault="00C90B99">
      <w:pPr>
        <w:pStyle w:val="ProductList-Offering1SubSection"/>
      </w:pPr>
      <w:bookmarkStart w:id="194" w:name="_Sec702"/>
      <w:r>
        <w:t>1. Disponibilité des programmes</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pPr>
            <w:r>
              <w:rPr>
                <w:color w:val="000000"/>
              </w:rPr>
              <w:t>Windows MultiPoint Serv</w:t>
            </w:r>
            <w:r>
              <w:rPr>
                <w:color w:val="000000"/>
              </w:rPr>
              <w:t>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Windows MultiPoint Server 2012 Premium</w:t>
            </w:r>
            <w:r>
              <w:fldChar w:fldCharType="begin"/>
            </w:r>
            <w:r>
              <w:instrText xml:space="preserve"> XE "</w:instrText>
            </w:r>
            <w:r>
              <w:instrText xml:space="preserve">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w:instrText>
            </w:r>
            <w:r>
              <w:instrText xml:space="preserve">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w:instrText>
            </w:r>
            <w:r>
              <w:instrText xml:space="preserve">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AB7FE2">
        <w:tc>
          <w:tcPr>
            <w:tcW w:w="416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w:t>
            </w:r>
            <w:r>
              <w:t>tif et Utilisateur)</w:t>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195" w:name="_Sec757"/>
      <w:r>
        <w:t>2. Conditions des Produits</w:t>
      </w:r>
      <w:bookmarkEnd w:id="195"/>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w:instrText>
            </w:r>
            <w:r>
              <w:instrText xml:space="preserve">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w:t>
            </w:r>
            <w:r>
              <w:rPr>
                <w:color w:val="404040"/>
              </w:rPr>
              <w:t>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(SA)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196" w:name="_Sec800"/>
      <w:r>
        <w:t>3. Droits d’utilisation</w:t>
      </w:r>
      <w:bookmarkEnd w:id="196"/>
    </w:p>
    <w:tbl>
      <w:tblPr>
        <w:tblStyle w:val="PURTable"/>
        <w:tblW w:w="0" w:type="dxa"/>
        <w:tblLook w:val="04A0" w:firstRow="1" w:lastRow="0" w:firstColumn="1" w:lastColumn="0" w:noHBand="0" w:noVBand="1"/>
      </w:tblPr>
      <w:tblGrid>
        <w:gridCol w:w="3603"/>
        <w:gridCol w:w="3568"/>
        <w:gridCol w:w="361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w:t>
            </w:r>
            <w:r>
              <w:rPr>
                <w:color w:val="0563C1"/>
              </w:rPr>
              <w:t xml:space="preserve">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w:instrText>
            </w:r>
            <w:r>
              <w:instrText xml:space="preserve">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w:instrText>
            </w:r>
            <w:r>
              <w:instrText xml:space="preserve">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w:instrText>
            </w:r>
            <w:r>
              <w:instrText xml:space="preserve">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des Utilisateurs Externes : indique les conditions ou options de licence spécifiques pour l’accès par des Utilis</w:instrText>
            </w:r>
            <w:r>
              <w:instrText xml:space="preserve">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tbl>
      <w:tblPr>
        <w:tblStyle w:val="PURTable"/>
        <w:tblW w:w="0" w:type="dxa"/>
        <w:tblLook w:val="04A0" w:firstRow="1" w:lastRow="0" w:firstColumn="1" w:lastColumn="0" w:noHBand="0" w:noVBand="1"/>
      </w:tblPr>
      <w:tblGrid>
        <w:gridCol w:w="3576"/>
        <w:gridCol w:w="3602"/>
        <w:gridCol w:w="3612"/>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CAL Windows MultiPoint</w:t>
            </w:r>
            <w:r>
              <w:t xml:space="preserve"> Server 2012 et </w:t>
            </w:r>
          </w:p>
          <w:p w:rsidR="00AB7FE2" w:rsidRDefault="00C90B99">
            <w:pPr>
              <w:pStyle w:val="ProductList-TableBody"/>
            </w:pPr>
            <w:r>
              <w:t xml:space="preserve">Licence Équivalente CAL (cf. </w:t>
            </w:r>
            <w:hyperlink w:anchor="_Sec591">
              <w:r>
                <w:rPr>
                  <w:color w:val="00467F"/>
                  <w:u w:val="single"/>
                </w:rPr>
                <w:t>Annexe A</w:t>
              </w:r>
            </w:hyperlink>
            <w:r>
              <w:t>)</w:t>
            </w:r>
          </w:p>
        </w:tc>
      </w:tr>
    </w:tbl>
    <w:p w:rsidR="00AB7FE2" w:rsidRDefault="00AB7FE2">
      <w:pPr>
        <w:pStyle w:val="ProductList-Body"/>
      </w:pPr>
    </w:p>
    <w:p w:rsidR="00AB7FE2" w:rsidRDefault="00C90B99">
      <w:pPr>
        <w:pStyle w:val="ProductList-SubClauseHeading"/>
      </w:pPr>
      <w:r>
        <w:t>3.1.1 Fonctionnalités supplémentaires associées à la CAL Services AD RMS de Windows Server 2012</w:t>
      </w:r>
    </w:p>
    <w:p w:rsidR="00AB7FE2" w:rsidRDefault="00C90B99">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 xml:space="preserve">Licence Équivalente CAL (cf. </w:t>
            </w:r>
            <w:hyperlink w:anchor="_Sec591">
              <w:r>
                <w:rPr>
                  <w:color w:val="00467F"/>
                  <w:u w:val="single"/>
                </w:rPr>
                <w:t>Annexe A</w:t>
              </w:r>
            </w:hyperlink>
            <w:r>
              <w:t>)</w:t>
            </w:r>
          </w:p>
        </w:tc>
      </w:tr>
    </w:tbl>
    <w:p w:rsidR="00AB7FE2" w:rsidRDefault="00AB7FE2">
      <w:pPr>
        <w:pStyle w:val="ProductList-BodyIndented"/>
      </w:pPr>
    </w:p>
    <w:p w:rsidR="00AB7FE2" w:rsidRDefault="00C90B99">
      <w:pPr>
        <w:pStyle w:val="ProductList-ClauseHeading"/>
      </w:pPr>
      <w:r>
        <w:t>3.2 Exécution d’instances du logiciel</w:t>
      </w:r>
    </w:p>
    <w:p w:rsidR="00AB7FE2" w:rsidRDefault="00C90B99">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w:t>
      </w:r>
      <w:r>
        <w:rPr>
          <w:color w:val="0563C1"/>
        </w:rPr>
        <w:t>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w:instrText>
      </w:r>
      <w:r>
        <w:instrText xml:space="preserve">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w:instrText>
      </w:r>
      <w:r>
        <w:instrText xml:space="preserve">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l’u</w:t>
      </w:r>
      <w:r>
        <w:t xml:space="preserve">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w:instrText>
      </w:r>
      <w:r>
        <w:instrText xml:space="preserve">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w:instrText>
      </w:r>
      <w:r>
        <w:instrText xml:space="preserve"> OSE configuré pour s’exécuter directement sur un système matériel virtuel." </w:instrText>
      </w:r>
      <w:r>
        <w:fldChar w:fldCharType="separate"/>
      </w:r>
      <w:r>
        <w:rPr>
          <w:color w:val="0563C1"/>
        </w:rPr>
        <w:t>OSE Virtuel</w:t>
      </w:r>
      <w:r>
        <w:fldChar w:fldCharType="end"/>
      </w:r>
      <w:r>
        <w:t>.</w:t>
      </w:r>
    </w:p>
    <w:p w:rsidR="00AB7FE2" w:rsidRDefault="00AB7FE2">
      <w:pPr>
        <w:pStyle w:val="ProductList-Body"/>
      </w:pPr>
    </w:p>
    <w:p w:rsidR="00AB7FE2" w:rsidRDefault="00C90B99">
      <w:pPr>
        <w:pStyle w:val="ProductList-ClauseHeading"/>
      </w:pPr>
      <w:r>
        <w:t>3.3 Licences d’Accès</w:t>
      </w:r>
    </w:p>
    <w:p w:rsidR="00AB7FE2" w:rsidRDefault="00C90B99">
      <w:pPr>
        <w:pStyle w:val="ProductList-Body"/>
      </w:pPr>
      <w:r>
        <w:t xml:space="preserve">     L’accès depuis un </w:t>
      </w:r>
      <w:r>
        <w:fldChar w:fldCharType="begin"/>
      </w:r>
      <w:r>
        <w:instrText xml:space="preserve"> AutoTextList   \s NoStyle \t "Un OSE Physique est un OSE configuré pour s’exécuter directement sur un système matérie</w:instrText>
      </w:r>
      <w:r>
        <w:instrText xml:space="preserv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w:t>
      </w:r>
      <w:r>
        <w:t xml:space="preserve">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w:instrText>
      </w:r>
      <w:r>
        <w:instrText xml:space="preserve">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B7FE2" w:rsidRDefault="00AB7FE2">
      <w:pPr>
        <w:pStyle w:val="ProductList-Body"/>
      </w:pPr>
    </w:p>
    <w:p w:rsidR="00AB7FE2" w:rsidRDefault="00C90B99">
      <w:pPr>
        <w:pStyle w:val="ProductList-ClauseHeading"/>
      </w:pPr>
      <w:r>
        <w:t>3.4 Windows MultiPoint Server 2012 Connector</w:t>
      </w:r>
    </w:p>
    <w:p w:rsidR="00AB7FE2" w:rsidRDefault="00C90B99">
      <w:pPr>
        <w:pStyle w:val="ProductList-Body"/>
      </w:pPr>
      <w:r>
        <w:t xml:space="preserve">Les Clients sont autorisés à installer et à utiliser </w:t>
      </w:r>
      <w:r>
        <w:t>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w:t>
      </w:r>
      <w:r>
        <w:t xml:space="preserve"> au logiciel serveur depuis ce dispositif uniquement pour utiliser le Tableau de Bord MultiPoint, la CAL MultiPoint Server est facultative.</w:t>
      </w:r>
    </w:p>
    <w:p w:rsidR="00AB7FE2" w:rsidRDefault="00AB7FE2">
      <w:pPr>
        <w:pStyle w:val="ProductList-Body"/>
      </w:pPr>
    </w:p>
    <w:p w:rsidR="00AB7FE2" w:rsidRDefault="00C90B99">
      <w:pPr>
        <w:pStyle w:val="ProductList-ClauseHeading"/>
      </w:pPr>
      <w:r>
        <w:t>3.5 Logiciel supplémentaire</w:t>
      </w:r>
    </w:p>
    <w:p w:rsidR="00AB7FE2" w:rsidRDefault="00C90B99">
      <w:pPr>
        <w:pStyle w:val="ProductList-Body"/>
      </w:pPr>
      <w:r>
        <w:t xml:space="preserve">Pour obtenir la liste des Logiciels Supplémentaires, rendez-vous sur la page </w:t>
      </w:r>
      <w:hyperlink r:id="rId80">
        <w:r>
          <w:rPr>
            <w:color w:val="00467F"/>
            <w:u w:val="single"/>
          </w:rPr>
          <w:t>http://go.microsoft.com/fwlink/?LinkId=245856</w:t>
        </w:r>
      </w:hyperlink>
      <w:r>
        <w:t>.</w:t>
      </w:r>
    </w:p>
    <w:p w:rsidR="00AB7FE2" w:rsidRDefault="00C90B99">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w:instrText>
            </w:r>
            <w:r>
              <w:instrText xml:space="preserve">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w:instrText>
            </w:r>
            <w:r>
              <w:instrText xml:space="preserv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w:t>
            </w:r>
            <w:r>
              <w:t>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198" w:name="_Sec655"/>
      <w:r>
        <w:t>Windows Server</w:t>
      </w:r>
      <w:bookmarkEnd w:id="198"/>
      <w:r>
        <w:fldChar w:fldCharType="begin"/>
      </w:r>
      <w:r>
        <w:instrText xml:space="preserve"> TC "</w:instrText>
      </w:r>
      <w:bookmarkStart w:id="199" w:name="_Toc436225684"/>
      <w:r>
        <w:instrText>Windows Server</w:instrText>
      </w:r>
      <w:bookmarkEnd w:id="199"/>
      <w:r>
        <w:instrText>" \l 3</w:instrText>
      </w:r>
      <w:r>
        <w:fldChar w:fldCharType="end"/>
      </w:r>
    </w:p>
    <w:p w:rsidR="00AB7FE2" w:rsidRDefault="00C90B99">
      <w:pPr>
        <w:pStyle w:val="ProductList-Offering1SubSection"/>
      </w:pPr>
      <w:bookmarkStart w:id="200" w:name="_Sec703"/>
      <w:r>
        <w:t>1. Disponibilité des programmes</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416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pPr>
            <w:r>
              <w:rPr>
                <w:color w:val="000000"/>
              </w:rPr>
              <w:t>CAL Services AD RMS de Windows Server 2012</w:t>
            </w:r>
            <w:r>
              <w:fldChar w:fldCharType="begin"/>
            </w:r>
            <w:r>
              <w:instrText xml:space="preserve"> XE "CAL Services AD RMS de</w:instrText>
            </w:r>
            <w:r>
              <w:instrText xml:space="preserv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CAL Windows Server 2012</w:t>
            </w:r>
            <w:r>
              <w:fldChar w:fldCharType="begin"/>
            </w:r>
            <w:r>
              <w:instrText xml:space="preserve"> XE "</w:instrText>
            </w:r>
            <w:r>
              <w:instrText xml:space="preserve">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w:instrText>
            </w:r>
            <w:r>
              <w:instrText xml:space="preserv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t>CAL Services Bureau à Distance pour Windows Server 2012</w:t>
            </w:r>
            <w:r>
              <w:fldChar w:fldCharType="begin"/>
            </w:r>
            <w:r>
              <w:instrText xml:space="preserve"> XE "</w:instrText>
            </w:r>
            <w:r>
              <w:instrText xml:space="preserve">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w:instrText>
            </w:r>
            <w:r>
              <w:instrText xml:space="preserve">mentaire" </w:instrText>
            </w:r>
            <w:r>
              <w:fldChar w:fldCharType="separate"/>
            </w:r>
            <w:r>
              <w:rPr>
                <w:color w:val="000000"/>
              </w:rPr>
              <w:t xml:space="preserve"> A</w:t>
            </w:r>
            <w:r>
              <w:fldChar w:fldCharType="end"/>
            </w:r>
            <w:r>
              <w:t>,</w:t>
            </w:r>
            <w:r>
              <w:fldChar w:fldCharType="begin"/>
            </w:r>
            <w:r>
              <w:instrText xml:space="preserve"> AutoTextList   \s NoStyle \t "Dispositif Vertical"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w:instrText>
            </w:r>
            <w:r>
              <w:instrText xml:space="preserve">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B7FE2" w:rsidRDefault="00C90B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"Infrastructure Principale"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416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B7FE2" w:rsidRDefault="00C90B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201" w:name="_Sec758"/>
      <w:r>
        <w:t>2. Conditions des Produits</w:t>
      </w:r>
      <w:bookmarkEnd w:id="201"/>
    </w:p>
    <w:tbl>
      <w:tblPr>
        <w:tblStyle w:val="PURTable"/>
        <w:tblW w:w="0" w:type="dxa"/>
        <w:tblLook w:val="04A0" w:firstRow="1" w:lastRow="0" w:firstColumn="1" w:lastColumn="0" w:noHBand="0" w:noVBand="1"/>
      </w:tblPr>
      <w:tblGrid>
        <w:gridCol w:w="3592"/>
        <w:gridCol w:w="3592"/>
        <w:gridCol w:w="360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w:instrText>
            </w:r>
            <w:r>
              <w:instrText xml:space="preserve">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"Éditions Antérieures : éditions antérieur</w:instrText>
            </w:r>
            <w:r>
              <w:instrText xml:space="preserve">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(SA)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w:t>
            </w:r>
            <w:r>
              <w:rPr>
                <w:color w:val="0563C1"/>
              </w:rPr>
              <w:t>tion d’éligibilité</w:t>
            </w:r>
            <w:r>
              <w:fldChar w:fldCharType="end"/>
            </w:r>
            <w:r>
              <w:t>: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202" w:name="_Sec807"/>
      <w:r>
        <w:t>3. Droits d’utilisation</w:t>
      </w:r>
      <w:bookmarkEnd w:id="202"/>
    </w:p>
    <w:tbl>
      <w:tblPr>
        <w:tblStyle w:val="PURTable"/>
        <w:tblW w:w="0" w:type="dxa"/>
        <w:tblLook w:val="04A0" w:firstRow="1" w:lastRow="0" w:firstColumn="1" w:lastColumn="0" w:noHBand="0" w:noVBand="1"/>
      </w:tblPr>
      <w:tblGrid>
        <w:gridCol w:w="3606"/>
        <w:gridCol w:w="3568"/>
        <w:gridCol w:w="361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w:t>
            </w:r>
            <w:r>
              <w:t xml:space="preserve">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Spécifiques : indique que des conditions générales spécifiques au Produit et régissant son déploiement et</w:instrText>
            </w:r>
            <w:r>
              <w:instrText xml:space="preserve">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"Logiciels supplémentaires : logiciel, identifié dans les Droits d’Utilisation des produits serve</w:instrText>
            </w:r>
            <w:r>
              <w:instrText xml:space="pre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w:instrText>
            </w:r>
            <w:r>
              <w:instrText xml:space="preserve">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w:t>
            </w:r>
            <w:r>
              <w:rPr>
                <w:color w:val="404040"/>
              </w:rPr>
              <w:t>ncluses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pPr>
    </w:p>
    <w:p w:rsidR="00AB7FE2" w:rsidRDefault="00C90B99">
      <w:pPr>
        <w:pStyle w:val="ProductList-ClauseHeading"/>
      </w:pPr>
      <w:r>
        <w:t>3.1 Accès Logiciel Serveur</w:t>
      </w:r>
    </w:p>
    <w:tbl>
      <w:tblPr>
        <w:tblStyle w:val="PURTable"/>
        <w:tblW w:w="0" w:type="dxa"/>
        <w:tblLook w:val="04A0" w:firstRow="1" w:lastRow="0" w:firstColumn="1" w:lastColumn="0" w:noHBand="0" w:noVBand="1"/>
      </w:tblPr>
      <w:tblGrid>
        <w:gridCol w:w="3580"/>
        <w:gridCol w:w="3595"/>
        <w:gridCol w:w="3615"/>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 xml:space="preserve">Licence Équivalente CAL (cf. </w:t>
            </w:r>
            <w:hyperlink r:id="rId81">
              <w:r>
                <w:rPr>
                  <w:color w:val="00467F"/>
                  <w:u w:val="single"/>
                </w:rPr>
                <w:t>Annexe A</w:t>
              </w:r>
            </w:hyperlink>
            <w:r>
              <w:t>)</w:t>
            </w:r>
          </w:p>
        </w:tc>
      </w:tr>
    </w:tbl>
    <w:p w:rsidR="00AB7FE2" w:rsidRDefault="00AB7FE2">
      <w:pPr>
        <w:pStyle w:val="ProductList-Body"/>
      </w:pPr>
    </w:p>
    <w:p w:rsidR="00AB7FE2" w:rsidRDefault="00C90B99">
      <w:pPr>
        <w:pStyle w:val="ProductList-SubClauseHeading"/>
      </w:pPr>
      <w:r>
        <w:t>3.1.1 Fonctionnalités supplémentaires associées à la CAL Services Bureau à Distance pour Windows Server 2012</w:t>
      </w:r>
    </w:p>
    <w:p w:rsidR="00AB7FE2" w:rsidRDefault="00C90B9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6"/>
        <w:gridCol w:w="3452"/>
        <w:gridCol w:w="3452"/>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AB7FE2" w:rsidRDefault="00C90B99">
            <w:pPr>
              <w:pStyle w:val="ProductList-TableBody"/>
            </w:pPr>
            <w:r>
              <w:t>USL Services Bureau à Distance pour Windows Server 2012</w:t>
            </w:r>
          </w:p>
        </w:tc>
      </w:tr>
    </w:tbl>
    <w:p w:rsidR="00AB7FE2" w:rsidRDefault="00C90B99">
      <w:pPr>
        <w:pStyle w:val="ProductList-BodyIndented"/>
      </w:pPr>
      <w:r>
        <w:t xml:space="preserve">*Également exigé pour toute utilisation de Windows Server visant à héberger une interface utilisateur graphique </w:t>
      </w:r>
      <w:r>
        <w:t>(à l’aide de la fonction Services Bureau à Distance pour Windows Server 2012 R2 ou d’une autre technologie).</w:t>
      </w:r>
    </w:p>
    <w:p w:rsidR="00AB7FE2" w:rsidRDefault="00AB7FE2">
      <w:pPr>
        <w:pStyle w:val="ProductList-BodyIndented"/>
      </w:pPr>
    </w:p>
    <w:p w:rsidR="00AB7FE2" w:rsidRDefault="00C90B99">
      <w:pPr>
        <w:pStyle w:val="ProductList-SubClauseHeading"/>
      </w:pPr>
      <w:r>
        <w:t>3.1.2 Fonctionnalités supplémentaires associées à la CAL Services RMS de Windows Server 2012</w:t>
      </w:r>
    </w:p>
    <w:p w:rsidR="00AB7FE2" w:rsidRDefault="00C90B9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SL Utilisateur Azure Rights Management</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B7FE2" w:rsidRDefault="00C90B99">
            <w:pPr>
              <w:pStyle w:val="ProductList-TableBody"/>
            </w:pPr>
            <w:r>
              <w:t xml:space="preserve">Licence Équivalente CAL (cf. </w:t>
            </w:r>
            <w:hyperlink r:id="rId82">
              <w:r>
                <w:rPr>
                  <w:color w:val="00467F"/>
                  <w:u w:val="single"/>
                </w:rPr>
                <w:t>Annexe A</w:t>
              </w:r>
            </w:hyperlink>
            <w:r>
              <w:t>)</w:t>
            </w:r>
          </w:p>
        </w:tc>
      </w:tr>
    </w:tbl>
    <w:p w:rsidR="00AB7FE2" w:rsidRDefault="00AB7FE2">
      <w:pPr>
        <w:pStyle w:val="ProductList-BodyIndented"/>
      </w:pPr>
    </w:p>
    <w:p w:rsidR="00AB7FE2" w:rsidRDefault="00C90B99">
      <w:pPr>
        <w:pStyle w:val="ProductList-SubClauseHeading"/>
      </w:pPr>
      <w:r>
        <w:t xml:space="preserve">3.1.3 Fonctionnalités </w:t>
      </w:r>
      <w:r>
        <w:t>supplémentaires associées à la CAL Utilisateur Microsoft Identity Manager</w:t>
      </w:r>
    </w:p>
    <w:p w:rsidR="00AB7FE2" w:rsidRDefault="00C90B9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7"/>
        <w:gridCol w:w="3468"/>
        <w:gridCol w:w="3445"/>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B7FE2" w:rsidRDefault="00C90B99">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B7FE2" w:rsidRDefault="00C90B99">
            <w:pPr>
              <w:pStyle w:val="ProductList-TableBody"/>
            </w:pPr>
            <w:r>
              <w:t>Microsoft Azure Active Directory Premium</w:t>
            </w:r>
          </w:p>
        </w:tc>
      </w:tr>
      <w:tr w:rsidR="00AB7F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E2" w:rsidRDefault="00AB7F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E2" w:rsidRDefault="00C90B99">
            <w:pPr>
              <w:pStyle w:val="ProductList-TableBody"/>
            </w:pPr>
            <w:r>
              <w:t xml:space="preserve">Licence Équivalente CAL (cf. </w:t>
            </w:r>
            <w:hyperlink r:id="rId83">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BodyIndented"/>
      </w:pPr>
      <w:r>
        <w:t xml:space="preserve">*Également exigé pour toute personne pour laquelle le logiciel délivre ou gère des informations d’identification. </w:t>
      </w:r>
    </w:p>
    <w:p w:rsidR="00AB7FE2" w:rsidRDefault="00AB7FE2">
      <w:pPr>
        <w:pStyle w:val="ProductList-BodyIndented"/>
      </w:pPr>
    </w:p>
    <w:p w:rsidR="00AB7FE2" w:rsidRDefault="00C90B99">
      <w:pPr>
        <w:pStyle w:val="ProductList-SubClauseHeading"/>
      </w:pPr>
      <w:r>
        <w:t>3.1.4 Service de synchronisation</w:t>
      </w:r>
    </w:p>
    <w:p w:rsidR="00AB7FE2" w:rsidRDefault="00C90B99">
      <w:pPr>
        <w:pStyle w:val="ProductList-BodyIndented"/>
      </w:pPr>
      <w:r>
        <w:t>Aucune CAL Microsoft Identity Manager 2016 n’est requise pour les utilisateurs utilisant uniquement le service de synchronisation de Microsoft Identity Manager.</w:t>
      </w:r>
    </w:p>
    <w:p w:rsidR="00AB7FE2" w:rsidRDefault="00AB7FE2">
      <w:pPr>
        <w:pStyle w:val="ProductList-BodyIndented"/>
      </w:pPr>
    </w:p>
    <w:p w:rsidR="00AB7FE2" w:rsidRDefault="00C90B99">
      <w:pPr>
        <w:pStyle w:val="ProductList-ClauseHeading"/>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 xml:space="preserve">Connecteur Externe Windows Server </w:t>
            </w:r>
            <w:r>
              <w:t>2012</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SubClauseHeading"/>
      </w:pPr>
      <w:r>
        <w:t>3.2.1 Fonctionnalités supplémentaires associées à la Licence Connecteur Externe (External Connector) Services Bureau à Distance pour Windows Server 2012</w:t>
      </w:r>
    </w:p>
    <w:p w:rsidR="00AB7FE2" w:rsidRDefault="00C90B9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BodyIndented"/>
      </w:pPr>
      <w:r>
        <w:rPr>
          <w:i/>
        </w:rPr>
        <w:t>*Également exigé pour</w:t>
      </w:r>
      <w:r>
        <w:rPr>
          <w:i/>
        </w:rPr>
        <w:t xml:space="preserve"> toute utilisation de Windows Server visant à héberger une interface utilisateur graphique (à l’aide de la fonction Services Bureau à Distance pour Windows Server 2012 R2 ou d’une autre technologie).</w:t>
      </w:r>
    </w:p>
    <w:p w:rsidR="00AB7FE2" w:rsidRDefault="00AB7FE2">
      <w:pPr>
        <w:pStyle w:val="ProductList-BodyIndented"/>
      </w:pPr>
    </w:p>
    <w:p w:rsidR="00AB7FE2" w:rsidRDefault="00C90B99">
      <w:pPr>
        <w:pStyle w:val="ProductList-SubClauseHeading"/>
      </w:pPr>
      <w:r>
        <w:t xml:space="preserve">3.2.2 Fonctionnalités supplémentaires associées à la </w:t>
      </w:r>
      <w:r>
        <w:t>Licence Connecteur Externe (External Connector) Services RMS de Windows Server 2012</w:t>
      </w:r>
    </w:p>
    <w:p w:rsidR="00AB7FE2" w:rsidRDefault="00C90B9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Indented"/>
      </w:pPr>
    </w:p>
    <w:p w:rsidR="00AB7FE2" w:rsidRDefault="00C90B99">
      <w:pPr>
        <w:pStyle w:val="ProductList-SubClauseHeading"/>
      </w:pPr>
      <w:r>
        <w:t>3.2.3 Fonctionnalités supplément</w:t>
      </w:r>
      <w:r>
        <w:t>aires associées à la Licence Connecteur Externe (External Connector) Microsoft Identity Manager</w:t>
      </w:r>
    </w:p>
    <w:p w:rsidR="00AB7FE2" w:rsidRDefault="00C90B9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B7FE2" w:rsidRDefault="00C90B99">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B7FE2" w:rsidRDefault="00AB7FE2">
            <w:pPr>
              <w:pStyle w:val="ProductList-TableBody"/>
            </w:pPr>
          </w:p>
        </w:tc>
      </w:tr>
    </w:tbl>
    <w:p w:rsidR="00AB7FE2" w:rsidRDefault="00C90B99">
      <w:pPr>
        <w:pStyle w:val="ProductList-BodyIndented"/>
      </w:pPr>
      <w:r>
        <w:rPr>
          <w:i/>
        </w:rPr>
        <w:t>*Également exigé pour tout Utilisateur Externe pour lequel le logiciel délivre ou gère des informations d’identification (en l’absence de CAL Microsoft Identity Manager 2016).</w:t>
      </w:r>
    </w:p>
    <w:p w:rsidR="00AB7FE2" w:rsidRDefault="00AB7FE2">
      <w:pPr>
        <w:pStyle w:val="ProductList-BodyIndented"/>
      </w:pPr>
    </w:p>
    <w:p w:rsidR="00AB7FE2" w:rsidRDefault="00C90B99">
      <w:pPr>
        <w:pStyle w:val="ProductList-ClauseHeading"/>
      </w:pPr>
      <w:r>
        <w:t>3.3 Conditions de licence supplémentaires pour Windows Server 2012 R2 Essentia</w:t>
      </w:r>
      <w:r>
        <w:t>ls</w:t>
      </w:r>
    </w:p>
    <w:p w:rsidR="00AB7FE2" w:rsidRDefault="00C90B99">
      <w:pPr>
        <w:pStyle w:val="ProductList-SubClauseHeading"/>
      </w:pPr>
      <w:r>
        <w:t>3.3.1 Restrictions d’utilisation</w:t>
      </w:r>
    </w:p>
    <w:p w:rsidR="00AB7FE2" w:rsidRDefault="00C90B99">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w:t>
      </w:r>
      <w:r>
        <w:t xml:space="preserve">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w:instrText>
      </w:r>
      <w:r>
        <w:instrText xml:space="preserve">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w:t>
      </w:r>
    </w:p>
    <w:p w:rsidR="00AB7FE2" w:rsidRDefault="00C90B99">
      <w:pPr>
        <w:pStyle w:val="ProductList-Bullet"/>
        <w:numPr>
          <w:ilvl w:val="1"/>
          <w:numId w:val="34"/>
        </w:numPr>
      </w:pPr>
      <w:r>
        <w:t>Ils doivent exécuter le logiciel serveur dans un domaine dans lequel Active Directory est configuré (i) comme contrôleur du domaine (serveur unique contenant tous les rôles FSMO (Flexible Single Master Operations), (ii)</w:t>
      </w:r>
      <w:r>
        <w:t xml:space="preserve">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w:t>
      </w:r>
      <w:r>
        <w:t>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w:instrText>
      </w:r>
      <w:r>
        <w:instrText xml:space="preserve">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w:t>
      </w:r>
      <w:r>
        <w:t>sur le serveur sous licence. Ladite Instance n’est pas soumise aux exigences stipulées aux alinéas (i) à (iv) ci-dessus.</w:t>
      </w:r>
    </w:p>
    <w:p w:rsidR="00AB7FE2" w:rsidRDefault="00AB7FE2">
      <w:pPr>
        <w:pStyle w:val="ProductList-BodyIndented"/>
      </w:pPr>
    </w:p>
    <w:p w:rsidR="00AB7FE2" w:rsidRDefault="00C90B99">
      <w:pPr>
        <w:pStyle w:val="ProductList-SubClauseHeading"/>
      </w:pPr>
      <w:r>
        <w:t>3.3.2 Utilisation du logiciel serveur</w:t>
      </w:r>
    </w:p>
    <w:p w:rsidR="00AB7FE2" w:rsidRDefault="00C90B99">
      <w:pPr>
        <w:pStyle w:val="ProductList-BodyIndented"/>
      </w:pPr>
      <w:r>
        <w:t xml:space="preserve">Un Compte Utilisateur correspond à un nom d’utilisateur unique et au mot de passe associé créés </w:t>
      </w:r>
      <w:r>
        <w:t>dans la Console Windows Server 2012 R2 Essentials. Les Clients sont autorisés à utiliser vingt-cinq (25) comptes utilisateur au maximum. Chaque compte utilisateur autorise un utilisateur nommé à accéder au logiciel serveur et à l’utiliser sur le serveur en</w:t>
      </w:r>
      <w:r>
        <w:t xml:space="preserve"> question. Le client est autorisé à réattribuer un compte utilisateur d’un utilisateur à un autre, mais pas à court terme (c’est-à-dire pas dans les quatre-vingt-dix (90) jours après la dernière attribution).</w:t>
      </w:r>
    </w:p>
    <w:p w:rsidR="00AB7FE2" w:rsidRDefault="00AB7FE2">
      <w:pPr>
        <w:pStyle w:val="ProductList-BodyIndented"/>
      </w:pPr>
    </w:p>
    <w:p w:rsidR="00AB7FE2" w:rsidRDefault="00C90B99">
      <w:pPr>
        <w:pStyle w:val="ProductList-SubClauseHeading"/>
      </w:pPr>
      <w:r>
        <w:t>3.3.3 Connecteur Windows Server 2012 R2 Essent</w:t>
      </w:r>
      <w:r>
        <w:t>ials</w:t>
      </w:r>
    </w:p>
    <w:p w:rsidR="00AB7FE2" w:rsidRDefault="00C90B99">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AB7FE2" w:rsidRDefault="00AB7FE2">
      <w:pPr>
        <w:pStyle w:val="ProductList-BodyIndented"/>
      </w:pPr>
    </w:p>
    <w:p w:rsidR="00AB7FE2" w:rsidRDefault="00C90B99">
      <w:pPr>
        <w:pStyle w:val="ProductList-SubClauseHeading"/>
      </w:pPr>
      <w:r>
        <w:t>3.3.4 Accès aux Servic</w:t>
      </w:r>
      <w:r>
        <w:t>es AD RMS de Windows Server 2012 R2</w:t>
      </w:r>
    </w:p>
    <w:p w:rsidR="00AB7FE2" w:rsidRDefault="00C90B99">
      <w:pPr>
        <w:pStyle w:val="ProductList-BodyIndented"/>
      </w:pPr>
      <w:r>
        <w:t>Les Clients doivent faire l’acquisition d’une CAL pour les Services AD RMS de Windows Server 2012 R2 pour chaque Compte Utilisateur par l’intermédiaire duquel un utilisateur accède, directement ou indirectement, à la fon</w:t>
      </w:r>
      <w:r>
        <w:t>ctionnalité Services AD RMS de Windows Server 2012 R2.</w:t>
      </w:r>
    </w:p>
    <w:p w:rsidR="00AB7FE2" w:rsidRDefault="00AB7FE2">
      <w:pPr>
        <w:pStyle w:val="ProductList-BodyIndented"/>
      </w:pPr>
    </w:p>
    <w:p w:rsidR="00AB7FE2" w:rsidRDefault="00C90B99">
      <w:pPr>
        <w:pStyle w:val="ProductList-ClauseHeading"/>
      </w:pPr>
      <w:r>
        <w:t>3.4 Logiciels Supplémentaires pour Windows Server 2012</w:t>
      </w:r>
    </w:p>
    <w:p w:rsidR="00AB7FE2" w:rsidRDefault="00C90B99">
      <w:pPr>
        <w:pStyle w:val="ProductList-Body"/>
      </w:pPr>
      <w:r>
        <w:t xml:space="preserve">Pour obtenir la liste des Logiciels Supplémentaires, rendez-vous sur la page </w:t>
      </w:r>
      <w:hyperlink r:id="rId84">
        <w:r>
          <w:rPr>
            <w:color w:val="00467F"/>
            <w:u w:val="single"/>
          </w:rPr>
          <w:t>htt</w:t>
        </w:r>
        <w:r>
          <w:rPr>
            <w:color w:val="00467F"/>
            <w:u w:val="single"/>
          </w:rPr>
          <w:t>p://go.microsoft.com/fwlink/?LinkId=245856</w:t>
        </w:r>
      </w:hyperlink>
      <w:r>
        <w:t>.</w:t>
      </w:r>
    </w:p>
    <w:p w:rsidR="00AB7FE2" w:rsidRDefault="00C90B99">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3"/>
        <w:gridCol w:w="3631"/>
        <w:gridCol w:w="357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w:instrText>
            </w:r>
            <w:r>
              <w:instrText xml:space="preserve">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w:instrText>
            </w:r>
            <w:r>
              <w:instrText xml:space="preserve">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5">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w:t>
            </w:r>
            <w:r>
              <w:t>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6">
              <w:r>
                <w:rPr>
                  <w:color w:val="00467F"/>
                  <w:u w:val="single"/>
                </w:rPr>
                <w:t>Juin 2015 – Liste des Produits</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"Auto-hébergement : un avantage de la SA qui autorise l’utilisation de Produit</w:instrText>
            </w:r>
            <w:r>
              <w:instrText xml:space="preserve">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7FE2" w:rsidRDefault="00AB7FE2">
            <w:pPr>
              <w:pStyle w:val="ProductList-TableBody"/>
            </w:pPr>
          </w:p>
        </w:tc>
      </w:tr>
    </w:tbl>
    <w:p w:rsidR="00AB7FE2" w:rsidRDefault="00C90B99">
      <w:pPr>
        <w:pStyle w:val="ProductList-ClauseHeading"/>
      </w:pPr>
      <w:r>
        <w:t>4.1 CAL Utilisat</w:t>
      </w:r>
      <w:r>
        <w:t>eur Services Bureau à Distance (« RDS ») – Droits supplémentaires</w:t>
      </w:r>
    </w:p>
    <w:p w:rsidR="00AB7FE2" w:rsidRDefault="00C90B99">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w:instrText>
      </w:r>
      <w:r>
        <w:instrText xml:space="preserve">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w:t>
      </w:r>
      <w:r>
        <w:t xml:space="preserve">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w:instrText>
      </w:r>
      <w:r>
        <w:instrText xml:space="preserve">aspx et autorisée par Microsoft à héberger le logiciel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w:t>
      </w:r>
      <w:r>
        <w:t xml:space="preserve">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w:instrText>
      </w:r>
      <w:r>
        <w:instrText xml:space="preserv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w:instrText>
      </w:r>
      <w:r>
        <w:instrText xml:space="preserve">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w:t>
      </w:r>
      <w:r>
        <w:t xml:space="preserve">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w:instrText>
      </w:r>
      <w:r>
        <w:instrText xml:space="preserve">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mais seulement quatre-vingt-dix (90) jours après la première utilisation </w:t>
      </w:r>
      <w:r>
        <w:t>de l’environnement qu’il quitte.</w:t>
      </w:r>
    </w:p>
    <w:p w:rsidR="00AB7FE2" w:rsidRDefault="00AB7FE2">
      <w:pPr>
        <w:pStyle w:val="PURBreadcrumb"/>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04" w:name="_Sec656"/>
      <w:r>
        <w:t>Windows Small Business Server</w:t>
      </w:r>
      <w:bookmarkEnd w:id="204"/>
      <w:r>
        <w:fldChar w:fldCharType="begin"/>
      </w:r>
      <w:r>
        <w:instrText xml:space="preserve"> TC "</w:instrText>
      </w:r>
      <w:bookmarkStart w:id="205" w:name="_Toc436225685"/>
      <w:r>
        <w:instrText>Windows Small Business Server</w:instrText>
      </w:r>
      <w:bookmarkEnd w:id="205"/>
      <w:r>
        <w:instrText>" \l 3</w:instrText>
      </w:r>
      <w:r>
        <w:fldChar w:fldCharType="end"/>
      </w:r>
    </w:p>
    <w:p w:rsidR="00AB7FE2" w:rsidRDefault="00C90B99">
      <w:pPr>
        <w:pStyle w:val="ProductList-Offering1SubSection"/>
      </w:pPr>
      <w:bookmarkStart w:id="206" w:name="_Sec704"/>
      <w:r>
        <w:t xml:space="preserve">1. Disponibilité </w:t>
      </w:r>
      <w:r>
        <w:t>des programmes</w:t>
      </w:r>
      <w:bookmarkEnd w:id="206"/>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AB7F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B7FE2" w:rsidRDefault="00C90B99">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"Open</w:instrText>
            </w:r>
            <w:r>
              <w:instrText xml:space="preserve">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E2" w:rsidRDefault="00C90B99">
            <w:pPr>
              <w:pStyle w:val="ProductList-TableBody"/>
              <w:jc w:val="center"/>
            </w:pPr>
            <w:r>
              <w:fldChar w:fldCharType="begin"/>
            </w:r>
            <w:r>
              <w:instrText xml:space="preserve"> AutoTextList   \s NoStyle</w:instrText>
            </w:r>
            <w:r>
              <w:instrText xml:space="preserve"> \t "Accord de Mise en Œuvre de Solutions Éducation" </w:instrText>
            </w:r>
            <w:r>
              <w:fldChar w:fldCharType="separate"/>
            </w:r>
            <w:r>
              <w:rPr>
                <w:color w:val="FFFFFF"/>
              </w:rPr>
              <w:t>EES</w:t>
            </w:r>
            <w:r>
              <w:fldChar w:fldCharType="end"/>
            </w:r>
          </w:p>
        </w:tc>
      </w:tr>
      <w:tr w:rsidR="00AB7FE2">
        <w:tc>
          <w:tcPr>
            <w:tcW w:w="4160" w:type="dxa"/>
            <w:tcBorders>
              <w:top w:val="none" w:sz="4" w:space="0" w:color="FFFFFF"/>
              <w:left w:val="none" w:sz="4" w:space="0" w:color="FFFFFF"/>
              <w:bottom w:val="dashed" w:sz="4" w:space="0" w:color="BFBFBF"/>
              <w:right w:val="none" w:sz="4" w:space="0" w:color="FFFFFF"/>
            </w:tcBorders>
          </w:tcPr>
          <w:p w:rsidR="00AB7FE2" w:rsidRDefault="00C90B99">
            <w:pPr>
              <w:pStyle w:val="ProductList-TableBody"/>
            </w:pPr>
            <w:r>
              <w:t xml:space="preserve">CAL Suite Windows Small Business Server 2011 </w:t>
            </w:r>
            <w:r>
              <w:fldChar w:fldCharType="begin"/>
            </w:r>
            <w:r>
              <w:instrText xml:space="preserve"> XE "CAL Suite Windows Small Business Server 2011 " </w:instrText>
            </w:r>
            <w:r>
              <w:fldChar w:fldCharType="end"/>
            </w: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AB7FE2" w:rsidRDefault="00C90B9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B7FE2" w:rsidRDefault="00C90B9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B7FE2" w:rsidRDefault="00AB7FE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B7FE2" w:rsidRDefault="00AB7F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pPr>
            <w:r>
              <w:rPr>
                <w:color w:val="000000"/>
              </w:rP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B7FE2" w:rsidRDefault="00AB7FE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E2" w:rsidRDefault="00AB7F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pPr>
            <w:r>
              <w:rPr>
                <w:color w:val="000000"/>
              </w:rP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B7FE2" w:rsidRDefault="00AB7FE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E2" w:rsidRDefault="00AB7F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B7FE2" w:rsidRDefault="00AB7FE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E2" w:rsidRDefault="00AB7F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pPr>
            <w:r>
              <w:rPr>
                <w:color w:val="000000"/>
              </w:rP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E2" w:rsidRDefault="00C90B9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B7FE2" w:rsidRDefault="00AB7FE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E2" w:rsidRDefault="00AB7F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r w:rsidR="00AB7FE2">
        <w:tc>
          <w:tcPr>
            <w:tcW w:w="4160" w:type="dxa"/>
            <w:tcBorders>
              <w:top w:val="dashed" w:sz="4" w:space="0" w:color="BFBFBF"/>
              <w:left w:val="none" w:sz="4" w:space="0" w:color="FFFFFF"/>
              <w:bottom w:val="none" w:sz="4" w:space="0" w:color="000000"/>
              <w:right w:val="none" w:sz="4" w:space="0" w:color="FFFFFF"/>
            </w:tcBorders>
          </w:tcPr>
          <w:p w:rsidR="00AB7FE2" w:rsidRDefault="00C90B99">
            <w:pPr>
              <w:pStyle w:val="ProductList-TableBody"/>
            </w:pPr>
            <w:r>
              <w:rPr>
                <w:color w:val="000000"/>
              </w:rP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AB7FE2" w:rsidRDefault="00C90B9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B7FE2" w:rsidRDefault="00C90B9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B7FE2" w:rsidRDefault="00AB7FE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B7FE2" w:rsidRDefault="00AB7FE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07" w:name="_Sec759"/>
      <w:r>
        <w:t>2. Conditions des Produits</w:t>
      </w:r>
      <w:bookmarkEnd w:id="207"/>
    </w:p>
    <w:tbl>
      <w:tblPr>
        <w:tblStyle w:val="PURTable"/>
        <w:tblW w:w="0" w:type="dxa"/>
        <w:tblLook w:val="04A0" w:firstRow="1" w:lastRow="0" w:firstColumn="1" w:lastColumn="0" w:noHBand="0" w:noVBand="1"/>
      </w:tblPr>
      <w:tblGrid>
        <w:gridCol w:w="3588"/>
        <w:gridCol w:w="3591"/>
        <w:gridCol w:w="3611"/>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w:instrText>
            </w:r>
            <w:r>
              <w:instrText xml:space="preserve">"Groupe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Éditions Antérieures : N</w:t>
            </w:r>
            <w:r>
              <w:rPr>
                <w:color w:val="404040"/>
              </w:rPr>
              <w:t>/A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(SA)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208" w:name="_Sec808"/>
      <w:r>
        <w:t>3. Droits d’utilisation</w:t>
      </w:r>
      <w:bookmarkEnd w:id="208"/>
    </w:p>
    <w:tbl>
      <w:tblPr>
        <w:tblStyle w:val="PURTable"/>
        <w:tblW w:w="0" w:type="dxa"/>
        <w:tblLook w:val="04A0" w:firstRow="1" w:lastRow="0" w:firstColumn="1" w:lastColumn="0" w:noHBand="0" w:noVBand="1"/>
      </w:tblPr>
      <w:tblGrid>
        <w:gridCol w:w="3588"/>
        <w:gridCol w:w="3576"/>
        <w:gridCol w:w="3626"/>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w:t>
            </w:r>
            <w:r>
              <w:rPr>
                <w:color w:val="0563C1"/>
              </w:rPr>
              <w:t xml:space="preserve">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Logiciels supplémentaires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Technologies incluses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Notificatio</w:t>
            </w:r>
            <w:r>
              <w:rPr>
                <w:color w:val="404040"/>
              </w:rPr>
              <w:t>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C90B99">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9"/>
        <w:gridCol w:w="3598"/>
        <w:gridCol w:w="3593"/>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Basculement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87">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d’Itinérance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AB7FE2">
            <w:pPr>
              <w:pStyle w:val="ProductList-TableBody"/>
            </w:pP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AB7FE2">
      <w:pPr>
        <w:sectPr w:rsidR="00AB7FE2">
          <w:headerReference w:type="default" r:id="rId88"/>
          <w:footerReference w:type="default" r:id="rId89"/>
          <w:type w:val="continuous"/>
          <w:pgSz w:w="12240" w:h="15840" w:code="1"/>
          <w:pgMar w:top="1170" w:right="720" w:bottom="720" w:left="720" w:header="432" w:footer="288" w:gutter="0"/>
          <w:cols w:space="360"/>
        </w:sectPr>
      </w:pPr>
    </w:p>
    <w:p w:rsidR="00AB7FE2" w:rsidRDefault="00C90B99">
      <w:pPr>
        <w:pStyle w:val="ProductList-SectionHeading"/>
        <w:pageBreakBefore/>
      </w:pPr>
      <w:bookmarkStart w:id="210" w:name="_Sec548"/>
      <w:bookmarkEnd w:id="34"/>
      <w:r>
        <w:t>Services en Ligne</w:t>
      </w:r>
      <w:r>
        <w:fldChar w:fldCharType="begin"/>
      </w:r>
      <w:r>
        <w:instrText xml:space="preserve"> TC "</w:instrText>
      </w:r>
      <w:bookmarkStart w:id="211" w:name="_Toc436225686"/>
      <w:r>
        <w:instrText>Services en Ligne</w:instrText>
      </w:r>
      <w:bookmarkEnd w:id="211"/>
      <w:r>
        <w:instrText>" \l 1</w:instrText>
      </w:r>
      <w:r>
        <w:fldChar w:fldCharType="end"/>
      </w:r>
    </w:p>
    <w:p w:rsidR="00AB7FE2" w:rsidRDefault="00C90B99">
      <w:pPr>
        <w:pStyle w:val="ProductList-Body"/>
      </w:pPr>
      <w:r>
        <w:t>L’achat et l’utilisation par le Client des Services en Ligne Microsoft sont régis par les Conditions des Produits et les Conditions des Services en Ligne Microsoft (OST) publiées à l’adre</w:t>
      </w:r>
      <w:r>
        <w:t xml:space="preserve">sse </w:t>
      </w:r>
      <w:hyperlink r:id="rId90">
        <w:r>
          <w:rPr>
            <w:color w:val="00467F"/>
            <w:u w:val="single"/>
          </w:rPr>
          <w:t>http://go.microsoft.com/?linkid=9840733</w:t>
        </w:r>
      </w:hyperlink>
      <w:r>
        <w:t xml:space="preserve"> et incorporées par référence aux présentes.</w:t>
      </w:r>
    </w:p>
    <w:p w:rsidR="00AB7FE2" w:rsidRDefault="00C90B99">
      <w:pPr>
        <w:pStyle w:val="ProductList-Offering1Heading"/>
      </w:pPr>
      <w:bookmarkStart w:id="212" w:name="_Sec620"/>
      <w:r>
        <w:t>Disponibilité des Services en Ligne</w:t>
      </w:r>
      <w:bookmarkEnd w:id="212"/>
      <w:r>
        <w:fldChar w:fldCharType="begin"/>
      </w:r>
      <w:r>
        <w:instrText xml:space="preserve"> TC "</w:instrText>
      </w:r>
      <w:bookmarkStart w:id="213" w:name="_Toc436225687"/>
      <w:r>
        <w:instrText>Disponibilité des Services en Ligne</w:instrText>
      </w:r>
      <w:bookmarkEnd w:id="213"/>
      <w:r>
        <w:instrText>" \l 2</w:instrText>
      </w:r>
      <w:r>
        <w:fldChar w:fldCharType="end"/>
      </w:r>
    </w:p>
    <w:p w:rsidR="00AB7FE2" w:rsidRDefault="00C90B99">
      <w:pPr>
        <w:pStyle w:val="ProductList-Body"/>
      </w:pPr>
      <w:r>
        <w:t xml:space="preserve">Rendez-vous sur la page </w:t>
      </w:r>
      <w:hyperlink r:id="rId91" w:anchor="international">
        <w:r>
          <w:rPr>
            <w:color w:val="00467F"/>
            <w:u w:val="single"/>
          </w:rPr>
          <w:t>http://www.microsoft.com/online/faq.aspx#international</w:t>
        </w:r>
      </w:hyperlink>
      <w:r>
        <w:t xml:space="preserve"> pour savoir dans quels pays et dans quelles régions les Services en Ligne sont disponibles.</w:t>
      </w:r>
    </w:p>
    <w:p w:rsidR="00AB7FE2" w:rsidRDefault="00C90B99">
      <w:pPr>
        <w:pStyle w:val="ProductList-Offering1Heading"/>
      </w:pPr>
      <w:bookmarkStart w:id="214" w:name="_Sec621"/>
      <w:r>
        <w:t>Conditions d’achat des Services</w:t>
      </w:r>
      <w:r>
        <w:t xml:space="preserve"> en Ligne</w:t>
      </w:r>
      <w:bookmarkEnd w:id="214"/>
      <w:r>
        <w:fldChar w:fldCharType="begin"/>
      </w:r>
      <w:r>
        <w:instrText xml:space="preserve"> TC "</w:instrText>
      </w:r>
      <w:bookmarkStart w:id="215" w:name="_Toc436225688"/>
      <w:r>
        <w:instrText>Conditions d’achat des Services en Ligne</w:instrText>
      </w:r>
      <w:bookmarkEnd w:id="215"/>
      <w:r>
        <w:instrText>" \l 2</w:instrText>
      </w:r>
      <w:r>
        <w:fldChar w:fldCharType="end"/>
      </w:r>
    </w:p>
    <w:p w:rsidR="00AB7FE2" w:rsidRDefault="00C90B99">
      <w:pPr>
        <w:pStyle w:val="ProductList-Body"/>
      </w:pPr>
      <w:r>
        <w:t>Les conditions d’achat de Services en Ligne suivantes s’appliquent :</w:t>
      </w:r>
    </w:p>
    <w:p w:rsidR="00AB7FE2" w:rsidRDefault="00C90B99">
      <w:pPr>
        <w:pStyle w:val="ProductList-Bullet"/>
        <w:numPr>
          <w:ilvl w:val="0"/>
          <w:numId w:val="35"/>
        </w:numPr>
      </w:pPr>
      <w:r>
        <w:t>Les modalités d’abonnement varient selon le programme d’achat. Au titre du programme Contrat Entreprise, les Clients ne peuv</w:t>
      </w:r>
      <w:r>
        <w:t xml:space="preserve">ent s’abonner aux Services en Ligne hors Microsoft Azure que pour une durée s’étendant jusqu’à la date d’expiration de leur Accord de Mise en Œuvre (durée concomitante). </w:t>
      </w:r>
    </w:p>
    <w:p w:rsidR="00AB7FE2" w:rsidRDefault="00C90B99">
      <w:pPr>
        <w:pStyle w:val="ProductList-Bullet"/>
        <w:numPr>
          <w:ilvl w:val="0"/>
          <w:numId w:val="35"/>
        </w:numPr>
      </w:pPr>
      <w:r>
        <w:t>Si les Clients effectuent des achats de licences supplémentaires pour un Service en L</w:t>
      </w:r>
      <w:r>
        <w:t xml:space="preserve">igne, la fin de l’abonnement relatif à ces achats supplémentaires sera celle de l‘abonnement existant pour ledit Service en Ligne. </w:t>
      </w:r>
    </w:p>
    <w:p w:rsidR="00AB7FE2" w:rsidRDefault="00C90B99">
      <w:pPr>
        <w:pStyle w:val="ProductList-Bullet"/>
        <w:numPr>
          <w:ilvl w:val="0"/>
          <w:numId w:val="35"/>
        </w:numPr>
      </w:pPr>
      <w:r>
        <w:t>Les Clients ne sont pas autorisés à réduire le nombre d’utilisateurs ou de dispositifs couverts par leur abonnement aux Serv</w:t>
      </w:r>
      <w:r>
        <w:t xml:space="preserve">ices en Ligne pendant la durée dudit abonnement, sauf si une telle réduction est autorisée par le contrat de licence en volume du Client. </w:t>
      </w:r>
    </w:p>
    <w:p w:rsidR="00AB7FE2" w:rsidRDefault="00C90B99">
      <w:pPr>
        <w:pStyle w:val="ProductList-Bullet"/>
        <w:numPr>
          <w:ilvl w:val="0"/>
          <w:numId w:val="35"/>
        </w:numPr>
      </w:pPr>
      <w:r>
        <w:t>Pour connaître les dispositions relatives à Microsoft Azure, reportez-vous à la section Produits Microsoft Azure.</w:t>
      </w:r>
    </w:p>
    <w:p w:rsidR="00AB7FE2" w:rsidRDefault="00C90B99">
      <w:pPr>
        <w:pStyle w:val="ProductList-Offering1Heading"/>
      </w:pPr>
      <w:bookmarkStart w:id="216" w:name="_Sec622"/>
      <w:r>
        <w:t>Lic</w:t>
      </w:r>
      <w:r>
        <w:t>ence d’Abonnement (SL) Utilisateur aux Modules Complémentaires</w:t>
      </w:r>
      <w:bookmarkEnd w:id="216"/>
      <w:r>
        <w:fldChar w:fldCharType="begin"/>
      </w:r>
      <w:r>
        <w:instrText xml:space="preserve"> TC "</w:instrText>
      </w:r>
      <w:bookmarkStart w:id="217" w:name="_Toc436225689"/>
      <w:r>
        <w:instrText>Licence d’Abonnement (SL) Utilisateur aux Modules Complémentaires</w:instrText>
      </w:r>
      <w:bookmarkEnd w:id="217"/>
      <w:r>
        <w:instrText>" \l 2</w:instrText>
      </w:r>
      <w:r>
        <w:fldChar w:fldCharType="end"/>
      </w:r>
    </w:p>
    <w:p w:rsidR="00AB7FE2" w:rsidRDefault="00C90B99">
      <w:pPr>
        <w:pStyle w:val="ProductList-Body"/>
      </w:pPr>
      <w:r>
        <w:t>Une SL Utilisateur Module Complémentaire est une SL (i) acquise en plus d’une Licence Éligible</w:t>
      </w:r>
      <w:r>
        <w:rPr>
          <w:i/>
          <w:vertAlign w:val="superscript"/>
        </w:rPr>
        <w:t>1</w:t>
      </w:r>
      <w:r>
        <w:t xml:space="preserve"> (ou d’un ensemble d</w:t>
      </w:r>
      <w:r>
        <w:t xml:space="preserve">e Licences Éligibles) et associée à cette dernière, (ii) attribuée à un seul Utilisateur Éligible (comme défini dans l’Accord de Mise en Œuvre du Client), (iii) régie par les Conditions de Licence des Conditions des Services en Ligne (OST) applicables, et </w:t>
      </w:r>
      <w:r>
        <w:t>(iv) qui prend fin à l’expiration de la SA couvrant la/les Licence(s) Éligible(s) ou de l’abonnement, la première échéance s’appliquant. Toute SL Utilisateur Module Complémentaire n‘apparaissant pas dans les OST est régie pas les mêmes conditions de servic</w:t>
      </w:r>
      <w:r>
        <w:t>e que celles s’appliquant aux SL Utilisateur complètes du service concerné. Nonobstant les conditions générales de réattribution de Licences, les SL Utilisateur Module Complémentaire ne peuvent être réattribuées qu’à des Utilisateurs Éligibles.</w:t>
      </w:r>
    </w:p>
    <w:p w:rsidR="00AB7FE2" w:rsidRDefault="00AB7FE2">
      <w:pPr>
        <w:pStyle w:val="ProductList-Body"/>
      </w:pPr>
    </w:p>
    <w:p w:rsidR="00AB7FE2" w:rsidRDefault="00C90B99">
      <w:pPr>
        <w:pStyle w:val="ProductList-Body"/>
      </w:pPr>
      <w:r>
        <w:rPr>
          <w:i/>
          <w:vertAlign w:val="superscript"/>
        </w:rPr>
        <w:t>1</w:t>
      </w:r>
      <w:r>
        <w:rPr>
          <w:i/>
        </w:rPr>
        <w:t>Les Licen</w:t>
      </w:r>
      <w:r>
        <w:rPr>
          <w:i/>
        </w:rPr>
        <w:t>ces Éligibles pour les SL Utilisateur Module Complémentaire sont stipulées dans les sections relatives au(x) produit(s) concerné(s).</w:t>
      </w:r>
    </w:p>
    <w:p w:rsidR="00AB7FE2" w:rsidRDefault="00C90B99">
      <w:pPr>
        <w:pStyle w:val="ProductList-Offering1Heading"/>
      </w:pPr>
      <w:bookmarkStart w:id="218" w:name="_Sec623"/>
      <w:r>
        <w:t>Renouvellement des Services en Ligne</w:t>
      </w:r>
      <w:bookmarkEnd w:id="218"/>
      <w:r>
        <w:fldChar w:fldCharType="begin"/>
      </w:r>
      <w:r>
        <w:instrText xml:space="preserve"> TC "</w:instrText>
      </w:r>
      <w:bookmarkStart w:id="219" w:name="_Toc436225690"/>
      <w:r>
        <w:instrText>Renouvellement des Services en Ligne</w:instrText>
      </w:r>
      <w:bookmarkEnd w:id="219"/>
      <w:r>
        <w:instrText>" \l 2</w:instrText>
      </w:r>
      <w:r>
        <w:fldChar w:fldCharType="end"/>
      </w:r>
    </w:p>
    <w:p w:rsidR="00AB7FE2" w:rsidRDefault="00C90B99">
      <w:pPr>
        <w:pStyle w:val="ProductList-Body"/>
      </w:pPr>
      <w:r>
        <w:t>Les Services en Ligne à renouvellemen</w:t>
      </w:r>
      <w:r>
        <w:t>t automatique seront automatiquement renouvelés le jour qui suit l’expiration de la durée de l’abonnement, sauf si le Client refuse le renouvellement au plus tard trente (30) jours avant que l’abonnement prenne fin en passant commande auprès de son revende</w:t>
      </w:r>
      <w:r>
        <w:t xml:space="preserve">ur ou en utilisant le formulaire fourni à l’adresse </w:t>
      </w:r>
      <w:hyperlink r:id="rId92">
        <w:r>
          <w:rPr>
            <w:color w:val="00467F"/>
            <w:u w:val="single"/>
          </w:rPr>
          <w:t>http://microsoft.com/licensing/contracts</w:t>
        </w:r>
      </w:hyperlink>
      <w:r>
        <w:t>. Les abonnements aux Services en Ligne pour les Clients Secteur Public et Éducation ne seront pas renou</w:t>
      </w:r>
      <w:r>
        <w:t>velés automatiquement sauf si le Client choisit l’option de renouvellement automatique.</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220" w:name="_Sec624"/>
      <w:r>
        <w:t>Services Microsoft Azure</w:t>
      </w:r>
      <w:bookmarkEnd w:id="220"/>
      <w:r>
        <w:fldChar w:fldCharType="begin"/>
      </w:r>
      <w:r>
        <w:instrText xml:space="preserve"> TC "</w:instrText>
      </w:r>
      <w:bookmarkStart w:id="221" w:name="_Toc436225691"/>
      <w:r>
        <w:instrText>Services Microsoft Azure</w:instrText>
      </w:r>
      <w:bookmarkEnd w:id="221"/>
      <w:r>
        <w:instrText>" \l 2</w:instrText>
      </w:r>
      <w:r>
        <w:fldChar w:fldCharType="end"/>
      </w:r>
    </w:p>
    <w:p w:rsidR="00AB7FE2" w:rsidRDefault="00C90B99">
      <w:pPr>
        <w:pStyle w:val="ProductList-ClauseHeading"/>
      </w:pPr>
      <w:r>
        <w:t>1. Définitions</w:t>
      </w:r>
    </w:p>
    <w:p w:rsidR="00AB7FE2" w:rsidRDefault="00C90B99">
      <w:pPr>
        <w:pStyle w:val="ProductList-Body"/>
      </w:pPr>
      <w:r>
        <w:rPr>
          <w:b/>
          <w:color w:val="00188F"/>
        </w:rPr>
        <w:t>Engagement Annuel Alloué</w:t>
      </w:r>
      <w:r>
        <w:t>désigne la portion de l’Engagement d’Achat allouée chaque année pendant la durée de l’Accord de Mise en Œuvre.</w:t>
      </w:r>
    </w:p>
    <w:p w:rsidR="00AB7FE2" w:rsidRDefault="00AB7FE2">
      <w:pPr>
        <w:pStyle w:val="ProductList-Body"/>
      </w:pPr>
    </w:p>
    <w:p w:rsidR="00AB7FE2" w:rsidRDefault="00C90B99">
      <w:pPr>
        <w:pStyle w:val="ProductList-Body"/>
      </w:pPr>
      <w:r>
        <w:rPr>
          <w:b/>
          <w:color w:val="00188F"/>
        </w:rPr>
        <w:t>Taux d’Engagement</w:t>
      </w:r>
      <w:r>
        <w:t>désigne le prix fixé pour toute utilisation des Service</w:t>
      </w:r>
      <w:r>
        <w:t>s Microsoft Azure, à l’exception des Plans de Services Microsoft Azure, dans la limite de l’Engagement Annuel Alloué.</w:t>
      </w:r>
    </w:p>
    <w:p w:rsidR="00AB7FE2" w:rsidRDefault="00AB7FE2">
      <w:pPr>
        <w:pStyle w:val="ProductList-Body"/>
      </w:pPr>
    </w:p>
    <w:p w:rsidR="00AB7FE2" w:rsidRDefault="00C90B99">
      <w:pPr>
        <w:pStyle w:val="ProductList-Body"/>
      </w:pPr>
      <w:r>
        <w:rPr>
          <w:b/>
          <w:color w:val="00188F"/>
        </w:rPr>
        <w:t>Allocation de Consommation</w:t>
      </w:r>
      <w:r>
        <w:t>correspond à 50 % de l’Engagement Annuel Alloué. Par exemple, si l’Engagement Annuel Alloué est de 100 000 USD,</w:t>
      </w:r>
      <w:r>
        <w:t xml:space="preserve"> l’Allocation de Consommation serait pour cette année de 50 000 USD.</w:t>
      </w:r>
    </w:p>
    <w:p w:rsidR="00AB7FE2" w:rsidRDefault="00AB7FE2">
      <w:pPr>
        <w:pStyle w:val="ProductList-Body"/>
      </w:pPr>
    </w:p>
    <w:p w:rsidR="00AB7FE2" w:rsidRDefault="00C90B99">
      <w:pPr>
        <w:pStyle w:val="ProductList-Body"/>
      </w:pPr>
      <w:r>
        <w:rPr>
          <w:b/>
          <w:color w:val="00188F"/>
        </w:rPr>
        <w:t>Taux de Consommation</w:t>
      </w:r>
      <w:r>
        <w:t>désigne le prix fixé pour l’utilisation des Services Microsoft Azure supérieure à celle de l’Engagement Annuel Alloué ou, pour certains Plans de Services Microsoft Az</w:t>
      </w:r>
      <w:r>
        <w:t>ure, toute utilisation dépassant une quantité spécifiée. Le Taux de Consommation peut aussi être désigné par les termes « Taux au-delà de la Limite » ou « Excédent » dans d’autres documents Microsoft ou Microsoft Azure. Les Taux d’Engagement sont égaux aux</w:t>
      </w:r>
      <w:r>
        <w:t xml:space="preserve"> Taux de Consommation.</w:t>
      </w:r>
    </w:p>
    <w:p w:rsidR="00AB7FE2" w:rsidRDefault="00AB7FE2">
      <w:pPr>
        <w:pStyle w:val="ProductList-Body"/>
      </w:pPr>
    </w:p>
    <w:p w:rsidR="00AB7FE2" w:rsidRDefault="00C90B99">
      <w:pPr>
        <w:pStyle w:val="ProductList-Body"/>
      </w:pPr>
      <w:r>
        <w:rPr>
          <w:b/>
          <w:color w:val="00188F"/>
        </w:rPr>
        <w:t>Plan de Services Microsoft Azure</w:t>
      </w:r>
      <w:r>
        <w:t>désigne un abonnement à l’un des Services Microsoft Azure identifiés ci-dessous comme Plan de Services Microsoft Azure.  Les services achetés dans le cadre d’un Plan de Services Microsoft Azure ne son</w:t>
      </w:r>
      <w:r>
        <w:t>t pas éligibles pour l’Exception Relative à l’Hébergement ou l’Exception Relative au Service Géré dans les Conditions des Services en Ligne.</w:t>
      </w:r>
    </w:p>
    <w:p w:rsidR="00AB7FE2" w:rsidRDefault="00AB7FE2">
      <w:pPr>
        <w:pStyle w:val="ProductList-Body"/>
      </w:pPr>
    </w:p>
    <w:p w:rsidR="00AB7FE2" w:rsidRDefault="00C90B99">
      <w:pPr>
        <w:pStyle w:val="ProductList-Body"/>
      </w:pPr>
      <w:r>
        <w:rPr>
          <w:b/>
          <w:color w:val="00188F"/>
        </w:rPr>
        <w:t>Engagement d’Achat</w:t>
      </w:r>
      <w:r>
        <w:t>désigne le montant total qu’un client s’engage à payer pendant la durée de l’abonnement pour son</w:t>
      </w:r>
      <w:r>
        <w:t xml:space="preserve"> utilisation de Services Microsoft Azure éligibles.</w:t>
      </w:r>
    </w:p>
    <w:p w:rsidR="00AB7FE2" w:rsidRDefault="00AB7FE2">
      <w:pPr>
        <w:pStyle w:val="ProductList-Body"/>
      </w:pPr>
    </w:p>
    <w:p w:rsidR="00AB7FE2" w:rsidRDefault="00AB7FE2">
      <w:pPr>
        <w:pStyle w:val="ProductList-Body"/>
      </w:pPr>
    </w:p>
    <w:p w:rsidR="00AB7FE2" w:rsidRDefault="00C90B99">
      <w:pPr>
        <w:pStyle w:val="ProductList-ClauseHeading"/>
      </w:pPr>
      <w:r>
        <w:t>2. Durée de l’abonnement</w:t>
      </w:r>
    </w:p>
    <w:p w:rsidR="00AB7FE2" w:rsidRDefault="00C90B99">
      <w:pPr>
        <w:pStyle w:val="ProductList-Body"/>
      </w:pPr>
      <w:r>
        <w:t>Les clients ne peuvent s’abonner aux Services Microsoft Azure (y compris aux Plans de Services Microsoft Azure) que pour une durée s’étendant jusqu’à la date d’expiration de leu</w:t>
      </w:r>
      <w:r>
        <w:t>r Accord de Mise en Œuvre (la « durée concomitante »). La durée restante l’Accord de Mise en Œuvre des clients doit être d’au moins deux mois pour qu’ils puissent s’abonner à des Services Microsoft Azure.</w:t>
      </w:r>
    </w:p>
    <w:p w:rsidR="00AB7FE2" w:rsidRDefault="00AB7FE2">
      <w:pPr>
        <w:pStyle w:val="ProductList-Body"/>
      </w:pPr>
    </w:p>
    <w:p w:rsidR="00AB7FE2" w:rsidRDefault="00C90B99">
      <w:pPr>
        <w:pStyle w:val="ProductList-ClauseHeading"/>
      </w:pPr>
      <w:r>
        <w:t>3. Achat de Services</w:t>
      </w:r>
    </w:p>
    <w:p w:rsidR="00AB7FE2" w:rsidRDefault="00C90B99">
      <w:pPr>
        <w:pStyle w:val="ProductList-Body"/>
      </w:pPr>
      <w:r>
        <w:t>Il est possible d’acheter des Services Microsoft Azure en utilisant une des méthodes suivantes ou une combinaison de celles-ci :</w:t>
      </w:r>
    </w:p>
    <w:p w:rsidR="00AB7FE2" w:rsidRDefault="00C90B99">
      <w:pPr>
        <w:pStyle w:val="ProductList-Bullet"/>
        <w:numPr>
          <w:ilvl w:val="0"/>
          <w:numId w:val="36"/>
        </w:numPr>
      </w:pPr>
      <w:r>
        <w:rPr>
          <w:b/>
          <w:color w:val="00188F"/>
        </w:rPr>
        <w:t>Engagement</w:t>
      </w:r>
      <w:r>
        <w:t xml:space="preserve"> : Les Engagements d’Achat seront échelonnés de manière proportionnelle sur toute la durée de l’Accord de Mise en Œuv</w:t>
      </w:r>
      <w:r>
        <w:t>re. Les clients peuvent revoir à la hausse leur Engagement d’Achat à tout moment en passant des commandes supplémentaires. Lorsqu’une commande supplémentaire est passée, l’Engagement Annuel Alloué sera augmenté pour cette année du montant de la commande. P</w:t>
      </w:r>
      <w:r>
        <w:t>our chaque année suivante restant à courir de la durée de l’Accord de Mise en Œuvre, le montant de la commande supplémentaire, multiplié par douze (12), puis divisé par le nombre de mois entiers entre la date à laquelle la commande supplémentaire a été pas</w:t>
      </w:r>
      <w:r>
        <w:t xml:space="preserve">sée et la date anniversaire suivant la commande supplémentaire sera ajouté aux Engagements Annuels Alloués. </w:t>
      </w:r>
    </w:p>
    <w:p w:rsidR="00AB7FE2" w:rsidRDefault="00C90B99">
      <w:pPr>
        <w:pStyle w:val="ProductList-Bullet"/>
        <w:numPr>
          <w:ilvl w:val="1"/>
          <w:numId w:val="36"/>
        </w:numPr>
      </w:pPr>
      <w:r>
        <w:t>Les clients peuvent revoir à la baisse leur Engagement d’Achat pour toute date anniversaire à venir de l’Accord de Mise en Œuvre en en informant leur revendeur, qui devra traiter la réduction avec Microsoft avant la date anniversaire de l’Accord de Mise en</w:t>
      </w:r>
      <w:r>
        <w:t xml:space="preserve"> Œuvre.</w:t>
      </w:r>
    </w:p>
    <w:p w:rsidR="00AB7FE2" w:rsidRDefault="00C90B99">
      <w:pPr>
        <w:pStyle w:val="ProductList-Bullet"/>
        <w:numPr>
          <w:ilvl w:val="1"/>
          <w:numId w:val="36"/>
        </w:numPr>
      </w:pPr>
      <w:r>
        <w:t xml:space="preserve">Les clients doivent consommer le montant de leur Engagement Annuel Alloué avant le dernier jour du mois précédant la date anniversaire de leur Accord de Mise en Œuvre chaque année, après quoi toute partie non utilisée de l’Engagement Annuel Alloué </w:t>
      </w:r>
      <w:r>
        <w:t>sera perdue. Les clients peuvent utiliser leur Allocation de Consommation annuelle avant le dernier jour du mois précédant la date anniversaire de leur Accord de Mise en Œuvre chaque année, après quoi toute partie non utilisée de cette Allocation de Consom</w:t>
      </w:r>
      <w:r>
        <w:t>mation sera perdue.</w:t>
      </w:r>
    </w:p>
    <w:p w:rsidR="00AB7FE2" w:rsidRDefault="00C90B99">
      <w:pPr>
        <w:pStyle w:val="ProductList-Bullet"/>
        <w:numPr>
          <w:ilvl w:val="0"/>
          <w:numId w:val="36"/>
        </w:numPr>
      </w:pPr>
      <w:r>
        <w:rPr>
          <w:b/>
          <w:color w:val="00188F"/>
        </w:rPr>
        <w:t>Consommation</w:t>
      </w:r>
      <w:r>
        <w:t xml:space="preserve"> :  Les clients paient sur la base de la quantité de Services Microsoft Azure consommée au cours d’une période de facturation.  Certaines fonctionnalités des Services Microsoft Azure sont susceptibles de n’être disponible à </w:t>
      </w:r>
      <w:r>
        <w:t>l’achat que sur la base de la consommation.</w:t>
      </w:r>
    </w:p>
    <w:p w:rsidR="00AB7FE2" w:rsidRDefault="00C90B99">
      <w:pPr>
        <w:pStyle w:val="ProductList-Bullet"/>
        <w:numPr>
          <w:ilvl w:val="0"/>
          <w:numId w:val="36"/>
        </w:numPr>
      </w:pPr>
      <w:r>
        <w:rPr>
          <w:b/>
          <w:color w:val="00188F"/>
        </w:rPr>
        <w:t>Plan de Services Microsoft Azure</w:t>
      </w:r>
      <w:r>
        <w:t xml:space="preserve"> :  Les clients peuvent être à même de s’abonner à un Service Microsoft Azure dans le cadre d’un Plan de Services Microsoft Azure. </w:t>
      </w:r>
    </w:p>
    <w:p w:rsidR="00AB7FE2" w:rsidRDefault="00C90B99">
      <w:pPr>
        <w:pStyle w:val="ProductList-Bullet"/>
        <w:numPr>
          <w:ilvl w:val="0"/>
          <w:numId w:val="36"/>
        </w:numPr>
      </w:pPr>
      <w:r>
        <w:rPr>
          <w:b/>
          <w:color w:val="00188F"/>
        </w:rPr>
        <w:t>Déploiement automatique</w:t>
      </w:r>
      <w:r>
        <w:t xml:space="preserve"> : Les Clients qui n‘ont </w:t>
      </w:r>
      <w:r>
        <w:t xml:space="preserve">pas commandé de Services Microsoft Azure dans le cadre de leur Accord de Mise en Œuvre Server et Cloud pourront recevoir un e-mail d‘activation de la part de Microsoft, les invitant à bénéficier de Services Microsoft Azure au titre dudit Accord de Mise en </w:t>
      </w:r>
      <w:r>
        <w:t>Œuvre, sans Engagement d‘Achat.</w:t>
      </w:r>
    </w:p>
    <w:p w:rsidR="00AB7FE2" w:rsidRDefault="00AB7FE2">
      <w:pPr>
        <w:pStyle w:val="ProductList-Body"/>
      </w:pPr>
    </w:p>
    <w:p w:rsidR="00AB7FE2" w:rsidRDefault="00C90B99">
      <w:pPr>
        <w:pStyle w:val="ProductList-ClauseHeading"/>
      </w:pPr>
      <w:r>
        <w:t>4. Tarification</w:t>
      </w:r>
    </w:p>
    <w:p w:rsidR="00AB7FE2" w:rsidRDefault="00C90B99">
      <w:pPr>
        <w:pStyle w:val="ProductList-Body"/>
      </w:pPr>
      <w:r>
        <w:t>Si le Client n’a pas conclu d’Accord de Mise en Œuvre Entreprise, d’Accord de Mise en Œuvre Souscription Entreprise, de Contrat Select, de Contrat Select Plus ou d’Accord de Mise en Œuvre Serveur et Cloud, l</w:t>
      </w:r>
      <w:r>
        <w:t>e niveau de prix A sera appliqué.</w:t>
      </w:r>
    </w:p>
    <w:p w:rsidR="00AB7FE2" w:rsidRDefault="00AB7FE2">
      <w:pPr>
        <w:pStyle w:val="ProductList-Body"/>
      </w:pPr>
    </w:p>
    <w:p w:rsidR="00AB7FE2" w:rsidRDefault="00C90B99">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AB7FE2" w:rsidRDefault="00AB7FE2">
      <w:pPr>
        <w:pStyle w:val="ProductList-Body"/>
      </w:pPr>
    </w:p>
    <w:p w:rsidR="00AB7FE2" w:rsidRDefault="00C90B99">
      <w:pPr>
        <w:pStyle w:val="ProductList-ClauseHeading"/>
      </w:pPr>
      <w:r>
        <w:t>5. Co</w:t>
      </w:r>
      <w:r>
        <w:t>nditions de paiement et redevances</w:t>
      </w:r>
    </w:p>
    <w:p w:rsidR="00AB7FE2" w:rsidRDefault="00C90B99">
      <w:pPr>
        <w:pStyle w:val="ProductList-Body"/>
      </w:pPr>
      <w:r>
        <w:t>Les clients qui ont acquis des Services Microsoft Azure sans Engagement d‘Achat seront facturés chaque trimestre sur la base des Taux de Consommation.</w:t>
      </w:r>
    </w:p>
    <w:p w:rsidR="00AB7FE2" w:rsidRDefault="00AB7FE2">
      <w:pPr>
        <w:pStyle w:val="ProductList-Body"/>
      </w:pPr>
    </w:p>
    <w:p w:rsidR="00AB7FE2" w:rsidRDefault="00C90B99">
      <w:pPr>
        <w:pStyle w:val="ProductList-Body"/>
      </w:pPr>
      <w:r>
        <w:t>Pour les Clients avec un Engagement d’Achat, le premier Engagement An</w:t>
      </w:r>
      <w:r>
        <w:t>nuel Alloué sera facturé immédiatement et les Engagements Annuels Alloués ultérieurs seront facturés à la date anniversaire de l’entrée en vigueur de l’Accord de Mise en Œuvre. Les Clients peuvent également choisir de s’acquitter de l’intégralité de leur E</w:t>
      </w:r>
      <w:r>
        <w:t>ngagement d’Achat dès la passation de leur commande initiale.</w:t>
      </w:r>
    </w:p>
    <w:p w:rsidR="00AB7FE2" w:rsidRDefault="00AB7FE2">
      <w:pPr>
        <w:pStyle w:val="ProductList-Body"/>
      </w:pPr>
    </w:p>
    <w:p w:rsidR="00AB7FE2" w:rsidRDefault="00C90B99">
      <w:pPr>
        <w:pStyle w:val="ProductList-Body"/>
      </w:pPr>
      <w:r>
        <w:t xml:space="preserve">Chaque mois, Microsoft déduira de l’Engagement Annuel Alloué le montant des Services Microsoft Azure éligibles utilisés par les Clients. Une fois le solde de l’Engagement Annuel Alloué épuisé, </w:t>
      </w:r>
      <w:r>
        <w:t xml:space="preserve">toute utilisation supplémentaire sera facturée au Taux de Consommation. </w:t>
      </w:r>
    </w:p>
    <w:p w:rsidR="00AB7FE2" w:rsidRDefault="00AB7FE2">
      <w:pPr>
        <w:pStyle w:val="ProductList-Body"/>
      </w:pPr>
    </w:p>
    <w:p w:rsidR="00AB7FE2" w:rsidRDefault="00C90B99">
      <w:pPr>
        <w:pStyle w:val="ProductList-Body"/>
      </w:pPr>
      <w:r>
        <w:t>Si l’utilisation d’un Client ayant conclu un Accord de Mise en Œuvre Entreprise (Direct) est inférieure à l’Engagement Annuel Alloué plus l’Allocation de Consommation, toute utilisat</w:t>
      </w:r>
      <w:r>
        <w:t>ion excédant l’Engagement Annuel Alloué sera facturée au Client ou à son revendeur au Taux de Consommation, à la date anniversaire de l’entrée en vigueur de l’Accord de Mise en Œuvre pour les années 1 et 2, puis à l’expiration de la durée de l’abonnement p</w:t>
      </w:r>
      <w:r>
        <w:t>our l’année 3.</w:t>
      </w:r>
    </w:p>
    <w:p w:rsidR="00AB7FE2" w:rsidRDefault="00AB7FE2">
      <w:pPr>
        <w:pStyle w:val="ProductList-Body"/>
      </w:pPr>
    </w:p>
    <w:p w:rsidR="00AB7FE2" w:rsidRDefault="00C90B99">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w:t>
      </w:r>
      <w:r>
        <w:t>ent ou à son revendeur à la fin de chaque trimestre de l’Accord de Mise en Œuvre au Taux de Consommation.</w:t>
      </w:r>
    </w:p>
    <w:p w:rsidR="00AB7FE2" w:rsidRDefault="00AB7FE2">
      <w:pPr>
        <w:pStyle w:val="ProductList-Body"/>
      </w:pPr>
    </w:p>
    <w:p w:rsidR="00AB7FE2" w:rsidRDefault="00C90B99">
      <w:pPr>
        <w:pStyle w:val="ProductList-Body"/>
      </w:pPr>
      <w:r>
        <w:t>Toute utilisation des Services Microsoft Azure après la date d’expiration ou de résiliation de l’abonnement du Client sera facturée au Client ou à so</w:t>
      </w:r>
      <w:r>
        <w:t>n revendeur au Taux de Consommation alors en vigueur, sur une base trimestrielle.</w:t>
      </w:r>
    </w:p>
    <w:p w:rsidR="00AB7FE2" w:rsidRDefault="00AB7FE2">
      <w:pPr>
        <w:pStyle w:val="ProductList-Body"/>
      </w:pPr>
    </w:p>
    <w:p w:rsidR="00AB7FE2" w:rsidRDefault="00C90B99">
      <w:pPr>
        <w:pStyle w:val="ProductList-Body"/>
      </w:pPr>
      <w:r>
        <w:t>Les achats de Plans de Services Microsoft Azure seront facturés aux Client ou à leurs revendeurs conformément aux conditions de leur contrat de licence en volume régissant g</w:t>
      </w:r>
      <w:r>
        <w:t>énéralement les modalités de paiement de la commande de Services en Ligne. L’Engagement d’Achat ne peut pas être appliqué à l’achat d’un Plan Microsoft Azure ; toutefois, si un Plan de Services Microsoft Azure couvre l’achat d’une quantité initiale de serv</w:t>
      </w:r>
      <w:r>
        <w:t>ice (la « Quantité Initiale »), l’utilisation dépassant la Quantité Initiale sera facturée au Taux de Consommation et l’Engagement Annuel Alloué pourra être appliqué à cette utilisation.</w:t>
      </w:r>
    </w:p>
    <w:p w:rsidR="00AB7FE2" w:rsidRDefault="00AB7FE2">
      <w:pPr>
        <w:pStyle w:val="ProductList-Body"/>
      </w:pPr>
    </w:p>
    <w:p w:rsidR="00AB7FE2" w:rsidRDefault="00C90B99">
      <w:pPr>
        <w:pStyle w:val="ProductList-ClauseHeading"/>
      </w:pPr>
      <w:r>
        <w:t>6. Programmes de Licences Open, Open Value et Open Value Souscriptio</w:t>
      </w:r>
      <w:r>
        <w:t>n</w:t>
      </w:r>
    </w:p>
    <w:p w:rsidR="00AB7FE2" w:rsidRDefault="00C90B99">
      <w:pPr>
        <w:pStyle w:val="ProductList-SubClauseHeading"/>
      </w:pPr>
      <w:r>
        <w:t>6.1 Définitions</w:t>
      </w:r>
    </w:p>
    <w:p w:rsidR="00AB7FE2" w:rsidRDefault="00C90B99">
      <w:pPr>
        <w:pStyle w:val="ProductList-BodyIndented"/>
      </w:pPr>
      <w:r>
        <w:rPr>
          <w:b/>
          <w:color w:val="00188F"/>
        </w:rPr>
        <w:t>Taux de Consommation</w:t>
      </w:r>
      <w:r>
        <w:t>désigne, dans le cadre des contrats de Licence Open, Open Value et Open Value Souscription, les prix de tous les Services Microsoft Azure.</w:t>
      </w:r>
    </w:p>
    <w:p w:rsidR="00AB7FE2" w:rsidRDefault="00C90B99">
      <w:pPr>
        <w:pStyle w:val="ProductList-BodyIndented"/>
      </w:pPr>
      <w:r>
        <w:rPr>
          <w:b/>
          <w:color w:val="00188F"/>
        </w:rPr>
        <w:t>Portail</w:t>
      </w:r>
      <w:r>
        <w:t>désigne le portail en ligne par l’intermédiaire duquel les Clients gèrent leur Abonnement.</w:t>
      </w:r>
    </w:p>
    <w:p w:rsidR="00AB7FE2" w:rsidRDefault="00C90B99">
      <w:pPr>
        <w:pStyle w:val="ProductList-BodyIndented"/>
      </w:pPr>
      <w:r>
        <w:rPr>
          <w:b/>
          <w:color w:val="00188F"/>
        </w:rPr>
        <w:t>Abonnement</w:t>
      </w:r>
      <w:r>
        <w:t>désigne un abonnement d’une valeur définie à la date de la commande et qui peut être échangé contre une quantité de Services Microsoft Azure.</w:t>
      </w:r>
    </w:p>
    <w:p w:rsidR="00AB7FE2" w:rsidRDefault="00AB7FE2">
      <w:pPr>
        <w:pStyle w:val="ProductList-BodyIndented"/>
      </w:pPr>
    </w:p>
    <w:p w:rsidR="00AB7FE2" w:rsidRDefault="00C90B99">
      <w:pPr>
        <w:pStyle w:val="ProductList-SubClauseHeading"/>
      </w:pPr>
      <w:r>
        <w:t>6.2 Durée de</w:t>
      </w:r>
      <w:r>
        <w:t xml:space="preserve"> l’abonnement</w:t>
      </w:r>
    </w:p>
    <w:p w:rsidR="00AB7FE2" w:rsidRDefault="00C90B99">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w:t>
      </w:r>
      <w:r>
        <w:t>les pendant la plus courte des périodes entre 12 mois ou la consommation de toute la valeur.  Les Abonnements ne peuvent pas être associés. Un Client peut disposer de plusieurs Abonnements actifs. Il est possible d’acquérir de nouveaux Abonnements à tout m</w:t>
      </w:r>
      <w:r>
        <w:t>oment.</w:t>
      </w:r>
    </w:p>
    <w:p w:rsidR="00AB7FE2" w:rsidRDefault="00C90B99">
      <w:pPr>
        <w:pStyle w:val="ProductList-Offering2HeadingNoBorder"/>
      </w:pPr>
      <w:bookmarkStart w:id="222" w:name="_Sec625"/>
      <w:r>
        <w:t>Services Microsoft Azure</w:t>
      </w:r>
      <w:bookmarkEnd w:id="222"/>
      <w:r>
        <w:fldChar w:fldCharType="begin"/>
      </w:r>
      <w:r>
        <w:instrText xml:space="preserve"> TC "</w:instrText>
      </w:r>
      <w:bookmarkStart w:id="223" w:name="_Toc436225692"/>
      <w:r>
        <w:instrText>Services Microsoft Azure</w:instrText>
      </w:r>
      <w:bookmarkEnd w:id="223"/>
      <w:r>
        <w:instrText>" \l 3</w:instrText>
      </w:r>
      <w:r>
        <w:fldChar w:fldCharType="end"/>
      </w:r>
    </w:p>
    <w:p w:rsidR="00AB7FE2" w:rsidRDefault="00C90B99">
      <w:pPr>
        <w:pStyle w:val="ProductList-Offering1SubSection"/>
      </w:pPr>
      <w:bookmarkStart w:id="224" w:name="_Sec705"/>
      <w:r>
        <w:t>1. Disponibilité des programmes</w:t>
      </w:r>
      <w:bookmarkEnd w:id="224"/>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w:instrText>
            </w:r>
            <w:r>
              <w:instrText xml:space="preserve">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225" w:name="_Sec760"/>
      <w:r>
        <w:t xml:space="preserve">2. </w:t>
      </w:r>
      <w:r>
        <w:t>Conditions des Produits</w:t>
      </w:r>
      <w:bookmarkEnd w:id="225"/>
    </w:p>
    <w:tbl>
      <w:tblPr>
        <w:tblStyle w:val="PURTable"/>
        <w:tblW w:w="0" w:type="dxa"/>
        <w:tblLook w:val="04A0" w:firstRow="1" w:lastRow="0" w:firstColumn="1" w:lastColumn="0" w:noHBand="0" w:noVBand="1"/>
      </w:tblPr>
      <w:tblGrid>
        <w:gridCol w:w="3590"/>
        <w:gridCol w:w="3606"/>
        <w:gridCol w:w="3594"/>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w:instrText>
            </w:r>
            <w:r>
              <w:instrText xml:space="preserve">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w:instrText>
            </w:r>
            <w:r>
              <w:instrText xml:space="preserve">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w:t>
            </w:r>
            <w:r>
              <w:rPr>
                <w:color w:val="404040"/>
              </w:rPr>
              <w: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w:instrText>
            </w:r>
            <w:r>
              <w:instrText xml:space="preserve">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w:t>
            </w:r>
            <w:r>
              <w:rPr>
                <w:color w:val="404040"/>
              </w:rPr>
              <w:t>t : N/A</w:t>
            </w:r>
          </w:p>
        </w:tc>
      </w:tr>
    </w:tbl>
    <w:p w:rsidR="00AB7FE2" w:rsidRDefault="00AB7FE2">
      <w:pPr>
        <w:pStyle w:val="ProductList-Body"/>
      </w:pPr>
    </w:p>
    <w:p w:rsidR="00AB7FE2" w:rsidRDefault="00C90B99">
      <w:pPr>
        <w:pStyle w:val="ProductList-ClauseHeading"/>
      </w:pPr>
      <w:r>
        <w:t>2.1 Plans de Services Microsoft Azure</w:t>
      </w:r>
    </w:p>
    <w:p w:rsidR="00AB7FE2" w:rsidRDefault="00C90B99">
      <w:pPr>
        <w:pStyle w:val="ProductList-Body"/>
      </w:pPr>
      <w:r>
        <w:t>Si le Client s’est abonné dans le cadre d’un Plan de Services Microsoft Azure, les différents Services Microsoft Azure peuvent présenter une disponibilité des programmes différentes et être soumis à des condi</w:t>
      </w:r>
      <w:r>
        <w:t>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7FE2" w:rsidRDefault="00AB7FE2">
            <w:pPr>
              <w:pStyle w:val="PURBreadcrumb"/>
            </w:pPr>
          </w:p>
          <w:tbl>
            <w:tblPr>
              <w:tblW w:w="0" w:type="dxa"/>
              <w:tblLook w:val="04A0" w:firstRow="1" w:lastRow="0" w:firstColumn="1" w:lastColumn="0" w:noHBand="0" w:noVBand="1"/>
            </w:tblPr>
            <w:tblGrid>
              <w:gridCol w:w="10684"/>
            </w:tblGrid>
            <w:tr w:rsidR="00AB7FE2">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TableBody"/>
            </w:pPr>
          </w:p>
        </w:tc>
      </w:tr>
    </w:tbl>
    <w:p w:rsidR="00AB7FE2" w:rsidRDefault="00C90B99">
      <w:pPr>
        <w:pStyle w:val="ProductList-Offering2HeadingNoBorder"/>
      </w:pPr>
      <w:bookmarkStart w:id="226" w:name="_Sec626"/>
      <w:r>
        <w:t>Support pour Microsoft Azure (Plan)</w:t>
      </w:r>
      <w:bookmarkEnd w:id="226"/>
      <w:r>
        <w:fldChar w:fldCharType="begin"/>
      </w:r>
      <w:r>
        <w:instrText xml:space="preserve"> TC "</w:instrText>
      </w:r>
      <w:bookmarkStart w:id="227" w:name="_Toc436225693"/>
      <w:r>
        <w:instrText>Support pour Microsoft Azure (Plan)</w:instrText>
      </w:r>
      <w:bookmarkEnd w:id="227"/>
      <w:r>
        <w:instrText>" \l 3</w:instrText>
      </w:r>
      <w:r>
        <w:fldChar w:fldCharType="end"/>
      </w:r>
    </w:p>
    <w:p w:rsidR="00AB7FE2" w:rsidRDefault="00C90B99">
      <w:pPr>
        <w:pStyle w:val="ProductList-Offering1SubSection"/>
      </w:pPr>
      <w:bookmarkStart w:id="228" w:name="_Sec706"/>
      <w:r>
        <w:t>1. Disponibilité des programmes</w:t>
      </w:r>
      <w:bookmarkEnd w:id="228"/>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w:instrText>
            </w:r>
            <w:r>
              <w:instrText xml:space="preserve">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w:instrText>
            </w:r>
            <w:r>
              <w:instrText xml:space="preserve">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w:instrText>
            </w:r>
            <w:r>
              <w:instrText xml:space="preserve">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229" w:name="_Sec761"/>
      <w:r>
        <w:t>2. Conditions des Produits</w:t>
      </w:r>
      <w:bookmarkEnd w:id="229"/>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Offres de support Microsoft Azure</w:t>
      </w:r>
    </w:p>
    <w:p w:rsidR="00AB7FE2" w:rsidRDefault="00C90B99">
      <w:pPr>
        <w:pStyle w:val="ProductList-Body"/>
      </w:pPr>
      <w:r>
        <w:t xml:space="preserve">Pour en savoir plus sur les offres de support proposées pour Microsoft Azure, rendez-vous sur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7FE2" w:rsidRDefault="00AB7FE2">
            <w:pPr>
              <w:pStyle w:val="PURBreadcrumb"/>
            </w:pPr>
          </w:p>
          <w:tbl>
            <w:tblPr>
              <w:tblW w:w="0" w:type="dxa"/>
              <w:tblLook w:val="04A0" w:firstRow="1" w:lastRow="0" w:firstColumn="1" w:lastColumn="0" w:noHBand="0" w:noVBand="1"/>
            </w:tblPr>
            <w:tblGrid>
              <w:gridCol w:w="10684"/>
            </w:tblGrid>
            <w:tr w:rsidR="00AB7FE2">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TableBody"/>
            </w:pPr>
          </w:p>
        </w:tc>
      </w:tr>
    </w:tbl>
    <w:p w:rsidR="00AB7FE2" w:rsidRDefault="00C90B99">
      <w:pPr>
        <w:pStyle w:val="ProductList-Offering2HeadingNoBorder"/>
      </w:pPr>
      <w:bookmarkStart w:id="230" w:name="_Sec628"/>
      <w:r>
        <w:t>Microsoft Azure Site Recovery (Plan)</w:t>
      </w:r>
      <w:bookmarkEnd w:id="230"/>
      <w:r>
        <w:fldChar w:fldCharType="begin"/>
      </w:r>
      <w:r>
        <w:instrText xml:space="preserve"> TC "</w:instrText>
      </w:r>
      <w:bookmarkStart w:id="231" w:name="_Toc436225694"/>
      <w:r>
        <w:instrText>Microsoft Azure Site Recovery (Plan)</w:instrText>
      </w:r>
      <w:bookmarkEnd w:id="231"/>
      <w:r>
        <w:instrText>" \l 3</w:instrText>
      </w:r>
      <w:r>
        <w:fldChar w:fldCharType="end"/>
      </w:r>
    </w:p>
    <w:p w:rsidR="00AB7FE2" w:rsidRDefault="00C90B99">
      <w:pPr>
        <w:pStyle w:val="ProductList-Offering1SubSection"/>
      </w:pPr>
      <w:bookmarkStart w:id="232" w:name="_Sec708"/>
      <w:r>
        <w:t>1. Disponibilité des programmes</w:t>
      </w:r>
      <w:bookmarkEnd w:id="232"/>
    </w:p>
    <w:p w:rsidR="00AB7FE2" w:rsidRDefault="00AB7FE2">
      <w:pPr>
        <w:pStyle w:val="ProductList-Body"/>
      </w:pPr>
    </w:p>
    <w:tbl>
      <w:tblPr>
        <w:tblStyle w:val="PURTable"/>
        <w:tblW w:w="0" w:type="dxa"/>
        <w:tblLook w:val="04A0" w:firstRow="1" w:lastRow="0" w:firstColumn="1" w:lastColumn="0" w:noHBand="0" w:noVBand="1"/>
      </w:tblPr>
      <w:tblGrid>
        <w:gridCol w:w="4385"/>
        <w:gridCol w:w="800"/>
        <w:gridCol w:w="775"/>
        <w:gridCol w:w="792"/>
        <w:gridCol w:w="806"/>
        <w:gridCol w:w="827"/>
        <w:gridCol w:w="819"/>
        <w:gridCol w:w="796"/>
        <w:gridCol w:w="784"/>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w:instrText>
            </w:r>
            <w:r>
              <w:instrText xml:space="preserve">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w:instrText>
            </w:r>
            <w:r>
              <w:instrText xml:space="preserve">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t>Microsoft Azure Site Recovery</w:t>
            </w:r>
            <w:r>
              <w:fldChar w:fldCharType="begin"/>
            </w:r>
            <w:r>
              <w:instrText xml:space="preserve"> XE "Microsoft Azure Site Recovery" </w:instrText>
            </w:r>
            <w:r>
              <w:fldChar w:fldCharType="end"/>
            </w:r>
            <w:r>
              <w:t xml:space="preserve"> (pour le Site du Client)</w:t>
            </w:r>
          </w:p>
        </w:tc>
        <w:tc>
          <w:tcPr>
            <w:tcW w:w="860" w:type="dxa"/>
            <w:tcBorders>
              <w:top w:val="single" w:sz="6" w:space="0" w:color="FFFFF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233" w:name="_Sec763"/>
      <w:r>
        <w:t>2. Conditions des Produits</w:t>
      </w:r>
      <w:bookmarkEnd w:id="233"/>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w:t>
            </w:r>
            <w:r>
              <w:rPr>
                <w:color w:val="404040"/>
              </w:rPr>
              <w:t xml:space="preserve">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Quantité Initiale</w:t>
      </w:r>
    </w:p>
    <w:p w:rsidR="00AB7FE2" w:rsidRDefault="00C90B99">
      <w:pPr>
        <w:pStyle w:val="ProductList-Body"/>
      </w:pPr>
      <w:r>
        <w:t>Chaque commande Azure Site Recovery dans le cadre d’un Plan de Services Microsoft Azure inclut l’achat d’une Quantité Initiale. L’utilisation du Client dépassant la Quantité Initiale sera facturée au Taux de Consommation. L’Engagement</w:t>
      </w:r>
      <w:r>
        <w:t xml:space="preserve"> d’Achat peut être utilisé pour payer l’utilisation dépassant la Quantité Initiale.</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34" w:name="_Sec657"/>
      <w:r>
        <w:t>Enterprise Mobility Suite (Plan)</w:t>
      </w:r>
      <w:bookmarkEnd w:id="234"/>
      <w:r>
        <w:fldChar w:fldCharType="begin"/>
      </w:r>
      <w:r>
        <w:instrText xml:space="preserve"> TC "</w:instrText>
      </w:r>
      <w:bookmarkStart w:id="235" w:name="_Toc436225695"/>
      <w:r>
        <w:instrText>Enterprise Mobility Suite (Plan)</w:instrText>
      </w:r>
      <w:bookmarkEnd w:id="235"/>
      <w:r>
        <w:instrText>" \l 3</w:instrText>
      </w:r>
      <w:r>
        <w:fldChar w:fldCharType="end"/>
      </w:r>
    </w:p>
    <w:p w:rsidR="00AB7FE2" w:rsidRDefault="00C90B99">
      <w:pPr>
        <w:pStyle w:val="ProductList-Offering1SubSection"/>
      </w:pPr>
      <w:bookmarkStart w:id="236" w:name="_Sec709"/>
      <w:r>
        <w:t>1. Disponibilité des programmes</w:t>
      </w:r>
      <w:bookmarkEnd w:id="236"/>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w:instrText>
            </w:r>
            <w:r>
              <w:instrText xml:space="preserve">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w:instrText>
            </w:r>
            <w:r>
              <w:instrText xml:space="preserve">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w:instrText>
            </w:r>
            <w:r>
              <w:instrText xml:space="preserve">\s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Enterprise Mobility Suite au titre de la SA</w:t>
            </w:r>
            <w:r>
              <w:fldChar w:fldCharType="begin"/>
            </w:r>
            <w:r>
              <w:instrText xml:space="preserve"> XE "</w:instrText>
            </w:r>
            <w:r>
              <w:instrText xml:space="preserve">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37" w:name="_Sec764"/>
      <w:r>
        <w:t>2. Conditions des Produits</w:t>
      </w:r>
      <w:bookmarkEnd w:id="237"/>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w:t>
            </w:r>
            <w:r>
              <w:rPr>
                <w:color w:val="404040"/>
              </w:rPr>
              <w:t>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w:instrText>
            </w:r>
            <w:r>
              <w:instrText xml:space="preserve">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w:instrText>
            </w:r>
            <w:r>
              <w:instrText>s NoStyle \t "Avantage Étudiant : une option permettant aux Établissements qui acquièrent sous licence un Produit éligible pour le Nombre couvrant l’ensemble de leur Organisation d’acquérir sous licence un Produit destiné à être utilisé par leurs Étudiants</w:instrText>
            </w:r>
            <w:r>
              <w:instrText xml:space="preserve"> sans frais supplémentaires." </w:instrText>
            </w:r>
            <w:r>
              <w:fldChar w:fldCharType="separate"/>
            </w:r>
            <w:r>
              <w:rPr>
                <w:color w:val="0563C1"/>
              </w:rPr>
              <w:t>Avantage Étudiant</w:t>
            </w:r>
            <w:r>
              <w:fldChar w:fldCharType="end"/>
            </w:r>
            <w:r>
              <w:t xml:space="preserve"> : Oui</w:t>
            </w:r>
          </w:p>
        </w:tc>
      </w:tr>
    </w:tbl>
    <w:p w:rsidR="00AB7FE2" w:rsidRDefault="00AB7FE2">
      <w:pPr>
        <w:pStyle w:val="ProductList-Body"/>
      </w:pPr>
    </w:p>
    <w:p w:rsidR="00AB7FE2" w:rsidRDefault="00C90B99">
      <w:pPr>
        <w:pStyle w:val="ProductList-ClauseHeading"/>
      </w:pPr>
      <w:r>
        <w:t>2.1 Conditions requises pour l’achat de SL Utilisateur Module Complémentaire</w:t>
      </w:r>
    </w:p>
    <w:p w:rsidR="00AB7FE2" w:rsidRDefault="00C90B99">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w:t>
      </w:r>
      <w:r>
        <w:t>térieure à 2010, ce dernier doit signer les Conditions Générales Supplémentaires applicables aux Services en Ligne.</w:t>
      </w:r>
    </w:p>
    <w:p w:rsidR="00AB7FE2" w:rsidRDefault="00AB7FE2">
      <w:pPr>
        <w:pStyle w:val="ProductList-Body"/>
      </w:pPr>
    </w:p>
    <w:p w:rsidR="00AB7FE2" w:rsidRDefault="00C90B99">
      <w:pPr>
        <w:pStyle w:val="ProductList-ClauseHeading"/>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Utilisateur Module Complémentaire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w:t>
            </w:r>
            <w:r>
              <w:fldChar w:fldCharType="begin"/>
            </w:r>
            <w:r>
              <w:instrText xml:space="preserve"> XE "CA</w:instrText>
            </w:r>
            <w:r>
              <w:instrText xml:space="preserve">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7FE2" w:rsidRDefault="00C90B99">
            <w:pPr>
              <w:pStyle w:val="ProductList-TableBody"/>
            </w:pPr>
            <w:r>
              <w:t>Enterprise Mobility Suite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7FE2" w:rsidRDefault="00AB7FE2">
            <w:pPr>
              <w:pStyle w:val="ProductList-TableBody"/>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Office 365 et Microsoft Intune</w:t>
            </w:r>
            <w:r>
              <w:fldChar w:fldCharType="begin"/>
            </w:r>
            <w:r>
              <w:instrText xml:space="preserve"> XE "C</w:instrText>
            </w:r>
            <w:r>
              <w:instrText xml:space="preserve">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B7FE2" w:rsidRDefault="00AB7FE2">
            <w:pPr>
              <w:pStyle w:val="ProductList-TableBody"/>
            </w:pPr>
          </w:p>
        </w:tc>
      </w:tr>
    </w:tbl>
    <w:p w:rsidR="00AB7FE2" w:rsidRDefault="00AB7FE2">
      <w:pPr>
        <w:pStyle w:val="ProductList-Body"/>
      </w:pPr>
    </w:p>
    <w:p w:rsidR="00AB7FE2" w:rsidRDefault="00C90B99">
      <w:pPr>
        <w:pStyle w:val="ProductList-ClauseHeading"/>
      </w:pPr>
      <w:r>
        <w:t>2.3 Restrictions relatives à l’achat de SL Utilisateur Module Complémentaire</w:t>
      </w:r>
    </w:p>
    <w:p w:rsidR="00AB7FE2" w:rsidRDefault="00C90B99">
      <w:pPr>
        <w:pStyle w:val="ProductList-Body"/>
      </w:pPr>
      <w:r>
        <w:t>Il n’est possible d’acquérir qu’une seule SL Utilisateur Module Complémentaire pour chaque Licence Éligible (ou pour chaque ensemble de Licences Éligibles).</w:t>
      </w:r>
    </w:p>
    <w:p w:rsidR="00AB7FE2" w:rsidRDefault="00AB7FE2">
      <w:pPr>
        <w:pStyle w:val="ProductList-Body"/>
      </w:pPr>
    </w:p>
    <w:p w:rsidR="00AB7FE2" w:rsidRDefault="00C90B99">
      <w:pPr>
        <w:pStyle w:val="ProductList-Body"/>
      </w:pPr>
      <w:r>
        <w:t>Les Clients peuvent acquérir des SL Utilisateur Module Complémentaire pour des utilisateurs ou dis</w:t>
      </w:r>
      <w:r>
        <w:t>positifs ajoutés au nombre d’utilisateurs ou de dispositifs couverts par l’Accord de Mise en Œuvre Entreprise entre deux régularisations (à savoir, en prévision de l’acquisition des licences éligibles), sous réserve de respecter les mêmes limitations (1 SL</w:t>
      </w:r>
      <w:r>
        <w:t xml:space="preserve"> Utilisateur Module Complémentaire par Licence Éligible ou ensemble de Licences Éligibles).</w:t>
      </w:r>
    </w:p>
    <w:p w:rsidR="00AB7FE2" w:rsidRDefault="00AB7FE2">
      <w:pPr>
        <w:pStyle w:val="ProductList-Body"/>
      </w:pPr>
    </w:p>
    <w:p w:rsidR="00AB7FE2" w:rsidRDefault="00C90B99">
      <w:pPr>
        <w:pStyle w:val="ProductList-Body"/>
      </w:pPr>
      <w:r>
        <w:t>Les Clients sous Contrat Campus et School peuvent acheter la Licence d’Abonnement Utilisateur correspondante pour Enterprise Mobility Suite afin de couvrir un nomb</w:t>
      </w:r>
      <w:r>
        <w:t>re d’utilisateurs égal au nombre de PC Éligibles, dès lors que la couverture pour les Licences Éligibles est maintenue.</w:t>
      </w:r>
    </w:p>
    <w:p w:rsidR="00AB7FE2" w:rsidRDefault="00AB7FE2">
      <w:pPr>
        <w:pStyle w:val="ProductList-Body"/>
      </w:pPr>
    </w:p>
    <w:p w:rsidR="00AB7FE2" w:rsidRDefault="00C90B99">
      <w:pPr>
        <w:pStyle w:val="ProductList-ClauseHeading"/>
      </w:pPr>
      <w:r>
        <w:t>2.4 Conditions à remplir pour l’achat de SL Utilisateur Enterprise Mobility Suite au titre de la SA</w:t>
      </w:r>
    </w:p>
    <w:p w:rsidR="00AB7FE2" w:rsidRDefault="00C90B99">
      <w:pPr>
        <w:pStyle w:val="ProductList-Body"/>
      </w:pPr>
      <w:r>
        <w:t>Il est possible d’acquérir des SL U</w:t>
      </w:r>
      <w:r>
        <w:t xml:space="preserve">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w:t>
      </w:r>
      <w:r>
        <w:t>ment payées et couvertes par une SA active (« Licences Éligibles ») pour les Produits du tableau ci-dessous. Les Licences d‘Abonnement pour les Produits peuvent également donner droit à une transition vers une SL Utilisateur au titre de la SA correspondant</w:t>
      </w:r>
      <w:r>
        <w:t>e si la Licence d‘Abonnement a été acquise au moins trois (3) ans avant l‘achat de la SL Utilisateur au titre de la SA. Ces transitions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 xml:space="preserve">SL Utilisateur correspondante au titre </w:t>
            </w:r>
            <w:r>
              <w:rPr>
                <w:color w:val="FFFFFF"/>
              </w:rPr>
              <w:t>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CAL Suite Bridge requise</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CAL Core Bridge pour Enterprise Mobility Suite </w:t>
            </w:r>
            <w:r>
              <w:rPr>
                <w:vertAlign w:val="superscript"/>
              </w:rPr>
              <w:t>2,3</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Bridge pour Enterprise Mobility Suite</w:t>
            </w:r>
            <w:r>
              <w:rPr>
                <w:vertAlign w:val="superscript"/>
              </w:rPr>
              <w:t xml:space="preserve"> 2,4</w:t>
            </w:r>
          </w:p>
        </w:tc>
      </w:tr>
    </w:tbl>
    <w:p w:rsidR="00AB7FE2" w:rsidRDefault="00C90B99">
      <w:pPr>
        <w:pStyle w:val="ProductList-Body"/>
      </w:pPr>
      <w:r>
        <w:rPr>
          <w:i/>
          <w:vertAlign w:val="superscript"/>
        </w:rPr>
        <w:t>1</w:t>
      </w:r>
      <w:r>
        <w:rPr>
          <w:i/>
        </w:rPr>
        <w:t>Disponible à l’achat à la date anniversaire de l’accord de mise en œuvre ou au début de la durée d’un nouvel accord de mise en œuvre uniquement.</w:t>
      </w:r>
    </w:p>
    <w:p w:rsidR="00AB7FE2" w:rsidRDefault="00C90B99">
      <w:pPr>
        <w:pStyle w:val="ProductList-Body"/>
      </w:pPr>
      <w:r>
        <w:rPr>
          <w:i/>
          <w:vertAlign w:val="superscript"/>
        </w:rPr>
        <w:t>2</w:t>
      </w:r>
      <w:r>
        <w:rPr>
          <w:i/>
        </w:rPr>
        <w:t xml:space="preserve">Obligatoire pour l’Achat à la date anniversaire de </w:t>
      </w:r>
      <w:r>
        <w:rPr>
          <w:i/>
        </w:rPr>
        <w:t>l’accord de mise en œuvre uniquement.</w:t>
      </w:r>
    </w:p>
    <w:p w:rsidR="00AB7FE2" w:rsidRDefault="00C90B99">
      <w:pPr>
        <w:pStyle w:val="ProductList-Body"/>
      </w:pPr>
      <w:r>
        <w:rPr>
          <w:i/>
          <w:vertAlign w:val="superscript"/>
        </w:rPr>
        <w:t>3</w:t>
      </w:r>
      <w:r>
        <w:rPr>
          <w:i/>
        </w:rPr>
        <w:t xml:space="preserve">Achat non obligatoire pour les utilisateurs qui disposent également de licences Office 365 (Entreprise et Secteur Public E1, E3, E4) </w:t>
      </w:r>
    </w:p>
    <w:p w:rsidR="00AB7FE2" w:rsidRDefault="00C90B99">
      <w:pPr>
        <w:pStyle w:val="ProductList-Body"/>
      </w:pPr>
      <w:r>
        <w:rPr>
          <w:i/>
          <w:vertAlign w:val="superscript"/>
        </w:rPr>
        <w:t>4</w:t>
      </w:r>
      <w:r>
        <w:rPr>
          <w:i/>
        </w:rPr>
        <w:t>Achat non obligatoire pour les utilisateurs qui disposent également de licences Of</w:t>
      </w:r>
      <w:r>
        <w:rPr>
          <w:i/>
        </w:rPr>
        <w:t>fice 365 (Entreprise et Secteur Public E3, E4)</w:t>
      </w:r>
    </w:p>
    <w:p w:rsidR="00AB7FE2" w:rsidRDefault="00AB7FE2">
      <w:pPr>
        <w:pStyle w:val="ProductList-Body"/>
      </w:pPr>
    </w:p>
    <w:p w:rsidR="00AB7FE2" w:rsidRDefault="00C90B99">
      <w:pPr>
        <w:pStyle w:val="ProductList-ClauseHeading"/>
      </w:pPr>
      <w:r>
        <w:t>2.5 Transitions vers des SL Utilisateur au titre de la SA</w:t>
      </w:r>
    </w:p>
    <w:p w:rsidR="00AB7FE2" w:rsidRDefault="00C90B99">
      <w:pPr>
        <w:pStyle w:val="ProductList-Body"/>
      </w:pPr>
      <w:r>
        <w:t>Lors d’une transition vers des SL Utilisateur au titre de la SA, un maximum d’une SL Utilisateur au titre de la SA peut être acheté pour chaque Licenc</w:t>
      </w:r>
      <w:r>
        <w:t>e Éligible par dispositif faisant l’objet de la transition. À titre exceptionnel pour les dispositifs couverts par une Licence Éligible qui sont utilisés par plusieurs utilisateurs, les Clients peuvent acheter une SL Utilisateur au titre de la SA pour chac</w:t>
      </w:r>
      <w:r>
        <w:t>un de ces utilisateurs, mais uniquement s’ils achètent une SL Utilisateur au titre de la SA pour tous les utilisateurs de chacun de ces Dispositifs Éligibles.</w:t>
      </w:r>
    </w:p>
    <w:p w:rsidR="00AB7FE2" w:rsidRDefault="00AB7FE2">
      <w:pPr>
        <w:pStyle w:val="ProductList-Body"/>
      </w:pPr>
    </w:p>
    <w:p w:rsidR="00AB7FE2" w:rsidRDefault="00C90B99">
      <w:pPr>
        <w:pStyle w:val="ProductList-ClauseHeading"/>
      </w:pPr>
      <w:r>
        <w:t>2.6 Avantages de la SA pour les SL Utilisateur Enterprise Mobility Suite au titre de la SA</w:t>
      </w:r>
    </w:p>
    <w:p w:rsidR="00AB7FE2" w:rsidRDefault="00C90B99">
      <w:pPr>
        <w:pStyle w:val="ProductList-Body"/>
      </w:pPr>
      <w:r>
        <w:t>Les S</w:t>
      </w:r>
      <w:r>
        <w:t>L Utilisateur Enterprise Mobility Suite au titre de la SA permettent aux Clients de bénéficier des Avantages de la SA en fonction des Licences Éligibles donnant droit à une transition.</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38" w:name="_Sec658"/>
      <w:r>
        <w:t>Azure Active Directory (Plan)</w:t>
      </w:r>
      <w:bookmarkEnd w:id="238"/>
      <w:r>
        <w:fldChar w:fldCharType="begin"/>
      </w:r>
      <w:r>
        <w:instrText xml:space="preserve"> TC "</w:instrText>
      </w:r>
      <w:bookmarkStart w:id="239" w:name="_Toc436225696"/>
      <w:r>
        <w:instrText>Azure Active Directory (Plan)</w:instrText>
      </w:r>
      <w:bookmarkEnd w:id="239"/>
      <w:r>
        <w:instrText>" \l 3</w:instrText>
      </w:r>
      <w:r>
        <w:fldChar w:fldCharType="end"/>
      </w:r>
    </w:p>
    <w:p w:rsidR="00AB7FE2" w:rsidRDefault="00C90B99">
      <w:pPr>
        <w:pStyle w:val="ProductList-Offering1SubSection"/>
      </w:pPr>
      <w:bookmarkStart w:id="240" w:name="_Sec710"/>
      <w:r>
        <w:t>1. Disponibilité des programmes</w:t>
      </w:r>
      <w:bookmarkEnd w:id="240"/>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Azure Active Directo</w:t>
            </w:r>
            <w:r>
              <w:rPr>
                <w:color w:val="000000"/>
              </w:rPr>
              <w:t>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241" w:name="_Sec765"/>
      <w:r>
        <w:t xml:space="preserve">2. </w:t>
      </w:r>
      <w:r>
        <w:t>Conditions des Produits</w:t>
      </w:r>
      <w:bookmarkEnd w:id="241"/>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w:instrText>
            </w:r>
            <w:r>
              <w:instrText xml:space="preserve">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w:instrText>
            </w:r>
            <w:r>
              <w:instrText xml:space="preserve">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w:instrText>
            </w:r>
            <w:r>
              <w:instrText xml:space="preserve">(SCE)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w:t>
            </w:r>
            <w:r>
              <w:t>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w:instrText>
            </w:r>
            <w:r>
              <w:instrText xml:space="preserve">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Authentification unique (SSO)</w:t>
      </w:r>
    </w:p>
    <w:p w:rsidR="00AB7FE2" w:rsidRDefault="00C90B99">
      <w:pPr>
        <w:pStyle w:val="ProductList-Body"/>
      </w:pPr>
      <w:r>
        <w:t>Les Clients des Services Microsoft Azure Active Directory Basic peuvent utiliser la fonctionnalité SSO pour préintégrer jusqu‘à 10 Applications SAAS / Applications Personnalisées par utilisateur.</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42" w:name="_Sec659"/>
      <w:r>
        <w:t>Azure Rights Management (Plan)</w:t>
      </w:r>
      <w:bookmarkEnd w:id="242"/>
      <w:r>
        <w:fldChar w:fldCharType="begin"/>
      </w:r>
      <w:r>
        <w:instrText xml:space="preserve"> TC "</w:instrText>
      </w:r>
      <w:bookmarkStart w:id="243" w:name="_Toc436225697"/>
      <w:r>
        <w:instrText>Azure Rights Management (Plan)</w:instrText>
      </w:r>
      <w:bookmarkEnd w:id="243"/>
      <w:r>
        <w:instrText>" \l 3</w:instrText>
      </w:r>
      <w:r>
        <w:fldChar w:fldCharType="end"/>
      </w:r>
    </w:p>
    <w:p w:rsidR="00AB7FE2" w:rsidRDefault="00C90B99">
      <w:pPr>
        <w:pStyle w:val="ProductList-Offering1SubSection"/>
      </w:pPr>
      <w:bookmarkStart w:id="244" w:name="_Sec711"/>
      <w:r>
        <w:t>1. Disponibilité des programmes</w:t>
      </w:r>
      <w:bookmarkEnd w:id="244"/>
    </w:p>
    <w:tbl>
      <w:tblPr>
        <w:tblStyle w:val="PURTable"/>
        <w:tblW w:w="0" w:type="dxa"/>
        <w:tblLook w:val="04A0" w:firstRow="1" w:lastRow="0" w:firstColumn="1" w:lastColumn="0" w:noHBand="0" w:noVBand="1"/>
      </w:tblPr>
      <w:tblGrid>
        <w:gridCol w:w="4412"/>
        <w:gridCol w:w="795"/>
        <w:gridCol w:w="770"/>
        <w:gridCol w:w="787"/>
        <w:gridCol w:w="802"/>
        <w:gridCol w:w="824"/>
        <w:gridCol w:w="816"/>
        <w:gridCol w:w="792"/>
        <w:gridCol w:w="786"/>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Azure Rights Management Premium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w:instrText>
            </w:r>
            <w:r>
              <w:instrText xml:space="preserve">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Module Complémentaire Azure Rights Management Premium (SL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45" w:name="_Sec766"/>
      <w:r>
        <w:t>2. Conditions des Produits</w:t>
      </w:r>
      <w:bookmarkEnd w:id="245"/>
    </w:p>
    <w:tbl>
      <w:tblPr>
        <w:tblStyle w:val="PURTable"/>
        <w:tblW w:w="0" w:type="dxa"/>
        <w:tblLook w:val="04A0" w:firstRow="1" w:lastRow="0" w:firstColumn="1" w:lastColumn="0" w:noHBand="0" w:noVBand="1"/>
      </w:tblPr>
      <w:tblGrid>
        <w:gridCol w:w="3586"/>
        <w:gridCol w:w="3606"/>
        <w:gridCol w:w="3598"/>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(SL Utilisateur)</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w:t>
            </w:r>
            <w:r>
              <w:rPr>
                <w:color w:val="404040"/>
              </w:rPr>
              <w:t>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w:instrText>
            </w:r>
            <w:r>
              <w:instrText xml:space="preserve">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w:instrText>
            </w:r>
            <w:r>
              <w:instrText xml:space="preserve">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w:t>
            </w:r>
            <w:r>
              <w:rPr>
                <w:color w:val="0563C1"/>
              </w:rPr>
              <w:t>égularisation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46" w:name="_Sec660"/>
      <w:r>
        <w:t>Azure RemoteApp (Plan)</w:t>
      </w:r>
      <w:bookmarkEnd w:id="246"/>
      <w:r>
        <w:fldChar w:fldCharType="begin"/>
      </w:r>
      <w:r>
        <w:instrText xml:space="preserve"> TC "</w:instrText>
      </w:r>
      <w:bookmarkStart w:id="247" w:name="_Toc436225698"/>
      <w:r>
        <w:instrText>Azure RemoteApp (Plan)</w:instrText>
      </w:r>
      <w:bookmarkEnd w:id="247"/>
      <w:r>
        <w:instrText>" \l 3</w:instrText>
      </w:r>
      <w:r>
        <w:fldChar w:fldCharType="end"/>
      </w:r>
    </w:p>
    <w:p w:rsidR="00AB7FE2" w:rsidRDefault="00C90B99">
      <w:pPr>
        <w:pStyle w:val="ProductList-Offering1SubSection"/>
      </w:pPr>
      <w:bookmarkStart w:id="248" w:name="_Sec712"/>
      <w:r>
        <w:t>1. Disponibilité des programmes</w:t>
      </w:r>
      <w:bookmarkEnd w:id="248"/>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w:t>
            </w:r>
            <w:r>
              <w:rPr>
                <w:color w:val="FFFFFF"/>
              </w:rPr>
              <w:t>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w:instrText>
            </w:r>
            <w:r>
              <w:instrText xml:space="preserve">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w:instrText>
            </w:r>
            <w:r>
              <w:instrText xml:space="preserve"> \t "Accord de Mise en Œuvre de Solutions Éducation" </w:instrText>
            </w:r>
            <w:r>
              <w:fldChar w:fldCharType="separate"/>
            </w:r>
            <w:r>
              <w:rPr>
                <w:color w:val="FFFFFF"/>
              </w:rPr>
              <w:t>EES</w:t>
            </w:r>
            <w:r>
              <w:fldChar w:fldCharType="end"/>
            </w:r>
          </w:p>
        </w:tc>
      </w:tr>
      <w:tr w:rsidR="00AB7FE2" w:rsidTr="00375BE9">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249" w:name="_Sec767"/>
      <w:r>
        <w:t xml:space="preserve">2. </w:t>
      </w:r>
      <w:r>
        <w:t>Conditions des Produits</w:t>
      </w:r>
      <w:bookmarkEnd w:id="249"/>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w:instrText>
            </w:r>
            <w:r>
              <w:instrText xml:space="preserve">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w:instrText>
            </w:r>
            <w:r>
              <w:instrText xml:space="preserve">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w:instrText>
            </w:r>
            <w:r>
              <w:instrText xml:space="preserve">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Tous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w:t>
            </w:r>
            <w:r>
              <w:rPr>
                <w:color w:val="404040"/>
              </w:rPr>
              <w: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w:instrText>
            </w:r>
            <w:r>
              <w:instrText xml:space="preserve">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50" w:name="_Sec854"/>
      <w:r>
        <w:t xml:space="preserve">Operations </w:t>
      </w:r>
      <w:r>
        <w:t>Management Suite (Plan)</w:t>
      </w:r>
      <w:bookmarkEnd w:id="250"/>
      <w:r>
        <w:fldChar w:fldCharType="begin"/>
      </w:r>
      <w:r>
        <w:instrText xml:space="preserve"> TC "</w:instrText>
      </w:r>
      <w:bookmarkStart w:id="251" w:name="_Toc436225699"/>
      <w:r>
        <w:instrText>Operations Management Suite (Plan)</w:instrText>
      </w:r>
      <w:bookmarkEnd w:id="251"/>
      <w:r>
        <w:instrText>" \l 3</w:instrText>
      </w:r>
      <w:r>
        <w:fldChar w:fldCharType="end"/>
      </w:r>
    </w:p>
    <w:p w:rsidR="00AB7FE2" w:rsidRDefault="00C90B99">
      <w:pPr>
        <w:pStyle w:val="ProductList-Offering1SubSection"/>
      </w:pPr>
      <w:bookmarkStart w:id="252" w:name="_Sec855"/>
      <w:r>
        <w:t>1. Disponibilité des programmes</w:t>
      </w:r>
      <w:bookmarkEnd w:id="252"/>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w:instrText>
            </w:r>
            <w:r>
              <w:instrText xml:space="preserve">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w:t>
            </w:r>
            <w:r>
              <w:rPr>
                <w:color w:val="FFFFFF"/>
              </w:rPr>
              <w:t>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Module complémentaire Operations Management Suite, Édition Standard</w:t>
            </w:r>
            <w:r>
              <w:fldChar w:fldCharType="begin"/>
            </w:r>
            <w:r>
              <w:instrText xml:space="preserve"> XE "M</w:instrText>
            </w:r>
            <w:r>
              <w:instrText xml:space="preserve">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w:instrText>
            </w:r>
            <w:r>
              <w:instrText xml:space="preserve">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253" w:name="_Sec856"/>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w:instrText>
            </w:r>
            <w:r>
              <w:instrText xml:space="preserve">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Réduction (SCE) : produits donnant droit à un client ayant signé un Accord de Mise en Œuvre Serveur et Cloud de ré</w:instrText>
            </w:r>
            <w:r>
              <w:instrText xml:space="preserve">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SL Module Complémentaire</w:t>
      </w:r>
    </w:p>
    <w:tbl>
      <w:tblPr>
        <w:tblStyle w:val="PURTable"/>
        <w:tblW w:w="0" w:type="dxa"/>
        <w:tblLook w:val="04A0" w:firstRow="1" w:lastRow="0" w:firstColumn="1" w:lastColumn="0" w:noHBand="0" w:noVBand="1"/>
      </w:tblPr>
      <w:tblGrid>
        <w:gridCol w:w="5381"/>
        <w:gridCol w:w="5409"/>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Module Complémentaire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Core Infrastructure Server Standard</w:t>
            </w:r>
            <w:r>
              <w:rPr>
                <w:vertAlign w:val="superscript"/>
              </w:rPr>
              <w:t>1</w:t>
            </w:r>
          </w:p>
          <w:p w:rsidR="00AB7FE2" w:rsidRDefault="00C90B9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Module complémentaire Operations Management Suite, Édition Standard</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Core Infrastructure Server Suite Datacenter</w:t>
            </w:r>
            <w:r>
              <w:rPr>
                <w:vertAlign w:val="superscript"/>
              </w:rPr>
              <w:t>1</w:t>
            </w:r>
          </w:p>
          <w:p w:rsidR="00AB7FE2" w:rsidRDefault="00C90B9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Module complémentaire Operations Management Suite, Édition Datacenter</w:t>
            </w:r>
          </w:p>
        </w:tc>
      </w:tr>
    </w:tbl>
    <w:p w:rsidR="00AB7FE2" w:rsidRDefault="00C90B99">
      <w:pPr>
        <w:pStyle w:val="ProductList-Body"/>
      </w:pPr>
      <w:r>
        <w:rPr>
          <w:i/>
          <w:vertAlign w:val="superscript"/>
        </w:rPr>
        <w:t>1</w:t>
      </w:r>
      <w:r>
        <w:rPr>
          <w:i/>
        </w:rPr>
        <w:t>Avec SA active</w:t>
      </w:r>
    </w:p>
    <w:p w:rsidR="00AB7FE2" w:rsidRDefault="00AB7FE2">
      <w:pPr>
        <w:pStyle w:val="ProductList-Body"/>
      </w:pPr>
    </w:p>
    <w:p w:rsidR="00AB7FE2" w:rsidRDefault="00C90B99">
      <w:pPr>
        <w:pStyle w:val="ProductList-ClauseHeading"/>
      </w:pPr>
      <w:r>
        <w:t>2.2 Azure Site Recovery avec Operations Management Suite</w:t>
      </w:r>
    </w:p>
    <w:p w:rsidR="00AB7FE2" w:rsidRDefault="00C90B99">
      <w:pPr>
        <w:pStyle w:val="ProductList-Body"/>
      </w:pPr>
      <w:r>
        <w:t>Chaque commande Microsoft Azure Site Recovery dans le cadre d’un Plan de Services Mic</w:t>
      </w:r>
      <w:r>
        <w:t>rosoft Azure inclut l’achat d’une Quantité Initiale. L’utilisation du Client dépassant la Quantité Initiale sera facturée au Taux de Consommation. L’Engagement d’Achat peut être utilisé pour payer l’utilisation dépassant la Quantité Initiale.</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254" w:name="_Sec629"/>
      <w:r>
        <w:t>Enterprise Cloud Suite</w:t>
      </w:r>
      <w:bookmarkEnd w:id="254"/>
      <w:r>
        <w:fldChar w:fldCharType="begin"/>
      </w:r>
      <w:r>
        <w:instrText xml:space="preserve"> TC "</w:instrText>
      </w:r>
      <w:bookmarkStart w:id="255" w:name="_Toc436225700"/>
      <w:r>
        <w:instrText>Enterprise Cloud Suite</w:instrText>
      </w:r>
      <w:bookmarkEnd w:id="255"/>
      <w:r>
        <w:instrText>" \l 2</w:instrText>
      </w:r>
      <w:r>
        <w:fldChar w:fldCharType="end"/>
      </w:r>
    </w:p>
    <w:p w:rsidR="00AB7FE2" w:rsidRDefault="00C90B99">
      <w:pPr>
        <w:pStyle w:val="ProductList-Offering1SubSection"/>
      </w:pPr>
      <w:bookmarkStart w:id="256" w:name="_Sec713"/>
      <w:r>
        <w:t>1. Disponibilité des programmes</w:t>
      </w:r>
      <w:bookmarkEnd w:id="256"/>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w:instrText>
            </w:r>
            <w:r>
              <w:instrText xml:space="preserve">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w:instrText>
            </w:r>
            <w:r>
              <w:instrText xml:space="preserve">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Enterprise Cloud Suite</w:t>
            </w:r>
            <w:r>
              <w:fldChar w:fldCharType="begin"/>
            </w:r>
            <w:r>
              <w:instrText xml:space="preserve"> XE "</w:instrText>
            </w:r>
            <w:r>
              <w:instrText xml:space="preserve">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w:instrText>
            </w:r>
            <w:r>
              <w:instrText xml:space="preserve">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Module Complémentaire Lync Voice pour Enterprise Cloud Suite</w:t>
            </w:r>
            <w:r>
              <w:fldChar w:fldCharType="begin"/>
            </w:r>
            <w:r>
              <w:instrText xml:space="preserve"> XE "</w:instrText>
            </w:r>
            <w:r>
              <w:instrText xml:space="preserve">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57" w:name="_Sec768"/>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w:t>
            </w:r>
            <w:r>
              <w:rPr>
                <w:color w:val="404040"/>
              </w:rPr>
              <w:t>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w:instrText>
            </w:r>
            <w:r>
              <w:instrText xml:space="preserve">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w:instrText>
            </w:r>
            <w:r>
              <w:instrText xml:space="preserve">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SL Utilisateur Module Complémentaire et SL Utilisateur au titre de la SA</w:t>
      </w:r>
    </w:p>
    <w:p w:rsidR="00AB7FE2" w:rsidRDefault="00C90B99">
      <w:pPr>
        <w:pStyle w:val="ProductList-Body"/>
      </w:pPr>
      <w:r>
        <w:t>Pour acheter une</w:t>
      </w:r>
      <w:r>
        <w:t xml:space="preserv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w:instrText>
      </w:r>
      <w:r>
        <w:instrText xml:space="preserve">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w:instrText>
      </w:r>
      <w:r>
        <w:instrText xml:space="preserve">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w:t>
      </w:r>
      <w:r>
        <w:t>ormations supplémentaires des composants d’Enterprise Cloud Suite pour plus d’informations.</w:t>
      </w:r>
    </w:p>
    <w:p w:rsidR="00AB7FE2" w:rsidRDefault="00AB7FE2">
      <w:pPr>
        <w:pStyle w:val="ProductList-Body"/>
      </w:pPr>
    </w:p>
    <w:p w:rsidR="00AB7FE2" w:rsidRDefault="00C90B99">
      <w:pPr>
        <w:pStyle w:val="ProductList-ClauseHeading"/>
      </w:pPr>
      <w:r>
        <w:t>2.2 Transitions vers des SL Utilisateur au titre de la SA</w:t>
      </w:r>
    </w:p>
    <w:p w:rsidR="00AB7FE2" w:rsidRDefault="00C90B99">
      <w:pPr>
        <w:pStyle w:val="ProductList-Body"/>
      </w:pPr>
      <w:r>
        <w:t>Lors d’une transition vers des SL Utilisateur au titre de la SA, un maximum d’une SL Utilisateur au titre</w:t>
      </w:r>
      <w:r>
        <w:t xml:space="preserve"> de la SA peut être achetée pour chaque Dispositif Éligible. À titre exceptionnel pour les dispositifs couverts par une Licence Éligible qui sont utilisés par plusieurs utilisateurs, les Clients peuvent acheter une SL Utilisateur au titre de la SA pour cha</w:t>
      </w:r>
      <w:r>
        <w:t>cun de ces utilisateurs, mais uniquement s’ils achètent une SL Utilisateur au titre de la SA pour tous les utilisateurs de chacun de ces Dispositifs Éligibles.</w:t>
      </w:r>
    </w:p>
    <w:p w:rsidR="00AB7FE2" w:rsidRDefault="00AB7FE2">
      <w:pPr>
        <w:pStyle w:val="ProductList-Body"/>
      </w:pPr>
    </w:p>
    <w:p w:rsidR="00AB7FE2" w:rsidRDefault="00C90B99">
      <w:pPr>
        <w:pStyle w:val="ProductList-ClauseHeading"/>
      </w:pPr>
      <w:r>
        <w:t>2.3 Avantages de la SA pour les SL Utilisateur Enterprise Cloud Suite au titre de la SA</w:t>
      </w:r>
    </w:p>
    <w:p w:rsidR="00AB7FE2" w:rsidRDefault="00C90B99">
      <w:pPr>
        <w:pStyle w:val="ProductList-Body"/>
      </w:pPr>
      <w:r>
        <w:t xml:space="preserve">Les SL </w:t>
      </w:r>
      <w:r>
        <w:t>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w:instrText>
      </w:r>
      <w:r>
        <w:instrText xml:space="preserve">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w:instrText>
      </w:r>
      <w:r>
        <w:instrText xml:space="preserve">Mise à Jour et SA Windows 8.1 Entreprise par Utilisateur (au titre de la SA)" </w:instrText>
      </w:r>
      <w:r>
        <w:fldChar w:fldCharType="end"/>
      </w:r>
      <w:r>
        <w:t>).</w:t>
      </w:r>
    </w:p>
    <w:p w:rsidR="00AB7FE2" w:rsidRDefault="00AB7FE2">
      <w:pPr>
        <w:pStyle w:val="ProductList-Body"/>
      </w:pPr>
    </w:p>
    <w:p w:rsidR="00AB7FE2" w:rsidRDefault="00C90B99">
      <w:pPr>
        <w:pStyle w:val="ProductList-ClauseHeading"/>
      </w:pPr>
      <w:r>
        <w:t>2.4 Service de Cloud Communautaire Gouvernemental des États-Unis</w:t>
      </w:r>
    </w:p>
    <w:p w:rsidR="00AB7FE2" w:rsidRDefault="00C90B99">
      <w:pPr>
        <w:pStyle w:val="ProductList-Body"/>
      </w:pPr>
      <w:r>
        <w:t>Pour savoir quels composants des suites Office 365 Secteur Public sont des services de communication unifié</w:t>
      </w:r>
      <w:r>
        <w:t>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w:instrText>
      </w:r>
      <w:r>
        <w:instrText xml:space="preserve"> États-Unis" </w:instrText>
      </w:r>
      <w:r>
        <w:fldChar w:fldCharType="separate"/>
      </w:r>
      <w:r>
        <w:rPr>
          <w:color w:val="0563C1"/>
        </w:rPr>
        <w:t xml:space="preserve"> </w:t>
      </w:r>
      <w:r>
        <w:fldChar w:fldCharType="end"/>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NoBorder"/>
      </w:pPr>
      <w:bookmarkStart w:id="258" w:name="_Sec630"/>
      <w:r>
        <w:t>Microsoft Intune</w:t>
      </w:r>
      <w:bookmarkEnd w:id="258"/>
      <w:r>
        <w:fldChar w:fldCharType="begin"/>
      </w:r>
      <w:r>
        <w:instrText xml:space="preserve"> TC "</w:instrText>
      </w:r>
      <w:bookmarkStart w:id="259" w:name="_Toc436225701"/>
      <w:r>
        <w:instrText>Microsoft Intune</w:instrText>
      </w:r>
      <w:bookmarkEnd w:id="259"/>
      <w:r>
        <w:instrText>" \l 2</w:instrText>
      </w:r>
      <w:r>
        <w:fldChar w:fldCharType="end"/>
      </w:r>
    </w:p>
    <w:p w:rsidR="00AB7FE2" w:rsidRDefault="00C90B99">
      <w:pPr>
        <w:pStyle w:val="ProductList-Offering1SubSection"/>
      </w:pPr>
      <w:bookmarkStart w:id="260" w:name="_Sec714"/>
      <w:r>
        <w:t>1. Disponibilité des programmes</w:t>
      </w:r>
      <w:bookmarkEnd w:id="260"/>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w:instrText>
            </w:r>
            <w:r>
              <w:instrText xml:space="preserve">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Microsoft Intune</w:t>
            </w:r>
            <w:r>
              <w:fldChar w:fldCharType="begin"/>
            </w:r>
            <w:r>
              <w:instrText xml:space="preserve"> XE "</w:instrText>
            </w:r>
            <w:r>
              <w:instrText xml:space="preserve">Module Complémentaire Microsoft Intune"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w:instrText>
            </w:r>
            <w:r>
              <w:instrText xml:space="preserve">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261" w:name="_Sec769"/>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w:instrText>
            </w:r>
            <w:r>
              <w:instrText xml:space="preserve">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w:instrText>
            </w:r>
            <w:r>
              <w:instrText xml:space="preserve">e ou Souscription Entreprise."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w:instrText>
            </w:r>
            <w:r>
              <w:instrText xml:space="preserve"> un client Entreprise ou Souscription Entreprise de passer à une Licence d’Abonnement." </w:instrText>
            </w:r>
            <w:r>
              <w:fldChar w:fldCharType="separate"/>
            </w:r>
            <w:r>
              <w:rPr>
                <w:color w:val="0563C1"/>
              </w:rPr>
              <w:t>Éligible à Transition</w:t>
            </w:r>
            <w:r>
              <w:fldChar w:fldCharType="end"/>
            </w:r>
            <w:r>
              <w:t xml:space="preserve"> : Microsoft Intune (CAL Entreprise Suite</w:t>
            </w:r>
            <w:r>
              <w:fldChar w:fldCharType="begin"/>
            </w:r>
            <w:r>
              <w:instrText xml:space="preserve"> XE "CAL Entreprise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w:instrText>
            </w:r>
            <w:r>
              <w:instrText xml:space="preserve">’abonnement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w:t>
            </w:r>
            <w:r>
              <w:t>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w:instrText>
            </w:r>
            <w:r>
              <w:instrText xml:space="preserve">é par leurs Étudiants sans frais supplémentaires." </w:instrText>
            </w:r>
            <w:r>
              <w:fldChar w:fldCharType="separate"/>
            </w:r>
            <w:r>
              <w:rPr>
                <w:color w:val="0563C1"/>
              </w:rPr>
              <w:t>Avantage Étudiant</w:t>
            </w:r>
            <w:r>
              <w:fldChar w:fldCharType="end"/>
            </w:r>
            <w:r>
              <w:t xml:space="preserve"> : Oui</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262" w:name="_Sec631"/>
      <w:r>
        <w:t>Services en Ligne Microsoft Dynamics</w:t>
      </w:r>
      <w:bookmarkEnd w:id="262"/>
      <w:r>
        <w:fldChar w:fldCharType="begin"/>
      </w:r>
      <w:r>
        <w:instrText xml:space="preserve"> TC "</w:instrText>
      </w:r>
      <w:bookmarkStart w:id="263" w:name="_Toc436225702"/>
      <w:r>
        <w:instrText>Services en Ligne Microsoft Dynamics</w:instrText>
      </w:r>
      <w:bookmarkEnd w:id="263"/>
      <w:r>
        <w:instrText>" \l 2</w:instrText>
      </w:r>
      <w:r>
        <w:fldChar w:fldCharType="end"/>
      </w:r>
    </w:p>
    <w:p w:rsidR="00AB7FE2" w:rsidRDefault="00C90B99">
      <w:pPr>
        <w:pStyle w:val="ProductList-Offering2HeadingNoBorder"/>
      </w:pPr>
      <w:bookmarkStart w:id="264" w:name="_Sec661"/>
      <w:r>
        <w:t>Microsoft Dynamics CRM Online</w:t>
      </w:r>
      <w:bookmarkEnd w:id="264"/>
      <w:r>
        <w:fldChar w:fldCharType="begin"/>
      </w:r>
      <w:r>
        <w:instrText xml:space="preserve"> TC "</w:instrText>
      </w:r>
      <w:bookmarkStart w:id="265" w:name="_Toc436225703"/>
      <w:r>
        <w:instrText>Microsoft Dynamics CRM Online</w:instrText>
      </w:r>
      <w:bookmarkEnd w:id="265"/>
      <w:r>
        <w:instrText>" \l 3</w:instrText>
      </w:r>
      <w:r>
        <w:fldChar w:fldCharType="end"/>
      </w:r>
    </w:p>
    <w:p w:rsidR="00AB7FE2" w:rsidRDefault="00C90B99">
      <w:pPr>
        <w:pStyle w:val="ProductList-Offering1SubSection"/>
      </w:pPr>
      <w:bookmarkStart w:id="266" w:name="_Sec715"/>
      <w:r>
        <w:t>1. Disponibilité des programmes</w:t>
      </w:r>
      <w:bookmarkEnd w:id="266"/>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w:instrText>
            </w:r>
            <w:r>
              <w:instrText xml:space="preserv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w:instrText>
            </w:r>
            <w:r>
              <w:instrText xml:space="preserve">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Microsoft Dynamics CRM Online Essential</w:t>
            </w:r>
            <w:r>
              <w:fldChar w:fldCharType="begin"/>
            </w:r>
            <w:r>
              <w:instrText xml:space="preserve"> XE "Microsoft Dynamics CRM Online</w:instrText>
            </w:r>
            <w:r>
              <w:instrText xml:space="preserv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w:instrText>
            </w:r>
            <w:r>
              <w:instrText xml:space="preserve">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Basic pour SA</w:t>
            </w:r>
            <w:r>
              <w:fldChar w:fldCharType="begin"/>
            </w:r>
            <w:r>
              <w:instrText xml:space="preserve"> XE "</w:instrText>
            </w:r>
            <w:r>
              <w:instrText xml:space="preserve">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w:instrText>
            </w:r>
            <w:r>
              <w:instrText xml:space="preserve">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w:instrText>
            </w:r>
            <w:r>
              <w:instrText xml:space="preserve">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Professional pour SA</w:t>
            </w:r>
            <w:r>
              <w:fldChar w:fldCharType="begin"/>
            </w:r>
            <w:r>
              <w:instrText xml:space="preserve"> XE "</w:instrText>
            </w:r>
            <w:r>
              <w:instrText xml:space="preserve">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w:instrText>
            </w:r>
            <w:r>
              <w:instrText xml:space="preserve">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w:instrText>
            </w:r>
            <w:r>
              <w:instrText xml:space="preserve">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w:instrText>
            </w:r>
            <w:r>
              <w:instrText xml:space="preserve">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CRM Online, Stockage Supplémentaire</w:t>
            </w:r>
            <w:r>
              <w:fldChar w:fldCharType="begin"/>
            </w:r>
            <w:r>
              <w:instrText xml:space="preserve"> XE "Microsoft Dynamics</w:instrText>
            </w:r>
            <w:r>
              <w:instrText xml:space="preserve">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67" w:name="_Sec770"/>
      <w:r>
        <w:t>2. Conditions des Produits</w:t>
      </w:r>
      <w:bookmarkEnd w:id="267"/>
    </w:p>
    <w:tbl>
      <w:tblPr>
        <w:tblStyle w:val="PURTable"/>
        <w:tblW w:w="0" w:type="dxa"/>
        <w:tblLook w:val="04A0" w:firstRow="1" w:lastRow="0" w:firstColumn="1" w:lastColumn="0" w:noHBand="0" w:noVBand="1"/>
      </w:tblPr>
      <w:tblGrid>
        <w:gridCol w:w="3584"/>
        <w:gridCol w:w="3627"/>
        <w:gridCol w:w="357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w:instrText>
            </w:r>
            <w:r>
              <w:instrText xml:space="preserve"> "Éligible à Réduction : un Service en Ligne donnant droit à un client ayant signé un Accord de Mise en Œuvre Entreprise, Souscription Entreprise, Microsoft Azure ou un Accord de Mise en Œuvre de Solutions Éducation de réduire le nombre de licences ou l’En</w:instrText>
            </w:r>
            <w:r>
              <w:instrText xml:space="preserve">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w:instrText>
            </w:r>
            <w:r>
              <w:instrText xml:space="preserve">ription Entreprise de passer à une Licence d’Abonnement." </w:instrText>
            </w:r>
            <w:r>
              <w:fldChar w:fldCharType="separate"/>
            </w:r>
            <w:r>
              <w:rPr>
                <w:color w:val="0563C1"/>
              </w:rPr>
              <w:t>Éligible à Transition</w:t>
            </w:r>
            <w:r>
              <w:fldChar w:fldCharType="end"/>
            </w:r>
            <w:r>
              <w:t xml:space="preserve"> :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w:instrText>
            </w:r>
            <w:r>
              <w:instrText xml:space="preserve">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 xml:space="preserve">2.1 Licences Éligibles et SL </w:t>
      </w:r>
      <w:r>
        <w:t>Utilisateur Module Complémentaire</w:t>
      </w:r>
    </w:p>
    <w:tbl>
      <w:tblPr>
        <w:tblStyle w:val="PURTable"/>
        <w:tblW w:w="0" w:type="dxa"/>
        <w:tblLook w:val="04A0" w:firstRow="1" w:lastRow="0" w:firstColumn="1" w:lastColumn="0" w:noHBand="0" w:noVBand="1"/>
      </w:tblPr>
      <w:tblGrid>
        <w:gridCol w:w="5391"/>
        <w:gridCol w:w="5399"/>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Utilisateur Module Complémentaire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SL Utilisateur Dynamics CRM Online Essentials pour SA</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Basique Microsof</w:t>
            </w:r>
            <w:r>
              <w:t>t Dynamics CRM</w:t>
            </w:r>
            <w:r>
              <w:fldChar w:fldCharType="begin"/>
            </w:r>
            <w:r>
              <w:instrText xml:space="preserve"> XE "CAL Basique Microsoft Dynamics CRM" </w:instrText>
            </w:r>
            <w:r>
              <w:fldChar w:fldCharType="end"/>
            </w:r>
            <w:r>
              <w:t>, ou</w:t>
            </w:r>
          </w:p>
          <w:p w:rsidR="00AB7FE2" w:rsidRDefault="00C90B99">
            <w:pPr>
              <w:pStyle w:val="ProductList-TableBody"/>
            </w:pPr>
            <w:r>
              <w:t>CAL Supplémentaire Basique Microsoft Dynamics CRM</w:t>
            </w:r>
            <w:r>
              <w:fldChar w:fldCharType="begin"/>
            </w:r>
            <w:r>
              <w:instrText xml:space="preserve"> XE "CAL Supplémentaire Basique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SL Utilisateur Dynamics CRM Online Basic pour SA</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Professionnelle Microsoft Dynamics CRM</w:t>
            </w:r>
            <w:r>
              <w:fldChar w:fldCharType="begin"/>
            </w:r>
            <w:r>
              <w:instrText xml:space="preserve"> XE "CAL Professionnelle Microsoft Dynamics CRM" </w:instrText>
            </w:r>
            <w:r>
              <w:fldChar w:fldCharType="end"/>
            </w:r>
            <w:r>
              <w:t>, ou</w:t>
            </w:r>
          </w:p>
          <w:p w:rsidR="00AB7FE2" w:rsidRDefault="00C90B99">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SL Utilisateur Dynamics CRM Online</w:t>
            </w:r>
            <w:r>
              <w:t xml:space="preserve"> Professional pour SA</w:t>
            </w:r>
          </w:p>
          <w:p w:rsidR="00AB7FE2" w:rsidRDefault="00C90B99">
            <w:pPr>
              <w:pStyle w:val="ProductList-TableBody"/>
            </w:pPr>
            <w:r>
              <w:t>SL Utilisateur Dynamics CRM Online Enterprise pour SA</w:t>
            </w:r>
          </w:p>
        </w:tc>
      </w:tr>
    </w:tbl>
    <w:p w:rsidR="00AB7FE2" w:rsidRDefault="00C90B99">
      <w:pPr>
        <w:pStyle w:val="ProductList-Body"/>
      </w:pPr>
      <w:r>
        <w:rPr>
          <w:i/>
          <w:vertAlign w:val="superscript"/>
        </w:rPr>
        <w:t>1</w:t>
      </w:r>
      <w:r>
        <w:rPr>
          <w:i/>
        </w:rPr>
        <w:t>Avec SA active</w:t>
      </w:r>
    </w:p>
    <w:p w:rsidR="00AB7FE2" w:rsidRDefault="00AB7FE2">
      <w:pPr>
        <w:pStyle w:val="ProductList-Body"/>
      </w:pPr>
    </w:p>
    <w:p w:rsidR="00AB7FE2" w:rsidRDefault="00C90B99">
      <w:pPr>
        <w:pStyle w:val="ProductList-ClauseHeading"/>
      </w:pPr>
      <w:r>
        <w:t>2.2 Contrat Campus et School</w:t>
      </w:r>
    </w:p>
    <w:p w:rsidR="00AB7FE2" w:rsidRDefault="00C90B99">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d’abonnement pour Microsoft Dynamics CRM Online vendues au titre d’un Contrat CA/SA peuvent être achetées avec ou sans option couvrant l’ensemble de l’établissement.</w:t>
      </w:r>
    </w:p>
    <w:p w:rsidR="00AB7FE2" w:rsidRDefault="00AB7FE2">
      <w:pPr>
        <w:pStyle w:val="ProductList-Body"/>
      </w:pPr>
    </w:p>
    <w:p w:rsidR="00AB7FE2" w:rsidRDefault="00C90B99">
      <w:pPr>
        <w:pStyle w:val="ProductList-ClauseHeading"/>
      </w:pPr>
      <w:r>
        <w:t>2.3 Microsoft Dynamics CRM Online Professional pour le Secteur Public</w:t>
      </w:r>
    </w:p>
    <w:p w:rsidR="00AB7FE2" w:rsidRDefault="00C90B99">
      <w:pPr>
        <w:pStyle w:val="ProductList-Body"/>
      </w:pPr>
      <w:r>
        <w:t>Microso</w:t>
      </w:r>
      <w:r>
        <w:t>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AB7FE2" w:rsidRDefault="00AB7FE2">
      <w:pPr>
        <w:pStyle w:val="ProductList-Body"/>
      </w:pPr>
    </w:p>
    <w:p w:rsidR="00AB7FE2" w:rsidRDefault="00C90B99">
      <w:pPr>
        <w:pStyle w:val="ProductList-ClauseHeading"/>
      </w:pPr>
      <w:r>
        <w:t>2.4 Offres de support Microsoft Dynamics CRM Online</w:t>
      </w:r>
    </w:p>
    <w:p w:rsidR="00AB7FE2" w:rsidRDefault="00C90B99">
      <w:pPr>
        <w:pStyle w:val="ProductList-Body"/>
      </w:pPr>
      <w:r>
        <w:t xml:space="preserve">Pour en savoir plus sur les offres de support proposées pour Microsoft Dynamics CRM Online, rendez-vous sur </w:t>
      </w:r>
      <w:hyperlink r:id="rId105">
        <w:r>
          <w:rPr>
            <w:color w:val="00467F"/>
            <w:u w:val="single"/>
          </w:rPr>
          <w:t>http:/</w:t>
        </w:r>
        <w:r>
          <w:rPr>
            <w:color w:val="00467F"/>
            <w:u w:val="single"/>
          </w:rPr>
          <w:t>/www.microsoft.com/en-us/dynamics/dynamics-online-support.aspx</w:t>
        </w:r>
      </w:hyperlink>
      <w:r>
        <w:t xml:space="preserve">.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68" w:name="_Sec662"/>
      <w:r>
        <w:t>Microsoft Dynamics Marketing</w:t>
      </w:r>
      <w:bookmarkEnd w:id="268"/>
      <w:r>
        <w:fldChar w:fldCharType="begin"/>
      </w:r>
      <w:r>
        <w:instrText xml:space="preserve"> TC "</w:instrText>
      </w:r>
      <w:bookmarkStart w:id="269" w:name="_Toc436225704"/>
      <w:r>
        <w:instrText>Microsoft Dynamics Marketing</w:instrText>
      </w:r>
      <w:bookmarkEnd w:id="269"/>
      <w:r>
        <w:instrText>" \l 3</w:instrText>
      </w:r>
      <w:r>
        <w:fldChar w:fldCharType="end"/>
      </w:r>
    </w:p>
    <w:p w:rsidR="00AB7FE2" w:rsidRDefault="00C90B99">
      <w:pPr>
        <w:pStyle w:val="ProductList-Offering1SubSection"/>
      </w:pPr>
      <w:bookmarkStart w:id="270" w:name="_Sec716"/>
      <w:r>
        <w:t>1. Disponibilité des programmes</w:t>
      </w:r>
      <w:bookmarkEnd w:id="270"/>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w:instrText>
            </w:r>
            <w:r>
              <w:instrText xml:space="preserv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w:instrText>
            </w:r>
            <w:r>
              <w:instrText xml:space="preserve">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w:instrText>
            </w:r>
            <w:r>
              <w:instrText xml:space="preserve">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w:instrText>
            </w:r>
            <w:r>
              <w:instrText xml:space="preserve">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none"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Microsoft Dynamics Marketing SMS Credit (SL Module Complémentaire)</w:t>
            </w:r>
            <w:r>
              <w:fldChar w:fldCharType="begin"/>
            </w:r>
            <w:r>
              <w:instrText xml:space="preserve"> XE "</w:instrText>
            </w:r>
            <w:r>
              <w:instrText xml:space="preserve">Microsoft Dynamics Marketing SMS Credit (SL Module Complémentaire)"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71" w:name="_Sec771"/>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w:instrText>
            </w:r>
            <w:r>
              <w:instrText xml:space="preserve">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w:t>
            </w:r>
            <w:r>
              <w:rPr>
                <w:color w:val="404040"/>
              </w:rPr>
              <w:t xml:space="preserv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Offres de support Microsoft Dynamics Marketing</w:t>
      </w:r>
    </w:p>
    <w:p w:rsidR="00AB7FE2" w:rsidRDefault="00C90B99">
      <w:pPr>
        <w:pStyle w:val="ProductList-Body"/>
      </w:pPr>
      <w:r>
        <w:t xml:space="preserve">Pour en savoir plus sur les offres de support proposées pour Microsoft Dynamics Marketing, rendez-vous sur </w:t>
      </w:r>
      <w:hyperlink r:id="rId107">
        <w:r>
          <w:rPr>
            <w:color w:val="00467F"/>
            <w:u w:val="single"/>
          </w:rPr>
          <w:t>http://www.microsoft.com/en-us/dynamics/dynamics-online-support.aspx</w:t>
        </w:r>
      </w:hyperlink>
      <w:r>
        <w:t xml:space="preserve">.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72" w:name="_Sec663"/>
      <w:r>
        <w:t>Microsoft Social Engagement</w:t>
      </w:r>
      <w:bookmarkEnd w:id="272"/>
      <w:r>
        <w:fldChar w:fldCharType="begin"/>
      </w:r>
      <w:r>
        <w:instrText xml:space="preserve"> TC "</w:instrText>
      </w:r>
      <w:bookmarkStart w:id="273" w:name="_Toc436225705"/>
      <w:r>
        <w:instrText>Microsoft Social Engagement</w:instrText>
      </w:r>
      <w:bookmarkEnd w:id="273"/>
      <w:r>
        <w:instrText>" \l 3</w:instrText>
      </w:r>
      <w:r>
        <w:fldChar w:fldCharType="end"/>
      </w:r>
    </w:p>
    <w:p w:rsidR="00AB7FE2" w:rsidRDefault="00C90B99">
      <w:pPr>
        <w:pStyle w:val="ProductList-Offering1SubSection"/>
      </w:pPr>
      <w:bookmarkStart w:id="274" w:name="_Sec717"/>
      <w:r>
        <w:t>1. Disponibilité des programmes</w:t>
      </w:r>
      <w:bookmarkEnd w:id="274"/>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Social Engagement Professional Direct Support</w:t>
            </w:r>
            <w:r>
              <w:fldChar w:fldCharType="begin"/>
            </w:r>
            <w:r>
              <w:instrText xml:space="preserve"> XE "</w:instrText>
            </w:r>
            <w:r>
              <w:instrText xml:space="preserve">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"Offre Étudiant" </w:instrText>
            </w:r>
            <w:r>
              <w:fldChar w:fldCharType="separate"/>
            </w:r>
            <w:r>
              <w:rPr>
                <w:color w:val="000000"/>
              </w:rPr>
              <w:t>ST</w:t>
            </w:r>
            <w:r>
              <w:fldChar w:fldCharType="end"/>
            </w:r>
          </w:p>
        </w:tc>
      </w:tr>
    </w:tbl>
    <w:p w:rsidR="00AB7FE2" w:rsidRDefault="00C90B99">
      <w:pPr>
        <w:pStyle w:val="ProductList-Offering1SubSection"/>
      </w:pPr>
      <w:bookmarkStart w:id="275" w:name="_Sec772"/>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w:instrText>
            </w:r>
            <w:r>
              <w:instrText>ion : un Service en Ligne donnant droit à un client ayant signé un Accord de Mise en Œuvre Entreprise, Souscription Entreprise, Microsoft Azure ou un Accord de Mise en Œuvre de Solutions Éducation de réduire le nombre de licences ou l’Engagement Annuel All</w:instrText>
            </w:r>
            <w:r>
              <w:instrText xml:space="preserve">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Utilisateur Module Complémentaire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Professionnelle Microsoft Dynamics CRM</w:t>
            </w:r>
            <w:r>
              <w:fldChar w:fldCharType="begin"/>
            </w:r>
            <w:r>
              <w:instrText xml:space="preserve"> XE "</w:instrText>
            </w:r>
            <w:r>
              <w:instrText xml:space="preserve">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Module Complémentaire Microsoft Social Engagement Professional</w:t>
            </w:r>
          </w:p>
          <w:p w:rsidR="00AB7FE2" w:rsidRDefault="00C90B99">
            <w:pPr>
              <w:pStyle w:val="ProductList-TableBody"/>
            </w:pPr>
            <w:r>
              <w:t>Microsoft Social Engagement Professional Additional Posts</w:t>
            </w:r>
          </w:p>
          <w:p w:rsidR="00AB7FE2" w:rsidRDefault="00C90B99">
            <w:pPr>
              <w:pStyle w:val="ProductList-TableBody"/>
            </w:pPr>
            <w:r>
              <w:t>Microsoft Social Engagement Professional Education Additional Posts</w:t>
            </w:r>
          </w:p>
        </w:tc>
      </w:tr>
    </w:tbl>
    <w:p w:rsidR="00AB7FE2" w:rsidRDefault="00C90B99">
      <w:pPr>
        <w:pStyle w:val="ProductList-Body"/>
      </w:pPr>
      <w:r>
        <w:rPr>
          <w:i/>
          <w:vertAlign w:val="superscript"/>
        </w:rPr>
        <w:t>1</w:t>
      </w:r>
      <w:r>
        <w:rPr>
          <w:i/>
        </w:rPr>
        <w:t>Chaque Licence Él</w:t>
      </w:r>
      <w:r>
        <w:rPr>
          <w:i/>
        </w:rPr>
        <w:t>igible doit être couverte par une SA active</w:t>
      </w:r>
    </w:p>
    <w:p w:rsidR="00AB7FE2" w:rsidRDefault="00AB7FE2">
      <w:pPr>
        <w:pStyle w:val="ProductList-Body"/>
      </w:pPr>
    </w:p>
    <w:p w:rsidR="00AB7FE2" w:rsidRDefault="00C90B99">
      <w:pPr>
        <w:pStyle w:val="ProductList-ClauseHeading"/>
      </w:pPr>
      <w:r>
        <w:t>2.2 Offres de support Microsoft Social Engagement</w:t>
      </w:r>
    </w:p>
    <w:p w:rsidR="00AB7FE2" w:rsidRDefault="00C90B99">
      <w:pPr>
        <w:pStyle w:val="ProductList-Body"/>
      </w:pPr>
      <w:r>
        <w:t xml:space="preserve">Pour en savoir plus sur les offres de support proposées pour Microsoft Social Engagement, rendez-vous sur </w:t>
      </w:r>
      <w:hyperlink r:id="rId109">
        <w:r>
          <w:rPr>
            <w:color w:val="00467F"/>
            <w:u w:val="single"/>
          </w:rPr>
          <w:t>http://www.microsoft.com/en-us/dynamics/dynamics-online-support.aspx</w:t>
        </w:r>
      </w:hyperlink>
      <w:r>
        <w:t xml:space="preserve">.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76" w:name="_Sec664"/>
      <w:r>
        <w:t xml:space="preserve">Parature, from </w:t>
      </w:r>
      <w:r>
        <w:t>Microsoft</w:t>
      </w:r>
      <w:bookmarkEnd w:id="276"/>
      <w:r>
        <w:fldChar w:fldCharType="begin"/>
      </w:r>
      <w:r>
        <w:instrText xml:space="preserve"> TC "</w:instrText>
      </w:r>
      <w:bookmarkStart w:id="277" w:name="_Toc436225706"/>
      <w:r>
        <w:instrText>Parature, from Microsoft</w:instrText>
      </w:r>
      <w:bookmarkEnd w:id="277"/>
      <w:r>
        <w:instrText>" \l 3</w:instrText>
      </w:r>
      <w:r>
        <w:fldChar w:fldCharType="end"/>
      </w:r>
    </w:p>
    <w:p w:rsidR="00AB7FE2" w:rsidRDefault="00C90B99">
      <w:pPr>
        <w:pStyle w:val="ProductList-Offering1SubSection"/>
      </w:pPr>
      <w:bookmarkStart w:id="278" w:name="_Sec718"/>
      <w:r>
        <w:t>1. Disponibilité des programmes</w:t>
      </w:r>
      <w:bookmarkEnd w:id="278"/>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w:instrText>
            </w:r>
            <w:r>
              <w:instrText xml:space="preserve">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w:instrText>
            </w:r>
            <w:r>
              <w:instrText xml:space="preserve">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w:instrText>
            </w:r>
            <w:r>
              <w:instrText xml:space="preserve">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Vues de Page Supplémentaires Parature</w:t>
            </w:r>
            <w:r>
              <w:fldChar w:fldCharType="begin"/>
            </w:r>
            <w:r>
              <w:instrText xml:space="preserve"> XE "Vues de Page Supplémentaires Parature</w:instrText>
            </w:r>
            <w:r>
              <w:instrText xml:space="preserv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Services Supplémentaires Parature</w:t>
            </w:r>
            <w:r>
              <w:fldChar w:fldCharType="begin"/>
            </w:r>
            <w:r>
              <w:instrText xml:space="preserve"> XE "</w:instrText>
            </w:r>
            <w:r>
              <w:instrText xml:space="preserve">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Stockage</w:t>
            </w:r>
            <w:r>
              <w:t xml:space="preserv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279" w:name="_Sec773"/>
      <w:r>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w:instrText>
            </w:r>
            <w:r>
              <w:instrText xml:space="preserve">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w:instrText>
            </w:r>
            <w:r>
              <w:instrText xml:space="preserve">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Offres de support pour Parature</w:t>
      </w:r>
    </w:p>
    <w:p w:rsidR="00AB7FE2" w:rsidRDefault="00C90B99">
      <w:pPr>
        <w:pStyle w:val="ProductList-Body"/>
      </w:pPr>
      <w:r>
        <w:t xml:space="preserve">Pour en savoir plus sur les offres de support pour Parature, rendez-vous sur </w:t>
      </w:r>
      <w:hyperlink r:id="rId111">
        <w:r>
          <w:rPr>
            <w:color w:val="00467F"/>
            <w:u w:val="single"/>
          </w:rPr>
          <w:t>http://www.microsoft.com/en-us/dynamics/dynamics-online-support.aspx</w:t>
        </w:r>
      </w:hyperlink>
      <w:r>
        <w:t xml:space="preserve">.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280" w:name="_Sec632"/>
      <w:r>
        <w:t>Services Office 365</w:t>
      </w:r>
      <w:bookmarkEnd w:id="280"/>
      <w:r>
        <w:fldChar w:fldCharType="begin"/>
      </w:r>
      <w:r>
        <w:instrText xml:space="preserve"> TC "</w:instrText>
      </w:r>
      <w:bookmarkStart w:id="281" w:name="_Toc436225707"/>
      <w:r>
        <w:instrText>Services Office 365</w:instrText>
      </w:r>
      <w:bookmarkEnd w:id="281"/>
      <w:r>
        <w:instrText>" \l 2</w:instrText>
      </w:r>
      <w:r>
        <w:fldChar w:fldCharType="end"/>
      </w:r>
    </w:p>
    <w:p w:rsidR="00AB7FE2" w:rsidRDefault="00C90B99">
      <w:pPr>
        <w:pStyle w:val="ProductList-Offering2HeadingNoBorder"/>
      </w:pPr>
      <w:bookmarkStart w:id="282" w:name="_Sec633"/>
      <w:r>
        <w:t>Applications Office 365</w:t>
      </w:r>
      <w:bookmarkEnd w:id="282"/>
      <w:r>
        <w:fldChar w:fldCharType="begin"/>
      </w:r>
      <w:r>
        <w:instrText xml:space="preserve"> TC "</w:instrText>
      </w:r>
      <w:bookmarkStart w:id="283" w:name="_Toc436225708"/>
      <w:r>
        <w:instrText>Applications Office 365</w:instrText>
      </w:r>
      <w:bookmarkEnd w:id="283"/>
      <w:r>
        <w:instrText>" \l 3</w:instrText>
      </w:r>
      <w:r>
        <w:fldChar w:fldCharType="end"/>
      </w:r>
    </w:p>
    <w:p w:rsidR="00AB7FE2" w:rsidRDefault="00C90B99">
      <w:pPr>
        <w:pStyle w:val="ProductList-Offering1SubSection"/>
      </w:pPr>
      <w:bookmarkStart w:id="284" w:name="_Sec719"/>
      <w:r>
        <w:t>1. Disponibilité des programmes</w:t>
      </w:r>
      <w:bookmarkEnd w:id="284"/>
    </w:p>
    <w:tbl>
      <w:tblPr>
        <w:tblStyle w:val="PURTable"/>
        <w:tblW w:w="0" w:type="dxa"/>
        <w:tblLook w:val="04A0" w:firstRow="1" w:lastRow="0" w:firstColumn="1" w:lastColumn="0" w:noHBand="0" w:noVBand="1"/>
      </w:tblPr>
      <w:tblGrid>
        <w:gridCol w:w="4438"/>
        <w:gridCol w:w="803"/>
        <w:gridCol w:w="782"/>
        <w:gridCol w:w="796"/>
        <w:gridCol w:w="706"/>
        <w:gridCol w:w="829"/>
        <w:gridCol w:w="822"/>
        <w:gridCol w:w="800"/>
        <w:gridCol w:w="808"/>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w:instrText>
            </w:r>
            <w:r>
              <w:instrText xml:space="preserve">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w:instrText>
            </w:r>
            <w:r>
              <w:instrText xml:space="preserve">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w:instrText>
            </w:r>
            <w:r>
              <w:instrText xml:space="preserve">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w:instrText>
            </w:r>
            <w:r>
              <w:instrText xml:space="preserve">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Project Pro pour Office 365 au titre de la SA</w:t>
            </w:r>
            <w:r>
              <w:fldChar w:fldCharType="begin"/>
            </w:r>
            <w:r>
              <w:instrText xml:space="preserve"> XE "</w:instrText>
            </w:r>
            <w:r>
              <w:instrText xml:space="preserve">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85" w:name="_Sec774"/>
      <w:r>
        <w:t>2. Conditions des Produits</w:t>
      </w:r>
      <w:bookmarkEnd w:id="285"/>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w:instrText>
            </w:r>
            <w:r>
              <w:instrText xml:space="preserve">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r>
              <w:t>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w:t>
            </w:r>
            <w:r>
              <w:t>ffice 365 et Visio Pro pour Office 365</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w:instrText>
            </w:r>
            <w:r>
              <w:instrText xml:space="preserve">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w:instrText>
            </w:r>
            <w:r>
              <w:instrText xml:space="preserv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r>
    </w:tbl>
    <w:p w:rsidR="00AB7FE2" w:rsidRDefault="00AB7FE2">
      <w:pPr>
        <w:pStyle w:val="ProductList-Body"/>
      </w:pPr>
    </w:p>
    <w:p w:rsidR="00AB7FE2" w:rsidRDefault="00C90B99">
      <w:pPr>
        <w:pStyle w:val="ProductList-ClauseHeading"/>
      </w:pPr>
      <w:r>
        <w:t xml:space="preserve">2.1 Conditions à remplir pour l’achat de SL Utilisateur pour les Applications Office 365 au titre de la </w:t>
      </w:r>
      <w:r>
        <w:t>SA</w:t>
      </w:r>
    </w:p>
    <w:p w:rsidR="00AB7FE2" w:rsidRDefault="00C90B99">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w:t>
      </w:r>
      <w:r>
        <w:t>s de propriété intellectuelle, entièrement payées et couvertes par une SA active pour les Produits Éligibles du tableau ci-dessous.</w:t>
      </w:r>
    </w:p>
    <w:tbl>
      <w:tblPr>
        <w:tblStyle w:val="PURTable"/>
        <w:tblW w:w="0" w:type="dxa"/>
        <w:tblLook w:val="04A0" w:firstRow="1" w:lastRow="0" w:firstColumn="1" w:lastColumn="0" w:noHBand="0" w:noVBand="1"/>
      </w:tblPr>
      <w:tblGrid>
        <w:gridCol w:w="5384"/>
        <w:gridCol w:w="5406"/>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Utilisateur correspondante au titre de la SA</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ProPlus au titre de la SA</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Pro pour Office 365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Visio Pro pour Office 365</w:t>
            </w:r>
          </w:p>
        </w:tc>
      </w:tr>
    </w:tbl>
    <w:p w:rsidR="00AB7FE2" w:rsidRDefault="00AB7FE2">
      <w:pPr>
        <w:pStyle w:val="ProductList-Body"/>
      </w:pPr>
    </w:p>
    <w:p w:rsidR="00AB7FE2" w:rsidRDefault="00C90B99">
      <w:pPr>
        <w:pStyle w:val="ProductList-ClauseHeading"/>
      </w:pPr>
      <w:r>
        <w:t>2.2 Clients ayant déjà exe</w:t>
      </w:r>
      <w:r>
        <w:t>rcé leur droit d‘Éligibilité du Support avec les Services Bureau à Distance (RDS) pour Office 365 Pro Plus, Visio Pro pour Office 365 ou Project Pro pour Office 365</w:t>
      </w:r>
    </w:p>
    <w:p w:rsidR="00AB7FE2" w:rsidRDefault="00C90B99">
      <w:pPr>
        <w:pStyle w:val="ProductList-Body"/>
      </w:pPr>
      <w:r>
        <w:t>Si le Client a déjà installé une copie de la version 2013 du logiciel sur site correspondan</w:t>
      </w:r>
      <w:r>
        <w:t>t sur un serveur réseau afin de l‘utiliser sur un serveur réseau sur lequel est activé le rôle RDS, il peut continuer à utiliser le logiciel jusqu‘au 31 mars 2016 au plus tard, date à compter de laquelle il devra utiliser le logiciel Office 365 corresponda</w:t>
      </w:r>
      <w:r>
        <w:t>nt, tel que le décrit le paragraphe Utilisation d‘applications sur un serveur réseau ou la Plateforme Microsoft Azure avec l‘activation d‘ordinateurs partagés ci-dessous.</w:t>
      </w:r>
    </w:p>
    <w:p w:rsidR="00AB7FE2" w:rsidRDefault="00AB7FE2">
      <w:pPr>
        <w:pStyle w:val="ProductList-Body"/>
      </w:pPr>
    </w:p>
    <w:p w:rsidR="00AB7FE2" w:rsidRDefault="00C90B99">
      <w:pPr>
        <w:pStyle w:val="ProductList-ClauseHeading"/>
      </w:pPr>
      <w:r>
        <w:t>2.3 Éligibilité du support avec droits Windows To Go pour Office 365 Pro Plus</w:t>
      </w:r>
    </w:p>
    <w:p w:rsidR="00AB7FE2" w:rsidRDefault="00C90B99">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w:t>
      </w:r>
      <w:r>
        <w:t>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w:t>
      </w:r>
      <w:r>
        <w:t>indows to Go et 2) utiliser le logiciel Office Professionnel Plus 2013 sur tout dispositif à partir de ce support USB. À l’expiration de l’abonnement Office 365 ProPlus, le Client devra désinstaller le logiciel Office Professionnel Plus 2013 du support USB</w:t>
      </w:r>
      <w:r>
        <w:t>.</w:t>
      </w:r>
    </w:p>
    <w:p w:rsidR="00AB7FE2" w:rsidRDefault="00AB7FE2">
      <w:pPr>
        <w:pStyle w:val="ProductList-Body"/>
      </w:pPr>
    </w:p>
    <w:p w:rsidR="00AB7FE2" w:rsidRDefault="00C90B99">
      <w:pPr>
        <w:pStyle w:val="ProductList-ClauseHeading"/>
      </w:pPr>
      <w:r>
        <w:t>2.4 Contrat Campus et School, Accord de Mise en Œuvre de Solutions Éducation et Contrat Open Value Souscription – Solutions Éducation</w:t>
      </w:r>
    </w:p>
    <w:p w:rsidR="00AB7FE2" w:rsidRDefault="00C90B99">
      <w:pPr>
        <w:pStyle w:val="ProductList-Body"/>
      </w:pPr>
      <w:r>
        <w:t>Si le Client est un Établissement, comme défini dans le Contrat Campus et School, et souscrit une SL Utilisateur Office</w:t>
      </w:r>
      <w:r>
        <w:t xml:space="preserv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w:instrText>
      </w:r>
      <w:r>
        <w:instrText xml:space="preserv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AB7FE2" w:rsidRDefault="00AB7FE2">
      <w:pPr>
        <w:pStyle w:val="ProductList-Body"/>
      </w:pPr>
    </w:p>
    <w:p w:rsidR="00AB7FE2" w:rsidRDefault="00C90B99">
      <w:pPr>
        <w:pStyle w:val="ProductList-Body"/>
      </w:pPr>
      <w:r>
        <w:t>Les Établissements disposant de SL Utilisateur Office 365 ProPlus attribuées à l’ensemble de leu</w:t>
      </w:r>
      <w:r>
        <w:t>rs enseignants et employés sont autorisés à installer le logiciel Office Professionnel Plus 2013 dans les laboratoires ou les bibliothèques en accès libre de leur choix qui font partie de leur organisation. L’utilisation de ce logiciel est soumise aux Cond</w:t>
      </w:r>
      <w:r>
        <w:t>itions de Licence d’Office Professionnel Plus 2013.</w:t>
      </w:r>
    </w:p>
    <w:p w:rsidR="00AB7FE2" w:rsidRDefault="00AB7FE2">
      <w:pPr>
        <w:pStyle w:val="ProductList-Body"/>
      </w:pPr>
    </w:p>
    <w:p w:rsidR="00AB7FE2" w:rsidRDefault="00C90B99">
      <w:pPr>
        <w:pStyle w:val="ProductList-ClauseHeading"/>
      </w:pPr>
      <w:r>
        <w:t>2.5 Office Multi Language Pack</w:t>
      </w:r>
    </w:p>
    <w:p w:rsidR="00AB7FE2" w:rsidRDefault="00C90B99">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w:t>
      </w:r>
      <w:r>
        <w:t>ec des copies des logiciels d’applications bureautiques qu’ils sont autorisés à utiliser au titre de leur abonnement à Office 365 éligible. Le droit d’utiliser le Pack Multilingue Office prend fin à l’expiration des droits octroyés au titre de l’Applicatio</w:t>
      </w:r>
      <w:r>
        <w:t xml:space="preserve">n Office 365 éligible. </w:t>
      </w:r>
    </w:p>
    <w:p w:rsidR="00AB7FE2" w:rsidRDefault="00AB7FE2">
      <w:pPr>
        <w:pStyle w:val="ProductList-Body"/>
      </w:pPr>
    </w:p>
    <w:p w:rsidR="00AB7FE2" w:rsidRDefault="00C90B99">
      <w:pPr>
        <w:pStyle w:val="ProductList-ClauseHeading"/>
      </w:pPr>
      <w:r>
        <w:t>2.6 E-Learning</w:t>
      </w:r>
    </w:p>
    <w:p w:rsidR="00AB7FE2" w:rsidRDefault="00C90B99">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w:t>
      </w:r>
      <w:r>
        <w:t>ctives peuvent accéder aux cours E-Learning hébergés correspondants aux services Office 365 ProPlus en se connectant au site Online Training à l'aide de leurs identifiants Office 365 ProPlus. L'utilisation par le Client des cours E-Learning hébergés est ré</w:t>
      </w:r>
      <w:r>
        <w:t xml:space="preserve">gie par les conditions d'utilisation du site Web E-Learning. </w:t>
      </w:r>
    </w:p>
    <w:p w:rsidR="00AB7FE2" w:rsidRDefault="00AB7FE2">
      <w:pPr>
        <w:pStyle w:val="ProductList-Body"/>
      </w:pPr>
    </w:p>
    <w:p w:rsidR="00AB7FE2" w:rsidRDefault="00C90B99">
      <w:pPr>
        <w:pStyle w:val="ProductList-ClauseHeading"/>
      </w:pPr>
      <w:r>
        <w:t>2.7 Office Online</w:t>
      </w:r>
    </w:p>
    <w:p w:rsidR="00AB7FE2" w:rsidRDefault="00C90B99">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w:t>
      </w:r>
      <w:r>
        <w:t>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w:t>
      </w:r>
      <w:r>
        <w:t>ice 365 ProPlus du Client peuvent accéder aux services Office Online pour consulter et modifier des documents à condition de disposer également d’une licence pour SharePoint Online ou OneDrive Entreprise.</w:t>
      </w:r>
    </w:p>
    <w:p w:rsidR="00AB7FE2" w:rsidRDefault="00AB7FE2">
      <w:pPr>
        <w:pStyle w:val="ProductList-Body"/>
      </w:pPr>
    </w:p>
    <w:p w:rsidR="00AB7FE2" w:rsidRDefault="00C90B99">
      <w:pPr>
        <w:pStyle w:val="ProductList-ClauseHeading"/>
      </w:pPr>
      <w:r>
        <w:t>2.8 Période de migration pour Open Value Souscript</w:t>
      </w:r>
      <w:r>
        <w:t>ion</w:t>
      </w:r>
    </w:p>
    <w:p w:rsidR="00AB7FE2" w:rsidRDefault="00C90B99">
      <w:pPr>
        <w:pStyle w:val="ProductList-Body"/>
      </w:pPr>
      <w:r>
        <w:t xml:space="preserve">Pour chaque SL Utilisateur Office 365 ProPlus, Moyenne Entreprise, Entreprise E3-E4 ou Éducation E3-E4 que le Client active au plus tard à la date d‘expiration de son contrat Open Value Souscription (la « Date d‘Expiration »), le Client peut continuer </w:t>
      </w:r>
      <w:r>
        <w:t>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w:t>
      </w:r>
      <w:r>
        <w:t>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86" w:name="_Sec634"/>
      <w:r>
        <w:t>Suites Office 365</w:t>
      </w:r>
      <w:bookmarkEnd w:id="286"/>
      <w:r>
        <w:fldChar w:fldCharType="begin"/>
      </w:r>
      <w:r>
        <w:instrText xml:space="preserve"> TC "</w:instrText>
      </w:r>
      <w:bookmarkStart w:id="287" w:name="_Toc436225709"/>
      <w:r>
        <w:instrText>Suites Office 365</w:instrText>
      </w:r>
      <w:bookmarkEnd w:id="287"/>
      <w:r>
        <w:instrText>" \l 3</w:instrText>
      </w:r>
      <w:r>
        <w:fldChar w:fldCharType="end"/>
      </w:r>
    </w:p>
    <w:p w:rsidR="00AB7FE2" w:rsidRDefault="00C90B99">
      <w:pPr>
        <w:pStyle w:val="ProductList-Offering1SubSection"/>
      </w:pPr>
      <w:bookmarkStart w:id="288" w:name="_Sec720"/>
      <w:r>
        <w:t>1. Disponibilité des programmes</w:t>
      </w:r>
      <w:bookmarkEnd w:id="288"/>
    </w:p>
    <w:tbl>
      <w:tblPr>
        <w:tblStyle w:val="PURTable"/>
        <w:tblW w:w="0" w:type="dxa"/>
        <w:tblLook w:val="04A0" w:firstRow="1" w:lastRow="0" w:firstColumn="1" w:lastColumn="0" w:noHBand="0" w:noVBand="1"/>
      </w:tblPr>
      <w:tblGrid>
        <w:gridCol w:w="4460"/>
        <w:gridCol w:w="800"/>
        <w:gridCol w:w="777"/>
        <w:gridCol w:w="792"/>
        <w:gridCol w:w="704"/>
        <w:gridCol w:w="827"/>
        <w:gridCol w:w="820"/>
        <w:gridCol w:w="797"/>
        <w:gridCol w:w="807"/>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w:instrText>
            </w:r>
            <w:r>
              <w:instrText xml:space="preserve">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w:instrText>
            </w:r>
            <w:r>
              <w:instrText xml:space="preserve">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w:instrText>
            </w:r>
            <w:r>
              <w:instrText xml:space="preserve">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w:instrText>
            </w:r>
            <w:r>
              <w:instrText xml:space="preserve">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E1 au titre de la SA</w:t>
            </w:r>
            <w:r>
              <w:fldChar w:fldCharType="begin"/>
            </w:r>
            <w:r>
              <w:instrText xml:space="preserve"> XE "</w:instrText>
            </w:r>
            <w:r>
              <w:instrText xml:space="preserve">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w:instrText>
            </w:r>
            <w:r>
              <w:instrText xml:space="preserve">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w:instrText>
            </w:r>
            <w:r>
              <w:instrText xml:space="preserve">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w:instrText>
            </w:r>
            <w:r>
              <w:instrText xml:space="preserve">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w:instrText>
            </w:r>
            <w:r>
              <w:instrText xml:space="preserv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w:instrText>
            </w:r>
            <w:r>
              <w:instrText xml:space="preserve">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w:instrText>
            </w:r>
            <w:r>
              <w:instrText xml:space="preserve">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Office 365 Entreprise E1, E3, E5</w:t>
            </w:r>
            <w:r>
              <w:fldChar w:fldCharType="begin"/>
            </w:r>
            <w:r>
              <w:instrText xml:space="preserve"> XE "Module Complémentaire Office 365 Entreprise E1, E3,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w:instrText>
            </w:r>
            <w:r>
              <w:instrText xml:space="preserve">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w:instrText>
            </w:r>
            <w:r>
              <w:instrText xml:space="preserve">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89" w:name="_Sec775"/>
      <w:r>
        <w:t>2. Conditions des Produits</w:t>
      </w:r>
      <w:bookmarkEnd w:id="289"/>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w:t>
            </w:r>
            <w:r>
              <w:t>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w:instrText>
            </w:r>
            <w:r>
              <w:instrText xml:space="preserve">se." </w:instrText>
            </w:r>
            <w:r>
              <w:fldChar w:fldCharType="separate"/>
            </w:r>
            <w:r>
              <w:rPr>
                <w:color w:val="0563C1"/>
              </w:rPr>
              <w:t>Éligible à l’Extension de Durée</w:t>
            </w:r>
            <w:r>
              <w:fldChar w:fldCharType="end"/>
            </w:r>
            <w:r>
              <w:t xml:space="preserve"> : Entreprise, Secteur Public, K</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Entreprise, Secteur </w:t>
            </w:r>
            <w:r>
              <w:t>Public, K</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w:instrText>
            </w:r>
            <w:r>
              <w:instrText xml:space="preserve">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Service de Cloud Communautaire Gouvernemental des États-Unis</w:t>
      </w:r>
    </w:p>
    <w:p w:rsidR="00AB7FE2" w:rsidRDefault="00C90B99">
      <w:pPr>
        <w:pStyle w:val="ProductList-Body"/>
      </w:pPr>
      <w:r>
        <w:rPr>
          <w:color w:val="000000"/>
        </w:rPr>
        <w:t>Pour les Suites Office 365 identifiées ci-dessus dans la Disponibilit</w:t>
      </w:r>
      <w:r>
        <w:rPr>
          <w:color w:val="000000"/>
        </w:rPr>
        <w:t xml:space="preserve">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de disponibilité des programmes de chaque composant de la suite pour identifier les composants qui constitue</w:t>
      </w:r>
      <w:r>
        <w:t xml:space="preserv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AB7FE2" w:rsidRDefault="00AB7FE2">
      <w:pPr>
        <w:pStyle w:val="ProductList-Body"/>
      </w:pPr>
    </w:p>
    <w:p w:rsidR="00AB7FE2" w:rsidRDefault="00C90B99">
      <w:pPr>
        <w:pStyle w:val="ProductList-ClauseHeading"/>
      </w:pPr>
      <w:r>
        <w:t>2.2 Achats dans le cadre d’un Contrat Campus et School</w:t>
      </w:r>
    </w:p>
    <w:p w:rsidR="00AB7FE2" w:rsidRDefault="00C90B99">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w:t>
      </w:r>
      <w:r>
        <w:t>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w:t>
      </w:r>
      <w:r>
        <w:t xml:space="preserve">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w:instrText>
      </w:r>
      <w:r>
        <w:instrText xml:space="preserve">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w:t>
      </w:r>
      <w:r>
        <w:t xml:space="preserve"> Plateforme, conformément aux dispositions du contrat de licence en volume applicable.</w:t>
      </w:r>
    </w:p>
    <w:p w:rsidR="00AB7FE2" w:rsidRDefault="00AB7FE2">
      <w:pPr>
        <w:pStyle w:val="ProductList-Body"/>
      </w:pPr>
    </w:p>
    <w:p w:rsidR="00AB7FE2" w:rsidRDefault="00C90B99">
      <w:pPr>
        <w:pStyle w:val="ProductList-ClauseHeading"/>
      </w:pPr>
      <w:r>
        <w:t>2.3 Licences Étudiant Office 365 ProPlus gratuites</w:t>
      </w:r>
    </w:p>
    <w:p w:rsidR="00AB7FE2" w:rsidRDefault="00C90B99">
      <w:pPr>
        <w:pStyle w:val="ProductList-Body"/>
      </w:pPr>
      <w:r>
        <w:t xml:space="preserve">Les Établissements disposant d’une licence Office Professionnel Plus ou Office 365 ProPlus pour tous les Enseignants </w:t>
      </w:r>
      <w:r>
        <w:t xml:space="preserve">et Employés de leur Organisation acquise dans le cadre d’un Contrat Open Value Souscription de Solutions Éducation, d’un Contrat Campus et School ou d’un Accord de Mise en Œuvre de Solutions Éducation peuvent bénéficier gratuitement de licences Office 365 </w:t>
      </w:r>
      <w:r>
        <w:t xml:space="preserve">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w:instrText>
      </w:r>
      <w:r>
        <w:instrText xml:space="preserve">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AB7FE2" w:rsidRDefault="00AB7FE2">
      <w:pPr>
        <w:pStyle w:val="ProductList-Body"/>
      </w:pPr>
    </w:p>
    <w:p w:rsidR="00AB7FE2" w:rsidRDefault="00C90B99">
      <w:pPr>
        <w:pStyle w:val="ProductList-ClauseHeading"/>
      </w:pPr>
      <w:r>
        <w:t>2.4 Campus et School - utilisation en laboratoire ou bibliothèque</w:t>
      </w:r>
    </w:p>
    <w:p w:rsidR="00AB7FE2" w:rsidRDefault="00C90B99">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2013</w:t>
      </w:r>
      <w:r>
        <w:fldChar w:fldCharType="begin"/>
      </w:r>
      <w:r>
        <w:instrText xml:space="preserve"> XE "Office Professionnel Plus 2013" </w:instrText>
      </w:r>
      <w:r>
        <w:fldChar w:fldCharType="end"/>
      </w:r>
      <w:r>
        <w:t xml:space="preserve"> dans les labo</w:t>
      </w:r>
      <w:r>
        <w:t>ratoires ou les bibliothèques en accès libre de son Organisation avec des SL Utilisateur Office 365 ProPlus attribuées à l’ensemble des enseignants et employés.</w:t>
      </w:r>
    </w:p>
    <w:p w:rsidR="00AB7FE2" w:rsidRDefault="00AB7FE2">
      <w:pPr>
        <w:pStyle w:val="ProductList-Body"/>
      </w:pPr>
    </w:p>
    <w:p w:rsidR="00AB7FE2" w:rsidRDefault="00C90B99">
      <w:pPr>
        <w:pStyle w:val="ProductList-ClauseHeading"/>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Utili</w:t>
            </w:r>
            <w:r>
              <w:rPr>
                <w:color w:val="FFFFFF"/>
              </w:rPr>
              <w:t>sateur Module Complémentaire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Module Complémentaire Office 365 Entreprise E1</w:t>
            </w:r>
            <w:r>
              <w:rPr>
                <w:vertAlign w:val="superscript"/>
              </w:rPr>
              <w:t>2</w:t>
            </w:r>
          </w:p>
          <w:p w:rsidR="00AB7FE2" w:rsidRDefault="00C90B99">
            <w:pPr>
              <w:pStyle w:val="ProductList-TableBody"/>
            </w:pPr>
            <w:r>
              <w:t>- Module Complémentaire Office 365 Enterprise E1 avec Exchange Online Archiving</w:t>
            </w:r>
            <w:r>
              <w:rPr>
                <w:vertAlign w:val="superscript"/>
              </w:rPr>
              <w:t>2,3,4</w:t>
            </w:r>
          </w:p>
          <w:p w:rsidR="00AB7FE2" w:rsidRDefault="00C90B99">
            <w:pPr>
              <w:pStyle w:val="ProductList-TableBody"/>
            </w:pPr>
            <w:r>
              <w:t>- Module Complémentaire Office 365 Secteur Public E1</w:t>
            </w:r>
          </w:p>
          <w:p w:rsidR="00AB7FE2" w:rsidRDefault="00C90B99">
            <w:pPr>
              <w:pStyle w:val="ProductList-TableBody"/>
            </w:pPr>
            <w:r>
              <w:t>- Mod</w:t>
            </w:r>
            <w:r>
              <w:t>ule Complémentaire Office 365 Entreprise et Secteur Public E3 sans Office ProPlus</w:t>
            </w:r>
          </w:p>
          <w:p w:rsidR="00AB7FE2" w:rsidRDefault="00C90B99">
            <w:pPr>
              <w:pStyle w:val="ProductList-TableBody"/>
            </w:pPr>
            <w:r>
              <w:t>- Module Complémentaire Office 365 Entreprise et Secteur Public E4 sans Office ProPlus</w:t>
            </w:r>
          </w:p>
          <w:p w:rsidR="00AB7FE2" w:rsidRDefault="00C90B99">
            <w:pPr>
              <w:pStyle w:val="ProductList-TableBody"/>
            </w:pPr>
            <w:r>
              <w:t>- Module Complémentaire Exchange Online Plan 1</w:t>
            </w:r>
            <w:r>
              <w:fldChar w:fldCharType="begin"/>
            </w:r>
            <w:r>
              <w:instrText xml:space="preserve"> XE "Module Complémentaire Exchange Onlin</w:instrText>
            </w:r>
            <w:r>
              <w:instrText xml:space="preserve">e Plan 1" </w:instrText>
            </w:r>
            <w:r>
              <w:fldChar w:fldCharType="end"/>
            </w:r>
          </w:p>
          <w:p w:rsidR="00AB7FE2" w:rsidRDefault="00C90B99">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AB7FE2" w:rsidRDefault="00C90B99">
            <w:pPr>
              <w:pStyle w:val="ProductList-TableBody"/>
            </w:pPr>
            <w:r>
              <w:t>- Module Complémentaire SharePoint Online Plan 1</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Module Complémentaire Office 365 Entreprise E1/Secteur Public E1</w:t>
            </w:r>
          </w:p>
          <w:p w:rsidR="00AB7FE2" w:rsidRDefault="00C90B99">
            <w:pPr>
              <w:pStyle w:val="ProductList-TableBody"/>
            </w:pPr>
            <w:r>
              <w:t>- Module Complémentaire Office 365 Entreprise E3</w:t>
            </w:r>
            <w:r>
              <w:rPr>
                <w:vertAlign w:val="superscript"/>
              </w:rPr>
              <w:t>2</w:t>
            </w:r>
          </w:p>
          <w:p w:rsidR="00AB7FE2" w:rsidRDefault="00C90B99">
            <w:pPr>
              <w:pStyle w:val="ProductList-TableBody"/>
            </w:pPr>
            <w:r>
              <w:t>- Module Complémentaire Office 365 Secteur Public E3</w:t>
            </w:r>
            <w:r>
              <w:rPr>
                <w:vertAlign w:val="superscript"/>
              </w:rPr>
              <w:t>4</w:t>
            </w:r>
          </w:p>
          <w:p w:rsidR="00AB7FE2" w:rsidRDefault="00C90B99">
            <w:pPr>
              <w:pStyle w:val="ProductList-TableBody"/>
            </w:pPr>
            <w:r>
              <w:t>- Modules Complémentaires Office 365 Entreprise et Secteur Public E4, E5</w:t>
            </w:r>
          </w:p>
          <w:p w:rsidR="00AB7FE2" w:rsidRDefault="00C90B99">
            <w:pPr>
              <w:pStyle w:val="ProductList-TableBody"/>
            </w:pPr>
            <w:r>
              <w:t>- Module Com</w:t>
            </w:r>
            <w:r>
              <w:t>plémentaire Office 365 Entreprise et Secteur Public E3 sans Office ProPlus</w:t>
            </w:r>
          </w:p>
          <w:p w:rsidR="00AB7FE2" w:rsidRDefault="00C90B99">
            <w:pPr>
              <w:pStyle w:val="ProductList-TableBody"/>
            </w:pPr>
            <w:r>
              <w:t>- Module Complémentaire Office 365 Entreprise et Secteur Public E4 sans Office ProPlus</w:t>
            </w:r>
          </w:p>
          <w:p w:rsidR="00AB7FE2" w:rsidRDefault="00C90B99">
            <w:pPr>
              <w:pStyle w:val="ProductList-TableBody"/>
            </w:pPr>
            <w:r>
              <w:t>- Module Complémentaire Office 365 Moyenne Entreprise</w:t>
            </w:r>
            <w:r>
              <w:fldChar w:fldCharType="begin"/>
            </w:r>
            <w:r>
              <w:instrText xml:space="preserve"> XE "Module Complémentaire Office 365 Moy</w:instrText>
            </w:r>
            <w:r>
              <w:instrText xml:space="preserve">enne Entreprise" </w:instrText>
            </w:r>
            <w:r>
              <w:fldChar w:fldCharType="end"/>
            </w:r>
            <w:r>
              <w:rPr>
                <w:vertAlign w:val="superscript"/>
              </w:rPr>
              <w:t>2</w:t>
            </w:r>
          </w:p>
          <w:p w:rsidR="00AB7FE2" w:rsidRDefault="00C90B99">
            <w:pPr>
              <w:pStyle w:val="ProductList-TableBody"/>
            </w:pPr>
            <w:r>
              <w:t xml:space="preserve">- Module Complémentaire Exchange Online Plan 1 </w:t>
            </w:r>
          </w:p>
          <w:p w:rsidR="00AB7FE2" w:rsidRDefault="00C90B99">
            <w:pPr>
              <w:pStyle w:val="ProductList-TableBody"/>
            </w:pPr>
            <w:r>
              <w:t>- Module Complémentaire Skype Entreprise Online Plan 1</w:t>
            </w:r>
          </w:p>
          <w:p w:rsidR="00AB7FE2" w:rsidRDefault="00C90B99">
            <w:pPr>
              <w:pStyle w:val="ProductList-TableBody"/>
            </w:pPr>
            <w:r>
              <w:t>- Module Complémentaire SharePoint Online Plan 1</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Module Complémentaire Office 365 Entreprise et Secteur Public E3 sans Office ProPlus</w:t>
            </w:r>
          </w:p>
          <w:p w:rsidR="00AB7FE2" w:rsidRDefault="00C90B99">
            <w:pPr>
              <w:pStyle w:val="ProductList-TableBody"/>
            </w:pPr>
            <w:r>
              <w:t>- Module Complémentaire Office 365 Entreprise et Secteur Public E4 sans Office ProPlus</w:t>
            </w:r>
          </w:p>
          <w:p w:rsidR="00AB7FE2" w:rsidRDefault="00C90B99">
            <w:pPr>
              <w:pStyle w:val="ProductList-TableBody"/>
            </w:pPr>
            <w:r>
              <w:t>- Module Complémentaire Azure Rights Management</w:t>
            </w:r>
            <w:r>
              <w:fldChar w:fldCharType="begin"/>
            </w:r>
            <w:r>
              <w:instrText xml:space="preserve"> XE "Module Complémentaire Azure Ri</w:instrText>
            </w:r>
            <w:r>
              <w:instrText xml:space="preserve">ghts Management" </w:instrText>
            </w:r>
            <w:r>
              <w:fldChar w:fldCharType="end"/>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Modules Complémentaires Office 365 Entreprise et Secteur Public E3</w:t>
            </w:r>
            <w:r>
              <w:rPr>
                <w:vertAlign w:val="superscript"/>
              </w:rPr>
              <w:t>2</w:t>
            </w:r>
            <w:r>
              <w:t>,E4 ou E5</w:t>
            </w:r>
          </w:p>
          <w:p w:rsidR="00AB7FE2" w:rsidRDefault="00C90B99">
            <w:pPr>
              <w:pStyle w:val="ProductList-TableBody"/>
            </w:pPr>
            <w:r>
              <w:t>- Module Complémentaire Office 365 Entreprise et Secteur Public E3</w:t>
            </w:r>
            <w:r>
              <w:rPr>
                <w:vertAlign w:val="superscript"/>
              </w:rPr>
              <w:t>2</w:t>
            </w:r>
            <w:r>
              <w:t xml:space="preserve"> ou E4 sans Office ProPlus</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w:t>
            </w:r>
            <w:r>
              <w:t>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Module Complémentaire Office 365 Moyenne Entreprise</w:t>
            </w:r>
            <w:r>
              <w:rPr>
                <w:vertAlign w:val="superscript"/>
              </w:rPr>
              <w:t>2,3</w:t>
            </w:r>
          </w:p>
          <w:p w:rsidR="00AB7FE2" w:rsidRDefault="00C90B99">
            <w:pPr>
              <w:pStyle w:val="ProductList-TableBody"/>
            </w:pPr>
            <w:r>
              <w:t>- Module Complémentaire Office 365 Entreprise E3</w:t>
            </w:r>
            <w:r>
              <w:rPr>
                <w:vertAlign w:val="superscript"/>
              </w:rPr>
              <w:t>2,3</w:t>
            </w:r>
          </w:p>
        </w:tc>
      </w:tr>
    </w:tbl>
    <w:p w:rsidR="00AB7FE2" w:rsidRDefault="00C90B99">
      <w:pPr>
        <w:pStyle w:val="ProductList-Body"/>
      </w:pPr>
      <w:r>
        <w:rPr>
          <w:i/>
          <w:vertAlign w:val="superscript"/>
        </w:rPr>
        <w:t>1</w:t>
      </w:r>
      <w:r>
        <w:rPr>
          <w:i/>
        </w:rPr>
        <w:t>1Chaque Licence Éligible doit être couverte par une SA active</w:t>
      </w:r>
    </w:p>
    <w:p w:rsidR="00AB7FE2" w:rsidRDefault="00C90B99">
      <w:pPr>
        <w:pStyle w:val="ProductList-Body"/>
      </w:pPr>
      <w:r>
        <w:rPr>
          <w:i/>
          <w:vertAlign w:val="superscript"/>
        </w:rPr>
        <w:t>2</w:t>
      </w:r>
      <w:r>
        <w:rPr>
          <w:i/>
        </w:rPr>
        <w:t>Ces offres sont les seules proposées aux clients sous contrat Open Value et Open Value Souscription.</w:t>
      </w:r>
    </w:p>
    <w:p w:rsidR="00AB7FE2" w:rsidRDefault="00C90B99">
      <w:pPr>
        <w:pStyle w:val="ProductList-Body"/>
      </w:pPr>
      <w:r>
        <w:rPr>
          <w:i/>
          <w:vertAlign w:val="superscript"/>
        </w:rPr>
        <w:t>3</w:t>
      </w:r>
      <w:r>
        <w:rPr>
          <w:i/>
        </w:rPr>
        <w:t>Cette SL Utilisateur Module Complémentaire peut uniquement être achetée dans le cadre d’un contrat Open Value (avec Option Couvrant l’Ensemble de l’Organi</w:t>
      </w:r>
      <w:r>
        <w:rPr>
          <w:i/>
        </w:rPr>
        <w:t>sation) ou Open Value Souscription.</w:t>
      </w:r>
    </w:p>
    <w:p w:rsidR="00AB7FE2" w:rsidRDefault="00C90B99">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AB7FE2" w:rsidRDefault="00AB7FE2">
      <w:pPr>
        <w:pStyle w:val="ProductList-Body"/>
      </w:pPr>
    </w:p>
    <w:p w:rsidR="00AB7FE2" w:rsidRDefault="00C90B99">
      <w:pPr>
        <w:pStyle w:val="ProductList-Body"/>
      </w:pPr>
      <w:r>
        <w:t>Les SL Utilisateurs Module Complémentaire (hors Module Com</w:t>
      </w:r>
      <w:r>
        <w:t>plémentaire Office 365 Moyenne Entreprise) offrent des droits d‘accès équivalents à ceux des Licences Éligibles et permettent d’accéder aux mêmes fonctionnalités des Produits des serveurs sur site du Client que les Licences Éligibles à partir de tout dispo</w:t>
      </w:r>
      <w:r>
        <w:t xml:space="preserve">sitif. </w:t>
      </w:r>
    </w:p>
    <w:p w:rsidR="00AB7FE2" w:rsidRDefault="00AB7FE2">
      <w:pPr>
        <w:pStyle w:val="ProductList-Body"/>
      </w:pPr>
    </w:p>
    <w:p w:rsidR="00AB7FE2" w:rsidRDefault="00C90B99">
      <w:pPr>
        <w:pStyle w:val="ProductList-ClauseHeading"/>
      </w:pPr>
      <w:r>
        <w:t>2.6 Restrictions d’achat</w:t>
      </w:r>
    </w:p>
    <w:p w:rsidR="00AB7FE2" w:rsidRDefault="00C90B99">
      <w:pPr>
        <w:pStyle w:val="ProductList-Body"/>
      </w:pPr>
      <w:r>
        <w:t xml:space="preserve">Il n’est possible d’acquérir qu’une seule SL Utilisateur Module Complémentaire pour chaque Licence Éligible (ou pour chaque ensemble de Licences Éligibles). </w:t>
      </w:r>
    </w:p>
    <w:p w:rsidR="00AB7FE2" w:rsidRDefault="00AB7FE2">
      <w:pPr>
        <w:pStyle w:val="ProductList-Body"/>
      </w:pPr>
    </w:p>
    <w:p w:rsidR="00AB7FE2" w:rsidRDefault="00C90B99">
      <w:pPr>
        <w:pStyle w:val="ProductList-Body"/>
      </w:pPr>
      <w:r>
        <w:t>Les Clients peuvent acquérir des SL Utilisateur Module Compléme</w:t>
      </w:r>
      <w:r>
        <w:t xml:space="preserve">ntaire pour des utilisateurs ou dispositifs ajoutés au nombre d’utilisateurs ou de dispositifs couverts par un Accord de Mise en Œuvre Entreprise ou un Contrat Open Value Souscription entre deux régularisations (à savoir, en prévision de l’acquisition des </w:t>
      </w:r>
      <w:r>
        <w:t>Licences Éligibles), sous réserve de respecter les mêmes limitations (1 SL Utilisateur Module Complémentaire par Licence Éligible ou ensemble de Licences Éligibles).</w:t>
      </w:r>
    </w:p>
    <w:p w:rsidR="00AB7FE2" w:rsidRDefault="00AB7FE2">
      <w:pPr>
        <w:pStyle w:val="ProductList-Body"/>
      </w:pPr>
    </w:p>
    <w:p w:rsidR="00AB7FE2" w:rsidRDefault="00C90B99">
      <w:pPr>
        <w:pStyle w:val="ProductList-ClauseHeading"/>
      </w:pPr>
      <w:r>
        <w:t>2.7 Conditions du programme de licence en volume</w:t>
      </w:r>
    </w:p>
    <w:p w:rsidR="00AB7FE2" w:rsidRDefault="00C90B99">
      <w:pPr>
        <w:pStyle w:val="ProductList-Body"/>
      </w:pPr>
      <w:r>
        <w:t xml:space="preserve">Les conditions du programme applicables </w:t>
      </w:r>
      <w:r>
        <w:t xml:space="preserve">aux SL Utilisateurs de Services en Ligne correspondantes s’appliquent également aux SL Utilisateur Module Complémentaire, mais pas aux droits de Transition disponibles dans le cadre du Contrat Entreprise. </w:t>
      </w:r>
    </w:p>
    <w:p w:rsidR="00AB7FE2" w:rsidRDefault="00AB7FE2">
      <w:pPr>
        <w:pStyle w:val="ProductList-Body"/>
      </w:pPr>
    </w:p>
    <w:p w:rsidR="00AB7FE2" w:rsidRDefault="00C90B99">
      <w:pPr>
        <w:pStyle w:val="ProductList-ClauseHeading"/>
      </w:pPr>
      <w:r>
        <w:t xml:space="preserve">2.8 Éligibilité à l’achat de SL Utilisateur pour </w:t>
      </w:r>
      <w:r>
        <w:t>Office 365 au titre de la SA</w:t>
      </w:r>
    </w:p>
    <w:p w:rsidR="00AB7FE2" w:rsidRDefault="00C90B99">
      <w:pPr>
        <w:pStyle w:val="ProductList-Body"/>
      </w:pPr>
      <w:r>
        <w:t>Il est possible d’acquérir des SL Utilisateur au Titre de la SA pour assurer la transition de Licences pour la durée des droits de propriété intellectuelle, entièrement payées et couvertes par une SA active pour les Produits Él</w:t>
      </w:r>
      <w:r>
        <w:t>igibles du tableau ci-dessous. Les Licences d‘Abonnement pour les Produits Éligibles peuvent également donner droit à une transition vers une SL Utilisateur Au Titre de la SA correspondante si la Licence d‘Abonnement a été acquise au moins trois (3) ans av</w:t>
      </w:r>
      <w:r>
        <w:t>ant l‘achat de la SL Utilisateur Au Titre de la SA.</w:t>
      </w:r>
    </w:p>
    <w:tbl>
      <w:tblPr>
        <w:tblStyle w:val="PURTable"/>
        <w:tblW w:w="0" w:type="dxa"/>
        <w:tblLook w:val="04A0" w:firstRow="1" w:lastRow="0" w:firstColumn="1" w:lastColumn="0" w:noHBand="0" w:noVBand="1"/>
      </w:tblPr>
      <w:tblGrid>
        <w:gridCol w:w="3599"/>
        <w:gridCol w:w="3622"/>
        <w:gridCol w:w="356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Produits Éligibles donnant droit à une transition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CAL Suite Bridge requise</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Bridge pour Off</w:t>
            </w:r>
            <w:r>
              <w:t>ice 365</w:t>
            </w:r>
            <w:r>
              <w:rPr>
                <w:vertAlign w:val="superscript"/>
              </w:rPr>
              <w:t>2,3</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AB7FE2" w:rsidRDefault="00C90B99">
      <w:pPr>
        <w:pStyle w:val="ProductList-Body"/>
      </w:pPr>
      <w:r>
        <w:rPr>
          <w:i/>
          <w:vertAlign w:val="superscript"/>
        </w:rPr>
        <w:t>1</w:t>
      </w:r>
      <w:r>
        <w:rPr>
          <w:i/>
        </w:rPr>
        <w:t>Disponible à l’achat à la date anniversaire de l’accord de mise en œuvre ou au début de la durée d’un nouvel accord de mise en œuvre uniquement.</w:t>
      </w:r>
    </w:p>
    <w:p w:rsidR="00AB7FE2" w:rsidRDefault="00C90B99">
      <w:pPr>
        <w:pStyle w:val="ProductList-Body"/>
      </w:pPr>
      <w:r>
        <w:rPr>
          <w:i/>
          <w:vertAlign w:val="superscript"/>
        </w:rPr>
        <w:t>2</w:t>
      </w:r>
      <w:r>
        <w:rPr>
          <w:i/>
        </w:rPr>
        <w:t>Obligatoire pour l’Achat à la date anniversaire de l’accord de mise en œuvre uniquement.</w:t>
      </w:r>
    </w:p>
    <w:p w:rsidR="00AB7FE2" w:rsidRDefault="00C90B99">
      <w:pPr>
        <w:pStyle w:val="ProductList-Body"/>
      </w:pPr>
      <w:r>
        <w:rPr>
          <w:i/>
          <w:vertAlign w:val="superscript"/>
        </w:rPr>
        <w:t>3</w:t>
      </w:r>
      <w:r>
        <w:rPr>
          <w:i/>
        </w:rPr>
        <w:t>Achat non obligatoir</w:t>
      </w:r>
      <w:r>
        <w:rPr>
          <w:i/>
        </w:rPr>
        <w:t>e pour les utilisateurs qui disposent également de licences Enterprise Mobility Suite</w:t>
      </w:r>
      <w:r>
        <w:fldChar w:fldCharType="begin"/>
      </w:r>
      <w:r>
        <w:instrText xml:space="preserve"> XE "Enterprise Mobility Suite" </w:instrText>
      </w:r>
      <w:r>
        <w:fldChar w:fldCharType="end"/>
      </w:r>
      <w:r>
        <w:rPr>
          <w:i/>
        </w:rPr>
        <w:t>.</w:t>
      </w:r>
    </w:p>
    <w:p w:rsidR="00AB7FE2" w:rsidRDefault="00AB7FE2">
      <w:pPr>
        <w:pStyle w:val="ProductList-Body"/>
      </w:pPr>
    </w:p>
    <w:p w:rsidR="00AB7FE2" w:rsidRDefault="00C90B99">
      <w:pPr>
        <w:pStyle w:val="ProductList-Body"/>
      </w:pPr>
      <w:r>
        <w:t xml:space="preserve">Au prochain renouvellement de leur Accord de Mise en Œuvre, les clients qui ont acquis sous licence des abonnements à la suite Office 365 avant le 1er août 2014 dans le cadre d’un Accord de Mise en Œuvre actuel pourront acheter des SL Utilisateur au titre </w:t>
      </w:r>
      <w:r>
        <w:t>de la SA pour tous les utilisateurs d’Office 365, y compris ceux ajoutés pendant la durée restante de leur Accord de Mise en Œuvre actuel.</w:t>
      </w:r>
    </w:p>
    <w:p w:rsidR="00AB7FE2" w:rsidRDefault="00AB7FE2">
      <w:pPr>
        <w:pStyle w:val="ProductList-Body"/>
      </w:pPr>
    </w:p>
    <w:p w:rsidR="00AB7FE2" w:rsidRDefault="00C90B99">
      <w:pPr>
        <w:pStyle w:val="ProductList-ClauseHeading"/>
      </w:pPr>
      <w:r>
        <w:t>2.9 Transitions vers des SL Utilisateur au titre de la SA</w:t>
      </w:r>
    </w:p>
    <w:p w:rsidR="00AB7FE2" w:rsidRDefault="00C90B99">
      <w:pPr>
        <w:pStyle w:val="ProductList-Body"/>
      </w:pPr>
      <w:r>
        <w:t xml:space="preserve">Lors d’une transition vers des SL Utilisateur au titre de </w:t>
      </w:r>
      <w:r>
        <w:t>la SA, un maximum d’une SL Utilisateur au titre de la SA peut être achetée pour chaque Dispositif Éligible. À titre exceptionnel pour les dispositifs couverts par des Licences Éligibles qui sont utilisés par plusieurs utilisateurs, les Clients peuvent ache</w:t>
      </w:r>
      <w:r>
        <w:t>ter une SL Utilisateur au titre de la SA pour chacun de ces utilisateurs, mais uniquement s’ils achètent une SL Utilisateur au titre de la SA pour tous les utilisateurs de chacun de ces Ordinateurs Éligibles concédés sous licence.</w:t>
      </w:r>
    </w:p>
    <w:p w:rsidR="00AB7FE2" w:rsidRDefault="00AB7FE2">
      <w:pPr>
        <w:pStyle w:val="ProductList-Body"/>
      </w:pPr>
    </w:p>
    <w:p w:rsidR="00AB7FE2" w:rsidRDefault="00C90B99">
      <w:pPr>
        <w:pStyle w:val="ProductList-ClauseHeading"/>
      </w:pPr>
      <w:r>
        <w:t xml:space="preserve">2.10 Avantages de la SA </w:t>
      </w:r>
      <w:r>
        <w:t>pour les SL Utilisateur Office 365 au titre de la SA</w:t>
      </w:r>
    </w:p>
    <w:p w:rsidR="00AB7FE2" w:rsidRDefault="00C90B99">
      <w:pPr>
        <w:pStyle w:val="ProductList-Body"/>
      </w:pPr>
      <w:r>
        <w:t>Les SL Utilisateur Office 365 (Entreprise et Secteur Public E1, E3, E4) Au Titre de la SA permet au Client de bénéficier des Avantages de la SA en fonction des Produits Éligibles donnant droit à une tran</w:t>
      </w:r>
      <w:r>
        <w:t>sition.</w:t>
      </w:r>
    </w:p>
    <w:p w:rsidR="00AB7FE2" w:rsidRDefault="00AB7FE2">
      <w:pPr>
        <w:pStyle w:val="ProductList-Body"/>
      </w:pPr>
    </w:p>
    <w:p w:rsidR="00AB7FE2" w:rsidRDefault="00C90B99">
      <w:pPr>
        <w:pStyle w:val="ProductList-ClauseHeading"/>
      </w:pPr>
      <w:r>
        <w:t>2.11 Office 365 Entreprise K1</w:t>
      </w:r>
    </w:p>
    <w:p w:rsidR="00AB7FE2" w:rsidRDefault="00C90B99">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w:t>
      </w:r>
      <w:r>
        <w:t>prise K1 recevront BPOS Deskless. Ils pourront migrer vers Office 365 Entreprise K1 ultérieurement.</w:t>
      </w:r>
    </w:p>
    <w:p w:rsidR="00AB7FE2" w:rsidRDefault="00AB7FE2">
      <w:pPr>
        <w:pStyle w:val="ProductList-Body"/>
      </w:pPr>
    </w:p>
    <w:p w:rsidR="00AB7FE2" w:rsidRDefault="00C90B99">
      <w:pPr>
        <w:pStyle w:val="ProductList-ClauseHeading"/>
      </w:pPr>
      <w:r>
        <w:t>2.12 Office Multi Language Pack</w:t>
      </w:r>
    </w:p>
    <w:p w:rsidR="00AB7FE2" w:rsidRDefault="00C90B99">
      <w:pPr>
        <w:pStyle w:val="ProductList-Body"/>
      </w:pPr>
      <w:r>
        <w:t>Les Clients disposant d’une suite Office 365 qui inclut Office 365 ProPlus peuvent utiliser la dernière version d’Office Mu</w:t>
      </w:r>
      <w:r>
        <w:t>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AB7FE2" w:rsidRDefault="00AB7FE2">
      <w:pPr>
        <w:pStyle w:val="ProductList-Body"/>
      </w:pPr>
    </w:p>
    <w:p w:rsidR="00AB7FE2" w:rsidRDefault="00C90B99">
      <w:pPr>
        <w:pStyle w:val="ProductList-ClauseHeading"/>
      </w:pPr>
      <w:r>
        <w:t>2.13 E-Learning</w:t>
      </w:r>
    </w:p>
    <w:p w:rsidR="00AB7FE2" w:rsidRDefault="00C90B99">
      <w:pPr>
        <w:pStyle w:val="ProductList-Body"/>
      </w:pPr>
      <w:r>
        <w:t>Le Client peut accéder aux cours E</w:t>
      </w:r>
      <w:r>
        <w:t>-Learning hébergés s'il est titulaire d'une ou plusieurs Licences pour Office 365 ProPlus (les contenus compatibles SCORM ne sont pas éligibles). Seuls les utilisateurs du Client titulaires de licences Office 365 ProPlus actives peuvent accéder aux cours E</w:t>
      </w:r>
      <w:r>
        <w:t>-Learning hébergés correspondants aux services Office 365 ProPlus en se connectant au site Online Training à l'aide de leurs identifiants Office 365 ProPlus. L'utilisation par le Client des cours E-Learning hébergés est régie par les conditions d'utilisati</w:t>
      </w:r>
      <w:r>
        <w:t>on du site Web E-Learning.</w:t>
      </w:r>
    </w:p>
    <w:p w:rsidR="00AB7FE2" w:rsidRDefault="00AB7FE2">
      <w:pPr>
        <w:pStyle w:val="ProductList-Body"/>
      </w:pPr>
    </w:p>
    <w:p w:rsidR="00AB7FE2" w:rsidRDefault="00C90B99">
      <w:pPr>
        <w:pStyle w:val="ProductList-ClauseHeading"/>
      </w:pPr>
      <w:r>
        <w:t>2.14 Conversion de la Clé de Produit Office 365 Moyenne Entreprise</w:t>
      </w:r>
    </w:p>
    <w:p w:rsidR="00AB7FE2" w:rsidRDefault="00C90B99">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w:t>
      </w:r>
      <w:r>
        <w:t>urront être utilisés pour un produit successeur.</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90" w:name="_Sec874"/>
      <w:r>
        <w:t>Office 365 Customer Lockbox</w:t>
      </w:r>
      <w:bookmarkEnd w:id="290"/>
      <w:r>
        <w:fldChar w:fldCharType="begin"/>
      </w:r>
      <w:r>
        <w:instrText xml:space="preserve"> TC "</w:instrText>
      </w:r>
      <w:bookmarkStart w:id="291" w:name="_Toc436225710"/>
      <w:r>
        <w:instrText>Office 365 Customer Lockbox</w:instrText>
      </w:r>
      <w:bookmarkEnd w:id="291"/>
      <w:r>
        <w:instrText>" \l 3</w:instrText>
      </w:r>
      <w:r>
        <w:fldChar w:fldCharType="end"/>
      </w:r>
    </w:p>
    <w:p w:rsidR="00AB7FE2" w:rsidRDefault="00C90B99">
      <w:pPr>
        <w:pStyle w:val="ProductList-Offering1SubSection"/>
      </w:pPr>
      <w:bookmarkStart w:id="292" w:name="_Sec875"/>
      <w:r>
        <w:t xml:space="preserve">1. </w:t>
      </w:r>
      <w:r>
        <w:t>Disponibilité des programmes</w:t>
      </w:r>
      <w:bookmarkEnd w:id="292"/>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w:instrText>
            </w:r>
            <w:r>
              <w:instrText xml:space="preserv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AB7FE2">
      <w:pPr>
        <w:pStyle w:val="ProductList-Body"/>
      </w:pPr>
    </w:p>
    <w:p w:rsidR="00AB7FE2" w:rsidRDefault="00C90B99">
      <w:pPr>
        <w:pStyle w:val="ProductList-Offering1SubSection"/>
      </w:pPr>
      <w:bookmarkStart w:id="293" w:name="_Sec876"/>
      <w:r>
        <w:t>2. Conditions des Produits</w:t>
      </w:r>
      <w:bookmarkEnd w:id="293"/>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w:t>
            </w:r>
            <w:r>
              <w:rPr>
                <w:color w:val="404040"/>
              </w:rPr>
              <w:t>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w:t>
            </w:r>
            <w:r>
              <w:rPr>
                <w:color w:val="0563C1"/>
              </w:rPr>
              <w:t>teur Éligible</w:t>
            </w:r>
            <w:r>
              <w:fldChar w:fldCharType="end"/>
            </w:r>
            <w:r>
              <w:t xml:space="preserve"> : Tous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w:t>
            </w:r>
            <w:r>
              <w:rPr>
                <w:color w:val="404040"/>
              </w:rPr>
              <w:t>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294" w:name="_Sec877"/>
      <w:r>
        <w:t>Office 365 Delve Analytics</w:t>
      </w:r>
      <w:bookmarkEnd w:id="294"/>
      <w:r>
        <w:fldChar w:fldCharType="begin"/>
      </w:r>
      <w:r>
        <w:instrText xml:space="preserve"> TC "</w:instrText>
      </w:r>
      <w:bookmarkStart w:id="295" w:name="_Toc436225711"/>
      <w:r>
        <w:instrText>Office 365 Delve Analytics</w:instrText>
      </w:r>
      <w:bookmarkEnd w:id="295"/>
      <w:r>
        <w:instrText>" \l 3</w:instrText>
      </w:r>
      <w:r>
        <w:fldChar w:fldCharType="end"/>
      </w:r>
    </w:p>
    <w:p w:rsidR="00AB7FE2" w:rsidRDefault="00C90B99">
      <w:pPr>
        <w:pStyle w:val="ProductList-Offering1SubSection"/>
      </w:pPr>
      <w:bookmarkStart w:id="296" w:name="_Sec878"/>
      <w:r>
        <w:t>1. Disponibilité</w:t>
      </w:r>
      <w:r>
        <w:t xml:space="preserve"> des programmes</w:t>
      </w:r>
      <w:bookmarkEnd w:id="296"/>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297" w:name="_Sec879"/>
      <w:r>
        <w:t>2. Conditions des Produits</w:t>
      </w:r>
      <w:bookmarkEnd w:id="297"/>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w:instrText>
            </w:r>
            <w:r>
              <w:instrText xml:space="preserve">: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w:instrText>
            </w:r>
            <w:r>
              <w:instrText xml:space="preserv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w:instrText>
            </w:r>
            <w:r>
              <w:instrText xml:space="preserve">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375BE9">
      <w:pPr>
        <w:pStyle w:val="ProductList-Offering2HeadingNoBorder"/>
      </w:pPr>
      <w:r>
        <w:t>Office 365 Advanced eDiscovery</w:t>
      </w:r>
      <w:r>
        <w:t xml:space="preserve"> </w:t>
      </w:r>
      <w:r w:rsidR="00C90B99">
        <w:fldChar w:fldCharType="begin"/>
      </w:r>
      <w:r w:rsidR="00C90B99">
        <w:instrText xml:space="preserve"> TC "</w:instrText>
      </w:r>
      <w:bookmarkStart w:id="298" w:name="_Toc436225712"/>
      <w:r>
        <w:instrText>Office 365 Advanced eDiscovery</w:instrText>
      </w:r>
      <w:bookmarkEnd w:id="298"/>
      <w:r w:rsidR="00C90B99">
        <w:instrText>" \l 3</w:instrText>
      </w:r>
      <w:r w:rsidR="00C90B99">
        <w:fldChar w:fldCharType="end"/>
      </w:r>
    </w:p>
    <w:p w:rsidR="00AB7FE2" w:rsidRDefault="00C90B99">
      <w:pPr>
        <w:pStyle w:val="ProductList-Offering1SubSection"/>
      </w:pPr>
      <w:bookmarkStart w:id="299" w:name="_Sec881"/>
      <w:r>
        <w:t>1. Disponibilité des programmes</w:t>
      </w:r>
      <w:bookmarkEnd w:id="299"/>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375BE9" w:rsidP="00375BE9">
            <w:pPr>
              <w:pStyle w:val="ProductList-TableBody"/>
            </w:pPr>
            <w:r>
              <w:t>Office 365 Advanced eDiscovery</w:t>
            </w:r>
            <w:r w:rsidR="00C90B99">
              <w:fldChar w:fldCharType="begin"/>
            </w:r>
            <w:r w:rsidR="00C90B99">
              <w:instrText xml:space="preserve"> XE "</w:instrText>
            </w:r>
            <w:r>
              <w:instrText>Office 365 Advanced eDiscovery</w:instrText>
            </w:r>
            <w:r w:rsidR="00C90B99">
              <w:instrText xml:space="preserve">" </w:instrText>
            </w:r>
            <w:r w:rsidR="00C90B99">
              <w:fldChar w:fldCharType="end"/>
            </w:r>
            <w:r w:rsidR="00C90B99">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00" w:name="_Sec882"/>
      <w:r>
        <w:t>2. Conditions des Produits</w:t>
      </w:r>
      <w:bookmarkEnd w:id="300"/>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w:instrText>
            </w:r>
            <w:r>
              <w:instrText xml:space="preserve">: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w:instrText>
            </w:r>
            <w:r>
              <w:instrText xml:space="preserv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w:instrText>
            </w:r>
            <w:r>
              <w:instrText xml:space="preserve">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01" w:name="_Sec665"/>
      <w:r>
        <w:t>Exchange Online</w:t>
      </w:r>
      <w:bookmarkEnd w:id="301"/>
      <w:r>
        <w:fldChar w:fldCharType="begin"/>
      </w:r>
      <w:r>
        <w:instrText xml:space="preserve"> TC "</w:instrText>
      </w:r>
      <w:bookmarkStart w:id="302" w:name="_Toc436225713"/>
      <w:r>
        <w:instrText>Exchange Online</w:instrText>
      </w:r>
      <w:bookmarkEnd w:id="302"/>
      <w:r>
        <w:instrText>" \l 3</w:instrText>
      </w:r>
      <w:r>
        <w:fldChar w:fldCharType="end"/>
      </w:r>
    </w:p>
    <w:p w:rsidR="00AB7FE2" w:rsidRDefault="00C90B99">
      <w:pPr>
        <w:pStyle w:val="ProductList-Offering1SubSection"/>
      </w:pPr>
      <w:bookmarkStart w:id="303" w:name="_Sec721"/>
      <w:r>
        <w:t>1. Disponibilité des pr</w:t>
      </w:r>
      <w:r>
        <w:t>ogrammes</w:t>
      </w:r>
      <w:bookmarkEnd w:id="303"/>
    </w:p>
    <w:tbl>
      <w:tblPr>
        <w:tblStyle w:val="PURTable"/>
        <w:tblW w:w="0" w:type="dxa"/>
        <w:tblLook w:val="04A0" w:firstRow="1" w:lastRow="0" w:firstColumn="1" w:lastColumn="0" w:noHBand="0" w:noVBand="1"/>
      </w:tblPr>
      <w:tblGrid>
        <w:gridCol w:w="4469"/>
        <w:gridCol w:w="801"/>
        <w:gridCol w:w="778"/>
        <w:gridCol w:w="793"/>
        <w:gridCol w:w="705"/>
        <w:gridCol w:w="827"/>
        <w:gridCol w:w="820"/>
        <w:gridCol w:w="798"/>
        <w:gridCol w:w="793"/>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Exchange Online Plan 1A pour Anci</w:t>
            </w:r>
            <w:r>
              <w:t>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w:instrText>
            </w:r>
            <w:r>
              <w:instrText xml:space="preserve">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04" w:name="_Sec776"/>
      <w:r>
        <w:t>2. Conditions des Produits</w:t>
      </w:r>
      <w:bookmarkEnd w:id="304"/>
    </w:p>
    <w:tbl>
      <w:tblPr>
        <w:tblStyle w:val="PURTable"/>
        <w:tblW w:w="0" w:type="dxa"/>
        <w:tblLook w:val="04A0" w:firstRow="1" w:lastRow="0" w:firstColumn="1" w:lastColumn="0" w:noHBand="0" w:noVBand="1"/>
      </w:tblPr>
      <w:tblGrid>
        <w:gridCol w:w="3611"/>
        <w:gridCol w:w="3602"/>
        <w:gridCol w:w="357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 (hormis Encryption)</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w:instrText>
            </w:r>
            <w:r>
              <w:instrText xml:space="preserve">e des Produits. (Reportez-vous au Glossaire pour une définition complète)" </w:instrText>
            </w:r>
            <w:r>
              <w:fldChar w:fldCharType="separate"/>
            </w:r>
            <w:r>
              <w:rPr>
                <w:color w:val="0563C1"/>
              </w:rPr>
              <w:t>Droits de Migration</w:t>
            </w:r>
            <w:r>
              <w:fldChar w:fldCharType="end"/>
            </w:r>
            <w:r>
              <w:t xml:space="preserve"> : </w:t>
            </w:r>
            <w:hyperlink r:id="rId11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w:t>
            </w:r>
            <w:r>
              <w:rPr>
                <w:color w:val="0563C1"/>
              </w:rPr>
              <w:t>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w:instrText>
            </w:r>
            <w:r>
              <w:instrText xml:space="preserve">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Exchange Online Archiving pour Exchange Server</w:t>
      </w:r>
    </w:p>
    <w:p w:rsidR="00AB7FE2" w:rsidRDefault="00C90B99">
      <w:pPr>
        <w:pStyle w:val="ProductList-Body"/>
      </w:pPr>
      <w:r>
        <w:t>Le Service en Ligne Exchange Online Archiving pour Exchange Server succède à Exchange Hosted Archive</w:t>
      </w:r>
      <w:r>
        <w:fldChar w:fldCharType="begin"/>
      </w:r>
      <w:r>
        <w:instrText xml:space="preserve"> XE</w:instrText>
      </w:r>
      <w:r>
        <w:instrText xml:space="preserve"> "Exchange Hosted Archive" </w:instrText>
      </w:r>
      <w:r>
        <w:fldChar w:fldCharType="end"/>
      </w:r>
      <w:r>
        <w:t>.</w:t>
      </w:r>
    </w:p>
    <w:p w:rsidR="00AB7FE2" w:rsidRDefault="00AB7FE2">
      <w:pPr>
        <w:pStyle w:val="ProductList-Body"/>
      </w:pPr>
    </w:p>
    <w:p w:rsidR="00AB7FE2" w:rsidRDefault="00C90B99">
      <w:pPr>
        <w:pStyle w:val="ProductList-ClauseHeading"/>
      </w:pPr>
      <w:r>
        <w:t>2.2 Exchange Online Archiving pour Exchange Server A</w:t>
      </w:r>
    </w:p>
    <w:p w:rsidR="00AB7FE2" w:rsidRDefault="00C90B99">
      <w:pPr>
        <w:pStyle w:val="ProductList-Body"/>
      </w:pPr>
      <w:r>
        <w:t>Les Établissements d’Enseignement ayant conclu un Accord de Mise en Œuvre de Solutions Éducation ou un Contrat Open Value Souscription de Solutions Éducation qui disposent</w:t>
      </w:r>
      <w:r>
        <w:t xml:space="preserve">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w:t>
      </w:r>
      <w:r>
        <w:t xml:space="preserve">rver A pour tous les utilisateurs compris dans le nombre couvrant l’ensemble de l’organisation et le nombre d’étudiants. </w:t>
      </w:r>
    </w:p>
    <w:p w:rsidR="00AB7FE2" w:rsidRDefault="00AB7FE2">
      <w:pPr>
        <w:pStyle w:val="ProductList-Body"/>
      </w:pPr>
    </w:p>
    <w:p w:rsidR="00AB7FE2" w:rsidRDefault="00C90B99">
      <w:pPr>
        <w:pStyle w:val="ProductList-ClauseHeading"/>
      </w:pPr>
      <w:r>
        <w:t>2.3 Exchange Online Protection</w:t>
      </w:r>
    </w:p>
    <w:p w:rsidR="00AB7FE2" w:rsidRDefault="00C90B99">
      <w:pPr>
        <w:pStyle w:val="ProductList-Body"/>
      </w:pPr>
      <w:r>
        <w:t>Ce Service en Ligne étant fourni par domaine, le Client doit attribuer les SL Utilisateur à tous les u</w:t>
      </w:r>
      <w:r>
        <w:t>tilisateurs du domaine (ou sous-domaine) couvert.</w:t>
      </w:r>
    </w:p>
    <w:p w:rsidR="00AB7FE2" w:rsidRDefault="00AB7FE2">
      <w:pPr>
        <w:pStyle w:val="ProductList-Body"/>
      </w:pPr>
    </w:p>
    <w:p w:rsidR="00AB7FE2" w:rsidRDefault="00C90B99">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AB7FE2" w:rsidRDefault="00AB7FE2">
      <w:pPr>
        <w:pStyle w:val="ProductList-Body"/>
      </w:pPr>
    </w:p>
    <w:p w:rsidR="00AB7FE2" w:rsidRDefault="00C90B99">
      <w:pPr>
        <w:pStyle w:val="ProductList-ClauseHeading"/>
      </w:pPr>
      <w:r>
        <w:t>2.4 Condition</w:t>
      </w:r>
      <w:r>
        <w:t xml:space="preserve"> préalable : SL Utilisateur Module Complémentaire</w:t>
      </w:r>
    </w:p>
    <w:p w:rsidR="00AB7FE2" w:rsidRDefault="00C90B9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05" w:name="_Sec666"/>
      <w:r>
        <w:t>OneDrive Entreprise</w:t>
      </w:r>
      <w:bookmarkEnd w:id="305"/>
      <w:r>
        <w:fldChar w:fldCharType="begin"/>
      </w:r>
      <w:r>
        <w:instrText xml:space="preserve"> TC "</w:instrText>
      </w:r>
      <w:bookmarkStart w:id="306" w:name="_Toc436225714"/>
      <w:r>
        <w:instrText>OneDrive Entreprise</w:instrText>
      </w:r>
      <w:bookmarkEnd w:id="306"/>
      <w:r>
        <w:instrText>" \l 3</w:instrText>
      </w:r>
      <w:r>
        <w:fldChar w:fldCharType="end"/>
      </w:r>
    </w:p>
    <w:p w:rsidR="00AB7FE2" w:rsidRDefault="00C90B99">
      <w:pPr>
        <w:pStyle w:val="ProductList-Offering1SubSection"/>
      </w:pPr>
      <w:bookmarkStart w:id="307" w:name="_Sec722"/>
      <w:r>
        <w:t>1. Disponibilité des programmes</w:t>
      </w:r>
      <w:bookmarkEnd w:id="307"/>
    </w:p>
    <w:tbl>
      <w:tblPr>
        <w:tblStyle w:val="PURTable"/>
        <w:tblW w:w="0" w:type="dxa"/>
        <w:tblLook w:val="04A0" w:firstRow="1" w:lastRow="0" w:firstColumn="1" w:lastColumn="0" w:noHBand="0" w:noVBand="1"/>
      </w:tblPr>
      <w:tblGrid>
        <w:gridCol w:w="4450"/>
        <w:gridCol w:w="804"/>
        <w:gridCol w:w="783"/>
        <w:gridCol w:w="797"/>
        <w:gridCol w:w="707"/>
        <w:gridCol w:w="829"/>
        <w:gridCol w:w="822"/>
        <w:gridCol w:w="802"/>
        <w:gridCol w:w="790"/>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w:instrText>
            </w:r>
            <w:r>
              <w:instrText xml:space="preserve">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w:instrText>
            </w:r>
            <w:r>
              <w:instrText xml:space="preserve">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none" w:sz="4" w:space="0" w:color="BFBFBF"/>
              <w:left w:val="none" w:sz="4" w:space="0" w:color="6E6E6E"/>
              <w:bottom w:val="none" w:sz="4" w:space="0" w:color="BFBFBF"/>
              <w:right w:val="none" w:sz="4" w:space="0" w:color="6E6E6E"/>
            </w:tcBorders>
          </w:tcPr>
          <w:p w:rsidR="00AB7FE2" w:rsidRDefault="00C90B99">
            <w:pPr>
              <w:pStyle w:val="ProductList-TableBody"/>
            </w:pPr>
            <w:r>
              <w:t>OneDrive Entreprise Plan 2</w:t>
            </w:r>
            <w:r>
              <w:fldChar w:fldCharType="begin"/>
            </w:r>
            <w:r>
              <w:instrText xml:space="preserve"> XE "OneDrive Entreprise Plan 2" </w:instrText>
            </w:r>
            <w:r>
              <w:fldChar w:fldCharType="end"/>
            </w:r>
            <w:r>
              <w:t xml:space="preserve"> (SL Utilisateur)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w:instrText>
            </w:r>
            <w:r>
              <w:instrText xml:space="preserve">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08" w:name="_Sec777"/>
      <w:r>
        <w:t>2. Conditions des Produits</w:t>
      </w:r>
      <w:bookmarkEnd w:id="308"/>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w:instrText>
            </w:r>
            <w:r>
              <w:instrText xml:space="preserve">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w:t>
            </w:r>
            <w:r>
              <w:rPr>
                <w:color w:val="404040"/>
              </w:rPr>
              <w:t xml:space="preserve">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09" w:name="_Sec667"/>
      <w:r>
        <w:t>Project Online</w:t>
      </w:r>
      <w:bookmarkEnd w:id="309"/>
      <w:r>
        <w:fldChar w:fldCharType="begin"/>
      </w:r>
      <w:r>
        <w:instrText xml:space="preserve"> TC "</w:instrText>
      </w:r>
      <w:bookmarkStart w:id="310" w:name="_Toc436225715"/>
      <w:r>
        <w:instrText>Project Online</w:instrText>
      </w:r>
      <w:bookmarkEnd w:id="310"/>
      <w:r>
        <w:instrText>" \l 3</w:instrText>
      </w:r>
      <w:r>
        <w:fldChar w:fldCharType="end"/>
      </w:r>
    </w:p>
    <w:p w:rsidR="00AB7FE2" w:rsidRDefault="00C90B99">
      <w:pPr>
        <w:pStyle w:val="ProductList-Offering1SubSection"/>
      </w:pPr>
      <w:bookmarkStart w:id="311" w:name="_Sec723"/>
      <w:r>
        <w:t>1. Disponibilité des programmes</w:t>
      </w:r>
      <w:bookmarkEnd w:id="311"/>
    </w:p>
    <w:tbl>
      <w:tblPr>
        <w:tblStyle w:val="PURTable"/>
        <w:tblW w:w="0" w:type="dxa"/>
        <w:tblLook w:val="04A0" w:firstRow="1" w:lastRow="0" w:firstColumn="1" w:lastColumn="0" w:noHBand="0" w:noVBand="1"/>
      </w:tblPr>
      <w:tblGrid>
        <w:gridCol w:w="4446"/>
        <w:gridCol w:w="804"/>
        <w:gridCol w:w="783"/>
        <w:gridCol w:w="797"/>
        <w:gridCol w:w="706"/>
        <w:gridCol w:w="829"/>
        <w:gridCol w:w="822"/>
        <w:gridCol w:w="801"/>
        <w:gridCol w:w="796"/>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Project Online</w:t>
            </w:r>
            <w:r>
              <w:fldChar w:fldCharType="begin"/>
            </w:r>
            <w:r>
              <w:instrText xml:space="preserve"> XE "</w:instrText>
            </w:r>
            <w:r>
              <w:instrText xml:space="preserve">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w:instrText>
            </w:r>
            <w:r>
              <w:instrText xml:space="preserve">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12" w:name="_Sec778"/>
      <w:r>
        <w:t xml:space="preserve">2. Conditions </w:t>
      </w:r>
      <w:r>
        <w:t>des Produits</w:t>
      </w:r>
      <w:bookmarkEnd w:id="312"/>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w:instrText>
            </w:r>
            <w:r>
              <w:instrText xml:space="preserve">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w:instrText>
            </w:r>
            <w:r>
              <w:instrText xml:space="preserve">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Transition : un Produit (de la Plate-forme Desktop ou indépendant) qui permet à</w:instrText>
            </w:r>
            <w:r>
              <w:instrText xml:space="preserve">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Service en Ligne qu’un client En</w:instrText>
            </w:r>
            <w:r>
              <w:instrText xml:space="preserve">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13" w:name="_Sec668"/>
      <w:r>
        <w:t>SharePoint Online</w:t>
      </w:r>
      <w:bookmarkEnd w:id="313"/>
      <w:r>
        <w:fldChar w:fldCharType="begin"/>
      </w:r>
      <w:r>
        <w:instrText xml:space="preserve"> TC "</w:instrText>
      </w:r>
      <w:bookmarkStart w:id="314" w:name="_Toc436225716"/>
      <w:r>
        <w:instrText>SharePoint Online</w:instrText>
      </w:r>
      <w:bookmarkEnd w:id="314"/>
      <w:r>
        <w:instrText>" \l 3</w:instrText>
      </w:r>
      <w:r>
        <w:fldChar w:fldCharType="end"/>
      </w:r>
    </w:p>
    <w:p w:rsidR="00AB7FE2" w:rsidRDefault="00C90B99">
      <w:pPr>
        <w:pStyle w:val="ProductList-Offering1SubSection"/>
      </w:pPr>
      <w:bookmarkStart w:id="315" w:name="_Sec724"/>
      <w:r>
        <w:t>1. Disponibilité des programmes</w:t>
      </w:r>
      <w:bookmarkEnd w:id="315"/>
    </w:p>
    <w:tbl>
      <w:tblPr>
        <w:tblStyle w:val="PURTable"/>
        <w:tblW w:w="0" w:type="dxa"/>
        <w:tblLook w:val="04A0" w:firstRow="1" w:lastRow="0" w:firstColumn="1" w:lastColumn="0" w:noHBand="0" w:noVBand="1"/>
      </w:tblPr>
      <w:tblGrid>
        <w:gridCol w:w="4470"/>
        <w:gridCol w:w="801"/>
        <w:gridCol w:w="778"/>
        <w:gridCol w:w="793"/>
        <w:gridCol w:w="704"/>
        <w:gridCol w:w="827"/>
        <w:gridCol w:w="820"/>
        <w:gridCol w:w="798"/>
        <w:gridCol w:w="793"/>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w:instrText>
            </w:r>
            <w:r>
              <w:instrText xml:space="preserve">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w:instrText>
            </w:r>
            <w:r>
              <w:instrText xml:space="preserve">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single" w:sz="6" w:space="0" w:color="FFFFFF"/>
              <w:right w:val="none" w:sz="4" w:space="0" w:color="6E6E6E"/>
            </w:tcBorders>
          </w:tcPr>
          <w:p w:rsidR="00AB7FE2" w:rsidRDefault="00C90B99">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single" w:sz="6" w:space="0" w:color="FFFFF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w:instrText>
            </w:r>
            <w:r>
              <w:instrText xml:space="preserve">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single" w:sz="6" w:space="0" w:color="FFFFFF"/>
              <w:left w:val="none" w:sz="4" w:space="0" w:color="6E6E6E"/>
              <w:bottom w:val="single" w:sz="6" w:space="0" w:color="FFFFFF"/>
              <w:right w:val="none" w:sz="4" w:space="0" w:color="6E6E6E"/>
            </w:tcBorders>
          </w:tcPr>
          <w:p w:rsidR="00AB7FE2" w:rsidRDefault="00C90B99">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single" w:sz="6" w:space="0" w:color="FFFFFF"/>
              <w:left w:val="none" w:sz="4" w:space="0" w:color="6E6E6E"/>
              <w:bottom w:val="single" w:sz="6" w:space="0" w:color="FFFFFF"/>
              <w:right w:val="none" w:sz="4" w:space="0" w:color="6E6E6E"/>
            </w:tcBorders>
          </w:tcPr>
          <w:p w:rsidR="00AB7FE2" w:rsidRDefault="00C90B99">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(SL Utilisateur)</w:t>
            </w:r>
          </w:p>
        </w:tc>
        <w:tc>
          <w:tcPr>
            <w:tcW w:w="860" w:type="dxa"/>
            <w:tcBorders>
              <w:top w:val="single" w:sz="6" w:space="0" w:color="FFFFFF"/>
              <w:left w:val="none" w:sz="4" w:space="0" w:color="6E6E6E"/>
              <w:bottom w:val="single" w:sz="6" w:space="0" w:color="FFFFF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w:instrText>
            </w:r>
            <w:r>
              <w:instrText xml:space="preserve">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single" w:sz="6" w:space="0" w:color="FFFFF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w:instrText>
            </w:r>
            <w:r>
              <w:instrText xml:space="preserv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w:instrText>
            </w:r>
            <w:r>
              <w:instrText xml:space="preserve">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316" w:name="_Sec779"/>
      <w:r>
        <w:t>2. Conditions des Produits</w:t>
      </w:r>
      <w:bookmarkEnd w:id="316"/>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w:t>
            </w:r>
            <w:r>
              <w:rPr>
                <w:color w:val="0563C1"/>
              </w:rPr>
              <w: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w:instrText>
            </w:r>
            <w:r>
              <w:instrText xml:space="preserve">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w:instrText>
            </w:r>
            <w:r>
              <w:instrText xml:space="preserve">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Condition préalable : SL Utilisateur Module Complémentaire</w:t>
      </w:r>
    </w:p>
    <w:p w:rsidR="00AB7FE2" w:rsidRDefault="00C90B9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B7FE2" w:rsidRDefault="00AB7FE2">
      <w:pPr>
        <w:pStyle w:val="ProductList-Body"/>
      </w:pPr>
    </w:p>
    <w:p w:rsidR="00AB7FE2" w:rsidRDefault="00C90B99">
      <w:pPr>
        <w:pStyle w:val="ProductList-ClauseHeading"/>
      </w:pPr>
      <w:r>
        <w:t xml:space="preserve">2.2 Conversion de Clé </w:t>
      </w:r>
      <w:r>
        <w:t>pour SharePoint Online Plan 1 avec Yammer et SharePoint Online Plan 2 avec Yammer</w:t>
      </w:r>
    </w:p>
    <w:p w:rsidR="00AB7FE2" w:rsidRDefault="00C90B99">
      <w:pPr>
        <w:pStyle w:val="ProductList-Body"/>
      </w:pPr>
      <w:r>
        <w:t>Les abonnements SharePoint Online Plan 1 avec Yammer et SharePoint Online Plan 2 avec Yammer achetés dans le cadre d’un contrat de licence Open, Open Value ou Open Value Sous</w:t>
      </w:r>
      <w:r>
        <w:t>cription peuvent être convertis jusqu’au 31 octobre 2015. Après cette date, les abonnements non convertis pourront être utilisés pour un produit incluant l’un de ces services.</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17" w:name="_Sec669"/>
      <w:r>
        <w:t>Skype Entreprise Online</w:t>
      </w:r>
      <w:bookmarkEnd w:id="317"/>
      <w:r>
        <w:fldChar w:fldCharType="begin"/>
      </w:r>
      <w:r>
        <w:instrText xml:space="preserve"> TC "</w:instrText>
      </w:r>
      <w:bookmarkStart w:id="318" w:name="_Toc436225717"/>
      <w:r>
        <w:instrText>Skype Entreprise Online</w:instrText>
      </w:r>
      <w:bookmarkEnd w:id="318"/>
      <w:r>
        <w:instrText>" \l 3</w:instrText>
      </w:r>
      <w:r>
        <w:fldChar w:fldCharType="end"/>
      </w:r>
    </w:p>
    <w:p w:rsidR="00AB7FE2" w:rsidRDefault="00C90B99">
      <w:pPr>
        <w:pStyle w:val="ProductList-Offering1SubSection"/>
      </w:pPr>
      <w:bookmarkStart w:id="319" w:name="_Sec725"/>
      <w:r>
        <w:t>1. Disponibilité des programmes</w:t>
      </w:r>
      <w:bookmarkEnd w:id="319"/>
    </w:p>
    <w:tbl>
      <w:tblPr>
        <w:tblStyle w:val="PURTable"/>
        <w:tblW w:w="0" w:type="dxa"/>
        <w:tblLook w:val="04A0" w:firstRow="1" w:lastRow="0" w:firstColumn="1" w:lastColumn="0" w:noHBand="0" w:noVBand="1"/>
      </w:tblPr>
      <w:tblGrid>
        <w:gridCol w:w="4471"/>
        <w:gridCol w:w="802"/>
        <w:gridCol w:w="779"/>
        <w:gridCol w:w="794"/>
        <w:gridCol w:w="705"/>
        <w:gridCol w:w="828"/>
        <w:gridCol w:w="820"/>
        <w:gridCol w:w="799"/>
        <w:gridCol w:w="786"/>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w:instrText>
            </w:r>
            <w:r>
              <w:instrText xml:space="preserve">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none" w:sz="4" w:space="0" w:color="BFBFBF"/>
              <w:left w:val="none" w:sz="4" w:space="0" w:color="6E6E6E"/>
              <w:bottom w:val="dashed" w:sz="4" w:space="0" w:color="BFBFBF"/>
              <w:right w:val="none" w:sz="4" w:space="0" w:color="6E6E6E"/>
            </w:tcBorders>
          </w:tcPr>
          <w:p w:rsidR="00AB7FE2" w:rsidRDefault="00C90B99">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 xml:space="preserve">Skype Entreprise Online PSTN Conferencing </w:t>
            </w:r>
            <w:r>
              <w:fldChar w:fldCharType="begin"/>
            </w:r>
            <w:r>
              <w:instrText xml:space="preserve"> XE "Skype Entreprise Online PSTN Confere</w:instrText>
            </w:r>
            <w:r>
              <w:instrText xml:space="preserve">ncing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none" w:sz="4" w:space="0" w:color="BFBFBF"/>
              <w:left w:val="none" w:sz="4" w:space="0" w:color="6E6E6E"/>
              <w:bottom w:val="dashed" w:sz="4" w:space="0" w:color="BFBFBF"/>
              <w:right w:val="none" w:sz="4" w:space="0" w:color="6E6E6E"/>
            </w:tcBorders>
          </w:tcPr>
          <w:p w:rsidR="00AB7FE2" w:rsidRDefault="00C90B99">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none" w:sz="4" w:space="0" w:color="BFBFBF"/>
              <w:left w:val="none" w:sz="4" w:space="0" w:color="6E6E6E"/>
              <w:bottom w:val="dashed"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860" w:type="dxa"/>
            <w:tcBorders>
              <w:top w:val="dashed" w:sz="4" w:space="0" w:color="BFBFB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20" w:name="_Sec780"/>
      <w:r>
        <w:t>2. Conditions des Produits</w:t>
      </w:r>
      <w:bookmarkEnd w:id="320"/>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w:t>
            </w:r>
            <w:r>
              <w:t>les éditions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Lync 2011 pour Mac</w:t>
      </w:r>
    </w:p>
    <w:p w:rsidR="00AB7FE2" w:rsidRDefault="00C90B99">
      <w:pPr>
        <w:pStyle w:val="ProductList-Body"/>
      </w:pPr>
      <w:r>
        <w:t>Pour pouvoir accéder à l’ensemble des fonctionnalités de Skype Entreprise Online Plan 1 et Plan 2, il est nécessaire d’acquérir sép</w:t>
      </w:r>
      <w:r>
        <w:t>arément et d’installer Skype Entreprise 2015 (ou Lync 2011 pour Mac</w:t>
      </w:r>
      <w:r>
        <w:fldChar w:fldCharType="begin"/>
      </w:r>
      <w:r>
        <w:instrText xml:space="preserve"> XE "Lync 2011 pour Mac" </w:instrText>
      </w:r>
      <w:r>
        <w:fldChar w:fldCharType="end"/>
      </w:r>
      <w:r>
        <w:t>). Dans le cadre d’une offre limitée, les Clients détenteurs d’une licence Skype Entreprise Online recevront une copie sous licence de Lync 2011 pour Mac gratuite</w:t>
      </w:r>
      <w:r>
        <w:t xml:space="preserv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w:t>
      </w:r>
      <w:r>
        <w:t xml:space="preserve">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w:t>
      </w:r>
      <w:r>
        <w:t>eurs utilisateurs finaux sous Windows.</w:t>
      </w:r>
    </w:p>
    <w:p w:rsidR="00AB7FE2" w:rsidRDefault="00AB7FE2">
      <w:pPr>
        <w:pStyle w:val="ProductList-Body"/>
      </w:pPr>
    </w:p>
    <w:p w:rsidR="00AB7FE2" w:rsidRDefault="00C90B99">
      <w:pPr>
        <w:pStyle w:val="ProductList-ClauseHeading"/>
      </w:pPr>
      <w:r>
        <w:t>2.2 Condition préalable : SL Utilisateur Module Complémentaire</w:t>
      </w:r>
    </w:p>
    <w:p w:rsidR="00AB7FE2" w:rsidRDefault="00C90B9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GroupHeading"/>
      </w:pPr>
      <w:bookmarkStart w:id="321" w:name="_Sec635"/>
      <w:r>
        <w:t>Autres services en ligne</w:t>
      </w:r>
      <w:bookmarkEnd w:id="321"/>
      <w:r>
        <w:fldChar w:fldCharType="begin"/>
      </w:r>
      <w:r>
        <w:instrText xml:space="preserve"> TC "</w:instrText>
      </w:r>
      <w:bookmarkStart w:id="322" w:name="_Toc436225718"/>
      <w:r>
        <w:instrText>Autres services en ligne</w:instrText>
      </w:r>
      <w:bookmarkEnd w:id="322"/>
      <w:r>
        <w:instrText>" \l 2</w:instrText>
      </w:r>
      <w:r>
        <w:fldChar w:fldCharType="end"/>
      </w:r>
    </w:p>
    <w:p w:rsidR="00AB7FE2" w:rsidRDefault="00C90B99">
      <w:pPr>
        <w:pStyle w:val="ProductList-Offering2HeadingNoBorder"/>
      </w:pPr>
      <w:bookmarkStart w:id="323" w:name="_Sec670"/>
      <w:r>
        <w:t>Bing Maps</w:t>
      </w:r>
      <w:bookmarkEnd w:id="323"/>
      <w:r>
        <w:fldChar w:fldCharType="begin"/>
      </w:r>
      <w:r>
        <w:instrText xml:space="preserve"> TC "</w:instrText>
      </w:r>
      <w:bookmarkStart w:id="324" w:name="_Toc436225719"/>
      <w:r>
        <w:instrText>Bing Maps</w:instrText>
      </w:r>
      <w:bookmarkEnd w:id="324"/>
      <w:r>
        <w:instrText>" \l 3</w:instrText>
      </w:r>
      <w:r>
        <w:fldChar w:fldCharType="end"/>
      </w:r>
    </w:p>
    <w:p w:rsidR="00AB7FE2" w:rsidRDefault="00C90B99">
      <w:pPr>
        <w:pStyle w:val="ProductList-Offering1SubSection"/>
      </w:pPr>
      <w:bookmarkStart w:id="325" w:name="_Sec726"/>
      <w:r>
        <w:t>1. Disponibilité des programmes</w:t>
      </w:r>
      <w:bookmarkEnd w:id="325"/>
    </w:p>
    <w:tbl>
      <w:tblPr>
        <w:tblStyle w:val="PURTable"/>
        <w:tblW w:w="0" w:type="dxa"/>
        <w:tblLook w:val="04A0" w:firstRow="1" w:lastRow="0" w:firstColumn="1" w:lastColumn="0" w:noHBand="0" w:noVBand="1"/>
      </w:tblPr>
      <w:tblGrid>
        <w:gridCol w:w="4466"/>
        <w:gridCol w:w="803"/>
        <w:gridCol w:w="780"/>
        <w:gridCol w:w="795"/>
        <w:gridCol w:w="705"/>
        <w:gridCol w:w="828"/>
        <w:gridCol w:w="821"/>
        <w:gridCol w:w="799"/>
        <w:gridCol w:w="787"/>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w:instrText>
            </w:r>
            <w:r>
              <w:instrText xml:space="preserve">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w:instrText>
            </w:r>
            <w:r>
              <w:instrText xml:space="preserve">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Ab</w:t>
            </w:r>
            <w:r>
              <w:rPr>
                <w:color w:val="000000"/>
              </w:rPr>
              <w:t>onnement mensuel avec suivi des ressources par consommateur Bing Maps</w:t>
            </w:r>
            <w:r>
              <w:fldChar w:fldCharType="begin"/>
            </w:r>
            <w:r>
              <w:instrText xml:space="preserve"> XE "Abonnement mensuel avec suivi des ressources par consommateur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avec redevance Entreprise pour Bing Maps</w:t>
            </w:r>
            <w:r>
              <w:fldChar w:fldCharType="begin"/>
            </w:r>
            <w:r>
              <w:instrText xml:space="preserve"> XE "</w:instrText>
            </w:r>
            <w:r>
              <w:instrText xml:space="preserve">Abonnement mensuel avec redevance Entreprise pour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pour utilisation de 250 000 transactions (et plus) sur le site Web interne Bing Maps</w:t>
            </w:r>
            <w:r>
              <w:fldChar w:fldCharType="begin"/>
            </w:r>
            <w:r>
              <w:instrText xml:space="preserve"> XE "Abonnement mensuel pour utilisation de 250 000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w:instrText>
            </w:r>
            <w:r>
              <w:instrText xml:space="preserve">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w:t>
            </w:r>
            <w:r>
              <w:rPr>
                <w:color w:val="000000"/>
              </w:rPr>
              <w:t>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par utilisateur connu Bing Maps Light</w:t>
            </w:r>
            <w:r>
              <w:fldChar w:fldCharType="begin"/>
            </w:r>
            <w:r>
              <w:instrText xml:space="preserve"> XE "</w:instrText>
            </w:r>
            <w:r>
              <w:instrText xml:space="preserve">Abonnement mensuel par utilisateur connu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w:instrText>
            </w:r>
            <w:r>
              <w:instrText xml:space="preserve">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w:instrText>
            </w:r>
            <w:r>
              <w:instrText xml:space="preserve">’Ensemble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Abonnement mensuel pour utilisation de 100 000 transactions sur le site Web public Bing Maps</w:t>
            </w:r>
            <w:r>
              <w:fldChar w:fldCharType="begin"/>
            </w:r>
            <w:r>
              <w:instrText xml:space="preserve"> XE "</w:instrText>
            </w:r>
            <w:r>
              <w:instrText xml:space="preserve">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w:instrText>
            </w:r>
            <w:r>
              <w:instrText xml:space="preserve">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Abonnement mensuel pour utilisation de 420 000 transactions (et plus) sur le site Web public Bing Maps</w:t>
            </w:r>
            <w:r>
              <w:fldChar w:fldCharType="begin"/>
            </w:r>
            <w:r>
              <w:instrText xml:space="preserve"> XE "Abonnement mensuel pour utilisation de 420 000 transactions (et p</w:instrText>
            </w:r>
            <w:r>
              <w:instrText xml:space="preserve">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26" w:name="_Sec781"/>
      <w:r>
        <w:t>2. Conditions des Produits</w:t>
      </w:r>
      <w:bookmarkEnd w:id="326"/>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 xml:space="preserve">Éligible à Réduction </w:t>
            </w:r>
            <w:r>
              <w:rPr>
                <w:color w:val="404040"/>
              </w:rPr>
              <w:t>(SCE)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Transactions facturables</w:t>
      </w:r>
    </w:p>
    <w:p w:rsidR="00AB7FE2" w:rsidRDefault="00C90B99">
      <w:pPr>
        <w:pStyle w:val="ProductList-Body"/>
      </w:pPr>
      <w:r>
        <w:t xml:space="preserve">Chaque SL Module Complémentaire d’utilisation du site Web public ou interne Bing Maps donne droit à un nombre précis de Transactions Facturables, spécifié dans le nom du Produit. À la date d’expiration de l’accord de mise en œuvre, toutes les Transactions </w:t>
      </w:r>
      <w:r>
        <w:t>Facturables achetées mais inutilisées seront perdues.</w:t>
      </w:r>
    </w:p>
    <w:p w:rsidR="00AB7FE2" w:rsidRDefault="00AB7FE2">
      <w:pPr>
        <w:pStyle w:val="ProductList-Body"/>
      </w:pPr>
    </w:p>
    <w:p w:rsidR="00AB7FE2" w:rsidRDefault="00C90B99">
      <w:pPr>
        <w:pStyle w:val="ProductList-ClauseHeading"/>
      </w:pPr>
      <w:r>
        <w:t>2.2 SL Module Complémentaire Platinum Bing Maps</w:t>
      </w:r>
    </w:p>
    <w:p w:rsidR="00AB7FE2" w:rsidRDefault="00C90B99">
      <w:pPr>
        <w:pStyle w:val="ProductList-Body"/>
      </w:pPr>
      <w:r>
        <w:t>La SL Module Complémentaire Platinum Bing Maps ne peut être acquise qu’une seule fois par accord de mise en œuvre et est limitée à 400 millions de Transa</w:t>
      </w:r>
      <w:r>
        <w:t>ctions Facturables par an. Les Clients qui excèdent cette limite doivent acquérir des Transactions Facturables supplémentaires.</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w:t>
              </w:r>
              <w:r>
                <w:rPr>
                  <w:color w:val="00467F"/>
                  <w:sz w:val="14"/>
                  <w:u w:val="single"/>
                </w:rPr>
                <w:t>x</w:t>
              </w:r>
            </w:hyperlink>
          </w:p>
        </w:tc>
      </w:tr>
    </w:tbl>
    <w:p w:rsidR="00AB7FE2" w:rsidRDefault="00AB7FE2">
      <w:pPr>
        <w:pStyle w:val="ProductList-Body"/>
      </w:pPr>
    </w:p>
    <w:p w:rsidR="00AB7FE2" w:rsidRDefault="00C90B99">
      <w:pPr>
        <w:pStyle w:val="ProductList-Offering2HeadingNoBorder"/>
      </w:pPr>
      <w:bookmarkStart w:id="327" w:name="_Sec672"/>
      <w:r>
        <w:t>Microsoft Learning</w:t>
      </w:r>
      <w:bookmarkEnd w:id="327"/>
      <w:r>
        <w:fldChar w:fldCharType="begin"/>
      </w:r>
      <w:r>
        <w:instrText xml:space="preserve"> TC "</w:instrText>
      </w:r>
      <w:bookmarkStart w:id="328" w:name="_Toc436225720"/>
      <w:r>
        <w:instrText>Microsoft Learning</w:instrText>
      </w:r>
      <w:bookmarkEnd w:id="328"/>
      <w:r>
        <w:instrText>" \l 3</w:instrText>
      </w:r>
      <w:r>
        <w:fldChar w:fldCharType="end"/>
      </w:r>
    </w:p>
    <w:p w:rsidR="00AB7FE2" w:rsidRDefault="00C90B99">
      <w:pPr>
        <w:pStyle w:val="ProductList-Offering1SubSection"/>
      </w:pPr>
      <w:bookmarkStart w:id="329" w:name="_Sec728"/>
      <w:r>
        <w:t>1. Disponibilité des programmes</w:t>
      </w:r>
      <w:bookmarkEnd w:id="329"/>
    </w:p>
    <w:tbl>
      <w:tblPr>
        <w:tblStyle w:val="PURTable"/>
        <w:tblW w:w="0" w:type="dxa"/>
        <w:tblLook w:val="04A0" w:firstRow="1" w:lastRow="0" w:firstColumn="1" w:lastColumn="0" w:noHBand="0" w:noVBand="1"/>
      </w:tblPr>
      <w:tblGrid>
        <w:gridCol w:w="4451"/>
        <w:gridCol w:w="804"/>
        <w:gridCol w:w="782"/>
        <w:gridCol w:w="797"/>
        <w:gridCol w:w="707"/>
        <w:gridCol w:w="829"/>
        <w:gridCol w:w="822"/>
        <w:gridCol w:w="802"/>
        <w:gridCol w:w="790"/>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w:instrText>
            </w:r>
            <w:r>
              <w:instrText xml:space="preserve">e \t "Licence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dashed" w:sz="4" w:space="0" w:color="BFBFBF"/>
              <w:right w:val="none" w:sz="4" w:space="0" w:color="6E6E6E"/>
            </w:tcBorders>
          </w:tcPr>
          <w:p w:rsidR="00AB7FE2" w:rsidRDefault="00C90B99">
            <w:pPr>
              <w:pStyle w:val="ProductList-TableBody"/>
            </w:pPr>
            <w:r>
              <w:t>250 Licences de Site d’Examen Microsoft Learning MTA</w:t>
            </w:r>
            <w:r>
              <w:fldChar w:fldCharType="begin"/>
            </w:r>
            <w:r>
              <w:instrText xml:space="preserve"> XE "</w:instrText>
            </w:r>
            <w:r>
              <w:instrText xml:space="preserve">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AB7FE2" w:rsidRDefault="00C90B99">
      <w:pPr>
        <w:pStyle w:val="ProductList-Offering1SubSection"/>
      </w:pPr>
      <w:bookmarkStart w:id="330" w:name="_Sec783"/>
      <w:r>
        <w:t>2. Conditions des Produits</w:t>
      </w:r>
      <w:bookmarkEnd w:id="330"/>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w:t>
            </w:r>
            <w:r>
              <w:rPr>
                <w:color w:val="404040"/>
              </w:rPr>
              <w:t>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Bons</w:t>
      </w:r>
    </w:p>
    <w:p w:rsidR="00AB7FE2" w:rsidRDefault="00C90B99">
      <w:pPr>
        <w:pStyle w:val="ProductList-Body"/>
      </w:pPr>
      <w:r>
        <w:t xml:space="preserve">Les bons sont fournis au moment de l’achat et sont valables douze (12) mois à compter de la date d’achat. </w:t>
      </w:r>
    </w:p>
    <w:p w:rsidR="00AB7FE2" w:rsidRDefault="00AB7FE2">
      <w:pPr>
        <w:pStyle w:val="ProductList-Body"/>
      </w:pPr>
    </w:p>
    <w:p w:rsidR="00AB7FE2" w:rsidRDefault="00C90B99">
      <w:pPr>
        <w:pStyle w:val="ProductList-ClauseHeading"/>
      </w:pPr>
      <w:r>
        <w:t>2.2 Licence de site d’examen Microsoft Office Specialist (MOS), Microsoft Technology Associate (MTA) et Microsoft Certification Educator</w:t>
      </w:r>
    </w:p>
    <w:p w:rsidR="00AB7FE2" w:rsidRDefault="00C90B99">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w:instrText>
      </w:r>
      <w:r>
        <w:instrText xml:space="preserve">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31" w:name="_Sec673"/>
      <w:r>
        <w:t>Microsoft Translator</w:t>
      </w:r>
      <w:bookmarkEnd w:id="331"/>
      <w:r>
        <w:fldChar w:fldCharType="begin"/>
      </w:r>
      <w:r>
        <w:instrText xml:space="preserve"> TC "</w:instrText>
      </w:r>
      <w:bookmarkStart w:id="332" w:name="_Toc436225721"/>
      <w:r>
        <w:instrText>Microsoft Translator</w:instrText>
      </w:r>
      <w:bookmarkEnd w:id="332"/>
      <w:r>
        <w:instrText>" \l 3</w:instrText>
      </w:r>
      <w:r>
        <w:fldChar w:fldCharType="end"/>
      </w:r>
    </w:p>
    <w:p w:rsidR="00AB7FE2" w:rsidRDefault="00C90B99">
      <w:pPr>
        <w:pStyle w:val="ProductList-Offering1SubSection"/>
      </w:pPr>
      <w:bookmarkStart w:id="333" w:name="_Sec729"/>
      <w:r>
        <w:t>1. Disponibilité des programmes</w:t>
      </w:r>
      <w:bookmarkEnd w:id="333"/>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w:instrText>
            </w:r>
            <w:r>
              <w:instrText xml:space="preserv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w:instrText>
            </w:r>
            <w:r>
              <w:instrText xml:space="preserve">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w:instrText>
            </w:r>
            <w:r>
              <w:instrText xml:space="preserve">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34" w:name="_Sec784"/>
      <w:r>
        <w:t>2. Conditions des Produits</w:t>
      </w:r>
      <w:bookmarkEnd w:id="334"/>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35" w:name="_Sec674"/>
      <w:r>
        <w:t>Power BI Pro</w:t>
      </w:r>
      <w:bookmarkEnd w:id="335"/>
      <w:r>
        <w:fldChar w:fldCharType="begin"/>
      </w:r>
      <w:r>
        <w:instrText xml:space="preserve"> TC "</w:instrText>
      </w:r>
      <w:bookmarkStart w:id="336" w:name="_Toc436225722"/>
      <w:r>
        <w:instrText>Power BI Pro</w:instrText>
      </w:r>
      <w:bookmarkEnd w:id="336"/>
      <w:r>
        <w:instrText>" \l 3</w:instrText>
      </w:r>
      <w:r>
        <w:fldChar w:fldCharType="end"/>
      </w:r>
    </w:p>
    <w:p w:rsidR="00AB7FE2" w:rsidRDefault="00C90B99">
      <w:pPr>
        <w:pStyle w:val="ProductList-Offering1SubSection"/>
      </w:pPr>
      <w:bookmarkStart w:id="337" w:name="_Sec730"/>
      <w:r>
        <w:t>1. Disponibilité des programmes</w:t>
      </w:r>
      <w:bookmarkEnd w:id="337"/>
    </w:p>
    <w:tbl>
      <w:tblPr>
        <w:tblStyle w:val="PURTable"/>
        <w:tblW w:w="0" w:type="dxa"/>
        <w:tblLook w:val="04A0" w:firstRow="1" w:lastRow="0" w:firstColumn="1" w:lastColumn="0" w:noHBand="0" w:noVBand="1"/>
      </w:tblPr>
      <w:tblGrid>
        <w:gridCol w:w="4435"/>
        <w:gridCol w:w="805"/>
        <w:gridCol w:w="785"/>
        <w:gridCol w:w="798"/>
        <w:gridCol w:w="707"/>
        <w:gridCol w:w="830"/>
        <w:gridCol w:w="823"/>
        <w:gridCol w:w="803"/>
        <w:gridCol w:w="798"/>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dashed" w:sz="4" w:space="0" w:color="BFBFBF"/>
              <w:right w:val="none" w:sz="4" w:space="0" w:color="6E6E6E"/>
            </w:tcBorders>
          </w:tcPr>
          <w:p w:rsidR="00AB7FE2" w:rsidRDefault="00C90B9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5020" w:type="dxa"/>
            <w:tcBorders>
              <w:top w:val="dashed" w:sz="4" w:space="0" w:color="BFBFBF"/>
              <w:left w:val="none" w:sz="4" w:space="0" w:color="6E6E6E"/>
              <w:bottom w:val="none" w:sz="4" w:space="0" w:color="BFBFBF"/>
              <w:right w:val="none" w:sz="4" w:space="0" w:color="6E6E6E"/>
            </w:tcBorders>
          </w:tcPr>
          <w:p w:rsidR="00AB7FE2" w:rsidRDefault="00C90B9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338" w:name="_Sec785"/>
      <w:r>
        <w:t>2. Conditions des Produits</w:t>
      </w:r>
      <w:bookmarkEnd w:id="338"/>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w:t>
            </w:r>
            <w:r>
              <w:rPr>
                <w:color w:val="404040"/>
              </w:rPr>
              <w:t>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w:instrText>
            </w:r>
            <w:r>
              <w:instrText xml:space="preserve">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Réduction : un Service en Ligne donnant droit à un client ayant signé un Accord de Mise en Œuvre Entreprise, </w:instrText>
            </w:r>
            <w:r>
              <w:instrText xml:space="preserve">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39" w:name="_Sec675"/>
      <w:r>
        <w:t>System Center Endpoint Protection</w:t>
      </w:r>
      <w:bookmarkEnd w:id="339"/>
      <w:r>
        <w:fldChar w:fldCharType="begin"/>
      </w:r>
      <w:r>
        <w:instrText xml:space="preserve"> TC "</w:instrText>
      </w:r>
      <w:bookmarkStart w:id="340" w:name="_Toc436225723"/>
      <w:r>
        <w:instrText>System Center Endpoint Protection</w:instrText>
      </w:r>
      <w:bookmarkEnd w:id="340"/>
      <w:r>
        <w:instrText>" \l 3</w:instrText>
      </w:r>
      <w:r>
        <w:fldChar w:fldCharType="end"/>
      </w:r>
    </w:p>
    <w:p w:rsidR="00AB7FE2" w:rsidRDefault="00C90B99">
      <w:pPr>
        <w:pStyle w:val="ProductList-Offering1SubSection"/>
      </w:pPr>
      <w:bookmarkStart w:id="341" w:name="_Sec731"/>
      <w:r>
        <w:t>1. Disponibilité des programmes</w:t>
      </w:r>
      <w:bookmarkEnd w:id="341"/>
    </w:p>
    <w:tbl>
      <w:tblPr>
        <w:tblStyle w:val="PURTable"/>
        <w:tblW w:w="0" w:type="dxa"/>
        <w:tblLook w:val="04A0" w:firstRow="1" w:lastRow="0" w:firstColumn="1" w:lastColumn="0" w:noHBand="0" w:noVBand="1"/>
      </w:tblPr>
      <w:tblGrid>
        <w:gridCol w:w="4447"/>
        <w:gridCol w:w="804"/>
        <w:gridCol w:w="782"/>
        <w:gridCol w:w="797"/>
        <w:gridCol w:w="706"/>
        <w:gridCol w:w="829"/>
        <w:gridCol w:w="822"/>
        <w:gridCol w:w="801"/>
        <w:gridCol w:w="796"/>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AB7FE2" w:rsidRDefault="00C90B99">
            <w:pPr>
              <w:pStyle w:val="ProductList-TableBody"/>
            </w:pPr>
            <w:r>
              <w:t>System Center 2012 R2 Endpoint Protection</w:t>
            </w:r>
            <w:r>
              <w:fldChar w:fldCharType="begin"/>
            </w:r>
            <w:r>
              <w:instrText xml:space="preserve"> XE "System Center 2</w:instrText>
            </w:r>
            <w:r>
              <w:instrText xml:space="preserve">012 R2 Endpoint Protection" </w:instrText>
            </w:r>
            <w:r>
              <w:fldChar w:fldCharType="end"/>
            </w:r>
            <w:r>
              <w:t xml:space="preserve"> (SL Dispositif et Utilisateur)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AB7FE2" w:rsidRDefault="00C90B99">
      <w:pPr>
        <w:pStyle w:val="ProductList-Offering1SubSection"/>
      </w:pPr>
      <w:bookmarkStart w:id="342" w:name="_Sec786"/>
      <w:r>
        <w:t>2. Conditions des Produits</w:t>
      </w:r>
      <w:bookmarkEnd w:id="342"/>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w:instrText>
            </w:r>
            <w:r>
              <w:instrText xml:space="preserve">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w:instrText>
            </w:r>
            <w:r>
              <w:instrText xml:space="preserve">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12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pPr>
    </w:p>
    <w:p w:rsidR="00AB7FE2" w:rsidRDefault="00C90B99">
      <w:pPr>
        <w:pStyle w:val="ProductList-ClauseHeading"/>
      </w:pPr>
      <w:r>
        <w:t>2.1 Restrictions spécifiques</w:t>
      </w:r>
    </w:p>
    <w:p w:rsidR="00AB7FE2" w:rsidRDefault="00C90B99">
      <w:pPr>
        <w:pStyle w:val="ProductList-Body"/>
      </w:pPr>
      <w:r>
        <w:t>Le Client ne téléchargera pas System Center Endpoint Protection (current branch) en vue de son utilisation ou de sa distribution en République populaire de Chine (RPC).</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w:t>
              </w:r>
              <w:r>
                <w:rPr>
                  <w:color w:val="00467F"/>
                  <w:sz w:val="14"/>
                  <w:u w:val="single"/>
                </w:rPr>
                <w:t>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2HeadingNoBorder"/>
      </w:pPr>
      <w:bookmarkStart w:id="343" w:name="_Sec676"/>
      <w:r>
        <w:t>Yammer Enterprise</w:t>
      </w:r>
      <w:bookmarkEnd w:id="343"/>
      <w:r>
        <w:fldChar w:fldCharType="begin"/>
      </w:r>
      <w:r>
        <w:instrText xml:space="preserve"> TC "</w:instrText>
      </w:r>
      <w:bookmarkStart w:id="344" w:name="_Toc436225724"/>
      <w:r>
        <w:instrText>Yammer Enterprise</w:instrText>
      </w:r>
      <w:bookmarkEnd w:id="344"/>
      <w:r>
        <w:instrText>" \l 3</w:instrText>
      </w:r>
      <w:r>
        <w:fldChar w:fldCharType="end"/>
      </w:r>
    </w:p>
    <w:p w:rsidR="00AB7FE2" w:rsidRDefault="00C90B99">
      <w:pPr>
        <w:pStyle w:val="ProductList-Offering1SubSection"/>
      </w:pPr>
      <w:bookmarkStart w:id="345" w:name="_Sec732"/>
      <w:r>
        <w:t>1. Disponibilité des programmes</w:t>
      </w:r>
      <w:bookmarkEnd w:id="345"/>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AB7FE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E2" w:rsidRDefault="00C90B9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B7FE2">
        <w:tc>
          <w:tcPr>
            <w:tcW w:w="5020" w:type="dxa"/>
            <w:tcBorders>
              <w:top w:val="single" w:sz="6" w:space="0" w:color="FFFFFF"/>
              <w:left w:val="none" w:sz="4" w:space="0" w:color="6E6E6E"/>
              <w:bottom w:val="none" w:sz="4" w:space="0" w:color="BFBFBF"/>
              <w:right w:val="none" w:sz="4" w:space="0" w:color="6E6E6E"/>
            </w:tcBorders>
          </w:tcPr>
          <w:p w:rsidR="00AB7FE2" w:rsidRDefault="00C90B99">
            <w:pPr>
              <w:pStyle w:val="ProductList-TableBody"/>
            </w:pPr>
            <w:r>
              <w:rPr>
                <w:color w:val="000000"/>
              </w:rPr>
              <w:t>Yammer Enterprise</w:t>
            </w:r>
            <w:r>
              <w:fldChar w:fldCharType="begin"/>
            </w:r>
            <w:r>
              <w:instrText xml:space="preserve"> XE</w:instrText>
            </w:r>
            <w:r>
              <w:instrText xml:space="preserv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7FE2" w:rsidRDefault="00C90B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"Licence Open et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E2" w:rsidRDefault="00C90B9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bl>
    <w:p w:rsidR="00AB7FE2" w:rsidRDefault="00C90B99">
      <w:pPr>
        <w:pStyle w:val="ProductList-Offering1SubSection"/>
      </w:pPr>
      <w:bookmarkStart w:id="346" w:name="_Sec787"/>
      <w:r>
        <w:t>2. Conditions des Produits</w:t>
      </w:r>
      <w:bookmarkEnd w:id="346"/>
    </w:p>
    <w:tbl>
      <w:tblPr>
        <w:tblStyle w:val="PURTable"/>
        <w:tblW w:w="0" w:type="dxa"/>
        <w:tblLook w:val="04A0" w:firstRow="1" w:lastRow="0" w:firstColumn="1" w:lastColumn="0" w:noHBand="0" w:noVBand="1"/>
      </w:tblPr>
      <w:tblGrid>
        <w:gridCol w:w="3592"/>
        <w:gridCol w:w="3611"/>
        <w:gridCol w:w="3587"/>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E2" w:rsidRDefault="00C90B9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l’Extension de Durée : Tous</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Promotions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w:t>
            </w:r>
            <w:r>
              <w:rPr>
                <w:color w:val="0563C1"/>
              </w:rPr>
              <w:t>é</w:t>
            </w:r>
            <w:r>
              <w:fldChar w:fldCharType="end"/>
            </w:r>
            <w:r>
              <w:t>: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Réduction (SCE) : N/A</w:t>
            </w:r>
          </w:p>
        </w:tc>
      </w:tr>
      <w:tr w:rsidR="00AB7F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E2" w:rsidRDefault="00C90B9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Éligible à Régul</w:t>
            </w:r>
            <w:r>
              <w:rPr>
                <w:color w:val="404040"/>
              </w:rPr>
              <w:t>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E2" w:rsidRDefault="00C90B99">
            <w:pPr>
              <w:pStyle w:val="ProductList-TableBody"/>
            </w:pPr>
            <w:r>
              <w:rPr>
                <w:color w:val="404040"/>
              </w:rPr>
              <w:t>Avantage Étudiant : N/A</w:t>
            </w:r>
          </w:p>
        </w:tc>
      </w:tr>
    </w:tbl>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AB7FE2">
      <w:pPr>
        <w:sectPr w:rsidR="00AB7FE2">
          <w:headerReference w:type="default" r:id="rId130"/>
          <w:footerReference w:type="default" r:id="rId131"/>
          <w:type w:val="continuous"/>
          <w:pgSz w:w="12240" w:h="15840" w:code="1"/>
          <w:pgMar w:top="1170" w:right="720" w:bottom="720" w:left="720" w:header="432" w:footer="288" w:gutter="0"/>
          <w:cols w:space="360"/>
        </w:sectPr>
      </w:pPr>
    </w:p>
    <w:p w:rsidR="00AB7FE2" w:rsidRDefault="00C90B99">
      <w:pPr>
        <w:pStyle w:val="ProductList-SectionHeading"/>
        <w:pageBreakBefore/>
      </w:pPr>
      <w:bookmarkStart w:id="347" w:name="_Sec549"/>
      <w:bookmarkEnd w:id="210"/>
      <w:r>
        <w:t>Glossaire</w:t>
      </w:r>
      <w:r>
        <w:fldChar w:fldCharType="begin"/>
      </w:r>
      <w:r>
        <w:instrText xml:space="preserve"> TC "</w:instrText>
      </w:r>
      <w:bookmarkStart w:id="348" w:name="_Toc436225725"/>
      <w:r>
        <w:instrText>Glossaire</w:instrText>
      </w:r>
      <w:bookmarkEnd w:id="348"/>
      <w:r>
        <w:instrText>" \l 1</w:instrText>
      </w:r>
      <w:r>
        <w:fldChar w:fldCharType="end"/>
      </w:r>
    </w:p>
    <w:p w:rsidR="00AB7FE2" w:rsidRDefault="00C90B99">
      <w:pPr>
        <w:pStyle w:val="ProductList-Offering1Heading"/>
      </w:pPr>
      <w:bookmarkStart w:id="349" w:name="_Sec550"/>
      <w:r>
        <w:t>Attributs</w:t>
      </w:r>
      <w:bookmarkEnd w:id="349"/>
      <w:r>
        <w:fldChar w:fldCharType="begin"/>
      </w:r>
      <w:r>
        <w:instrText xml:space="preserve"> TC "</w:instrText>
      </w:r>
      <w:bookmarkStart w:id="350" w:name="_Toc436225726"/>
      <w:r>
        <w:instrText>Attributs</w:instrText>
      </w:r>
      <w:bookmarkEnd w:id="350"/>
      <w:r>
        <w:instrText>" \l 2</w:instrText>
      </w:r>
      <w:r>
        <w:fldChar w:fldCharType="end"/>
      </w:r>
    </w:p>
    <w:p w:rsidR="00AB7FE2" w:rsidRDefault="00C90B99">
      <w:pPr>
        <w:pStyle w:val="ProductList-BodySpaced"/>
      </w:pPr>
      <w:r>
        <w:t>Les attributs sont définis dans les tableaux pour chaque Entrée Produit et indiquent les droits ou conditions ap</w:t>
      </w:r>
      <w:r>
        <w:t>plicables aux Produits.</w:t>
      </w:r>
    </w:p>
    <w:p w:rsidR="00AB7FE2" w:rsidRDefault="00AB7FE2">
      <w:pPr>
        <w:pStyle w:val="ProductList-BodySpaced"/>
      </w:pPr>
    </w:p>
    <w:p w:rsidR="00AB7FE2" w:rsidRDefault="00C90B99">
      <w:pPr>
        <w:pStyle w:val="ProductList-BodySpaced"/>
      </w:pPr>
      <w:r>
        <w:rPr>
          <w:b/>
          <w:color w:val="00188F"/>
        </w:rPr>
        <w:t>Logiciels supplémentaires</w:t>
      </w:r>
      <w:r>
        <w:t xml:space="preserve"> :  Le logiciel déterminé dans les Droits d’Utilisation des Produits Serveur, que le Client est autorisé à utiliser sur tout dispositif conjointement au logiciel serveur.</w:t>
      </w:r>
    </w:p>
    <w:p w:rsidR="00AB7FE2" w:rsidRDefault="00C90B99">
      <w:pPr>
        <w:pStyle w:val="ProductList-BodySpaced"/>
      </w:pPr>
      <w:r>
        <w:rPr>
          <w:b/>
          <w:color w:val="00188F"/>
        </w:rPr>
        <w:t>Conditions d’Accès Client</w:t>
      </w:r>
      <w:r>
        <w:t xml:space="preserve"> : indique si un Produit Serveur nécessite des CAL pour l’accès par des utilisateurs et des dispositifs.</w:t>
      </w:r>
    </w:p>
    <w:p w:rsidR="00AB7FE2" w:rsidRDefault="00C90B99">
      <w:pPr>
        <w:pStyle w:val="ProductList-BodySpaced"/>
      </w:pPr>
      <w:r>
        <w:rPr>
          <w:b/>
          <w:color w:val="00188F"/>
        </w:rPr>
        <w:t>Récupération en cas de Sinistre</w:t>
      </w:r>
      <w:r>
        <w:t xml:space="preserve"> : droits des clients SA à utiliser le logiciel à des fins de récupération en cas de sinistre sous certaines conditions.</w:t>
      </w:r>
      <w:r>
        <w:t xml:space="preserve">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AB7FE2" w:rsidRDefault="00C90B99">
      <w:pPr>
        <w:pStyle w:val="ProductList-BodySpaced"/>
      </w:pPr>
      <w:r>
        <w:rPr>
          <w:b/>
          <w:color w:val="00188F"/>
        </w:rPr>
        <w:t>Éditions Antérieures</w:t>
      </w:r>
      <w:r>
        <w:t xml:space="preserve"> : éditions antérieures autor</w:t>
      </w:r>
      <w:r>
        <w:t>isées correspondant aux éditions ultérieures spécifiées. Le Client peut utiliser une édition antérieure autorisée au lieu d’une édition ultérieure concédée sous licence, conformément aux droits exposés dans les Conditions Universelles de Licence.</w:t>
      </w:r>
    </w:p>
    <w:p w:rsidR="00AB7FE2" w:rsidRDefault="00C90B99">
      <w:pPr>
        <w:pStyle w:val="ProductList-BodySpaced"/>
      </w:pPr>
      <w:r>
        <w:rPr>
          <w:b/>
          <w:color w:val="00188F"/>
        </w:rPr>
        <w:t xml:space="preserve">Éligible </w:t>
      </w:r>
      <w:r>
        <w:rPr>
          <w:b/>
          <w:color w:val="00188F"/>
        </w:rPr>
        <w:t>à l’Extension de Durée</w:t>
      </w:r>
      <w:r>
        <w:t xml:space="preserve"> :  les Services en Ligne éligibles à une durée prolongée comme décrit dans le contrat de licence Entreprise ou Souscription Entreprise.</w:t>
      </w:r>
    </w:p>
    <w:p w:rsidR="00AB7FE2" w:rsidRDefault="00C90B99">
      <w:pPr>
        <w:pStyle w:val="ProductList-BodySpaced"/>
      </w:pPr>
      <w:r>
        <w:rPr>
          <w:b/>
          <w:color w:val="00188F"/>
        </w:rPr>
        <w:t>Conditions d’Accès des Utilisateurs Externes</w:t>
      </w:r>
      <w:r>
        <w:t xml:space="preserve"> :  indique les conditions ou options de licence spéc</w:t>
      </w:r>
      <w:r>
        <w:t xml:space="preserve">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w:t>
      </w:r>
      <w:r>
        <w:rPr>
          <w:color w:val="0563C1"/>
        </w:rPr>
        <w:t>rnes</w:t>
      </w:r>
      <w:r>
        <w:fldChar w:fldCharType="end"/>
      </w:r>
      <w:r>
        <w:t>.</w:t>
      </w:r>
    </w:p>
    <w:p w:rsidR="00AB7FE2" w:rsidRDefault="00C90B99">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w:instrText>
      </w:r>
      <w:r>
        <w:instrText xml:space="preserve">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w:t>
      </w:r>
      <w:r>
        <w:t xml:space="preserv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w:instrText>
      </w:r>
      <w:r>
        <w:instrText xml:space="preserve">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w:instrText>
      </w:r>
      <w:r>
        <w:instrText xml:space="preserve">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w:instrText>
      </w:r>
      <w:r>
        <w:instrText xml:space="preserve">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w:t>
      </w:r>
      <w:r>
        <w:t>uter les Instances de production correspondantes.</w:t>
      </w:r>
    </w:p>
    <w:p w:rsidR="00AB7FE2" w:rsidRDefault="00C90B99">
      <w:pPr>
        <w:pStyle w:val="ProductList-BodySpaced"/>
      </w:pPr>
      <w:r>
        <w:rPr>
          <w:b/>
          <w:color w:val="00188F"/>
        </w:rPr>
        <w:t>Cloud Communautaire Gouvernemental (États-Unis uniquement)</w:t>
      </w:r>
      <w:r>
        <w:t xml:space="preserve"> :  Services en Ligne exclusivement réservés aux administrations fédérales, étatiques, locales ou tribales des États-Unis éligibles. Les Droits d’Ut</w:t>
      </w:r>
      <w:r>
        <w:t>ilisation des services du cloud communautaire gouvernemental sont identiques aux Droits d’Utilisation applicables à leurs équivalents mutualisés standard, sauf stipulation contraire. Les services proposés en tant que services de cloud communautaire gouvern</w:t>
      </w:r>
      <w:r>
        <w:t xml:space="preserve">emental ne sont pas éligibles à la Réservation et aux Transitions de Licences. Les Services en Ligne éligibles sont proposés en tant que services du cloud communautaire gouvernemental et du cloud communautaire non gouvernemental. Seul l’un de ces types de </w:t>
      </w:r>
      <w:r>
        <w:t xml:space="preserve">services peut être fourni aux clients. Les services en ligne du cloud communautaire gouvernemental ne doivent pas être déployés dans le même domaine que des services du cloud communautaire non gouvernemental. </w:t>
      </w:r>
    </w:p>
    <w:p w:rsidR="00AB7FE2" w:rsidRDefault="00C90B99">
      <w:pPr>
        <w:pStyle w:val="ProductList-BodySpaced"/>
      </w:pPr>
      <w:r>
        <w:rPr>
          <w:b/>
          <w:color w:val="00188F"/>
        </w:rPr>
        <w:t>Technologies incluses</w:t>
      </w:r>
      <w:r>
        <w:t xml:space="preserve"> :  spécifie les autres c</w:t>
      </w:r>
      <w:r>
        <w:t>omposants Microsoft inclus dans un Produit. Reportez-vous à la section Technologies incluses des Conditions Universelles de Licence pour plus d’informations.</w:t>
      </w:r>
    </w:p>
    <w:p w:rsidR="00AB7FE2" w:rsidRDefault="00C90B99">
      <w:pPr>
        <w:pStyle w:val="ProductList-BodySpaced"/>
      </w:pPr>
      <w:r>
        <w:rPr>
          <w:b/>
          <w:color w:val="00188F"/>
        </w:rPr>
        <w:t>Mobilité de Licence</w:t>
      </w:r>
      <w:r>
        <w:t xml:space="preserve"> : droits des clients SA à réattribuer des licences en dehors des délais standa</w:t>
      </w:r>
      <w:r>
        <w:t>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AB7FE2" w:rsidRDefault="00C90B99">
      <w:pPr>
        <w:pStyle w:val="ProductList-BodySpaced"/>
      </w:pPr>
      <w:r>
        <w:rPr>
          <w:b/>
          <w:color w:val="00188F"/>
        </w:rPr>
        <w:t>Conditions de Licence</w:t>
      </w:r>
      <w:r>
        <w:t xml:space="preserve"> :  conditions générales régissant le déploiement et l’utilisation d’un Produit.</w:t>
      </w:r>
    </w:p>
    <w:p w:rsidR="00AB7FE2" w:rsidRDefault="00C90B99">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w:t>
      </w:r>
      <w:r>
        <w:t>ntrée Produit ou la Liste des Produits. Le Client peut également disposer de droits de passage à une version antérieure non standard pour l’utilisation de versions antérieures des mêmes Produits ou d’autres Produits, au lieu de la version sous licence.</w:t>
      </w:r>
    </w:p>
    <w:p w:rsidR="00AB7FE2" w:rsidRDefault="00C90B99">
      <w:pPr>
        <w:pStyle w:val="ProductList-BodySpaced"/>
      </w:pPr>
      <w:r>
        <w:rPr>
          <w:b/>
          <w:color w:val="00188F"/>
        </w:rPr>
        <w:t>Con</w:t>
      </w:r>
      <w:r>
        <w:rPr>
          <w:b/>
          <w:color w:val="00188F"/>
        </w:rPr>
        <w:t>dition Préalable</w:t>
      </w:r>
      <w:r>
        <w:t xml:space="preserve"> :  indique que des conditions supplémentaires doivent être remplies avant d’acquérir des Licences pour le Produit.</w:t>
      </w:r>
    </w:p>
    <w:p w:rsidR="00AB7FE2" w:rsidRDefault="00C90B99">
      <w:pPr>
        <w:pStyle w:val="ProductList-BodySpaced"/>
      </w:pPr>
      <w:r>
        <w:rPr>
          <w:b/>
          <w:color w:val="00188F"/>
        </w:rPr>
        <w:t>Condition Préalable (SA)</w:t>
      </w:r>
      <w:r>
        <w:t xml:space="preserve"> :indique que des conditions supplémentaires doivent être remplies avant d’acquérir la SA pour le Pr</w:t>
      </w:r>
      <w:r>
        <w:t>oduit.</w:t>
      </w:r>
    </w:p>
    <w:p w:rsidR="00AB7FE2" w:rsidRDefault="00C90B99">
      <w:pPr>
        <w:pStyle w:val="ProductList-BodySpaced"/>
      </w:pPr>
      <w:r>
        <w:rPr>
          <w:b/>
          <w:color w:val="00188F"/>
        </w:rPr>
        <w:t>Version Antérieure</w:t>
      </w:r>
      <w:r>
        <w:t xml:space="preserve"> :  versions antérieures du Produit et leur Date de Disponibilité.</w:t>
      </w:r>
    </w:p>
    <w:p w:rsidR="00AB7FE2" w:rsidRDefault="00C90B99">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 xml:space="preserve">Conditions </w:t>
        </w:r>
        <w:r>
          <w:rPr>
            <w:color w:val="00467F"/>
            <w:u w:val="single"/>
          </w:rPr>
          <w:t>Universelles de Licence</w:t>
        </w:r>
      </w:hyperlink>
      <w:r>
        <w:t xml:space="preserve"> pour plus d’informations.</w:t>
      </w:r>
    </w:p>
    <w:p w:rsidR="00AB7FE2" w:rsidRDefault="00C90B99">
      <w:pPr>
        <w:pStyle w:val="ProductList-BodySpaced"/>
      </w:pPr>
      <w:r>
        <w:rPr>
          <w:b/>
          <w:color w:val="00188F"/>
        </w:rPr>
        <w:t>Programme d’Abonnement en Ligne (OSP)</w:t>
      </w:r>
      <w:r>
        <w:t xml:space="preserve"> :  le Produit est disponible dans le cadre d’un Programme d’Abonnement en Ligne.</w:t>
      </w:r>
    </w:p>
    <w:p w:rsidR="00AB7FE2" w:rsidRDefault="00C90B99">
      <w:pPr>
        <w:pStyle w:val="ProductList-BodySpaced"/>
      </w:pPr>
      <w:r>
        <w:rPr>
          <w:b/>
          <w:color w:val="00188F"/>
        </w:rPr>
        <w:t>Groupe de Produits</w:t>
      </w:r>
      <w:r>
        <w:t xml:space="preserve"> :  indique l’ensemble de Produits dont dépend le Produit, afin de dé</w:t>
      </w:r>
      <w:r>
        <w:t>terminer les remises de tarification. Il existe trois Groupes de Produits : Applications, Serveurs et Systèmes.</w:t>
      </w:r>
    </w:p>
    <w:p w:rsidR="00AB7FE2" w:rsidRDefault="00C90B99">
      <w:pPr>
        <w:pStyle w:val="ProductList-BodySpaced"/>
      </w:pPr>
      <w:r>
        <w:rPr>
          <w:b/>
          <w:color w:val="00188F"/>
        </w:rPr>
        <w:t>Conditions de Licence Spécifiques</w:t>
      </w:r>
      <w:r>
        <w:t xml:space="preserve"> :  indique que des conditions générales spécifiques au Produit et régissant son déploiement et son utilisation</w:t>
      </w:r>
      <w:r>
        <w:t xml:space="preserve"> sont incluses sous le tableau Droits d’Utilisation.</w:t>
      </w:r>
    </w:p>
    <w:p w:rsidR="00AB7FE2" w:rsidRDefault="00C90B99">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AB7FE2" w:rsidRDefault="00C90B99">
      <w:pPr>
        <w:pStyle w:val="ProductList-BodySpaced"/>
      </w:pPr>
      <w:r>
        <w:rPr>
          <w:b/>
          <w:color w:val="00188F"/>
        </w:rPr>
        <w:t>Exonération d’Éligibilité</w:t>
      </w:r>
      <w:r>
        <w:t xml:space="preserve"> :  exonération applicable </w:t>
      </w:r>
      <w:r>
        <w:t>aux utilisateurs qui accèdent à des Produits au titre de l’une de ces licences uniquement. Elle dispense ces utilisateurs de répondre à la définition d’Utilisateur Éligible au regard du contrat de licence en volume du Client, nonobstant toute stipulation c</w:t>
      </w:r>
      <w:r>
        <w:t xml:space="preserve">ontraire dans ledit contrat. </w:t>
      </w:r>
    </w:p>
    <w:p w:rsidR="00AB7FE2" w:rsidRDefault="00C90B99">
      <w:pPr>
        <w:pStyle w:val="ProductList-BodySpaced"/>
      </w:pPr>
      <w:r>
        <w:rPr>
          <w:b/>
          <w:color w:val="00188F"/>
        </w:rPr>
        <w:t>Éligible à Réduction</w:t>
      </w:r>
      <w:r>
        <w:t xml:space="preserve"> :  un Service en Ligne donnant droit à un client ayant signé un Accord de Mise en Œuvre Entreprise, Souscription Entreprise, Microsoft Azure ou un Accord de Mise en Œuvre de Solutions Éducation de réduire </w:t>
      </w:r>
      <w:r>
        <w:t>le nombre de licences ou l’Engagement Annuel Alloué.</w:t>
      </w:r>
    </w:p>
    <w:p w:rsidR="00AB7FE2" w:rsidRDefault="00C90B99">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w:t>
      </w:r>
      <w:r>
        <w:t>ur après douze (12) mois consécutifs.</w:t>
      </w:r>
    </w:p>
    <w:p w:rsidR="00AB7FE2" w:rsidRDefault="00C90B99">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Concédé Sous Licence</w:instrText>
      </w:r>
      <w:r>
        <w:instrText xml:space="preserv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w:instrText>
      </w:r>
      <w:r>
        <w:instrText xml:space="preserve">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w:instrText>
      </w:r>
      <w:r>
        <w:instrText xml:space="preserve">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 </w:t>
      </w:r>
      <w:r>
        <w:fldChar w:fldCharType="begin"/>
      </w:r>
      <w:r>
        <w:instrText xml:space="preserve"> AutoTextList   \s NoSt</w:instrText>
      </w:r>
      <w:r>
        <w:instrText xml:space="preserve">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w:instrText>
      </w:r>
      <w:r>
        <w:instrText xml:space="preserve">e un OSE configuré pour s’exécuter directement sur un système matériel virtuel." </w:instrText>
      </w:r>
      <w:r>
        <w:fldChar w:fldCharType="separate"/>
      </w:r>
      <w:r>
        <w:rPr>
          <w:color w:val="0563C1"/>
        </w:rPr>
        <w:t>OSE Virtuel</w:t>
      </w:r>
      <w:r>
        <w:fldChar w:fldCharType="end"/>
      </w:r>
      <w:r>
        <w:t>, ou (iii) accéder en local à une Instance ou une copie autorisée du logiciel sur une clé USB via Windows to Go, dans tous les cas dans un but professionnel uniq</w:t>
      </w:r>
      <w:r>
        <w:t xml:space="preserve">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w:instrText>
      </w:r>
      <w:r>
        <w:instrText xml:space="preserv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w:t>
      </w:r>
      <w:r>
        <w:t xml:space="preserve"> accès et utilisent le logiciel et tout (autre) produit entreprise au titre des Droits d’Itinérance.</w:t>
      </w:r>
    </w:p>
    <w:p w:rsidR="00AB7FE2" w:rsidRDefault="00C90B99">
      <w:pPr>
        <w:pStyle w:val="ProductList-BodySpaced"/>
      </w:pPr>
      <w:r>
        <w:rPr>
          <w:b/>
          <w:color w:val="00188F"/>
        </w:rPr>
        <w:t>Auto-hébergement</w:t>
      </w:r>
      <w:r>
        <w:t xml:space="preserve"> :  un avantage de la SA qui autorise l’utilisation de Produits à des fins d’hébergement sous certaines conditions. Reportez-vous à la sect</w:t>
      </w:r>
      <w:r>
        <w:t>ion « Applications Auto-Hébergées » de l’</w:t>
      </w:r>
      <w:hyperlink w:anchor="_Sec564">
        <w:r>
          <w:rPr>
            <w:color w:val="00467F"/>
            <w:u w:val="single"/>
          </w:rPr>
          <w:t>Annexe B</w:t>
        </w:r>
      </w:hyperlink>
      <w:r>
        <w:t xml:space="preserve"> – Software Assurance pour plus d’informations.</w:t>
      </w:r>
    </w:p>
    <w:p w:rsidR="00AB7FE2" w:rsidRDefault="00C90B99">
      <w:pPr>
        <w:pStyle w:val="ProductList-BodySpaced"/>
      </w:pPr>
      <w:r>
        <w:rPr>
          <w:b/>
          <w:color w:val="00188F"/>
        </w:rPr>
        <w:t>Groupe d’Avantages de la SA</w:t>
      </w:r>
      <w:r>
        <w:t xml:space="preserve"> :  indique la catégorie du Produit afin de déterminer les Avantages de la SA largement applicables à </w:t>
      </w:r>
      <w:r>
        <w:t>ce Groupe de Produits, comme décrit dans l’</w:t>
      </w:r>
      <w:hyperlink w:anchor="_Sec564">
        <w:r>
          <w:rPr>
            <w:color w:val="00467F"/>
            <w:u w:val="single"/>
          </w:rPr>
          <w:t>Annexe B</w:t>
        </w:r>
      </w:hyperlink>
      <w:r>
        <w:t xml:space="preserve"> – Software Assurance.</w:t>
      </w:r>
    </w:p>
    <w:p w:rsidR="00AB7FE2" w:rsidRDefault="00C90B99">
      <w:pPr>
        <w:pStyle w:val="ProductList-BodySpaced"/>
      </w:pPr>
      <w:r>
        <w:rPr>
          <w:b/>
          <w:color w:val="00188F"/>
        </w:rPr>
        <w:t>Avantage Étudiant</w:t>
      </w:r>
      <w:r>
        <w:t xml:space="preserve"> : une option permettant aux Établissements qui acquièrent sous licence un Produit éligible pour le Nombre couvrant l’ensemble de leur </w:t>
      </w:r>
      <w:r>
        <w:t>Organisation d’acquérir sous licence un Produit destiné à être utilisé par leurs Étudiants sans frais supplémentaires. Le Produit éligible et le Produit pouvant être choisi dans le cadre de l’Avantage Étudiant sont identifiés dans l’Entrée Produit. Ces Lic</w:t>
      </w:r>
      <w:r>
        <w:t>ences Étudiant ne peuvent pas être comptées dans le nombre minimum d‘unités à commander.</w:t>
      </w:r>
    </w:p>
    <w:p w:rsidR="00AB7FE2" w:rsidRDefault="00C90B99">
      <w:pPr>
        <w:pStyle w:val="ProductList-BodySpaced"/>
      </w:pPr>
      <w:r>
        <w:rPr>
          <w:b/>
          <w:color w:val="00188F"/>
        </w:rPr>
        <w:t>Suite</w:t>
      </w:r>
      <w:r>
        <w:t xml:space="preserve"> :  Produit composé d’éléments également disponibles séparément sous licence. Une Suite est concédée sous une seule </w:t>
      </w:r>
      <w:r>
        <w:fldChar w:fldCharType="begin"/>
      </w:r>
      <w:r>
        <w:instrText xml:space="preserve"> AutoTextList   \s NoStyle \t "Licence désigne</w:instrText>
      </w:r>
      <w:r>
        <w:instrText xml:space="preserve"> le droit de télécharger, d’installer, d’accéder à et d’utiliser un Produit." </w:instrText>
      </w:r>
      <w:r>
        <w:fldChar w:fldCharType="separate"/>
      </w:r>
      <w:r>
        <w:rPr>
          <w:color w:val="0563C1"/>
        </w:rPr>
        <w:t>Licence</w:t>
      </w:r>
      <w:r>
        <w:fldChar w:fldCharType="end"/>
      </w:r>
      <w:r>
        <w:t xml:space="preserve">, laquelle doit être attribuée à un seul utilisateur ou dispositif auquel elle permet d’exploiter tous les composants de la Suite. Les composants de la Suite ne peuvent pas être séparés et utilisés sur plusieurs dispositifs ou par plusieurs individus. </w:t>
      </w:r>
    </w:p>
    <w:p w:rsidR="00AB7FE2" w:rsidRDefault="00C90B99">
      <w:pPr>
        <w:pStyle w:val="ProductList-BodySpaced"/>
      </w:pPr>
      <w:r>
        <w:rPr>
          <w:b/>
          <w:color w:val="00188F"/>
        </w:rPr>
        <w:t>Éli</w:t>
      </w:r>
      <w:r>
        <w:rPr>
          <w:b/>
          <w:color w:val="00188F"/>
        </w:rPr>
        <w:t>gible à Transition</w:t>
      </w:r>
      <w:r>
        <w:t xml:space="preserve"> :  un Produit (de la Plate-forme Desktop ou indépendant) qui permet à un client Entreprise ou Souscription Entreprise de passer à une Licence d’Abonnement.</w:t>
      </w:r>
    </w:p>
    <w:p w:rsidR="00AB7FE2" w:rsidRDefault="00C90B99">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AB7FE2" w:rsidRDefault="00C90B99">
      <w:pPr>
        <w:pStyle w:val="ProductList-BodySpaced"/>
      </w:pPr>
      <w:r>
        <w:rPr>
          <w:b/>
          <w:color w:val="00188F"/>
        </w:rPr>
        <w:t>Remise Actualisée (UTD)</w:t>
      </w:r>
      <w:r>
        <w:t xml:space="preserve"> :  une </w:t>
      </w:r>
      <w:r>
        <w:t xml:space="preserve">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w:instrText>
      </w:r>
      <w:r>
        <w:instrText xml:space="preserve"> d’installer, d’accéder à et d’utiliser un Produit." </w:instrText>
      </w:r>
      <w:r>
        <w:fldChar w:fldCharType="separate"/>
      </w:r>
      <w:r>
        <w:rPr>
          <w:color w:val="0563C1"/>
        </w:rPr>
        <w:t>Licence</w:t>
      </w:r>
      <w:r>
        <w:fldChar w:fldCharType="end"/>
      </w:r>
      <w:r>
        <w:t xml:space="preserve"> pour le Produit éligible correspondant.</w:t>
      </w:r>
    </w:p>
    <w:p w:rsidR="00AB7FE2" w:rsidRDefault="00AB7FE2">
      <w:pPr>
        <w:pStyle w:val="ProductList-BodySpaced"/>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Spaced"/>
      </w:pPr>
    </w:p>
    <w:p w:rsidR="00AB7FE2" w:rsidRDefault="00C90B99">
      <w:pPr>
        <w:pStyle w:val="ProductList-Offering1Heading"/>
      </w:pPr>
      <w:bookmarkStart w:id="351" w:name="_Sec551"/>
      <w:r>
        <w:t>Valeurs</w:t>
      </w:r>
      <w:bookmarkEnd w:id="351"/>
      <w:r>
        <w:fldChar w:fldCharType="begin"/>
      </w:r>
      <w:r>
        <w:instrText xml:space="preserve"> TC "</w:instrText>
      </w:r>
      <w:bookmarkStart w:id="352" w:name="_Toc436225727"/>
      <w:r>
        <w:instrText>Valeurs</w:instrText>
      </w:r>
      <w:bookmarkEnd w:id="352"/>
      <w:r>
        <w:instrText>"</w:instrText>
      </w:r>
      <w:r>
        <w:instrText xml:space="preserve"> \l 2</w:instrText>
      </w:r>
      <w:r>
        <w:fldChar w:fldCharType="end"/>
      </w:r>
    </w:p>
    <w:p w:rsidR="00AB7FE2" w:rsidRDefault="00C90B99">
      <w:pPr>
        <w:pStyle w:val="ProductList-BodySpaced"/>
      </w:pPr>
      <w:r>
        <w:t xml:space="preserve">Les valeurs des cellules du tableau Disponibilité de Programme permettent, pour chaque Entrée Produit, de déterminer la façon dont le Produit est proposé dans le cadre de chaque programme. Les contrats du Programme de Licence en Volume définissent </w:t>
      </w:r>
      <w:r>
        <w:t>ces types d’offres.</w:t>
      </w:r>
    </w:p>
    <w:p w:rsidR="00AB7FE2" w:rsidRDefault="00AB7FE2">
      <w:pPr>
        <w:pStyle w:val="ProductList-BodySpaced"/>
      </w:pPr>
    </w:p>
    <w:p w:rsidR="00AB7FE2" w:rsidRDefault="00C90B99">
      <w:pPr>
        <w:pStyle w:val="ProductList-BodySpaced"/>
      </w:pPr>
      <w:r>
        <w:rPr>
          <w:b/>
          <w:color w:val="00188F"/>
        </w:rPr>
        <w:t>A</w:t>
      </w:r>
      <w:r>
        <w:t xml:space="preserve">= </w:t>
      </w:r>
      <w:r>
        <w:rPr>
          <w:color w:val="00188F"/>
        </w:rPr>
        <w:t>Produit Supplémentaire</w:t>
      </w:r>
      <w:r>
        <w:t xml:space="preserve"> :  le Produit est proposé en tant que Produit Supplémentaire.</w:t>
      </w:r>
    </w:p>
    <w:p w:rsidR="00AB7FE2" w:rsidRDefault="00C90B99">
      <w:pPr>
        <w:pStyle w:val="ProductList-BodySpaced"/>
      </w:pPr>
      <w:r>
        <w:rPr>
          <w:b/>
          <w:color w:val="00188F"/>
        </w:rPr>
        <w:t>AO</w:t>
      </w:r>
      <w:r>
        <w:t xml:space="preserve">= </w:t>
      </w:r>
      <w:r>
        <w:rPr>
          <w:color w:val="00188F"/>
        </w:rPr>
        <w:t>Produit Supplémentaire avec option couvrant l’ensemble de l’organisation</w:t>
      </w:r>
      <w:r>
        <w:t xml:space="preserve"> :  le Produit est offert en tant que Produit Supplémentaire pouvant êt</w:t>
      </w:r>
      <w:r>
        <w:t>re commandé avec l’option couvrant l’ensemble de l’organisation.</w:t>
      </w:r>
    </w:p>
    <w:p w:rsidR="00AB7FE2" w:rsidRDefault="00C90B99">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AB7FE2" w:rsidRDefault="00C90B99">
      <w:pPr>
        <w:pStyle w:val="ProductList-BodySpaced"/>
      </w:pPr>
      <w:r>
        <w:rPr>
          <w:b/>
          <w:color w:val="00188F"/>
        </w:rPr>
        <w:t>C</w:t>
      </w:r>
      <w:r>
        <w:t xml:space="preserve"> = </w:t>
      </w:r>
      <w:r>
        <w:rPr>
          <w:color w:val="00188F"/>
        </w:rPr>
        <w:t>Infrastructure Principale</w:t>
      </w:r>
      <w:r>
        <w:t xml:space="preserve"> :  le Produit est disponible en tant </w:t>
      </w:r>
      <w:r>
        <w:t>que Produit d’Infrastructure Principale.</w:t>
      </w:r>
    </w:p>
    <w:p w:rsidR="00AB7FE2" w:rsidRDefault="00C90B99">
      <w:pPr>
        <w:pStyle w:val="ProductList-BodySpaced"/>
      </w:pPr>
      <w:r>
        <w:rPr>
          <w:b/>
          <w:color w:val="00188F"/>
        </w:rPr>
        <w:t>CP</w:t>
      </w:r>
      <w:r>
        <w:t xml:space="preserve"> = </w:t>
      </w:r>
      <w:r>
        <w:rPr>
          <w:color w:val="00188F"/>
        </w:rPr>
        <w:t>Produit de la Plate-forme Desktop Personnalisée</w:t>
      </w:r>
      <w:r>
        <w:t xml:space="preserve"> :  le Produit est disponible en tant que Produit de la Plate-forme Desktop Personnalisée dans le cadre d’un Contrat Open ou Open Value. Souscription pour les entr</w:t>
      </w:r>
      <w:r>
        <w:t>eprises ou les administrations qui choisissent l’option couvrant l’ensemble de l’entreprise/l’organisation.</w:t>
      </w:r>
    </w:p>
    <w:p w:rsidR="00AB7FE2" w:rsidRDefault="00C90B99">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AB7FE2" w:rsidRDefault="00C90B99">
      <w:pPr>
        <w:pStyle w:val="ProductList-BodySpaced"/>
      </w:pPr>
      <w:r>
        <w:rPr>
          <w:b/>
          <w:color w:val="00188F"/>
        </w:rPr>
        <w:t>ED</w:t>
      </w:r>
      <w:r>
        <w:t xml:space="preserve"> = </w:t>
      </w:r>
      <w:r>
        <w:rPr>
          <w:color w:val="00188F"/>
        </w:rPr>
        <w:t>Desktop Éducation</w:t>
      </w:r>
      <w:r>
        <w:t xml:space="preserve"> :  l</w:t>
      </w:r>
      <w:r>
        <w:t>e Produit est disponible en tant que Produit de la Plate-forme Desktop Éducation avec CAL Entreprise Suite ou CAL Core Suite dans le cadre d’un Accord de Mise en Œuvre de Solutions Éducation ou d’un Contrat Open Value Souscription – Solutions Éducation.</w:t>
      </w:r>
    </w:p>
    <w:p w:rsidR="00AB7FE2" w:rsidRDefault="00C90B99">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w:t>
      </w:r>
      <w:r>
        <w:t xml:space="preserve">nt la CAL Suite Bridge correspondante. </w:t>
      </w:r>
    </w:p>
    <w:p w:rsidR="00AB7FE2" w:rsidRDefault="00C90B99">
      <w:pPr>
        <w:pStyle w:val="ProductList-BodySpaced"/>
      </w:pPr>
      <w:r>
        <w:rPr>
          <w:b/>
          <w:color w:val="00188F"/>
        </w:rPr>
        <w:t>EP</w:t>
      </w:r>
      <w:r>
        <w:t xml:space="preserve">= </w:t>
      </w:r>
      <w:r>
        <w:rPr>
          <w:color w:val="00188F"/>
        </w:rPr>
        <w:t>Produit de la Plate-forme Enterprise Desktop</w:t>
      </w:r>
      <w:r>
        <w:t xml:space="preserve"> :  le Produit est disponible en tant que Produit Entreprise étant également un Produit de la Plate-forme Enterprise Desktop.</w:t>
      </w:r>
    </w:p>
    <w:p w:rsidR="00AB7FE2" w:rsidRDefault="00C90B99">
      <w:pPr>
        <w:pStyle w:val="ProductList-BodySpaced"/>
      </w:pPr>
      <w:r>
        <w:rPr>
          <w:b/>
          <w:color w:val="00188F"/>
        </w:rPr>
        <w:t>ID</w:t>
      </w:r>
      <w:r>
        <w:t xml:space="preserve">= </w:t>
      </w:r>
      <w:r>
        <w:rPr>
          <w:color w:val="00188F"/>
        </w:rPr>
        <w:t>Dispositif Vertical</w:t>
      </w:r>
      <w:r>
        <w:t xml:space="preserve"> :  le Produit est </w:t>
      </w:r>
      <w:r>
        <w:t>offert en tant que produit du Programme pour Dispositif Vertical.</w:t>
      </w:r>
    </w:p>
    <w:p w:rsidR="00AB7FE2" w:rsidRDefault="00C90B99">
      <w:pPr>
        <w:pStyle w:val="ProductList-BodySpaced"/>
      </w:pPr>
      <w:r>
        <w:rPr>
          <w:b/>
          <w:color w:val="00188F"/>
        </w:rPr>
        <w:t>OA</w:t>
      </w:r>
      <w:r>
        <w:t xml:space="preserve">=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w:t>
      </w:r>
      <w:r>
        <w:t>e Licence Open et/ou Open Value.</w:t>
      </w:r>
    </w:p>
    <w:p w:rsidR="00AB7FE2" w:rsidRDefault="00C90B99">
      <w:pPr>
        <w:pStyle w:val="ProductList-BodySpaced"/>
      </w:pPr>
      <w:r>
        <w:rPr>
          <w:b/>
          <w:color w:val="00188F"/>
        </w:rPr>
        <w:t>OF</w:t>
      </w:r>
      <w:r>
        <w:t xml:space="preserve">=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w:t>
      </w:r>
      <w:r>
        <w:t>ans le cadre des Programmes de Licence Open et/ou Open Value.</w:t>
      </w:r>
    </w:p>
    <w:p w:rsidR="00AB7FE2" w:rsidRDefault="00C90B99">
      <w:pPr>
        <w:pStyle w:val="ProductList-BodySpaced"/>
      </w:pPr>
      <w:r>
        <w:rPr>
          <w:b/>
          <w:color w:val="00188F"/>
        </w:rPr>
        <w:t>OS</w:t>
      </w:r>
      <w:r>
        <w:t xml:space="preserve">=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w:t>
      </w:r>
      <w:r>
        <w:t>s Programmes de Licence Open et/ou Open Value.</w:t>
      </w:r>
    </w:p>
    <w:p w:rsidR="00AB7FE2" w:rsidRDefault="00C90B99">
      <w:pPr>
        <w:pStyle w:val="ProductList-BodySpaced"/>
      </w:pPr>
      <w:r>
        <w:rPr>
          <w:b/>
          <w:color w:val="00188F"/>
        </w:rPr>
        <w:t>OVS</w:t>
      </w:r>
      <w:r>
        <w:t xml:space="preserve">= </w:t>
      </w:r>
      <w:r>
        <w:rPr>
          <w:color w:val="00188F"/>
        </w:rPr>
        <w:t>Open Value Souscription uniquement</w:t>
      </w:r>
      <w:r>
        <w:t xml:space="preserve"> :  le produit est disponible uniquement dans le cadre du programme Open Value Souscription.</w:t>
      </w:r>
    </w:p>
    <w:p w:rsidR="00AB7FE2" w:rsidRDefault="00C90B99">
      <w:pPr>
        <w:pStyle w:val="ProductList-BodySpaced"/>
      </w:pPr>
      <w:r>
        <w:rPr>
          <w:b/>
          <w:color w:val="00188F"/>
        </w:rPr>
        <w:t>OW</w:t>
      </w:r>
      <w:r>
        <w:t xml:space="preserve">= </w:t>
      </w:r>
      <w:r>
        <w:rPr>
          <w:color w:val="00188F"/>
        </w:rPr>
        <w:t>option couvrant l’ensemble de l’organisation</w:t>
      </w:r>
      <w:r>
        <w:t xml:space="preserve"> :  Produit compatible avec l</w:t>
      </w:r>
      <w:r>
        <w:t>’option couvrant l’ensemble de l’organisation.</w:t>
      </w:r>
    </w:p>
    <w:p w:rsidR="00AB7FE2" w:rsidRDefault="00C90B99">
      <w:pPr>
        <w:pStyle w:val="ProductList-BodySpaced"/>
      </w:pPr>
      <w:r>
        <w:rPr>
          <w:b/>
          <w:color w:val="00188F"/>
        </w:rPr>
        <w:t>P</w:t>
      </w:r>
      <w:r>
        <w:t xml:space="preserve">= </w:t>
      </w:r>
      <w:r>
        <w:rPr>
          <w:color w:val="00188F"/>
        </w:rPr>
        <w:t>Programme Open Value sans option couvrant l’ensemble de l’organisation</w:t>
      </w:r>
      <w:r>
        <w:t xml:space="preserve"> :  le Produit est proposé sans option couvrant l’ensemble de l’organisation dans le cadre d’un Programme Open Value. </w:t>
      </w:r>
    </w:p>
    <w:p w:rsidR="00AB7FE2" w:rsidRDefault="00C90B99">
      <w:pPr>
        <w:pStyle w:val="ProductList-BodySpaced"/>
      </w:pPr>
      <w:r>
        <w:rPr>
          <w:b/>
          <w:color w:val="00188F"/>
        </w:rPr>
        <w:t>PP</w:t>
      </w:r>
      <w:r>
        <w:t xml:space="preserve">= </w:t>
      </w:r>
      <w:r>
        <w:rPr>
          <w:color w:val="00188F"/>
        </w:rPr>
        <w:t>Produit de la</w:t>
      </w:r>
      <w:r>
        <w:rPr>
          <w:color w:val="00188F"/>
        </w:rPr>
        <w:t xml:space="preserve"> Plate-forme Desktop Professionnel</w:t>
      </w:r>
      <w:r>
        <w:t xml:space="preserve"> :  le Produit est disponible en tant que Produit Entreprise étant également un Produit de la Plate-forme Desktop Professionnel. </w:t>
      </w:r>
    </w:p>
    <w:p w:rsidR="00AB7FE2" w:rsidRDefault="00C90B99">
      <w:pPr>
        <w:pStyle w:val="ProductList-BodySpaced"/>
      </w:pPr>
      <w:r>
        <w:rPr>
          <w:b/>
          <w:color w:val="00188F"/>
        </w:rPr>
        <w:t>SD</w:t>
      </w:r>
      <w:r>
        <w:t xml:space="preserve">= </w:t>
      </w:r>
      <w:r>
        <w:rPr>
          <w:color w:val="00188F"/>
        </w:rPr>
        <w:t>Produit de la Plate-forme Desktop School</w:t>
      </w:r>
      <w:r>
        <w:t xml:space="preserve"> :  le Produit est disponible en tant que Produi</w:t>
      </w:r>
      <w:r>
        <w:t>t de la Plate-forme Desktop School avec CAL Entreprise Suite ou CAL Core Suite dans le cadre d’un Contrat Campus et School. Un SD compte pour trois unités.</w:t>
      </w:r>
    </w:p>
    <w:p w:rsidR="00AB7FE2" w:rsidRDefault="00C90B99">
      <w:pPr>
        <w:pStyle w:val="ProductList-BodySpaced"/>
      </w:pPr>
      <w:r>
        <w:rPr>
          <w:b/>
          <w:color w:val="00188F"/>
        </w:rPr>
        <w:t>ST</w:t>
      </w:r>
      <w:r>
        <w:t xml:space="preserve">= </w:t>
      </w:r>
      <w:r>
        <w:rPr>
          <w:color w:val="00188F"/>
        </w:rPr>
        <w:t>Offre Étudiant</w:t>
      </w:r>
      <w:r>
        <w:t xml:space="preserve"> :  le Produit est disponible en tant qu’Offre Étudiant et doit être commandé pour</w:t>
      </w:r>
      <w:r>
        <w:t xml:space="preserve"> le Nombre d’Étudiants total.</w:t>
      </w:r>
    </w:p>
    <w:p w:rsidR="00AB7FE2" w:rsidRDefault="00C90B99">
      <w:pPr>
        <w:pStyle w:val="ProductList-BodySpaced"/>
      </w:pPr>
      <w:r>
        <w:rPr>
          <w:b/>
          <w:color w:val="00188F"/>
        </w:rPr>
        <w:t>SP</w:t>
      </w:r>
      <w:r>
        <w:t xml:space="preserve">= </w:t>
      </w:r>
      <w:r>
        <w:rPr>
          <w:color w:val="00188F"/>
        </w:rPr>
        <w:t>Produit Serveur et Outils</w:t>
      </w:r>
      <w:r>
        <w:t xml:space="preserve"> :  le Produit est un Produit Serveur et Outils proposé dans le cadre d’un Accord de Mise en Œuvre Serveur et Cloud.</w:t>
      </w:r>
    </w:p>
    <w:p w:rsidR="00AB7FE2" w:rsidRDefault="00C90B99">
      <w:pPr>
        <w:pStyle w:val="ProductList-BodySpaced"/>
      </w:pPr>
      <w:r>
        <w:rPr>
          <w:b/>
          <w:color w:val="00188F"/>
        </w:rPr>
        <w:t>UC</w:t>
      </w:r>
      <w:r>
        <w:t xml:space="preserve">= </w:t>
      </w:r>
      <w:r>
        <w:rPr>
          <w:color w:val="00188F"/>
        </w:rPr>
        <w:t>Service de Cloud Communautaire Gouvernemental des États-Unis</w:t>
      </w:r>
      <w:r>
        <w:t xml:space="preserve"> : le Service en</w:t>
      </w:r>
      <w:r>
        <w:t xml:space="preserve"> Ligne est disponible en tant que Service de Cloud Communautaire Gouvernemental des États-Unis.</w:t>
      </w:r>
    </w:p>
    <w:p w:rsidR="00AB7FE2" w:rsidRDefault="00AB7FE2">
      <w:pPr>
        <w:pStyle w:val="ProductList-BodySpaced"/>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Spaced"/>
      </w:pPr>
    </w:p>
    <w:p w:rsidR="00AB7FE2" w:rsidRDefault="00C90B99">
      <w:pPr>
        <w:pStyle w:val="ProductList-Offering1Heading"/>
      </w:pPr>
      <w:bookmarkStart w:id="353" w:name="_Sec552"/>
      <w:r>
        <w:t>En-têtes de colonne</w:t>
      </w:r>
      <w:bookmarkEnd w:id="353"/>
      <w:r>
        <w:fldChar w:fldCharType="begin"/>
      </w:r>
      <w:r>
        <w:instrText xml:space="preserve"> TC "</w:instrText>
      </w:r>
      <w:bookmarkStart w:id="354" w:name="_Toc436225728"/>
      <w:r>
        <w:instrText>En-t</w:instrText>
      </w:r>
      <w:r>
        <w:instrText>êtes de colonne</w:instrText>
      </w:r>
      <w:bookmarkEnd w:id="354"/>
      <w:r>
        <w:instrText>" \l 2</w:instrText>
      </w:r>
      <w:r>
        <w:fldChar w:fldCharType="end"/>
      </w:r>
    </w:p>
    <w:p w:rsidR="00AB7FE2" w:rsidRDefault="00C90B99">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w:t>
      </w:r>
      <w:r>
        <w:t xml:space="preserve"> de disponibilité.</w:t>
      </w:r>
    </w:p>
    <w:p w:rsidR="00AB7FE2" w:rsidRDefault="00AB7FE2">
      <w:pPr>
        <w:pStyle w:val="ProductList-BodySpaced"/>
      </w:pPr>
    </w:p>
    <w:p w:rsidR="00AB7FE2" w:rsidRDefault="00C90B99">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w:t>
      </w:r>
      <w:r>
        <w:t xml:space="preserve"> commande sur le site Volume Licensing Services Center (VLSC), la première échéance prévalant.</w:t>
      </w:r>
    </w:p>
    <w:p w:rsidR="00AB7FE2" w:rsidRDefault="00C90B99">
      <w:pPr>
        <w:pStyle w:val="ProductList-BodySpaced"/>
      </w:pPr>
      <w:r>
        <w:rPr>
          <w:b/>
          <w:color w:val="00188F"/>
        </w:rPr>
        <w:t>EA/EAS</w:t>
      </w:r>
      <w:r>
        <w:t xml:space="preserve">= </w:t>
      </w:r>
      <w:r>
        <w:rPr>
          <w:color w:val="00188F"/>
        </w:rPr>
        <w:t>Contrat Entreprise et Contrat Souscription Entreprise</w:t>
      </w:r>
      <w:r>
        <w:t xml:space="preserve"> : comprend les Accords de Mise en Œuvre Souscription Entreprise et Entreprise, dont l’Accord de Mis</w:t>
      </w:r>
      <w:r>
        <w:t>e en Œuvre Serveur et Cloud.</w:t>
      </w:r>
    </w:p>
    <w:p w:rsidR="00AB7FE2" w:rsidRDefault="00C90B99">
      <w:pPr>
        <w:pStyle w:val="ProductList-BodySpaced"/>
      </w:pPr>
      <w:r>
        <w:rPr>
          <w:b/>
          <w:color w:val="00188F"/>
        </w:rPr>
        <w:t>EES</w:t>
      </w:r>
      <w:r>
        <w:t xml:space="preserve">= </w:t>
      </w:r>
      <w:r>
        <w:rPr>
          <w:color w:val="00188F"/>
        </w:rPr>
        <w:t>Accord de Mise en Œuvre de Solutions Éducation</w:t>
      </w:r>
      <w:r>
        <w:t xml:space="preserve"> :  comprend l’Accord de Mise en Œuvre de Solutions Éducation et l’Accord de Mise en Œuvre School dans le cadre du Contrat Campus et School (CASA).</w:t>
      </w:r>
    </w:p>
    <w:p w:rsidR="00AB7FE2" w:rsidRDefault="00C90B99">
      <w:pPr>
        <w:pStyle w:val="ProductList-BodySpaced"/>
      </w:pPr>
      <w:r>
        <w:rPr>
          <w:b/>
          <w:color w:val="00188F"/>
        </w:rPr>
        <w:t>L</w:t>
      </w:r>
      <w:r>
        <w:t xml:space="preserve">= </w:t>
      </w:r>
      <w:r>
        <w:rPr>
          <w:color w:val="00188F"/>
        </w:rPr>
        <w:t>Licence</w:t>
      </w:r>
      <w:r>
        <w:t xml:space="preserve"> :  valeur en points désignée pour la Licence de logiciel indiquée. Les valeurs en points entre parenthèses se rapportent au contrat CASA.</w:t>
      </w:r>
    </w:p>
    <w:p w:rsidR="00AB7FE2" w:rsidRDefault="00C90B99">
      <w:pPr>
        <w:pStyle w:val="ProductList-BodySpaced"/>
      </w:pPr>
      <w:r>
        <w:rPr>
          <w:b/>
          <w:color w:val="00188F"/>
        </w:rPr>
        <w:t>L/SA</w:t>
      </w:r>
      <w:r>
        <w:t xml:space="preserve">= </w:t>
      </w:r>
      <w:r>
        <w:rPr>
          <w:color w:val="00188F"/>
        </w:rPr>
        <w:t>Licence et Software Assurance</w:t>
      </w:r>
      <w:r>
        <w:t xml:space="preserve"> :  valeur en points désignée lorsqu’une Licence et SA est simultanément disponibl</w:t>
      </w:r>
      <w:r>
        <w:t>e à l’achat.</w:t>
      </w:r>
    </w:p>
    <w:p w:rsidR="00AB7FE2" w:rsidRDefault="00C90B99">
      <w:pPr>
        <w:pStyle w:val="ProductList-BodySpaced"/>
      </w:pPr>
      <w:r>
        <w:rPr>
          <w:b/>
          <w:color w:val="00188F"/>
        </w:rPr>
        <w:t>MPSA</w:t>
      </w:r>
      <w:r>
        <w:t xml:space="preserve">= </w:t>
      </w:r>
      <w:r>
        <w:rPr>
          <w:color w:val="00188F"/>
        </w:rPr>
        <w:t>Contrat de Fourniture de Produits et de Services Microsoft</w:t>
      </w:r>
      <w:r>
        <w:t>.</w:t>
      </w:r>
    </w:p>
    <w:p w:rsidR="00AB7FE2" w:rsidRDefault="00C90B99">
      <w:pPr>
        <w:pStyle w:val="ProductList-BodySpaced"/>
      </w:pPr>
      <w:r>
        <w:rPr>
          <w:b/>
          <w:color w:val="00188F"/>
        </w:rPr>
        <w:t>OL</w:t>
      </w:r>
      <w:r>
        <w:t xml:space="preserve">= </w:t>
      </w:r>
      <w:r>
        <w:rPr>
          <w:color w:val="00188F"/>
        </w:rPr>
        <w:t>Licence Open</w:t>
      </w:r>
      <w:r>
        <w:t xml:space="preserve"> :  La Licence Open inclut la Licence Open, la Licence Open Éducation, la Licence Open Gouvernement et la Licence Open Charity, sous réserve de disponibilité.</w:t>
      </w:r>
    </w:p>
    <w:p w:rsidR="00AB7FE2" w:rsidRDefault="00C90B99">
      <w:pPr>
        <w:pStyle w:val="ProductList-BodySpaced"/>
      </w:pPr>
      <w:r>
        <w:rPr>
          <w:b/>
        </w:rPr>
        <w:t>OV/OVS</w:t>
      </w:r>
      <w:r>
        <w:rPr>
          <w:color w:val="000000"/>
        </w:rPr>
        <w:t>=</w:t>
      </w:r>
      <w:r>
        <w:rPr>
          <w:color w:val="00188F"/>
        </w:rPr>
        <w:t>Open Value et Open Value Souscription</w:t>
      </w:r>
      <w:r>
        <w:t xml:space="preserve"> :  comprend les Contrats Open Value, Open Value Souscription, Open Value Gouvernement et Open Value Souscription Gouvernement. </w:t>
      </w:r>
    </w:p>
    <w:p w:rsidR="00AB7FE2" w:rsidRDefault="00C90B99">
      <w:pPr>
        <w:pStyle w:val="ProductList-BodySpaced"/>
      </w:pPr>
      <w:r>
        <w:rPr>
          <w:b/>
          <w:color w:val="00188F"/>
        </w:rPr>
        <w:t>OVS-ES</w:t>
      </w:r>
      <w:r>
        <w:t xml:space="preserve">= </w:t>
      </w:r>
      <w:r>
        <w:rPr>
          <w:color w:val="00188F"/>
        </w:rPr>
        <w:t>Contrat Open Value Souscription – Solutions Éducation</w:t>
      </w:r>
      <w:r>
        <w:t>.</w:t>
      </w:r>
    </w:p>
    <w:p w:rsidR="00AB7FE2" w:rsidRDefault="00C90B99">
      <w:pPr>
        <w:pStyle w:val="ProductList-BodySpaced"/>
      </w:pPr>
      <w:r>
        <w:rPr>
          <w:b/>
          <w:color w:val="00188F"/>
        </w:rPr>
        <w:t>Point</w:t>
      </w:r>
      <w:r>
        <w:t>= valeur attrib</w:t>
      </w:r>
      <w:r>
        <w:t>uée à un Produit et servant à calculer le niveau de prix en volume applicable au contrat de licence en volume du Client.</w:t>
      </w:r>
    </w:p>
    <w:p w:rsidR="00AB7FE2" w:rsidRDefault="00C90B99">
      <w:pPr>
        <w:pStyle w:val="ProductList-BodySpaced"/>
      </w:pPr>
      <w:r>
        <w:rPr>
          <w:b/>
          <w:color w:val="00188F"/>
        </w:rPr>
        <w:t>SA</w:t>
      </w:r>
      <w:r>
        <w:t xml:space="preserve">= </w:t>
      </w:r>
      <w:r>
        <w:rPr>
          <w:color w:val="00188F"/>
        </w:rPr>
        <w:t>Software Assurance</w:t>
      </w:r>
      <w:r>
        <w:t xml:space="preserve"> :  valeur en points désignée lorsque la SA est proposée pour le logiciel indiqué.</w:t>
      </w:r>
    </w:p>
    <w:p w:rsidR="00AB7FE2" w:rsidRDefault="00C90B99">
      <w:pPr>
        <w:pStyle w:val="ProductList-BodySpaced"/>
      </w:pPr>
      <w:r>
        <w:rPr>
          <w:b/>
          <w:color w:val="00188F"/>
        </w:rPr>
        <w:t>S/S+</w:t>
      </w:r>
      <w:r>
        <w:t xml:space="preserve">= </w:t>
      </w:r>
      <w:r>
        <w:rPr>
          <w:color w:val="00188F"/>
        </w:rPr>
        <w:t>Select et Select Plus</w:t>
      </w:r>
      <w:r>
        <w:t xml:space="preserve"> : </w:t>
      </w:r>
      <w:r>
        <w:t xml:space="preserve"> Comprend également les Contrats Select Éducation, Select Plus Éducation, Select Gouvernement et Select Plus Gouvernement.</w:t>
      </w:r>
    </w:p>
    <w:p w:rsidR="00AB7FE2" w:rsidRDefault="00AB7FE2">
      <w:pPr>
        <w:pStyle w:val="ProductList-BodySpaced"/>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Spaced"/>
      </w:pPr>
    </w:p>
    <w:p w:rsidR="00AB7FE2" w:rsidRDefault="00C90B99">
      <w:pPr>
        <w:pStyle w:val="ProductList-Offering1Heading"/>
      </w:pPr>
      <w:bookmarkStart w:id="355" w:name="_Sec553"/>
      <w:r>
        <w:t>D</w:t>
      </w:r>
      <w:r>
        <w:t>éfinitions</w:t>
      </w:r>
      <w:bookmarkEnd w:id="355"/>
      <w:r>
        <w:fldChar w:fldCharType="begin"/>
      </w:r>
      <w:r>
        <w:instrText xml:space="preserve"> TC "</w:instrText>
      </w:r>
      <w:bookmarkStart w:id="356" w:name="_Toc436225729"/>
      <w:r>
        <w:instrText>Définitions</w:instrText>
      </w:r>
      <w:bookmarkEnd w:id="356"/>
      <w:r>
        <w:instrText>" \l 2</w:instrText>
      </w:r>
      <w:r>
        <w:fldChar w:fldCharType="end"/>
      </w:r>
    </w:p>
    <w:p w:rsidR="00AB7FE2" w:rsidRDefault="00C90B99">
      <w:pPr>
        <w:pStyle w:val="ProductList-BodySpaced"/>
      </w:pPr>
      <w:r>
        <w:rPr>
          <w:b/>
          <w:color w:val="00188F"/>
        </w:rPr>
        <w:t>CAL supplémentaire</w:t>
      </w:r>
      <w:r>
        <w:t xml:space="preserve">fait référence à une </w:t>
      </w:r>
      <w:r>
        <w:fldChar w:fldCharType="begin"/>
      </w:r>
      <w:r>
        <w:instrText xml:space="preserve"> AutoTextList   \s NoStyle \t "CAL désigne une Licence d’Accès Client pouvant être attribuée par utilisateur ou par dispositif, selon le cas. (Reportez-vous au Glossaire pour une déf</w:instrText>
      </w:r>
      <w:r>
        <w:instrText xml:space="preserve">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w:instrText>
      </w:r>
      <w:r>
        <w:instrText xml:space="preserve">tion complète)" </w:instrText>
      </w:r>
      <w:r>
        <w:fldChar w:fldCharType="separate"/>
      </w:r>
      <w:r>
        <w:rPr>
          <w:color w:val="0563C1"/>
        </w:rPr>
        <w:t>CAL</w:t>
      </w:r>
      <w:r>
        <w:fldChar w:fldCharType="end"/>
      </w:r>
      <w:r>
        <w:t xml:space="preserve"> de base.</w:t>
      </w:r>
    </w:p>
    <w:p w:rsidR="00AB7FE2" w:rsidRDefault="00C90B99">
      <w:pPr>
        <w:pStyle w:val="ProductList-BodySpaced"/>
      </w:pPr>
      <w:r>
        <w:rPr>
          <w:b/>
          <w:color w:val="00188F"/>
        </w:rPr>
        <w:t>Licence Connecteur Externe (External Connector) supplémentaire</w:t>
      </w:r>
      <w:r>
        <w:t xml:space="preserve">fait référence à une </w:t>
      </w:r>
      <w:r>
        <w:fldChar w:fldCharType="begin"/>
      </w:r>
      <w:r>
        <w:instrText xml:space="preserve"> AutoTextList   \s NoStyle \t "Licence Connecteur Externe (External Connector) désigne une Licence affectée à un Serveur dédié à l’utilisatio</w:instrText>
      </w:r>
      <w:r>
        <w:instrText xml:space="preserve">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w:t>
      </w:r>
      <w:r>
        <w:t xml:space="preserve">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w:instrText>
      </w:r>
      <w:r>
        <w:instrText xml:space="preserve">u logiciel serveur par les Utilisateurs Externes." </w:instrText>
      </w:r>
      <w:r>
        <w:fldChar w:fldCharType="separate"/>
      </w:r>
      <w:r>
        <w:rPr>
          <w:color w:val="0563C1"/>
        </w:rPr>
        <w:t>Licence Connecteur Externe (External Connector)</w:t>
      </w:r>
      <w:r>
        <w:fldChar w:fldCharType="end"/>
      </w:r>
      <w:r>
        <w:t xml:space="preserve"> de base.</w:t>
      </w:r>
    </w:p>
    <w:p w:rsidR="00AB7FE2" w:rsidRDefault="00C90B99">
      <w:pPr>
        <w:pStyle w:val="ProductList-BodySpaced"/>
      </w:pPr>
      <w:r>
        <w:rPr>
          <w:b/>
          <w:color w:val="00188F"/>
        </w:rPr>
        <w:t>CAL</w:t>
      </w:r>
      <w:r>
        <w:t>désigne une Licence d’Accès Client pouvant être attribuée par utilisateur ou par dispositif, selon le cas. Une CAL utilisateur permet à un uti</w:t>
      </w:r>
      <w:r>
        <w:t>lisateur d’accéder à la version correspondante du logiciel serveur ou à ses versions antérieures à partir de tout dispositif. Une CAL dispositif permet un accès aux versions correspondantes du logiciel serveur ou ses versions antérieures à partir d’un disp</w:t>
      </w:r>
      <w:r>
        <w:t>ositif par tout utilisateur. Les CAL autorisent l’accès au logiciel serveur exécuté sur les Serveurs Concédés Sous Licence du Client uniquement.</w:t>
      </w:r>
    </w:p>
    <w:p w:rsidR="00AB7FE2" w:rsidRDefault="00C90B99">
      <w:pPr>
        <w:pStyle w:val="ProductList-BodySpaced"/>
      </w:pPr>
      <w:r>
        <w:t xml:space="preserve">         Une</w:t>
      </w:r>
      <w:r>
        <w:rPr>
          <w:b/>
          <w:color w:val="00188F"/>
        </w:rPr>
        <w:t>Licence Équivalente CAL</w:t>
      </w:r>
      <w:r>
        <w:t xml:space="preserve">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w:instrText>
      </w:r>
      <w:r>
        <w:instrText xml:space="preserve">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w:t>
      </w:r>
      <w:r>
        <w:rPr>
          <w:color w:val="0563C1"/>
        </w:rPr>
        <w:t>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w:instrText>
      </w:r>
      <w:r>
        <w:instrText xml:space="preserve">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comme identifiée dans le tableau Licences Éq</w:t>
      </w:r>
      <w:r>
        <w:t xml:space="preserve">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w:instrText>
      </w:r>
      <w:r>
        <w:instrText xml:space="preserve">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AB7FE2" w:rsidRDefault="00C90B99">
      <w:pPr>
        <w:pStyle w:val="ProductList-BodySpaced"/>
      </w:pPr>
      <w:r>
        <w:t xml:space="preserve">         Un</w:t>
      </w:r>
      <w:r>
        <w:rPr>
          <w:b/>
          <w:color w:val="00188F"/>
        </w:rPr>
        <w:t>OSE Client</w:t>
      </w:r>
      <w:r>
        <w:t xml:space="preserve">est un </w:t>
      </w:r>
      <w:r>
        <w:fldChar w:fldCharType="begin"/>
      </w:r>
      <w:r>
        <w:instrText xml:space="preserve"> AutoTextList   \s NoStyle \t "OSE désigne tout ou partie d’une Inst</w:instrText>
      </w:r>
      <w:r>
        <w:instrText xml:space="preserve">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r>
        <w:t>.</w:t>
      </w:r>
    </w:p>
    <w:p w:rsidR="00AB7FE2" w:rsidRDefault="00C90B99">
      <w:pPr>
        <w:pStyle w:val="ProductList-BodySpaced"/>
      </w:pPr>
      <w:r>
        <w:rPr>
          <w:b/>
          <w:color w:val="00188F"/>
        </w:rPr>
        <w:t>Application de Calcul Hautes Performances en Cluster</w:t>
      </w:r>
      <w:r>
        <w:t>désigne une application informatique hautement performante, qui résout en parallèle des problèmes de calcul complexes ou un ensemble de problèmes de calcul étroitement liés. Les Applications de Calcul H</w:t>
      </w:r>
      <w:r>
        <w:t>autes Performances en Cluster divisent un problème de calcul complexe en un ensemble de travaux et tâches qui sont coordonnés par un planificateur de travaux, notamment celui fourni par Microsoft HPC Pack, ou un autre middleware de HPC similaire, qui distr</w:t>
      </w:r>
      <w:r>
        <w:t>ibue ces travaux en parallèle entre un ou plusieurs ordinateurs au sein d’un cluster de Calcul Hautes Performances.</w:t>
      </w:r>
    </w:p>
    <w:p w:rsidR="00AB7FE2" w:rsidRDefault="00C90B99">
      <w:pPr>
        <w:pStyle w:val="ProductList-BodySpaced"/>
      </w:pPr>
      <w:r>
        <w:t xml:space="preserve">         Un</w:t>
      </w:r>
      <w:r>
        <w:rPr>
          <w:b/>
          <w:color w:val="00188F"/>
        </w:rPr>
        <w:t>Nœud de Cluster</w:t>
      </w:r>
      <w:r>
        <w:t>est un dispositif dédié à l’exécution d’</w:t>
      </w:r>
      <w:r>
        <w:fldChar w:fldCharType="begin"/>
      </w:r>
      <w:r>
        <w:instrText xml:space="preserve"> AutoTextList   \s NoStyle \t "Application de Calcul Hautes Performances e</w:instrText>
      </w:r>
      <w:r>
        <w:instrText xml:space="preserv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 xml:space="preserve">Applications </w:t>
      </w:r>
      <w:r>
        <w:rPr>
          <w:color w:val="0563C1"/>
        </w:rPr>
        <w:t>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w:instrText>
      </w:r>
      <w:r>
        <w:instrText xml:space="preserve">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AB7FE2" w:rsidRDefault="00C90B99">
      <w:pPr>
        <w:pStyle w:val="ProductList-BodySpaced"/>
      </w:pPr>
      <w:r>
        <w:rPr>
          <w:b/>
          <w:color w:val="00188F"/>
        </w:rPr>
        <w:t>Coefficient Cœur</w:t>
      </w:r>
      <w:r>
        <w:t>désigne la valeur numérique associée</w:t>
      </w:r>
      <w:r>
        <w:t xml:space="preserv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w:instrText>
      </w:r>
      <w:r>
        <w:instrText xml:space="preserve">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B7FE2" w:rsidRDefault="00C90B99">
      <w:pPr>
        <w:pStyle w:val="ProductList-BodySpaced"/>
      </w:pPr>
      <w:r>
        <w:rPr>
          <w:b/>
          <w:color w:val="00188F"/>
        </w:rPr>
        <w:t>Nœud de Collecte</w:t>
      </w:r>
      <w:r>
        <w:t>désigne un di</w:t>
      </w:r>
      <w:r>
        <w:t>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w:instrText>
      </w:r>
      <w:r>
        <w:instrText xml:space="preserve">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w:instrText>
      </w:r>
      <w:r>
        <w:instrText>cation de Calcul Hautes Performances en Cluster désigne une application informatique hautement performante, qui résout en parallèle des problèmes de calcul complexes ou un ensemble de problèmes de calcul étroitement liés. (Reportez-vous au Glossaire pour u</w:instrText>
      </w:r>
      <w:r>
        <w:instrText xml:space="preserve">ne définition complète)" </w:instrText>
      </w:r>
      <w:r>
        <w:fldChar w:fldCharType="separate"/>
      </w:r>
      <w:r>
        <w:rPr>
          <w:color w:val="0563C1"/>
        </w:rPr>
        <w:t>Applications de Calcul Hautes Performances en Cluster</w:t>
      </w:r>
      <w:r>
        <w:fldChar w:fldCharType="end"/>
      </w:r>
      <w:r>
        <w:t>.</w:t>
      </w:r>
    </w:p>
    <w:p w:rsidR="00AB7FE2" w:rsidRDefault="00C90B99">
      <w:pPr>
        <w:pStyle w:val="ProductList-BodySpaced"/>
      </w:pPr>
      <w:r>
        <w:rPr>
          <w:b/>
          <w:color w:val="00188F"/>
        </w:rPr>
        <w:t>Licence Connecteur Externe (External Connector)</w:t>
      </w:r>
      <w:r>
        <w:t xml:space="preserve">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w:t>
      </w:r>
      <w:r>
        <w:t xml:space="preserve">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w:t>
      </w:r>
      <w:r>
        <w:rPr>
          <w:color w:val="0563C1"/>
        </w:rPr>
        <w:t>ternes</w:t>
      </w:r>
      <w:r>
        <w:fldChar w:fldCharType="end"/>
      </w:r>
      <w:r>
        <w:t>.</w:t>
      </w:r>
    </w:p>
    <w:p w:rsidR="00AB7FE2" w:rsidRDefault="00C90B99">
      <w:pPr>
        <w:pStyle w:val="ProductList-BodySpaced"/>
      </w:pPr>
      <w:r>
        <w:t xml:space="preserve">         Les</w:t>
      </w:r>
      <w:r>
        <w:rPr>
          <w:b/>
          <w:color w:val="00188F"/>
        </w:rPr>
        <w:t>Utilisateurs Externes</w:t>
      </w:r>
      <w:r>
        <w:t>sont les utilisateurs qui ne sont ni les employés du Client ou de ses Affiliés, ni ses prestataires ou représentants sur site ou ceux de ses Affiliés.</w:t>
      </w:r>
    </w:p>
    <w:p w:rsidR="00AB7FE2" w:rsidRDefault="00C90B99">
      <w:pPr>
        <w:pStyle w:val="ProductList-BodySpaced"/>
      </w:pPr>
      <w:r>
        <w:rPr>
          <w:b/>
          <w:color w:val="00188F"/>
        </w:rPr>
        <w:t>Thread Matérielle</w:t>
      </w:r>
      <w:r>
        <w:t xml:space="preserve">désigne soit un </w:t>
      </w:r>
      <w:r>
        <w:fldChar w:fldCharType="begin"/>
      </w:r>
      <w:r>
        <w:instrText xml:space="preserve"> AutoTextList   \s NoStyle \</w:instrText>
      </w:r>
      <w:r>
        <w:instrText xml:space="preserve">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AB7FE2" w:rsidRDefault="00C90B99">
      <w:pPr>
        <w:pStyle w:val="ProductList-BodySpaced"/>
      </w:pPr>
      <w:r>
        <w:t xml:space="preserve">         Une</w:t>
      </w:r>
      <w:r>
        <w:rPr>
          <w:b/>
          <w:color w:val="00188F"/>
        </w:rPr>
        <w:t xml:space="preserve">Charge de </w:t>
      </w:r>
      <w:r>
        <w:rPr>
          <w:b/>
          <w:color w:val="00188F"/>
        </w:rPr>
        <w:t>Travail de Calcul Hautes Performances (HPC)</w:t>
      </w:r>
      <w:r>
        <w:t xml:space="preserve">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w:instrText>
      </w:r>
      <w:r>
        <w:instrText xml:space="preserve">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w:t>
      </w:r>
      <w:r>
        <w:t xml:space="preserve">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w:instrText>
      </w:r>
      <w:r>
        <w:instrText xml:space="preserve">liés. (Reportez-vous au Glossaire pour une définition complète)" </w:instrText>
      </w:r>
      <w:r>
        <w:fldChar w:fldCharType="separate"/>
      </w:r>
      <w:r>
        <w:rPr>
          <w:color w:val="0563C1"/>
        </w:rPr>
        <w:t>Applications de Calcul Hautes Performances en Cluster</w:t>
      </w:r>
      <w:r>
        <w:fldChar w:fldCharType="end"/>
      </w:r>
      <w:r>
        <w:t>.</w:t>
      </w:r>
    </w:p>
    <w:p w:rsidR="00AB7FE2" w:rsidRDefault="00C90B99">
      <w:pPr>
        <w:pStyle w:val="ProductList-BodySpaced"/>
      </w:pPr>
      <w:r>
        <w:rPr>
          <w:b/>
          <w:color w:val="00188F"/>
        </w:rPr>
        <w:t>Instance</w:t>
      </w:r>
      <w:r>
        <w:t>désigne l’image d’un logiciel créée lors de l’exécution de la procédure ou du programme d’installation dudit logiciel, ou par</w:t>
      </w:r>
      <w:r>
        <w:t xml:space="preserve">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AB7FE2" w:rsidRDefault="00C90B99">
      <w:pPr>
        <w:pStyle w:val="ProductList-BodySpaced"/>
      </w:pPr>
      <w:r>
        <w:rPr>
          <w:b/>
          <w:color w:val="00188F"/>
        </w:rPr>
        <w:t>Licence</w:t>
      </w:r>
      <w:r>
        <w:t>dé</w:t>
      </w:r>
      <w:r>
        <w:t>signe le droit de télécharger, d’installer, d’accéder à et d’utiliser un Produit.</w:t>
      </w:r>
    </w:p>
    <w:p w:rsidR="00AB7FE2" w:rsidRDefault="00C90B99">
      <w:pPr>
        <w:pStyle w:val="ProductList-BodySpaced"/>
      </w:pPr>
      <w:r>
        <w:rPr>
          <w:b/>
          <w:color w:val="00188F"/>
        </w:rPr>
        <w:t>Dispositif Sous Licence</w:t>
      </w:r>
      <w:r>
        <w:t>désigne un système matériel physique auquel une Licence a été attribuée. Dans cette définition, une partition matérielle ou une lame est considérée com</w:t>
      </w:r>
      <w:r>
        <w:t>me un dispositif distinct.</w:t>
      </w:r>
    </w:p>
    <w:p w:rsidR="00AB7FE2" w:rsidRDefault="00C90B99">
      <w:pPr>
        <w:pStyle w:val="ProductList-BodySpaced"/>
      </w:pPr>
      <w:r>
        <w:t xml:space="preserve">         Un</w:t>
      </w:r>
      <w:r>
        <w:rPr>
          <w:b/>
          <w:color w:val="00188F"/>
        </w:rPr>
        <w:t>Partenaire de la Mobilité de Licence via la Software Assurance</w:t>
      </w:r>
      <w:r>
        <w:t xml:space="preserve">est une entité désignée à l’adresse : </w:t>
      </w:r>
      <w:hyperlink r:id="rId132">
        <w:r>
          <w:rPr>
            <w:color w:val="00467F"/>
            <w:u w:val="single"/>
          </w:rPr>
          <w:t>http://www.microsoft.co</w:t>
        </w:r>
        <w:r>
          <w:rPr>
            <w:color w:val="00467F"/>
            <w:u w:val="single"/>
          </w:rPr>
          <w:t>m/licensing/software-assurance/license-mobility.aspx</w:t>
        </w:r>
      </w:hyperlink>
      <w:r>
        <w:t xml:space="preserve"> et autorisée par Microsoft à héberger les logiciels des clients sur des serveurs partagés. </w:t>
      </w:r>
    </w:p>
    <w:p w:rsidR="00AB7FE2" w:rsidRDefault="00C90B99">
      <w:pPr>
        <w:pStyle w:val="ProductList-BodySpaced"/>
      </w:pPr>
      <w:r>
        <w:rPr>
          <w:b/>
          <w:color w:val="00188F"/>
        </w:rPr>
        <w:t>Serveur Concédé Sous Licence</w:t>
      </w:r>
      <w:r>
        <w:t xml:space="preserve">désigne un </w:t>
      </w:r>
      <w:r>
        <w:fldChar w:fldCharType="begin"/>
      </w:r>
      <w:r>
        <w:instrText xml:space="preserve"> AutoTextList   \s NoStyle \t "Serveur désigne un système matériel physi</w:instrText>
      </w:r>
      <w:r>
        <w:instrText xml:space="preserve">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w:t>
      </w:r>
      <w:r>
        <w:t>ée. Dans cette définition, une partition matérielle ou une lame est considérée comme un Serveur distinct.</w:t>
      </w:r>
    </w:p>
    <w:p w:rsidR="00AB7FE2" w:rsidRDefault="00C90B99">
      <w:pPr>
        <w:pStyle w:val="ProductList-BodySpaced"/>
      </w:pPr>
      <w:r>
        <w:rPr>
          <w:b/>
        </w:rPr>
        <w:t>Utilisateur Titulaire d’une Licence</w:t>
      </w:r>
      <w:r>
        <w:t xml:space="preserve">désigne une personne à laquelle une </w:t>
      </w:r>
      <w:r>
        <w:fldChar w:fldCharType="begin"/>
      </w:r>
      <w:r>
        <w:instrText xml:space="preserve"> AutoTextList   \s NoStyle \t "Licence désigne le droit de télécharger, d’insta</w:instrText>
      </w:r>
      <w:r>
        <w:instrText xml:space="preserve">ller, d’accéder à et d’utiliser un Produit." </w:instrText>
      </w:r>
      <w:r>
        <w:fldChar w:fldCharType="separate"/>
      </w:r>
      <w:r>
        <w:rPr>
          <w:color w:val="0563C1"/>
        </w:rPr>
        <w:t>Licence</w:t>
      </w:r>
      <w:r>
        <w:fldChar w:fldCharType="end"/>
      </w:r>
      <w:r>
        <w:t xml:space="preserve"> a été attribuée.</w:t>
      </w:r>
    </w:p>
    <w:p w:rsidR="00AB7FE2" w:rsidRDefault="00C90B99">
      <w:pPr>
        <w:pStyle w:val="ProductList-BodySpaced"/>
      </w:pPr>
      <w:r>
        <w:rPr>
          <w:b/>
          <w:color w:val="00188F"/>
        </w:rPr>
        <w:t>Licence de Gestion (ML)</w:t>
      </w:r>
      <w:r>
        <w:t xml:space="preserve">désigne une Licence qui permet la gestion d’un ou de plusieurs </w:t>
      </w:r>
      <w:r>
        <w:fldChar w:fldCharType="begin"/>
      </w:r>
      <w:r>
        <w:instrText xml:space="preserve"> AutoTextList   \s NoStyle \t "OSE désigne tout ou partie d’une Instance d’un système d’exploitat</w:instrText>
      </w:r>
      <w:r>
        <w:instrText xml:space="preserve">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w:t>
      </w:r>
      <w:r>
        <w:t>rieure du logiciel serveur. Il existe deux catégories de Licences de Gestion : la Licence de gestion Serveur et la Licence de gestion Client. Il existe trois types de Licences de gestion Client : Utilisateur, OSE et Dispositif. Une Licence de Gestion Utili</w:t>
      </w:r>
      <w:r>
        <w:t xml:space="preserve">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w:instrText>
      </w:r>
      <w:r>
        <w:instrText xml:space="preserve">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w:instrText>
      </w:r>
      <w:r>
        <w:instrText xml:space="preserve">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w:t>
      </w:r>
      <w:r>
        <w:t xml:space="preserve">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w:instrText>
      </w:r>
      <w:r>
        <w:instrText xml:space="preserve">rtez-vous au Glossaire pour une définition complète)" </w:instrText>
      </w:r>
      <w:r>
        <w:fldChar w:fldCharType="separate"/>
      </w:r>
      <w:r>
        <w:rPr>
          <w:color w:val="0563C1"/>
        </w:rPr>
        <w:t>OSE</w:t>
      </w:r>
      <w:r>
        <w:fldChar w:fldCharType="end"/>
      </w:r>
      <w:r>
        <w:t xml:space="preserve"> sur un dispositif.</w:t>
      </w:r>
    </w:p>
    <w:p w:rsidR="00AB7FE2" w:rsidRDefault="00C90B99">
      <w:pPr>
        <w:pStyle w:val="ProductList-BodySpaced"/>
      </w:pPr>
      <w:r>
        <w:t xml:space="preserve">         Une</w:t>
      </w:r>
      <w:r>
        <w:rPr>
          <w:b/>
          <w:color w:val="00188F"/>
        </w:rPr>
        <w:t>Licence Équivalente de Licence de Gestion</w:t>
      </w:r>
      <w:r>
        <w:t xml:space="preserve">désigne une SL Utilisateur identifiée dans le tableau « Licence de Gestion » d’un Produit, ou une suite </w:t>
      </w:r>
      <w:r>
        <w:fldChar w:fldCharType="begin"/>
      </w:r>
      <w:r>
        <w:instrText xml:space="preserve"> AutoTextList   \s </w:instrText>
      </w:r>
      <w:r>
        <w:instrText xml:space="preserve">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w:instrText>
      </w:r>
      <w:r>
        <w:instrText xml:space="preserv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w:instrText>
      </w:r>
      <w:r>
        <w:instrText xml:space="preserve">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w:t>
      </w:r>
      <w:r>
        <w:t>Licence après la Date de Disponibilité des Produits Serveurs ou si le Client dispose d’une SA active à compter de la Date de Disponibilité.</w:t>
      </w:r>
    </w:p>
    <w:p w:rsidR="00AB7FE2" w:rsidRDefault="00C90B99">
      <w:pPr>
        <w:pStyle w:val="ProductList-BodySpaced"/>
      </w:pPr>
      <w:r>
        <w:rPr>
          <w:b/>
          <w:color w:val="00188F"/>
        </w:rPr>
        <w:t>Gérer un OSE</w:t>
      </w:r>
      <w:r>
        <w:t>signifie solliciter ou recevoir des données sur, configurer ou donner des instructions au matériel ou lo</w:t>
      </w:r>
      <w:r>
        <w:t>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w:instrText>
      </w:r>
      <w:r>
        <w:instrText xml:space="preserve">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w:instrText>
      </w:r>
      <w:r>
        <w:instrText xml:space="preserve">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B7FE2" w:rsidRDefault="00C90B99">
      <w:pPr>
        <w:pStyle w:val="ProductList-BodySpaced"/>
      </w:pPr>
      <w:r>
        <w:rPr>
          <w:b/>
          <w:color w:val="00188F"/>
        </w:rPr>
        <w:t>Environnement de Système d’Exploitation (OSE)</w:t>
      </w:r>
      <w:r>
        <w:t>désigne tout ou partie d’une Instance d’un système d’exploitation, ou tout ou partie d’une Instance d’un système d’exploitation virtuel (ou émulé d’une quelconque autre manière) qui active une identité de machine distincte (nom d’ordinateur principal ou id</w:t>
      </w:r>
      <w:r>
        <w:t>entificateur unique similaire) ou des droits d’administration distincts et des Instances d’applications, le cas échéant, configurées pour s’exécuter sur l’Instance du système d’exploitation ou les parties identifiées ci-dessus. Un système matériel physique</w:t>
      </w:r>
      <w:r>
        <w:t xml:space="preserv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w:instrText>
      </w:r>
      <w:r>
        <w:instrText xml:space="preserve">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w:instrText>
      </w:r>
      <w:r>
        <w:instrText xml:space="preserve">ème matériel virtuel." </w:instrText>
      </w:r>
      <w:r>
        <w:fldChar w:fldCharType="separate"/>
      </w:r>
      <w:r>
        <w:rPr>
          <w:color w:val="0563C1"/>
        </w:rPr>
        <w:t>OSE Virtuels</w:t>
      </w:r>
      <w:r>
        <w:fldChar w:fldCharType="end"/>
      </w:r>
      <w:r>
        <w:t>.</w:t>
      </w:r>
    </w:p>
    <w:p w:rsidR="00AB7FE2" w:rsidRDefault="00C90B99">
      <w:pPr>
        <w:pStyle w:val="ProductList-BodySpaced"/>
      </w:pPr>
      <w:r>
        <w:t xml:space="preserve">         Un</w:t>
      </w:r>
      <w:r>
        <w:rPr>
          <w:b/>
          <w:color w:val="00188F"/>
        </w:rPr>
        <w:t>Cœur Physique</w:t>
      </w:r>
      <w:r>
        <w:t xml:space="preserve">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AB7FE2" w:rsidRDefault="00C90B99">
      <w:pPr>
        <w:pStyle w:val="ProductList-BodySpaced"/>
      </w:pPr>
      <w:r>
        <w:t xml:space="preserve">         Un</w:t>
      </w:r>
      <w:r>
        <w:rPr>
          <w:b/>
          <w:color w:val="00188F"/>
        </w:rPr>
        <w:t>OSE Physique</w:t>
      </w:r>
      <w:r>
        <w:t xml:space="preserve">est un </w:t>
      </w:r>
      <w:r>
        <w:fldChar w:fldCharType="begin"/>
      </w:r>
      <w:r>
        <w:instrText xml:space="preserve"> AutoTextList</w:instrText>
      </w:r>
      <w:r>
        <w:instrText xml:space="preserve">   \s NoStyle \t "OSE désigne tout ou partie d’une Instance d’un système d’exploitation, ou tout ou partie d’une Instance d’un système d’exploitation virtuel (ou émulé d’une quelconque autre manière)... (Reportez-vous au Glossaire pour une définition compl</w:instrText>
      </w:r>
      <w:r>
        <w:instrText xml:space="preserve">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w:t>
      </w:r>
      <w:r>
        <w:t>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w:instrText>
      </w:r>
      <w:r>
        <w:instrText xml:space="preserve">lle ou pour fournir des services de virtualisation matérielle est considérée comme une composante de l’OSE Physique." </w:instrText>
      </w:r>
      <w:r>
        <w:fldChar w:fldCharType="separate"/>
      </w:r>
      <w:r>
        <w:rPr>
          <w:color w:val="0563C1"/>
        </w:rPr>
        <w:t>OSE Physique</w:t>
      </w:r>
      <w:r>
        <w:fldChar w:fldCharType="end"/>
      </w:r>
      <w:r>
        <w:t>.</w:t>
      </w:r>
    </w:p>
    <w:p w:rsidR="00AB7FE2" w:rsidRDefault="00C90B99">
      <w:pPr>
        <w:pStyle w:val="ProductList-BodySpaced"/>
      </w:pPr>
      <w:r>
        <w:rPr>
          <w:b/>
          <w:color w:val="00188F"/>
        </w:rPr>
        <w:t>Processeur Physique</w:t>
      </w:r>
      <w:r>
        <w:t>désigne un processeur de système matériel physique.</w:t>
      </w:r>
    </w:p>
    <w:p w:rsidR="00AB7FE2" w:rsidRDefault="00C90B99">
      <w:pPr>
        <w:pStyle w:val="ProductList-BodySpaced"/>
      </w:pPr>
      <w:r>
        <w:rPr>
          <w:b/>
          <w:color w:val="00188F"/>
        </w:rPr>
        <w:t>Utilisateur Principal</w:t>
      </w:r>
      <w:r>
        <w:t>désigne l’utilisateur se serv</w:t>
      </w:r>
      <w:r>
        <w:t xml:space="preserve">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w:t>
      </w:r>
      <w:r>
        <w:rPr>
          <w:color w:val="0563C1"/>
        </w:rPr>
        <w:t>édé Sous Licence</w:t>
      </w:r>
      <w:r>
        <w:fldChar w:fldCharType="end"/>
      </w:r>
      <w:r>
        <w:t xml:space="preserve"> plus de 50 % du temps pendant toute période de quatre-vingt-dix (90) jours.</w:t>
      </w:r>
    </w:p>
    <w:p w:rsidR="00AB7FE2" w:rsidRDefault="00C90B99">
      <w:pPr>
        <w:pStyle w:val="ProductList-BodySpaced"/>
      </w:pPr>
      <w:r>
        <w:rPr>
          <w:b/>
          <w:color w:val="00188F"/>
        </w:rPr>
        <w:t>Environnement de Production</w:t>
      </w:r>
      <w:r>
        <w:t>désigne n’importe quel OSE Physique ou Virtuel exécutant une charge de travail de production ou accédant aux données de production, o</w:t>
      </w:r>
      <w:r>
        <w:t xml:space="preserve">u n’importe quel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w:instrText>
      </w:r>
      <w:r>
        <w:instrText xml:space="preserve">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w:instrText>
      </w:r>
      <w:r>
        <w:instrText xml:space="preserve">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AB7FE2" w:rsidRDefault="00C90B99">
      <w:pPr>
        <w:pStyle w:val="ProductList-BodySpaced"/>
      </w:pPr>
      <w:r>
        <w:rPr>
          <w:b/>
          <w:color w:val="00188F"/>
        </w:rPr>
        <w:t>Dispositif Tiers Éligible</w:t>
      </w:r>
      <w:r>
        <w:t>désigne un dispositif que le Client ou ses Affiliés ne contrôlent pas, directement ou indirectement (par</w:t>
      </w:r>
      <w:r>
        <w:t xml:space="preserve"> exemple, une borne publique d’un tiers).</w:t>
      </w:r>
    </w:p>
    <w:p w:rsidR="00AB7FE2" w:rsidRDefault="00C90B99">
      <w:pPr>
        <w:pStyle w:val="ProductList-BodySpaced"/>
      </w:pPr>
      <w:r>
        <w:rPr>
          <w:b/>
          <w:color w:val="00188F"/>
        </w:rPr>
        <w:t>Instance Exécutée</w:t>
      </w:r>
      <w:r>
        <w:t xml:space="preserve">désigne une </w:t>
      </w:r>
      <w:r>
        <w:fldChar w:fldCharType="begin"/>
      </w:r>
      <w:r>
        <w:instrText xml:space="preserve"> AutoTextList   \s NoStyle \t "Instance désigne l’image d’un logiciel créée lors de l’exécution de la procédure ou du programme d’installation dudit logiciel, ou par duplication d’une I</w:instrText>
      </w:r>
      <w:r>
        <w:instrText xml:space="preserve">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w:t>
      </w:r>
      <w:r>
        <w:t xml:space="preserve"> Une fois en cours d’exécution, une Instance est considérée active (que ses instructions continuent de s’exécuter ou non) tant qu’elle n’est pas supprimée de la mémoire.</w:t>
      </w:r>
    </w:p>
    <w:p w:rsidR="00AB7FE2" w:rsidRDefault="00C90B99">
      <w:pPr>
        <w:pStyle w:val="ProductList-BodySpaced"/>
      </w:pPr>
      <w:r>
        <w:rPr>
          <w:b/>
          <w:color w:val="00188F"/>
        </w:rPr>
        <w:t>SL</w:t>
      </w:r>
      <w:r>
        <w:t xml:space="preserve">désigne une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AB7FE2" w:rsidRDefault="00C90B99">
      <w:pPr>
        <w:pStyle w:val="ProductList-BodySpaced"/>
      </w:pPr>
      <w:r>
        <w:rPr>
          <w:b/>
          <w:color w:val="00188F"/>
        </w:rPr>
        <w:t>Serveur</w:t>
      </w:r>
      <w:r>
        <w:t>désigne un système matériel physique capable d’exécuter un logiciel Serveur.</w:t>
      </w:r>
    </w:p>
    <w:p w:rsidR="00AB7FE2" w:rsidRDefault="00C90B99">
      <w:pPr>
        <w:pStyle w:val="ProductList-BodySpaced"/>
      </w:pPr>
      <w:r>
        <w:rPr>
          <w:b/>
          <w:color w:val="00188F"/>
        </w:rPr>
        <w:t>Batterie de S</w:t>
      </w:r>
      <w:r>
        <w:rPr>
          <w:b/>
          <w:color w:val="00188F"/>
        </w:rPr>
        <w:t>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w:t>
      </w:r>
      <w:r>
        <w:t>tterie de Serveurs à une autre, mais pas à court terme. (UE : Union européenne ; AELE : Association européenne de libre-échange)</w:t>
      </w:r>
    </w:p>
    <w:p w:rsidR="00AB7FE2" w:rsidRDefault="00C90B99">
      <w:pPr>
        <w:pStyle w:val="ProductList-BodySpaced"/>
      </w:pPr>
      <w:r>
        <w:rPr>
          <w:b/>
          <w:color w:val="00188F"/>
        </w:rPr>
        <w:t>Cœur Virtuel</w:t>
      </w:r>
      <w:r>
        <w:t xml:space="preserve">désigne l’unité de traitement d’un système matériel virtuel. Un Cœur Virtuel est la représentation virtuelle d’une </w:t>
      </w:r>
      <w:r>
        <w:t>ou de plusieurs Threads Matérielles.</w:t>
      </w:r>
    </w:p>
    <w:p w:rsidR="00AB7FE2" w:rsidRDefault="00C90B99">
      <w:pPr>
        <w:pStyle w:val="ProductList-BodySpaced"/>
      </w:pPr>
      <w:r>
        <w:rPr>
          <w:b/>
          <w:color w:val="00188F"/>
        </w:rPr>
        <w:t>OSE Virtuel</w:t>
      </w:r>
      <w:r>
        <w:t xml:space="preserve">désigne un </w:t>
      </w:r>
      <w:r>
        <w:fldChar w:fldCharType="begin"/>
      </w:r>
      <w:r>
        <w:instrText xml:space="preserve"> AutoTextList   \s NoStyle \t "OSE désigne tout ou partie d’une Instance d’un système d’exploitation, ou tout ou partie d’une Instance d’un système d’exploitation virtuel (ou émulé d’une quelconque</w:instrText>
      </w:r>
      <w:r>
        <w:instrText xml:space="preserv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AB7FE2" w:rsidRDefault="00C90B99">
      <w:pPr>
        <w:pStyle w:val="ProductList-BodySpaced"/>
      </w:pPr>
      <w:r>
        <w:t xml:space="preserve">         La</w:t>
      </w:r>
      <w:r>
        <w:rPr>
          <w:b/>
          <w:color w:val="00188F"/>
        </w:rPr>
        <w:t>Charge de Travail Web</w:t>
      </w:r>
      <w:r>
        <w:t xml:space="preserve">(ou « </w:t>
      </w:r>
      <w:r>
        <w:rPr>
          <w:color w:val="00188F"/>
        </w:rPr>
        <w:t>Solutions Web Internet</w:t>
      </w:r>
      <w:r>
        <w:t xml:space="preserve"> ») est disponible au public et est cons</w:t>
      </w:r>
      <w:r>
        <w:t>tituée de pages Web, sites Web, applications Web, services Web et/ou services de messagerie POP3. Pour plus de clarté, l’accès au contenu, aux informations et aux applications fourni par le logiciel dans une Solution Web Internet ne peut pas être limité au</w:t>
      </w:r>
      <w:r>
        <w:t>x employés du Client ou de ses Affiliés.</w:t>
      </w:r>
    </w:p>
    <w:p w:rsidR="00AB7FE2" w:rsidRDefault="00C90B99">
      <w:pPr>
        <w:pStyle w:val="ProductList-BodySpaced"/>
      </w:pPr>
      <w:r>
        <w:t>Le logiciel des Solutions Web Internet est utilisé pour exécuter :</w:t>
      </w:r>
    </w:p>
    <w:p w:rsidR="00AB7FE2" w:rsidRDefault="00C90B99">
      <w:pPr>
        <w:pStyle w:val="ProductList-Bullet"/>
        <w:numPr>
          <w:ilvl w:val="0"/>
          <w:numId w:val="37"/>
        </w:numPr>
      </w:pPr>
      <w:r>
        <w:t xml:space="preserve">le logiciel Serveur Web (par exemple, Microsoft Internet Information Services) et des agents de gestion ou de sécurité (par exemple, l’agent System Center Operations Manager) ; </w:t>
      </w:r>
    </w:p>
    <w:p w:rsidR="00AB7FE2" w:rsidRDefault="00C90B99">
      <w:pPr>
        <w:pStyle w:val="ProductList-Bullet"/>
        <w:numPr>
          <w:ilvl w:val="0"/>
          <w:numId w:val="37"/>
        </w:numPr>
      </w:pPr>
      <w:r>
        <w:t>le moteur de base de données (par exemple, Microsoft SQL Server) uniquement po</w:t>
      </w:r>
      <w:r>
        <w:t xml:space="preserve">ur la prise en charge de Solutions Web Internet ; ou </w:t>
      </w:r>
    </w:p>
    <w:p w:rsidR="00AB7FE2" w:rsidRDefault="00C90B99">
      <w:pPr>
        <w:pStyle w:val="ProductList-Bullet"/>
        <w:numPr>
          <w:ilvl w:val="0"/>
          <w:numId w:val="37"/>
        </w:numPr>
      </w:pPr>
      <w:r>
        <w:t>le service DNS (Domain Name System) pour la résolution des noms Internet vers les adresses IP, à condition que cela ne soit pas la seule fonction de cette instance du logiciel.</w:t>
      </w:r>
    </w:p>
    <w:p w:rsidR="00AB7FE2" w:rsidRDefault="00C90B99">
      <w:pPr>
        <w:pStyle w:val="ProductList-BodySpaced"/>
      </w:pPr>
      <w:r>
        <w:rPr>
          <w:b/>
          <w:color w:val="00188F"/>
        </w:rPr>
        <w:t>Composants Logiciels Wind</w:t>
      </w:r>
      <w:r>
        <w:rPr>
          <w:b/>
          <w:color w:val="00188F"/>
        </w:rPr>
        <w:t>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w:t>
      </w:r>
      <w:r>
        <w:t>VAScript, Debghelp.dll et Web Deploy sont tous des Composants Logiciels Windows.</w:t>
      </w:r>
    </w:p>
    <w:p w:rsidR="00AB7FE2" w:rsidRDefault="00AB7FE2">
      <w:pPr>
        <w:pStyle w:val="ProductList-BodySpaced"/>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Spaced"/>
      </w:pPr>
    </w:p>
    <w:p w:rsidR="00AB7FE2" w:rsidRDefault="00AB7FE2">
      <w:pPr>
        <w:sectPr w:rsidR="00AB7FE2">
          <w:headerReference w:type="default" r:id="rId133"/>
          <w:footerReference w:type="default" r:id="rId134"/>
          <w:type w:val="continuous"/>
          <w:pgSz w:w="12240" w:h="15840" w:code="1"/>
          <w:pgMar w:top="1170" w:right="720" w:bottom="720" w:left="720" w:header="432" w:footer="288" w:gutter="0"/>
          <w:cols w:space="360"/>
        </w:sectPr>
      </w:pPr>
    </w:p>
    <w:p w:rsidR="00AB7FE2" w:rsidRDefault="00C90B99">
      <w:pPr>
        <w:pStyle w:val="ProductList-SectionHeading"/>
        <w:pageBreakBefore/>
      </w:pPr>
      <w:bookmarkStart w:id="357" w:name="_Sec591"/>
      <w:bookmarkEnd w:id="347"/>
      <w:r>
        <w:t>Annexe A – Licences Équivalentes CAL/ML</w:t>
      </w:r>
      <w:r>
        <w:fldChar w:fldCharType="begin"/>
      </w:r>
      <w:r>
        <w:instrText xml:space="preserve"> TC "</w:instrText>
      </w:r>
      <w:bookmarkStart w:id="358" w:name="_Toc436225730"/>
      <w:r>
        <w:instrText>Annexe A – Licences Équivalentes CAL/ML</w:instrText>
      </w:r>
      <w:bookmarkEnd w:id="358"/>
      <w:r>
        <w:instrText>" \l 1</w:instrText>
      </w:r>
      <w:r>
        <w:fldChar w:fldCharType="end"/>
      </w:r>
    </w:p>
    <w:p w:rsidR="00AB7FE2" w:rsidRDefault="00C90B99">
      <w:pPr>
        <w:pStyle w:val="ProductList-Body"/>
      </w:pPr>
      <w:r>
        <w:t>Les droits autorisa</w:t>
      </w:r>
      <w:r>
        <w:t xml:space="preserve">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w:instrText>
      </w:r>
      <w:r>
        <w:instrText xml:space="preserv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w:instrText>
      </w:r>
      <w:r>
        <w:instrText xml:space="preserve">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w:instrText>
      </w:r>
      <w:r>
        <w:instrText xml:space="preserve">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w:instrText>
      </w:r>
      <w:r>
        <w:instrText xml:space="preserve">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w:instrText>
      </w:r>
      <w:r>
        <w:instrText xml:space="preserve">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w:t>
      </w:r>
      <w:r>
        <w:t xml:space="preserve">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w:instrText>
      </w:r>
      <w:r>
        <w:instrText xml:space="preserve">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w:instrText>
      </w:r>
      <w:r>
        <w:instrText xml:space="preserve">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B7FE2" w:rsidRDefault="00AB7FE2">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AB7FE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B7FE2" w:rsidRDefault="00AB7FE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B7FE2" w:rsidRDefault="00C90B99">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B7FE2" w:rsidRDefault="00C90B99">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B7FE2" w:rsidRDefault="00C90B99">
            <w:pPr>
              <w:pStyle w:val="ProductList-TableBody"/>
              <w:jc w:val="center"/>
            </w:pPr>
            <w:r>
              <w:rPr>
                <w:color w:val="FFFFFF"/>
              </w:rPr>
              <w:t>CAL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B7FE2" w:rsidRDefault="00C90B99">
            <w:pPr>
              <w:pStyle w:val="ProductList-TableBody"/>
              <w:jc w:val="center"/>
            </w:pPr>
            <w:r>
              <w:rPr>
                <w:color w:val="FFFFFF"/>
              </w:rPr>
              <w:t>Enterprise Mobility</w:t>
            </w:r>
          </w:p>
        </w:tc>
      </w:tr>
      <w:tr w:rsidR="00AB7FE2">
        <w:tc>
          <w:tcPr>
            <w:tcW w:w="620" w:type="dxa"/>
            <w:tcBorders>
              <w:top w:val="none" w:sz="4" w:space="0" w:color="BFBFBF"/>
              <w:left w:val="none" w:sz="24" w:space="0" w:color="808080"/>
              <w:bottom w:val="single" w:sz="4" w:space="0" w:color="FFFFFF"/>
              <w:right w:val="single" w:sz="6" w:space="0" w:color="FFFFFF"/>
            </w:tcBorders>
          </w:tcPr>
          <w:p w:rsidR="00AB7FE2" w:rsidRDefault="00C90B99">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E2" w:rsidRDefault="00C90B99">
            <w:pPr>
              <w:pStyle w:val="ProductList-TableBody"/>
              <w:jc w:val="center"/>
            </w:pPr>
            <w:r>
              <w:rPr>
                <w:color w:val="FFFFFF"/>
              </w:rPr>
              <w:t>Suite</w:t>
            </w: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Exchange Server 2016 Standard</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793">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Exchange Server 2016 Enterprise</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793">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SharePoint Server 2013</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798">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Microsoft Audit and Control Management Server 2013</w:t>
            </w: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Skype Entreprise Server 2015</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799">
              <w:r>
                <w:rPr>
                  <w:color w:val="00467F"/>
                  <w:u w:val="single"/>
                </w:rPr>
                <w:t>Supplémentaire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799">
              <w:r>
                <w:rPr>
                  <w:color w:val="00467F"/>
                  <w:u w:val="single"/>
                </w:rPr>
                <w:t>Supplémentaire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Windows MultiPoint Server 2012 Standard</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800">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Windows MultiPoint Server 2012 Premium</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800">
              <w:r>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Windows Server 2012 R2 Standard</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807">
              <w:r>
                <w:rPr>
                  <w:color w:val="00467F"/>
                  <w:u w:val="single"/>
                </w:rPr>
                <w:t>Supplémentaire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807">
              <w:r>
                <w:rPr>
                  <w:color w:val="00467F"/>
                  <w:u w:val="single"/>
                </w:rPr>
                <w:t>Supplémentaire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Windows Server 2012 R2 Data Center</w:t>
            </w: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tcBorders>
              <w:top w:val="dashed" w:sz="4" w:space="0" w:color="BFBFBF"/>
              <w:left w:val="none" w:sz="24" w:space="0" w:color="808080"/>
              <w:bottom w:val="dashed" w:sz="4" w:space="0" w:color="BFBFBF"/>
              <w:right w:val="single" w:sz="6" w:space="0" w:color="FFFFFF"/>
            </w:tcBorders>
          </w:tcPr>
          <w:p w:rsidR="00AB7FE2" w:rsidRDefault="00C90B99">
            <w:pPr>
              <w:pStyle w:val="ProductList-TableBody"/>
            </w:pPr>
            <w:hyperlink w:anchor="_Sec807">
              <w:r>
                <w:rPr>
                  <w:color w:val="00467F"/>
                  <w:u w:val="single"/>
                </w:rPr>
                <w:t>Supplémentaire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807">
              <w:r>
                <w:rPr>
                  <w:color w:val="00467F"/>
                  <w:u w:val="single"/>
                </w:rPr>
                <w:t>Supplémentaire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Advanced Threat Analytics 2016</w:t>
            </w:r>
          </w:p>
        </w:tc>
      </w:tr>
      <w:tr w:rsidR="00AB7FE2" w:rsidTr="00375BE9">
        <w:tc>
          <w:tcPr>
            <w:tcW w:w="620" w:type="dxa"/>
            <w:tcBorders>
              <w:top w:val="dashed" w:sz="4" w:space="0" w:color="BFBFBF"/>
              <w:left w:val="none" w:sz="24" w:space="0" w:color="808080"/>
              <w:bottom w:val="single" w:sz="4" w:space="0" w:color="FFFFFF"/>
              <w:right w:val="single" w:sz="6" w:space="0" w:color="FFFFFF"/>
            </w:tcBorders>
          </w:tcPr>
          <w:p w:rsidR="00AB7FE2" w:rsidRDefault="00C90B99">
            <w:pPr>
              <w:pStyle w:val="ProductList-TableBody"/>
            </w:pPr>
            <w:hyperlink w:anchor="_Sec801">
              <w:r>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E2" w:rsidRDefault="00AB7FE2">
            <w:pPr>
              <w:pStyle w:val="ProductList-TableBody"/>
              <w:jc w:val="center"/>
            </w:pPr>
          </w:p>
        </w:tc>
      </w:tr>
      <w:tr w:rsidR="00AB7FE2">
        <w:tc>
          <w:tcPr>
            <w:tcW w:w="620" w:type="dxa"/>
            <w:gridSpan w:val="16"/>
            <w:tcBorders>
              <w:top w:val="single" w:sz="4" w:space="0" w:color="FFFFFF"/>
              <w:left w:val="single" w:sz="6" w:space="0" w:color="FFFFFF"/>
              <w:bottom w:val="single" w:sz="4" w:space="0" w:color="FFFFFF"/>
              <w:right w:val="single" w:sz="6" w:space="0" w:color="FFFFFF"/>
            </w:tcBorders>
          </w:tcPr>
          <w:p w:rsidR="00AB7FE2" w:rsidRDefault="00C90B99">
            <w:pPr>
              <w:pStyle w:val="ProductList-TableBody"/>
            </w:pPr>
            <w:r>
              <w:rPr>
                <w:b/>
              </w:rPr>
              <w:t>System Center 2012 R2 Configuration Manager</w:t>
            </w:r>
          </w:p>
        </w:tc>
      </w:tr>
      <w:tr w:rsidR="00AB7FE2">
        <w:tc>
          <w:tcPr>
            <w:tcW w:w="620" w:type="dxa"/>
            <w:tcBorders>
              <w:top w:val="dashed" w:sz="4" w:space="0" w:color="BFBFBF"/>
              <w:left w:val="none" w:sz="24" w:space="0" w:color="808080"/>
              <w:bottom w:val="none" w:sz="4" w:space="0" w:color="6E6E6E"/>
              <w:right w:val="single" w:sz="6" w:space="0" w:color="FFFFFF"/>
            </w:tcBorders>
          </w:tcPr>
          <w:p w:rsidR="00AB7FE2" w:rsidRDefault="00C90B99">
            <w:pPr>
              <w:pStyle w:val="ProductList-TableBody"/>
            </w:pPr>
            <w:hyperlink w:anchor="_Sec802">
              <w:r>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E2" w:rsidRDefault="00AB7FE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E2" w:rsidRDefault="00AB7FE2">
            <w:pPr>
              <w:pStyle w:val="ProductList-TableBody"/>
              <w:jc w:val="center"/>
            </w:pPr>
          </w:p>
        </w:tc>
      </w:tr>
    </w:tbl>
    <w:p w:rsidR="00AB7FE2" w:rsidRDefault="00C90B99">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w:t>
      </w:r>
      <w:r>
        <w:rPr>
          <w:i/>
        </w:rPr>
        <w:t>rnit des droits équivalents pour System Center 2012 R2 Endpoint Protection. Une licence pour CAL Entreprise Suite avec SA active fournit des droits équivalents pour Data Loss Prevention et Exchange Online Protection.</w:t>
      </w:r>
    </w:p>
    <w:p w:rsidR="00AB7FE2" w:rsidRDefault="00C90B99">
      <w:pPr>
        <w:pStyle w:val="ProductList-SectionHeading"/>
        <w:pageBreakBefore/>
      </w:pPr>
      <w:bookmarkStart w:id="359" w:name="_Sec564"/>
      <w:bookmarkEnd w:id="357"/>
      <w:r>
        <w:t>Annexe B – Software Assurance</w:t>
      </w:r>
      <w:r>
        <w:fldChar w:fldCharType="begin"/>
      </w:r>
      <w:r>
        <w:instrText xml:space="preserve"> TC "</w:instrText>
      </w:r>
      <w:bookmarkStart w:id="360" w:name="_Toc436225731"/>
      <w:r>
        <w:instrText>Annex</w:instrText>
      </w:r>
      <w:r>
        <w:instrText>e B – Software Assurance</w:instrText>
      </w:r>
      <w:bookmarkEnd w:id="360"/>
      <w:r>
        <w:instrText>" \l 1</w:instrText>
      </w:r>
      <w:r>
        <w:fldChar w:fldCharType="end"/>
      </w:r>
    </w:p>
    <w:p w:rsidR="00AB7FE2" w:rsidRDefault="00C90B99">
      <w:pPr>
        <w:pStyle w:val="ProductList-Offering1Heading"/>
      </w:pPr>
      <w:bookmarkStart w:id="361" w:name="_Sec573"/>
      <w:r>
        <w:t>Achat de la Software Assurance</w:t>
      </w:r>
      <w:bookmarkEnd w:id="361"/>
      <w:r>
        <w:fldChar w:fldCharType="begin"/>
      </w:r>
      <w:r>
        <w:instrText xml:space="preserve"> TC "</w:instrText>
      </w:r>
      <w:bookmarkStart w:id="362" w:name="_Toc436225732"/>
      <w:r>
        <w:instrText>Achat de la Software Assurance</w:instrText>
      </w:r>
      <w:bookmarkEnd w:id="362"/>
      <w:r>
        <w:instrText>" \l 2</w:instrText>
      </w:r>
      <w:r>
        <w:fldChar w:fldCharType="end"/>
      </w:r>
    </w:p>
    <w:p w:rsidR="00AB7FE2" w:rsidRDefault="00C90B99">
      <w:pPr>
        <w:pStyle w:val="ProductList-Body"/>
      </w:pPr>
      <w:r>
        <w:t>Le Client peut choisir entre trois niveaux différents d’engagement pour la Software Assurance, qui peuvent varier selon les programmes. Le Client peu</w:t>
      </w:r>
      <w:r>
        <w:t xml:space="preserve">t : </w:t>
      </w:r>
    </w:p>
    <w:p w:rsidR="00AB7FE2" w:rsidRDefault="00C90B99">
      <w:pPr>
        <w:pStyle w:val="ProductList-Bullet"/>
        <w:numPr>
          <w:ilvl w:val="0"/>
          <w:numId w:val="38"/>
        </w:numPr>
      </w:pPr>
      <w:r>
        <w:t xml:space="preserve">s’engager à souscrire une SA pour tous ses Produits de la plate-forme ; </w:t>
      </w:r>
    </w:p>
    <w:p w:rsidR="00AB7FE2" w:rsidRDefault="00C90B99">
      <w:pPr>
        <w:pStyle w:val="ProductList-Bullet"/>
        <w:numPr>
          <w:ilvl w:val="0"/>
          <w:numId w:val="38"/>
        </w:numPr>
      </w:pPr>
      <w:r>
        <w:t>s’engager à souscrire une SA pour tous ses achats effectués au sein d’un Groupe de Produits donné (Applications, Systèmes ou Serveurs). Ce niveau d’engagement est appelé particip</w:t>
      </w:r>
      <w:r>
        <w:t xml:space="preserve">ation au programme Software Assurance Membership (SAM). </w:t>
      </w:r>
    </w:p>
    <w:p w:rsidR="00AB7FE2" w:rsidRDefault="00C90B99">
      <w:pPr>
        <w:pStyle w:val="ProductList-Bullet"/>
        <w:numPr>
          <w:ilvl w:val="0"/>
          <w:numId w:val="38"/>
        </w:numPr>
      </w:pPr>
      <w:r>
        <w:t>acheter une SA pour des Produits individuels sans s’engager à étendre la SA achetée à d’autres Produits.</w:t>
      </w:r>
    </w:p>
    <w:p w:rsidR="00AB7FE2" w:rsidRDefault="00AB7FE2">
      <w:pPr>
        <w:pStyle w:val="ProductList-Body"/>
      </w:pPr>
    </w:p>
    <w:p w:rsidR="00AB7FE2" w:rsidRDefault="00C90B99">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w:t>
      </w:r>
      <w:r>
        <w:t xml:space="preserve">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w:t>
      </w:r>
      <w:r>
        <w:t xml:space="preserve">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w:t>
      </w:r>
      <w:r>
        <w:t xml:space="preserve">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AB7FE2" w:rsidRDefault="00AB7FE2">
      <w:pPr>
        <w:pStyle w:val="ProductList-Body"/>
      </w:pPr>
    </w:p>
    <w:p w:rsidR="00AB7FE2" w:rsidRDefault="00C90B99">
      <w:pPr>
        <w:pStyle w:val="ProductList-Body"/>
      </w:pPr>
      <w:r>
        <w:t>Les clients peuve</w:t>
      </w:r>
      <w:r>
        <w:t>nt choisir d’acheter la SA pour certaines licences acquises par l’intermédiaire du réseau de Détaillants (produit complet en version boîte (FPP)) ou par l’intermédiaire d’un fabricant d’ordinateurs (OEM), comme décrit dans le tableau ci-dessous. Pour le pr</w:t>
      </w:r>
      <w:r>
        <w:t>ogramme Open Value, cela s’applique uniquement aux Produits achetés dans le cadre d’une option ne couvrant pas l’ensemble de l’organisation/entreprise. Pour les Contrats Entreprise, cela s’applique uniquement aux Produits Supplémentaires dans les quatre-vi</w:t>
      </w:r>
      <w:r>
        <w:t>ngt-dix (90) jours à compter de la date d’achat. Les clients qui font l’acquisition d’une SA pour les licences OEM ou de vente au détail ont la possibilité d’installer et d’utiliser les logiciels concédés sous Licence en Volume pour la version actuelle à t</w:t>
      </w:r>
      <w:r>
        <w:t>out moment.</w:t>
      </w:r>
    </w:p>
    <w:tbl>
      <w:tblPr>
        <w:tblStyle w:val="PURTable"/>
        <w:tblW w:w="0" w:type="dxa"/>
        <w:tblLook w:val="04A0" w:firstRow="1" w:lastRow="0" w:firstColumn="1" w:lastColumn="0" w:noHBand="0" w:noVBand="1"/>
      </w:tblPr>
      <w:tblGrid>
        <w:gridCol w:w="2634"/>
        <w:gridCol w:w="2614"/>
        <w:gridCol w:w="2762"/>
        <w:gridCol w:w="2780"/>
      </w:tblGrid>
      <w:tr w:rsidR="00AB7F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Groupe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Produits Complets en Version Boîte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Programmes</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Groupe Applications</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 disponible uniquement conformément aux dispositions ci-dessous</w:t>
            </w:r>
          </w:p>
        </w:tc>
        <w:tc>
          <w:tcPr>
            <w:tcW w:w="3060" w:type="dxa"/>
            <w:vMerge w:val="restart"/>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S’applique aux programmes de Licences Open, Select, Select Plus et aux options ne couvrant</w:t>
            </w:r>
            <w:r>
              <w:t xml:space="preserve"> pas l’ensemble de l’organisation du programme Open Value et aux Produits Supplémentaires dans le cadre des Contrats Entreprise. Ne s’applique pas aux Produits Entreprise du programme Open Value et des Contrats Entreprise. Pour le Contrat de Fourniture de </w:t>
            </w:r>
            <w:r>
              <w:t xml:space="preserve">Produits et de Services Microsoft (MPSA), reportez-vous au </w:t>
            </w:r>
            <w:hyperlink r:id="rId135">
              <w:r>
                <w:rPr>
                  <w:color w:val="00467F"/>
                  <w:u w:val="single"/>
                </w:rPr>
                <w:t>Manuel des Licences MPSA</w:t>
              </w:r>
            </w:hyperlink>
            <w:r>
              <w:t>.</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Groupe des Produits Serveurs</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 disponible</w:t>
            </w:r>
          </w:p>
        </w:tc>
        <w:tc>
          <w:tcPr>
            <w:tcW w:w="0" w:type="auto"/>
            <w:vMerge/>
          </w:tcPr>
          <w:p w:rsidR="00AB7FE2" w:rsidRDefault="00AB7FE2"/>
        </w:tc>
      </w:tr>
    </w:tbl>
    <w:p w:rsidR="00AB7FE2" w:rsidRDefault="00AB7FE2">
      <w:pPr>
        <w:pStyle w:val="ProductList-Body"/>
      </w:pPr>
    </w:p>
    <w:p w:rsidR="00AB7FE2" w:rsidRDefault="00C90B99">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w:t>
      </w:r>
      <w:r>
        <w:t>uvrant pas l’ensemble de l’entreprise du programme Open Value dans les quatre-vingt-dix (90) jours suivant la date d’acquisition auprès du fabricant d’ordinateurs (OEM).</w:t>
      </w:r>
    </w:p>
    <w:p w:rsidR="00AB7FE2" w:rsidRDefault="00AB7FE2">
      <w:pPr>
        <w:pStyle w:val="ProductList-Body"/>
      </w:pPr>
    </w:p>
    <w:p w:rsidR="00AB7FE2" w:rsidRDefault="00C90B99">
      <w:pPr>
        <w:pStyle w:val="ProductList-Body"/>
      </w:pPr>
      <w:r>
        <w:t>Les clients ayant acquis une SA par l’intermédiaire du Contrat de Fourniture de Produ</w:t>
      </w:r>
      <w:r>
        <w:t>its et de Services Microsoft (MPSA) doivent se reporter au Manuel des Licences MPSA pour en savoir plus sur les achats de SA et connaître les Avantages de la SA dans le cadre du contrat MPSA.</w:t>
      </w:r>
    </w:p>
    <w:p w:rsidR="00AB7FE2" w:rsidRDefault="00C90B99">
      <w:pPr>
        <w:pStyle w:val="ProductList-Offering1Heading"/>
      </w:pPr>
      <w:bookmarkStart w:id="363" w:name="_Sec574"/>
      <w:r>
        <w:t>Renouvellement de la Software Assurance</w:t>
      </w:r>
      <w:bookmarkEnd w:id="363"/>
      <w:r>
        <w:fldChar w:fldCharType="begin"/>
      </w:r>
      <w:r>
        <w:instrText xml:space="preserve"> TC "</w:instrText>
      </w:r>
      <w:bookmarkStart w:id="364" w:name="_Toc436225733"/>
      <w:r>
        <w:instrText>Renouvellement de la</w:instrText>
      </w:r>
      <w:r>
        <w:instrText xml:space="preserve"> Software Assurance</w:instrText>
      </w:r>
      <w:bookmarkEnd w:id="364"/>
      <w:r>
        <w:instrText>" \l 2</w:instrText>
      </w:r>
      <w:r>
        <w:fldChar w:fldCharType="end"/>
      </w:r>
    </w:p>
    <w:p w:rsidR="00AB7FE2" w:rsidRDefault="00C90B99">
      <w:pPr>
        <w:pStyle w:val="ProductList-ClauseHeading"/>
      </w:pPr>
      <w:r>
        <w:t>Renouvellement de la couverture au titre du même contrat</w:t>
      </w:r>
    </w:p>
    <w:p w:rsidR="00AB7FE2" w:rsidRDefault="00C90B99">
      <w:pPr>
        <w:pStyle w:val="ProductList-Body"/>
      </w:pPr>
      <w:r>
        <w:t>Les conditions de renouvellement d’une SA au titre du contrat du programme en vertu duquel la SA a initialement été commandée figurent dans les contrats de licence en volu</w:t>
      </w:r>
      <w:r>
        <w:t>me du Client. Les clients peuvent renouveler la SA sans commander simultanément une Licence, à condition que la SA n’ait pas expiré. De plus, les conditions suivantes s’appliquent aux programmes spécifiques comme mentionné ci-après :</w:t>
      </w:r>
    </w:p>
    <w:p w:rsidR="00AB7FE2" w:rsidRDefault="00AB7FE2">
      <w:pPr>
        <w:pStyle w:val="ProductList-Body"/>
      </w:pPr>
    </w:p>
    <w:p w:rsidR="00AB7FE2" w:rsidRDefault="00C90B99">
      <w:pPr>
        <w:pStyle w:val="ProductList-SubClauseHeading"/>
      </w:pPr>
      <w:r>
        <w:t>Licence Open</w:t>
      </w:r>
    </w:p>
    <w:p w:rsidR="00AB7FE2" w:rsidRDefault="00C90B99">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w:t>
      </w:r>
      <w:r>
        <w:t xml:space="preserve"> d’autorisation.</w:t>
      </w:r>
    </w:p>
    <w:p w:rsidR="00AB7FE2" w:rsidRDefault="00AB7FE2">
      <w:pPr>
        <w:pStyle w:val="ProductList-BodyIndented"/>
      </w:pPr>
    </w:p>
    <w:p w:rsidR="00AB7FE2" w:rsidRDefault="00C90B99">
      <w:pPr>
        <w:pStyle w:val="ProductList-SubClauseHeading"/>
      </w:pPr>
      <w:r>
        <w:t>Contrat Entreprise</w:t>
      </w:r>
    </w:p>
    <w:p w:rsidR="00AB7FE2" w:rsidRDefault="00C90B99">
      <w:pPr>
        <w:pStyle w:val="ProductList-BodyIndented"/>
      </w:pPr>
      <w:r>
        <w:t>Pour renouveler la SA dans le cadre du même accord de mise en œuvre au titre d’un Contrat Entreprise, les Clients devront conclure un nouvel Accord de Mise en Œuvre Entreprise et un nouveau Contrat Entreprise de version</w:t>
      </w:r>
      <w:r>
        <w:t xml:space="preserve"> 2011 ou ultérieure (si ce n’est pas déjà fait) et passer une commande de renouvellement de SA pour 1) tous les Produits Entreprise, les Produits de la Plateforme d’Application, les Produits d’Infrastructure Principale et les Produits Supplémentaires à ren</w:t>
      </w:r>
      <w:r>
        <w:t>ouveler (le cas échéant) et 2) tous les Services en Ligne à inclure dans la transition (le cas échéant).</w:t>
      </w:r>
    </w:p>
    <w:p w:rsidR="00AB7FE2" w:rsidRDefault="00AB7FE2">
      <w:pPr>
        <w:pStyle w:val="ProductList-BodyIndented"/>
      </w:pPr>
    </w:p>
    <w:p w:rsidR="00AB7FE2" w:rsidRDefault="00C90B99">
      <w:pPr>
        <w:pStyle w:val="ProductList-SubClauseHeading"/>
      </w:pPr>
      <w:r>
        <w:t>Accord de Mise en Œuvre pour Plateforme d’Application</w:t>
      </w:r>
    </w:p>
    <w:p w:rsidR="00AB7FE2" w:rsidRDefault="00C90B99">
      <w:pPr>
        <w:pStyle w:val="ProductList-BodyIndented"/>
      </w:pPr>
      <w:r>
        <w:t xml:space="preserve">Les clients sous Contrat EAP qui ont précédemment différé des </w:t>
      </w:r>
      <w:r>
        <w:fldChar w:fldCharType="begin"/>
      </w:r>
      <w:r>
        <w:instrText xml:space="preserve"> AutoTextList   \s NoStyle \t "Lic</w:instrText>
      </w:r>
      <w:r>
        <w:instrText xml:space="preserve">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w:instrText>
      </w:r>
      <w:r>
        <w:instrText xml:space="preserve"> un Produit." </w:instrText>
      </w:r>
      <w:r>
        <w:fldChar w:fldCharType="separate"/>
      </w:r>
      <w:r>
        <w:rPr>
          <w:color w:val="0563C1"/>
        </w:rPr>
        <w:t>Licences</w:t>
      </w:r>
      <w:r>
        <w:fldChar w:fldCharType="end"/>
      </w:r>
      <w:r>
        <w:t xml:space="preserve"> au titre de l’option d’achat avant de pouvoir renouveler leur SA.</w:t>
      </w:r>
    </w:p>
    <w:p w:rsidR="00AB7FE2" w:rsidRDefault="00AB7FE2">
      <w:pPr>
        <w:pStyle w:val="ProductList-BodyIndented"/>
      </w:pPr>
    </w:p>
    <w:p w:rsidR="00AB7FE2" w:rsidRDefault="00C90B99">
      <w:pPr>
        <w:pStyle w:val="ProductList-ClauseHeading"/>
      </w:pPr>
      <w:r>
        <w:t>Renouvellement de la couverture dans le cadre d’un contrat distinct</w:t>
      </w:r>
    </w:p>
    <w:p w:rsidR="00AB7FE2" w:rsidRDefault="00C90B99">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w:t>
      </w:r>
      <w:r>
        <w:t xml:space="preserve"> cadre du même Programme de Licence en Volume et si : 1) leur nouveau contrat ou accord de mise en œuvre prend effet au plus tard le jour qui suit la date d’expiration du contrat ou de l’accord de mise en œuvre précédent et 2) la commande de renouvellement</w:t>
      </w:r>
      <w:r>
        <w:t xml:space="preserve"> de la SA est passée avant l’expiration de la SA précédente, sauf si ladite SA est renouvelée dans le cadre d’un Contrat de Licence Open. Le cas échéant, les Clients disposent de quatre-vingt-dix (90) jours à compter de l’expiration pour passer la commande</w:t>
      </w:r>
      <w:r>
        <w:t xml:space="preserve">. </w:t>
      </w:r>
    </w:p>
    <w:p w:rsidR="00AB7FE2" w:rsidRDefault="00AB7FE2">
      <w:pPr>
        <w:pStyle w:val="ProductList-Body"/>
      </w:pPr>
    </w:p>
    <w:p w:rsidR="00AB7FE2" w:rsidRDefault="00C90B99">
      <w:pPr>
        <w:pStyle w:val="ProductList-Body"/>
      </w:pPr>
      <w:r>
        <w:t xml:space="preserve">Ils peuvent renouveler la SA au titre d’un programme de licence en volume différent en l’achetant au titre d’un Contrat Open Value, MPSA, Select ou Select Plus ou d’un Accord de Mise en Œuvre Entreprise existant. Pour les Clients qui renouvellent leur </w:t>
      </w:r>
      <w:r>
        <w:t>SA acquise au titre d’un Accord de Mise en Œuvre Entreprise, cette exception s’applique aux Produits Supplémentaires et aux Produits non couverts par une option couvrant l’ensemble de l’entreprise. Pour tous les programmes à l’exception de MPSA ou Select P</w:t>
      </w:r>
      <w:r>
        <w:t>lus, la commande doit concerner la durée restante du contrat ou de l’accord de mise en œuvre existant (par exemple, SA multipliée par le nombre d’années restantes de la durée de l’accord de mise en œuvre, à la date de commande, y compris toute année partie</w:t>
      </w:r>
      <w:r>
        <w:t>lle). Dans MPSA ou Select Plus, la commande portera sur trente-six (36) mois. En cas de Contrat de 2008 et de version précédente, dès lors que la couverture est renouvelée dans les trente (30) jours (quatre-vingt-dix (90) jours en cas de renouvellement dan</w:t>
      </w:r>
      <w:r>
        <w:t>s le cadre du programme de Licence Open), les clients auront une SA couvrant toute période comprise entre la date à laquelle leur SA arrivée à expiration prend fin et le début de la nouvelle couverture.</w:t>
      </w:r>
    </w:p>
    <w:p w:rsidR="00AB7FE2" w:rsidRDefault="00AB7FE2">
      <w:pPr>
        <w:pStyle w:val="ProductList-Body"/>
      </w:pPr>
    </w:p>
    <w:p w:rsidR="00AB7FE2" w:rsidRDefault="00C90B99">
      <w:pPr>
        <w:pStyle w:val="ProductList-ClauseHeading"/>
      </w:pPr>
      <w:r>
        <w:t>Renouvellement de la Software Assurance pour les Lic</w:t>
      </w:r>
      <w:r>
        <w:t>ences d’Accès Client (CAL) et les Licences de Gestion Client (ML)</w:t>
      </w:r>
    </w:p>
    <w:p w:rsidR="00AB7FE2" w:rsidRDefault="00C90B99">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w:t>
      </w:r>
      <w:r>
        <w:t xml:space="preserve">fie pas l’édition de la CAL (par exemple, Standard ou Entreprise). </w:t>
      </w:r>
    </w:p>
    <w:p w:rsidR="00AB7FE2" w:rsidRDefault="00C90B99">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AB7FE2" w:rsidRDefault="00C90B99">
      <w:pPr>
        <w:pStyle w:val="ProductList-Offering1Heading"/>
      </w:pPr>
      <w:bookmarkStart w:id="365" w:name="_Sec575"/>
      <w:r>
        <w:t>Licences de migrati</w:t>
      </w:r>
      <w:r>
        <w:t>on pour les Produits en fin de série ou de vie</w:t>
      </w:r>
      <w:bookmarkEnd w:id="365"/>
      <w:r>
        <w:fldChar w:fldCharType="begin"/>
      </w:r>
      <w:r>
        <w:instrText xml:space="preserve"> TC "</w:instrText>
      </w:r>
      <w:bookmarkStart w:id="366" w:name="_Toc436225734"/>
      <w:r>
        <w:instrText>Licences de migration pour les Produits en fin de série ou de vie</w:instrText>
      </w:r>
      <w:bookmarkEnd w:id="366"/>
      <w:r>
        <w:instrText>" \l 2</w:instrText>
      </w:r>
      <w:r>
        <w:fldChar w:fldCharType="end"/>
      </w:r>
    </w:p>
    <w:p w:rsidR="00AB7FE2" w:rsidRDefault="00C90B99">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w:instrText>
      </w:r>
      <w:r>
        <w:instrText xml:space="preserve">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AB7FE2" w:rsidRDefault="00C90B99">
      <w:pPr>
        <w:pStyle w:val="ProductList-Body"/>
      </w:pPr>
      <w:r>
        <w:t xml:space="preserve">« </w:t>
      </w:r>
      <w:r>
        <w:rPr>
          <w:b/>
          <w:color w:val="00188F"/>
        </w:rPr>
        <w:t>Licence de Migration</w:t>
      </w:r>
      <w:r>
        <w:t xml:space="preserve"> », comme utilisé ici, désigne les droits concédés </w:t>
      </w:r>
      <w:r>
        <w:t>selon l’Entrée Produit faisant référence à cette section.</w:t>
      </w:r>
    </w:p>
    <w:p w:rsidR="00AB7FE2" w:rsidRDefault="00AB7FE2">
      <w:pPr>
        <w:pStyle w:val="ProductList-Body"/>
      </w:pPr>
    </w:p>
    <w:p w:rsidR="00AB7FE2" w:rsidRDefault="00C90B99">
      <w:pPr>
        <w:pStyle w:val="ProductList-Body"/>
      </w:pPr>
      <w:r>
        <w:t>Sauf disposition contraire dans l’Entrée Produit :</w:t>
      </w:r>
    </w:p>
    <w:p w:rsidR="00AB7FE2" w:rsidRDefault="00C90B99">
      <w:pPr>
        <w:pStyle w:val="ProductList-Bullet"/>
        <w:numPr>
          <w:ilvl w:val="0"/>
          <w:numId w:val="39"/>
        </w:numPr>
      </w:pPr>
      <w:r>
        <w:t>Les Clients peuvent utiliser une version plus récente du logiciel au lieu de celle couverte par la Licence Éligible au titre d’une Licence de Migr</w:t>
      </w:r>
      <w:r>
        <w:t>ation. Les Clients ne peuvent pas utiliser les deux licences à la fois.</w:t>
      </w:r>
    </w:p>
    <w:p w:rsidR="00AB7FE2" w:rsidRDefault="00C90B99">
      <w:pPr>
        <w:pStyle w:val="ProductList-Bullet"/>
        <w:numPr>
          <w:ilvl w:val="0"/>
          <w:numId w:val="39"/>
        </w:numPr>
      </w:pPr>
      <w:r>
        <w:t>Chaque Licence Éligible d’un client donne droit à une Licence de Migration.</w:t>
      </w:r>
    </w:p>
    <w:p w:rsidR="00AB7FE2" w:rsidRDefault="00C90B99">
      <w:pPr>
        <w:pStyle w:val="ProductList-Bullet"/>
        <w:numPr>
          <w:ilvl w:val="0"/>
          <w:numId w:val="39"/>
        </w:numPr>
      </w:pPr>
      <w:r>
        <w:t>Si les Clients ont acquis le droit d’utiliser le logiciel pour la durée des droits de propriété intellectuel</w:t>
      </w:r>
      <w:r>
        <w:t>le au titre de Licences Éligibles, ils conservent ce droit au titre des Licences de Migration. Dans le cas contraire, les droits acquis en vertu d’une Licence de Migration prendront fin à la date d’expiration des Licences Éligibles correspondantes.</w:t>
      </w:r>
    </w:p>
    <w:p w:rsidR="00AB7FE2" w:rsidRDefault="00C90B99">
      <w:pPr>
        <w:pStyle w:val="ProductList-Bullet"/>
        <w:numPr>
          <w:ilvl w:val="0"/>
          <w:numId w:val="39"/>
        </w:numPr>
      </w:pPr>
      <w:r>
        <w:t>À l’exp</w:t>
      </w:r>
      <w:r>
        <w:t xml:space="preserve">iration de la SA pour les Licences Éligibles, les Clients peuvent acheter une SA pour la même version et édition du Produit couvert par une Licence de Migration sans avoir à acheter au préalable de nouvelles licences distinctes. Cette option ne s’applique </w:t>
      </w:r>
      <w:r>
        <w:t>pas aux clients achetant des licences dans le cadre de programmes d’abonnement (ex. Contrat Souscription Entreprise ou Contrat Open Value Souscription).</w:t>
      </w:r>
    </w:p>
    <w:p w:rsidR="00AB7FE2" w:rsidRDefault="00C90B99">
      <w:pPr>
        <w:pStyle w:val="ProductList-Bullet"/>
        <w:numPr>
          <w:ilvl w:val="0"/>
          <w:numId w:val="39"/>
        </w:numPr>
      </w:pPr>
      <w:r>
        <w:t>Les Clients ne sont pas autorisés à transférer des Licences de Migration séparément des Licences Éligib</w:t>
      </w:r>
      <w:r>
        <w:t>les.</w:t>
      </w:r>
    </w:p>
    <w:p w:rsidR="00AB7FE2" w:rsidRDefault="00C90B99">
      <w:pPr>
        <w:pStyle w:val="ProductList-Bullet"/>
        <w:numPr>
          <w:ilvl w:val="0"/>
          <w:numId w:val="39"/>
        </w:numPr>
      </w:pPr>
      <w:r>
        <w:t>Les licences du Produit en fin de série acquises ultérieurement en vertu du même accord de mise en œuvre dans le cadre d’une procédure de régularisation prévue d’un Contrat Entreprise, Souscription Entreprise, Open Value Souscription ou d’un Accord de</w:t>
      </w:r>
      <w:r>
        <w:t xml:space="preserve"> Mise en Œuvre de Solutions Éducation constituent également des Licences Éligibles à la concession de licence. Les clients doivent toutefois conserver leur abonnement.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Offering1Heading"/>
      </w:pPr>
      <w:bookmarkStart w:id="367" w:name="_Sec576"/>
      <w:r>
        <w:t>Avantages de la Software Assurance</w:t>
      </w:r>
      <w:bookmarkEnd w:id="367"/>
      <w:r>
        <w:fldChar w:fldCharType="begin"/>
      </w:r>
      <w:r>
        <w:instrText xml:space="preserve"> TC "</w:instrText>
      </w:r>
      <w:bookmarkStart w:id="368" w:name="_Toc436225735"/>
      <w:r>
        <w:instrText>Avantages de la Software Assurance</w:instrText>
      </w:r>
      <w:bookmarkEnd w:id="368"/>
      <w:r>
        <w:instrText>" \l 2</w:instrText>
      </w:r>
      <w:r>
        <w:fldChar w:fldCharType="end"/>
      </w:r>
    </w:p>
    <w:p w:rsidR="00AB7FE2" w:rsidRDefault="00C90B99">
      <w:pPr>
        <w:pStyle w:val="ProductList-Body"/>
      </w:pPr>
      <w:r>
        <w:t>La majorité des Avantages de la SA s’appliquent à tous les Groupes de Produits, comme indiqué ci-dessous. Une SA active pour</w:t>
      </w:r>
      <w:r>
        <w:t xml:space="preserve"> tout Produit éligible, indépendamment de la version du Produit utilisée, permet aux Clients de prétendre aux avantages mentionnés dans le tableau ci-dessous. À l’exception des Droits Relatifs aux Nouvelles Versions, les avantages disponibles pour les Prod</w:t>
      </w:r>
      <w:r>
        <w:t>uits Serveur nécessitent une couverture pour la Licence Serveur et les Licences d’accès, le cas échéant (ex. CAL). Les Droits Relatifs aux Nouvelles Versions pour les Licences Serveur ou les Licences d’accès sont fournis séparément en fonction de la couver</w:t>
      </w:r>
      <w:r>
        <w:t>ture de ces licences. Certains avantages sont accordés en fonction de la dépense SA pour un ensemble donné de produits éligibles au sein d’un groupe. Pour les besoins des présentes, « dépense SA » ne désigne pas littéralement la dépense réellement effectué</w:t>
      </w:r>
      <w:r>
        <w:t>e par les Clients mais une approximation de la dépense effectuée par les Clients pour la SA couvrant ces Produits au titre d’un Accord de Mise en Œuvre Entreprise ou Select, d’un enregistrement Select Plus ou d’un Contrat Open (par exemple, les achats de S</w:t>
      </w:r>
      <w:r>
        <w:t>A uniquement et la composante SA des achats L&amp;SA (Licence et Software Assurance)). Pour les Clients qui participent à un programme d’abonnement, il s’agit d’une approximation du montant total en dollars dépensé pour la licence de ces Produits au titre de l</w:t>
      </w:r>
      <w:r>
        <w:t>eur accord de mise en œuvre ou de leur contrat. Les autres avantages correspondent à la participation au programme SA Membership ; la participation au programme SA Membership pour le Groupe de Produits applicable permet aux Clients de prétendre à ces avant</w:t>
      </w:r>
      <w:r>
        <w:t>ages. L’accès aux avantages de la SA et les droits d’utilisation relatifs prennent généralement fin à l’expiration de la SA, sauf mention contraire ci-dessous ou dans les notes relatives aux Produits. Ces avantages peuvent faire l’objet de modifications et</w:t>
      </w:r>
      <w:r>
        <w:t xml:space="preserve"> être arrêtés à tout moment sans préavis. La disponibilité des avantages varie selon le programme, la région, les options de fourniture et la version linguistique.</w:t>
      </w:r>
    </w:p>
    <w:p w:rsidR="00AB7FE2" w:rsidRDefault="00C90B99">
      <w:pPr>
        <w:pStyle w:val="ProductList-Body"/>
      </w:pPr>
      <w:r>
        <w:t xml:space="preserve">Les clients ayant acquis une SA par l‘intermédiaire du Contrat de Fourniture de Produits et </w:t>
      </w:r>
      <w:r>
        <w:t xml:space="preserve">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Groupe des Produits Serveurs</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77">
              <w:r>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755">
              <w:r>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89">
              <w:r>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652">
              <w:r>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hyperlink w:anchor="_Sec576">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jc w:val="center"/>
            </w:pPr>
          </w:p>
        </w:tc>
      </w:tr>
    </w:tbl>
    <w:p w:rsidR="00AB7FE2" w:rsidRDefault="00C90B99">
      <w:pPr>
        <w:pStyle w:val="ProductList-Body"/>
      </w:pPr>
      <w:r>
        <w:rPr>
          <w:vertAlign w:val="superscript"/>
        </w:rPr>
        <w:t>1</w:t>
      </w:r>
      <w:r>
        <w:rPr>
          <w:i/>
        </w:rPr>
        <w:t xml:space="preserve">Aux fins </w:t>
      </w:r>
      <w:r>
        <w:rPr>
          <w:i/>
        </w:rPr>
        <w:t>des calculs des Avantages de la SA, les Services en Ligne suivants constituent des Produits du Groupe Applications Office : Enterprise Cloud Suite au titre de la SA, Office 365 E1 au titre de la SA, Office 365 E3 au titre de la SA, Office 365 E4 au titre d</w:t>
      </w:r>
      <w:r>
        <w:rPr>
          <w:i/>
        </w:rPr>
        <w:t>e la SA et EMS au titre de la SA.</w:t>
      </w:r>
    </w:p>
    <w:p w:rsidR="00AB7FE2" w:rsidRDefault="00C90B99">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AB7FE2" w:rsidRDefault="00C90B99">
      <w:pPr>
        <w:pStyle w:val="ProductList-Body"/>
      </w:pPr>
      <w:r>
        <w:rPr>
          <w:vertAlign w:val="superscript"/>
        </w:rPr>
        <w:t>3</w:t>
      </w:r>
      <w:r>
        <w:rPr>
          <w:i/>
        </w:rPr>
        <w:t>N’est pas un avantage de la SA pour les Produits Windows Embedded.</w:t>
      </w:r>
    </w:p>
    <w:p w:rsidR="00AB7FE2" w:rsidRDefault="00AB7FE2">
      <w:pPr>
        <w:pStyle w:val="ProductList-Body"/>
      </w:pPr>
    </w:p>
    <w:p w:rsidR="00AB7FE2" w:rsidRDefault="00C90B99">
      <w:pPr>
        <w:pStyle w:val="ProductList-ClauseHeading"/>
      </w:pPr>
      <w:bookmarkStart w:id="369" w:name="_Sec577"/>
      <w:r>
        <w:t>Droits Relatifs aux Nouvelles Versions</w:t>
      </w:r>
      <w:bookmarkEnd w:id="369"/>
    </w:p>
    <w:p w:rsidR="00AB7FE2" w:rsidRDefault="00C90B99">
      <w:pPr>
        <w:pStyle w:val="ProductList-Body"/>
      </w:pPr>
      <w:r>
        <w:t>Les Clients peuvent effectuer une mise à jour vers la dernière version disponible du Produit concerné. Si le Client acquiert des Licences pour la dur</w:t>
      </w:r>
      <w:r>
        <w:t>ée des droits de propriété intellectuelle au moyen de la SA, il peut déployer des mises à jour vers une nouvelle version pour ces Licences après l’expiration de la SA, mais uniquement pour les versions mises sur le marché pendant la durée de la SA. L’utili</w:t>
      </w:r>
      <w:r>
        <w:t xml:space="preserve">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 </w:t>
      </w:r>
    </w:p>
    <w:p w:rsidR="00AB7FE2" w:rsidRDefault="00AB7FE2">
      <w:pPr>
        <w:pStyle w:val="ProductList-Body"/>
      </w:pPr>
    </w:p>
    <w:p w:rsidR="00AB7FE2" w:rsidRDefault="00C90B99">
      <w:pPr>
        <w:pStyle w:val="ProductList-ClauseHeading"/>
      </w:pPr>
      <w:bookmarkStart w:id="370" w:name="_Sec579"/>
      <w:r>
        <w:t>Office Online</w:t>
      </w:r>
      <w:bookmarkEnd w:id="370"/>
    </w:p>
    <w:p w:rsidR="00AB7FE2" w:rsidRDefault="00C90B99">
      <w:pPr>
        <w:pStyle w:val="ProductList-Body"/>
      </w:pPr>
      <w:r>
        <w:t>Les utilisateurs</w:t>
      </w:r>
      <w:r>
        <w:t xml:space="preserve"> d’un dispositif concédé sous licence équipé des applications éligibles peuvent accéder aux services Office Online pour consulter et modifier des documents depuis le </w:t>
      </w:r>
      <w:r>
        <w:fldChar w:fldCharType="begin"/>
      </w:r>
      <w:r>
        <w:instrText xml:space="preserve"> AutoTextList   \s NoStyle \t "Dispositif Sous Licence désigne un système matériel physiqu</w:instrText>
      </w:r>
      <w:r>
        <w:instrText xml:space="preserve">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w:instrText>
      </w:r>
      <w:r>
        <w:instrText xml:space="preserve">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w:instrText>
      </w:r>
      <w:r>
        <w:instrText xml:space="preserve">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pour consulter et modifier des documents à partir d</w:t>
      </w:r>
      <w:r>
        <w:t>e n’importe quel dispositif.</w:t>
      </w:r>
    </w:p>
    <w:tbl>
      <w:tblPr>
        <w:tblStyle w:val="PURTable"/>
        <w:tblW w:w="0" w:type="dxa"/>
        <w:tblLook w:val="04A0" w:firstRow="1" w:lastRow="0" w:firstColumn="1" w:lastColumn="0" w:noHBand="0" w:noVBand="1"/>
      </w:tblPr>
      <w:tblGrid>
        <w:gridCol w:w="5371"/>
        <w:gridCol w:w="5419"/>
      </w:tblGrid>
      <w:tr w:rsidR="00AB7F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Droits Office Online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Standard</w:t>
            </w:r>
            <w:r>
              <w:fldChar w:fldCharType="begin"/>
            </w:r>
            <w:r>
              <w:instrText xml:space="preserve"> XE "Office Standard" </w:instrText>
            </w:r>
            <w:r>
              <w:fldChar w:fldCharType="end"/>
            </w:r>
          </w:p>
          <w:p w:rsidR="00AB7FE2" w:rsidRDefault="00C90B99">
            <w:pPr>
              <w:pStyle w:val="ProductList-TableBody"/>
            </w:pPr>
            <w:r>
              <w:t>Office Professionnel Plus</w:t>
            </w:r>
            <w:r>
              <w:fldChar w:fldCharType="begin"/>
            </w:r>
            <w:r>
              <w:instrText xml:space="preserve"> XE "Office Professionnel Plus" </w:instrText>
            </w:r>
            <w:r>
              <w:fldChar w:fldCharType="end"/>
            </w:r>
          </w:p>
          <w:p w:rsidR="00AB7FE2" w:rsidRDefault="00C90B99">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Onl</w:t>
            </w:r>
            <w:r>
              <w:t>ine pour Office 365</w:t>
            </w:r>
            <w:r>
              <w:fldChar w:fldCharType="begin"/>
            </w:r>
            <w:r>
              <w:instrText xml:space="preserve"> XE "Office Online pour Office 365" </w:instrText>
            </w:r>
            <w:r>
              <w:fldChar w:fldCharType="end"/>
            </w:r>
          </w:p>
        </w:tc>
      </w:tr>
    </w:tbl>
    <w:p w:rsidR="00AB7FE2" w:rsidRDefault="00C90B99">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AB7FE2" w:rsidRDefault="00AB7FE2">
      <w:pPr>
        <w:pStyle w:val="ProductList-Body"/>
      </w:pPr>
    </w:p>
    <w:p w:rsidR="00AB7FE2" w:rsidRDefault="00C90B99">
      <w:pPr>
        <w:pStyle w:val="ProductList-ClauseHeading"/>
      </w:pPr>
      <w:bookmarkStart w:id="371" w:name="_Sec580"/>
      <w:r>
        <w:t>Services de Planification</w:t>
      </w:r>
      <w:bookmarkEnd w:id="371"/>
    </w:p>
    <w:p w:rsidR="00AB7FE2" w:rsidRDefault="00C90B99">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w:t>
      </w:r>
      <w:r>
        <w:t>pe de Produits Applications et Serveurs sont éligibles à cet avantage. L’avantage Services de Planification permet aux clients éligibles de bénéficier d’offres de service prédéfinies personnalisées.</w:t>
      </w:r>
    </w:p>
    <w:p w:rsidR="00AB7FE2" w:rsidRDefault="00AB7FE2">
      <w:pPr>
        <w:pStyle w:val="ProductList-Body"/>
      </w:pPr>
    </w:p>
    <w:p w:rsidR="00AB7FE2" w:rsidRDefault="00C90B99">
      <w:pPr>
        <w:pStyle w:val="ProductList-Body"/>
      </w:pPr>
      <w:r>
        <w:t>Les clients éligibles reçoivent un nombre de jours de Se</w:t>
      </w:r>
      <w:r>
        <w:t>rvices de Planification en fonction du nombre de licences éligibles. Le nombre de jours de prestation de Services de Planification dont bénéficie le Client est ajouté à son « portefeuille » de Services de Planification. Le tableau suivant présente les lice</w:t>
      </w:r>
      <w:r>
        <w:t>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AB7FE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Points</w:t>
            </w:r>
          </w:p>
        </w:tc>
      </w:tr>
      <w:tr w:rsidR="00AB7FE2">
        <w:tc>
          <w:tcPr>
            <w:tcW w:w="101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Produits du Groupe Applications Office (incluant les suites Office, Project Standard</w:t>
            </w:r>
            <w:r>
              <w:fldChar w:fldCharType="begin"/>
            </w:r>
            <w:r>
              <w:instrText xml:space="preserve"> XE "Pro</w:instrText>
            </w:r>
            <w:r>
              <w:instrText xml:space="preserve">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w:t>
            </w:r>
            <w:r>
              <w:t>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1</w:t>
            </w:r>
          </w:p>
        </w:tc>
      </w:tr>
      <w:tr w:rsidR="00AB7FE2">
        <w:tc>
          <w:tcPr>
            <w:tcW w:w="101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w:t>
            </w:r>
            <w:r>
              <w:t>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xml:space="preserve">, System Center 2012 </w:t>
            </w:r>
            <w:r>
              <w:t>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w:instrText>
            </w:r>
            <w:r>
              <w:instrText xml:space="preserve">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25</w:t>
            </w:r>
          </w:p>
        </w:tc>
      </w:tr>
      <w:tr w:rsidR="00AB7FE2">
        <w:tc>
          <w:tcPr>
            <w:tcW w:w="101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w:instrText>
            </w:r>
            <w:r>
              <w:instrText xml:space="preserve">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50</w:t>
            </w:r>
          </w:p>
        </w:tc>
      </w:tr>
      <w:tr w:rsidR="00AB7FE2">
        <w:tc>
          <w:tcPr>
            <w:tcW w:w="101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Data Center</w:t>
            </w:r>
            <w:r>
              <w:fldChar w:fldCharType="begin"/>
            </w:r>
            <w:r>
              <w:instrText xml:space="preserve"> XE "SQL Server Data Center" </w:instrText>
            </w:r>
            <w:r>
              <w:fldChar w:fldCharType="end"/>
            </w:r>
            <w:r>
              <w:t>, SQ</w:t>
            </w:r>
            <w:r>
              <w:t>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w:t>
            </w:r>
            <w:r>
              <w:t>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75</w:t>
            </w:r>
          </w:p>
        </w:tc>
      </w:tr>
    </w:tbl>
    <w:p w:rsidR="00AB7FE2" w:rsidRDefault="00C90B99">
      <w:pPr>
        <w:pStyle w:val="ProductList-Body"/>
      </w:pPr>
      <w:r>
        <w:rPr>
          <w:b/>
          <w:i/>
        </w:rPr>
        <w:t>Remarque :</w:t>
      </w:r>
      <w:r>
        <w:rPr>
          <w:i/>
        </w:rPr>
        <w:t xml:space="preserve"> reportez-vous au tableau des suites de CAL de cette section pour en savoir plus sur les CAL SQL</w:t>
      </w:r>
    </w:p>
    <w:p w:rsidR="00AB7FE2" w:rsidRDefault="00C90B99">
      <w:pPr>
        <w:pStyle w:val="ProductList-Body"/>
      </w:pPr>
      <w:r>
        <w:rPr>
          <w:vertAlign w:val="superscript"/>
        </w:rPr>
        <w:t>1</w:t>
      </w:r>
      <w:r>
        <w:rPr>
          <w:i/>
        </w:rPr>
        <w:t xml:space="preserve"> La CAL Microsoft D</w:t>
      </w:r>
      <w:r>
        <w:rPr>
          <w:i/>
        </w:rPr>
        <w:t>ynamics CRM Professional vaut deux (2) points</w:t>
      </w:r>
    </w:p>
    <w:p w:rsidR="00AB7FE2" w:rsidRDefault="00AB7FE2">
      <w:pPr>
        <w:pStyle w:val="ProductList-Body"/>
      </w:pPr>
    </w:p>
    <w:p w:rsidR="00AB7FE2" w:rsidRDefault="00C90B99">
      <w:pPr>
        <w:pStyle w:val="ProductList-Body"/>
      </w:pPr>
      <w:r>
        <w:t>Les produits éligibles achetés dans le cadre de l‘Accord de Mise en Œuvre SCE accumulera le même nombre de points vers les Services de Planification de Déploiement (DPS) que ce qu‘ils accumulent que dans le ca</w:t>
      </w:r>
      <w:r>
        <w:t>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AB7FE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→3,99</w:t>
            </w:r>
            <w:r>
              <w:t>9</w:t>
            </w:r>
          </w:p>
        </w:tc>
        <w:tc>
          <w:tcPr>
            <w:tcW w:w="98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600,000+</w:t>
            </w:r>
          </w:p>
        </w:tc>
      </w:tr>
      <w:tr w:rsidR="00AB7FE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B7FE2" w:rsidRDefault="00C90B99">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75</w:t>
            </w:r>
          </w:p>
        </w:tc>
      </w:tr>
    </w:tbl>
    <w:p w:rsidR="00AB7FE2" w:rsidRDefault="00AB7FE2">
      <w:pPr>
        <w:pStyle w:val="ProductList-Body"/>
      </w:pPr>
    </w:p>
    <w:p w:rsidR="00AB7FE2" w:rsidRDefault="00C90B99">
      <w:pPr>
        <w:pStyle w:val="ProductList-Body"/>
      </w:pPr>
      <w:r>
        <w:t xml:space="preserve">         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AB7FE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B7FE2" w:rsidRDefault="00C90B99">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B7FE2" w:rsidRDefault="00C90B99">
            <w:pPr>
              <w:pStyle w:val="ProductList-TableBody"/>
            </w:pPr>
            <w:r>
              <w:t>→600,000+</w:t>
            </w:r>
          </w:p>
        </w:tc>
      </w:tr>
      <w:tr w:rsidR="00AB7FE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B7FE2" w:rsidRDefault="00C90B99">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12</w:t>
            </w:r>
          </w:p>
        </w:tc>
      </w:tr>
    </w:tbl>
    <w:p w:rsidR="00AB7FE2" w:rsidRDefault="00C90B99">
      <w:pPr>
        <w:pStyle w:val="ProductList-Body"/>
      </w:pPr>
      <w:r>
        <w:t>Les Clients ont la possibilité de choisir parmi les offres disponibles de Services de Planification, qui sont fournis par des Partenaires Microsoft éligibles ou des Services de Conseil Microsoft. La liste des services disponibles se trouve à l’adresse suiv</w:t>
      </w:r>
      <w:r>
        <w:t xml:space="preserve">ante : </w:t>
      </w:r>
      <w:hyperlink r:id="rId136">
        <w:r>
          <w:rPr>
            <w:color w:val="00467F"/>
            <w:u w:val="single"/>
          </w:rPr>
          <w:t>http://www.microsoft.com/licensing/software-assurance/planning-services-overview.aspx</w:t>
        </w:r>
      </w:hyperlink>
      <w:r>
        <w:t xml:space="preserve">. </w:t>
      </w:r>
    </w:p>
    <w:p w:rsidR="00AB7FE2" w:rsidRDefault="00AB7FE2">
      <w:pPr>
        <w:pStyle w:val="ProductList-Body"/>
      </w:pPr>
    </w:p>
    <w:p w:rsidR="00AB7FE2" w:rsidRDefault="00C90B99">
      <w:pPr>
        <w:pStyle w:val="ProductList-Body"/>
      </w:pPr>
      <w:r>
        <w:t>La liste des services disponibles et les niveaux de ser</w:t>
      </w:r>
      <w:r>
        <w:t xml:space="preserve">vice associés peuvent faire l’objet de modifications à tout moment. Les Fournisseurs Éligibles fournissent sur demande aux Clients une ébauche de la Portée des Travaux pour chaque offre de service décrite ci-dessus. Les clients peuvent également convertir </w:t>
      </w:r>
      <w:r>
        <w:t>(ou revenir sur la décision de convertir) les jours de Bons de Formation inutilisés (voir l’avantage Bon de Formation) sur la base de trois jours de Bons de Formation pour un jour de Service de Planification, s’ils (i) sont éligibles à l’avantage Bon de Fo</w:t>
      </w:r>
      <w:r>
        <w:t>rmation ; (ii) ont activé leur avantage Bon de Formation ; et (iii) disposent d’au moins trois (3) jours de formation non réclamés au titre de l’avantage Bon de Formation et disponibles pour la conversion.</w:t>
      </w:r>
    </w:p>
    <w:p w:rsidR="00AB7FE2" w:rsidRDefault="00C90B99">
      <w:pPr>
        <w:pStyle w:val="ProductList-Bullet"/>
        <w:numPr>
          <w:ilvl w:val="0"/>
          <w:numId w:val="40"/>
        </w:numPr>
      </w:pPr>
      <w:r>
        <w:t>Les Services de Planification peuvent être fournis</w:t>
      </w:r>
      <w:r>
        <w:t xml:space="preserve"> au Client par des Partenaires Microsoft éligibles ou par des Services de Conseil Microsoft. Les services fournis en échange des bons sont proposés dans le cadre d’un contrat conclu entre le Client et le Fournisseur Éligible. Le Client peut consulter la li</w:t>
      </w:r>
      <w:r>
        <w:t xml:space="preserve">ste des Fournisseurs Éligibles à l’adresse : </w:t>
      </w:r>
      <w:hyperlink r:id="rId137">
        <w:r>
          <w:rPr>
            <w:color w:val="00467F"/>
            <w:u w:val="single"/>
          </w:rPr>
          <w:t>http://directory.partners.extranet.microsoft.com/psbproviders.</w:t>
        </w:r>
      </w:hyperlink>
    </w:p>
    <w:p w:rsidR="00AB7FE2" w:rsidRDefault="00C90B99">
      <w:pPr>
        <w:pStyle w:val="ProductList-Bullet"/>
        <w:numPr>
          <w:ilvl w:val="0"/>
          <w:numId w:val="40"/>
        </w:numPr>
      </w:pPr>
      <w:r>
        <w:t>Les Services de Planification incluent des prestations de conseil c</w:t>
      </w:r>
      <w:r>
        <w:t xml:space="preserve">omprenant la définition préalable de la portée des travaux et le développement d’un plan de déploiement de haut niveau ; le déploiement effectif du logiciel n’est pas inclus. </w:t>
      </w:r>
    </w:p>
    <w:p w:rsidR="00AB7FE2" w:rsidRDefault="00C90B99">
      <w:pPr>
        <w:pStyle w:val="ProductList-Bullet"/>
        <w:numPr>
          <w:ilvl w:val="0"/>
          <w:numId w:val="40"/>
        </w:numPr>
      </w:pPr>
      <w:r>
        <w:t>Les bons de Services de Planification peuvent être convertis uniquement par le c</w:t>
      </w:r>
      <w:r>
        <w:t xml:space="preserve">lient éligible à l’avantage. </w:t>
      </w:r>
    </w:p>
    <w:p w:rsidR="00AB7FE2" w:rsidRDefault="00C90B99">
      <w:pPr>
        <w:pStyle w:val="ProductList-Bullet"/>
        <w:numPr>
          <w:ilvl w:val="0"/>
          <w:numId w:val="40"/>
        </w:numPr>
      </w:pPr>
      <w:r>
        <w:t xml:space="preserve">Les bons de Services de Planification ne peuvent pas être échangés contre de l’argent comptant, des sommes d’argent ou d’autres valeurs. </w:t>
      </w:r>
    </w:p>
    <w:p w:rsidR="00AB7FE2" w:rsidRDefault="00C90B99">
      <w:pPr>
        <w:pStyle w:val="ProductList-Bullet"/>
        <w:numPr>
          <w:ilvl w:val="0"/>
          <w:numId w:val="40"/>
        </w:numPr>
      </w:pPr>
      <w:r>
        <w:t>Une réduction de la SA éligible, résultant de retours ou autres ajustements de facturati</w:t>
      </w:r>
      <w:r>
        <w:t xml:space="preserve">on, si autorisés, peut donner lieu à une réduction du nombre de jours de Services de Planification attribué au Client. </w:t>
      </w:r>
    </w:p>
    <w:p w:rsidR="00AB7FE2" w:rsidRDefault="00C90B99">
      <w:pPr>
        <w:pStyle w:val="ProductList-Bullet"/>
        <w:numPr>
          <w:ilvl w:val="0"/>
          <w:numId w:val="40"/>
        </w:numPr>
      </w:pPr>
      <w:r>
        <w:t>Il n’est pas possible d’associer plusieurs types de bons. La durée des missions de Service de Planification ne doit pas dépasser la duré</w:t>
      </w:r>
      <w:r>
        <w:t xml:space="preserve">e maximale définie pour le type de mission concerné. </w:t>
      </w:r>
    </w:p>
    <w:p w:rsidR="00AB7FE2" w:rsidRDefault="00C90B99">
      <w:pPr>
        <w:pStyle w:val="ProductList-Bullet"/>
        <w:numPr>
          <w:ilvl w:val="0"/>
          <w:numId w:val="40"/>
        </w:numPr>
      </w:pPr>
      <w:r>
        <w:t xml:space="preserve">Les bons ne sont valables qu’auprès des Fournisseurs autorisés à fournir le type de service spécifique pour lequel ils sont convertis. </w:t>
      </w:r>
    </w:p>
    <w:p w:rsidR="00AB7FE2" w:rsidRDefault="00C90B99">
      <w:pPr>
        <w:pStyle w:val="ProductList-Bullet"/>
        <w:numPr>
          <w:ilvl w:val="0"/>
          <w:numId w:val="40"/>
        </w:numPr>
      </w:pPr>
      <w:r>
        <w:t xml:space="preserve">Les bons doivent être attribués pendant la durée de la SA. </w:t>
      </w:r>
    </w:p>
    <w:p w:rsidR="00AB7FE2" w:rsidRDefault="00C90B99">
      <w:pPr>
        <w:pStyle w:val="ProductList-Bullet"/>
        <w:numPr>
          <w:ilvl w:val="0"/>
          <w:numId w:val="40"/>
        </w:numPr>
      </w:pPr>
      <w:r>
        <w:t>Les bo</w:t>
      </w:r>
      <w:r>
        <w:t>ns expirent cent quatre-vingt (180) jours après leur attribution, indépendamment de la date d’expiration de la SA. Tous les services doivent être fournis (bons convertis) avant leur expiration. Les bons qui expirent avant l’expiration de la SA sont réintég</w:t>
      </w:r>
      <w:r>
        <w:t xml:space="preserve">rés au portefeuille de jours de Services de Planification disponibles. Les tableaux ci-dessus répertorient le nombre de jours de Services Déploiement disponibles sur la base d’un accord de mise en œuvre ou un contrat d’une durée de trois (3) ans complets. </w:t>
      </w:r>
      <w:r>
        <w:t xml:space="preserve">Les clients qui acquièrent une SA d’un (1) an recevront un tiers du nombre indiqué de jours de Services Déploiement. Les clients qui acquièrent une SA de deux (2) ans recevront deux tiers du nombre indiqué de jours de Services Déploiement. </w:t>
      </w:r>
    </w:p>
    <w:p w:rsidR="00AB7FE2" w:rsidRDefault="00AB7FE2">
      <w:pPr>
        <w:pStyle w:val="ProductList-Body"/>
      </w:pPr>
    </w:p>
    <w:p w:rsidR="00AB7FE2" w:rsidRDefault="00C90B99">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ClauseHeading"/>
      </w:pPr>
      <w:bookmarkStart w:id="372" w:name="_Sec581"/>
      <w:r>
        <w:t>Programme de Licences Sources aux Entreprises (ESLP)</w:t>
      </w:r>
      <w:bookmarkEnd w:id="372"/>
    </w:p>
    <w:p w:rsidR="00AB7FE2" w:rsidRDefault="00C90B99">
      <w:pPr>
        <w:pStyle w:val="ProductList-Body"/>
      </w:pPr>
      <w:r>
        <w:t>Les Clients qui possèdent au moins 10 000 ordinateurs sous licence couver</w:t>
      </w:r>
      <w:r>
        <w:t>ts par une SA dans le Groupe de Produits Systèmes peuvent être éligibles pour accéder au code source de Microsoft Windows à des fins de développement et de support internes. Les programmes Éducation sont éligibles au programme Microsoft Research Source Lic</w:t>
      </w:r>
      <w:r>
        <w:t>ensing Program.</w:t>
      </w:r>
    </w:p>
    <w:p w:rsidR="00AB7FE2" w:rsidRDefault="00AB7FE2">
      <w:pPr>
        <w:pStyle w:val="ProductList-Body"/>
      </w:pPr>
    </w:p>
    <w:p w:rsidR="00AB7FE2" w:rsidRDefault="00C90B99">
      <w:pPr>
        <w:pStyle w:val="ProductList-ClauseHeading"/>
      </w:pPr>
      <w:bookmarkStart w:id="373" w:name="_Sec582"/>
      <w:r>
        <w:t>Bons de formation</w:t>
      </w:r>
      <w:bookmarkEnd w:id="373"/>
    </w:p>
    <w:p w:rsidR="00AB7FE2" w:rsidRDefault="00C90B99">
      <w:pPr>
        <w:pStyle w:val="ProductList-Body"/>
      </w:pPr>
      <w:r>
        <w:t>Les clients (autres que les clients participant à un programme de Licences Select Éducation, Select Plus Éducation ou ayant conclu un Contrat Campus, School ou Open Value Souscription - Solutions Éducation) qui participen</w:t>
      </w:r>
      <w:r>
        <w:t xml:space="preserve">t au programme Software Assurance Membership dans le Groupe de Produits Applications ou Systèmes sont éligibles aux Bons de Formation Microsoft, qui donnent droit à un certain nombre de jours de formation sur la base d’un contrat ou d’un accord de mise en </w:t>
      </w:r>
      <w:r>
        <w:t>œuvre de trois ans, comme décrit ci-dessous.</w:t>
      </w:r>
    </w:p>
    <w:tbl>
      <w:tblPr>
        <w:tblStyle w:val="PURTable"/>
        <w:tblW w:w="0" w:type="dxa"/>
        <w:tblLook w:val="04A0" w:firstRow="1" w:lastRow="0" w:firstColumn="1" w:lastColumn="0" w:noHBand="0" w:noVBand="1"/>
      </w:tblPr>
      <w:tblGrid>
        <w:gridCol w:w="3598"/>
        <w:gridCol w:w="3603"/>
        <w:gridCol w:w="358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Groupe des Produits Systèmes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jour pour 50 licences (10 jours maximum)</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jour pour 50 licences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10 jours par accord de mise en œuvre éligible</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15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25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55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80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125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200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300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400 jours*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700 jours*</w:t>
            </w:r>
          </w:p>
        </w:tc>
      </w:tr>
    </w:tbl>
    <w:p w:rsidR="00AB7FE2" w:rsidRDefault="00C90B99">
      <w:pPr>
        <w:pStyle w:val="ProductList-Body"/>
      </w:pPr>
      <w:r>
        <w:t>*</w:t>
      </w:r>
      <w:r>
        <w:rPr>
          <w:i/>
        </w:rPr>
        <w:t>Nombre de jours par accord de mise en œuvre ou contrat éligible.</w:t>
      </w:r>
    </w:p>
    <w:p w:rsidR="00AB7FE2" w:rsidRDefault="00AB7FE2">
      <w:pPr>
        <w:pStyle w:val="ProductList-Body"/>
      </w:pPr>
    </w:p>
    <w:p w:rsidR="00AB7FE2" w:rsidRDefault="00C90B99">
      <w:pPr>
        <w:pStyle w:val="ProductList-Bullet"/>
        <w:numPr>
          <w:ilvl w:val="0"/>
          <w:numId w:val="41"/>
        </w:numPr>
      </w:pPr>
      <w:r>
        <w:t xml:space="preserve">Les services fournis en échange des bons sont proposés dans le cadre d’un contrat conclu entre le Client et le Partenaire de Formation Microsoft éligible. </w:t>
      </w:r>
    </w:p>
    <w:p w:rsidR="00AB7FE2" w:rsidRDefault="00C90B99">
      <w:pPr>
        <w:pStyle w:val="ProductList-Bullet"/>
        <w:numPr>
          <w:ilvl w:val="0"/>
          <w:numId w:val="41"/>
        </w:numPr>
      </w:pPr>
      <w:r>
        <w:t xml:space="preserve">Les cours accélérés nécessitent un nombre de jours associés à des bons équivalent au nombre de jours de cours fixé pour un cours de durée normale. </w:t>
      </w:r>
    </w:p>
    <w:p w:rsidR="00AB7FE2" w:rsidRDefault="00C90B99">
      <w:pPr>
        <w:pStyle w:val="ProductList-Bullet"/>
        <w:numPr>
          <w:ilvl w:val="0"/>
          <w:numId w:val="41"/>
        </w:numPr>
      </w:pPr>
      <w:r>
        <w:t>Un bon est convertible uniquement en jour de formation dirigée par des instructeurs, dispensées par les Part</w:t>
      </w:r>
      <w:r>
        <w:t xml:space="preserve">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AB7FE2" w:rsidRDefault="00C90B99">
      <w:pPr>
        <w:pStyle w:val="ProductList-Bullet"/>
        <w:numPr>
          <w:ilvl w:val="0"/>
          <w:numId w:val="41"/>
        </w:numPr>
      </w:pPr>
      <w:r>
        <w:t>L</w:t>
      </w:r>
      <w:r>
        <w:t>es bons ne peuvent pas être utilisés pour couvrir tout frais lié à un client qui ne se présente pas à un cours réservé.</w:t>
      </w:r>
    </w:p>
    <w:p w:rsidR="00AB7FE2" w:rsidRDefault="00C90B99">
      <w:pPr>
        <w:pStyle w:val="ProductList-Bullet"/>
        <w:numPr>
          <w:ilvl w:val="0"/>
          <w:numId w:val="41"/>
        </w:numPr>
      </w:pPr>
      <w:r>
        <w:t>Les bons peuvent être convertis uniquement par la personne autorisée par le client à les utiliser, sauf dans le cadre de Sessions de Dém</w:t>
      </w:r>
      <w:r>
        <w:t>onstration.</w:t>
      </w:r>
    </w:p>
    <w:p w:rsidR="00AB7FE2" w:rsidRDefault="00C90B99">
      <w:pPr>
        <w:pStyle w:val="ProductList-Bullet"/>
        <w:numPr>
          <w:ilvl w:val="0"/>
          <w:numId w:val="41"/>
        </w:numPr>
      </w:pPr>
      <w:r>
        <w:t xml:space="preserve">Les bons ne peuvent pas être échangés contre de l’argent comptant, des sommes d’argent ou d’autres valeurs. </w:t>
      </w:r>
    </w:p>
    <w:p w:rsidR="00AB7FE2" w:rsidRDefault="00C90B99">
      <w:pPr>
        <w:pStyle w:val="ProductList-Bullet"/>
        <w:numPr>
          <w:ilvl w:val="0"/>
          <w:numId w:val="41"/>
        </w:numPr>
      </w:pPr>
      <w:r>
        <w:t xml:space="preserve">Les bons doivent être attribués pendant la durée de la SA. </w:t>
      </w:r>
    </w:p>
    <w:p w:rsidR="00AB7FE2" w:rsidRDefault="00C90B99">
      <w:pPr>
        <w:pStyle w:val="ProductList-Bullet"/>
        <w:numPr>
          <w:ilvl w:val="0"/>
          <w:numId w:val="41"/>
        </w:numPr>
      </w:pPr>
      <w:r>
        <w:t>Les bons expirent cent quatre-vingts (180) jours après leur date d’attribut</w:t>
      </w:r>
      <w:r>
        <w:t xml:space="preserve">ion. Les bons qui expirent avant l’expiration de la SA sont réintégrés au portefeuille de jours de Bons de Formation disponibles. </w:t>
      </w:r>
    </w:p>
    <w:p w:rsidR="00AB7FE2" w:rsidRDefault="00C90B99">
      <w:pPr>
        <w:pStyle w:val="ProductList-Bullet"/>
        <w:numPr>
          <w:ilvl w:val="0"/>
          <w:numId w:val="41"/>
        </w:numPr>
      </w:pPr>
      <w:r>
        <w:t>Hormis pour les Sessions de Démonstration, un jour Bon de Formation est équivalent à un jour de session de formation. Pour le</w:t>
      </w:r>
      <w:r>
        <w:t xml:space="preserve">s Sessions de Démonstration, un jour Bon de Formation est équivalent à une Session de Démonstration. </w:t>
      </w:r>
    </w:p>
    <w:p w:rsidR="00AB7FE2" w:rsidRDefault="00C90B99">
      <w:pPr>
        <w:pStyle w:val="ProductList-Bullet"/>
        <w:numPr>
          <w:ilvl w:val="0"/>
          <w:numId w:val="41"/>
        </w:numPr>
      </w:pPr>
      <w:r>
        <w:t>Les clients doivent convertir leurs Bons de Formation en quatre Sessions de Démonstration ou plus. Les Bons de Formation convertis en Sessions de Démonstr</w:t>
      </w:r>
      <w:r>
        <w:t xml:space="preserve">ation, contrairement à ceux convertis en d’autres sessions de formation, ne sont pas nominatifs. </w:t>
      </w:r>
    </w:p>
    <w:p w:rsidR="00AB7FE2" w:rsidRDefault="00C90B99">
      <w:pPr>
        <w:pStyle w:val="ProductList-Bullet"/>
        <w:numPr>
          <w:ilvl w:val="0"/>
          <w:numId w:val="41"/>
        </w:numPr>
      </w:pPr>
      <w:r>
        <w:t xml:space="preserve">Les bons peuvent être utilisés pour réserver une formation auprès d’un seul Partenaire de Formation Microsoft éligible à la fois. </w:t>
      </w:r>
    </w:p>
    <w:p w:rsidR="00AB7FE2" w:rsidRDefault="00C90B99">
      <w:pPr>
        <w:pStyle w:val="ProductList-Bullet"/>
        <w:numPr>
          <w:ilvl w:val="0"/>
          <w:numId w:val="41"/>
        </w:numPr>
      </w:pPr>
      <w:r>
        <w:t xml:space="preserve">Une réduction du nombre de </w:t>
      </w:r>
      <w:r>
        <w:t xml:space="preserve">licences éligibles couvertes par une SA, résultant de retours ou autres ajustements de facturation, si autorisés, peut donner lieu à une réduction du niveau d’éligibilité au service Bons de Formation du Client. </w:t>
      </w:r>
    </w:p>
    <w:p w:rsidR="00AB7FE2" w:rsidRDefault="00C90B99">
      <w:pPr>
        <w:pStyle w:val="ProductList-Bullet"/>
        <w:numPr>
          <w:ilvl w:val="0"/>
          <w:numId w:val="41"/>
        </w:numPr>
      </w:pPr>
      <w:r>
        <w:t>Le tableau ci-dessous répertorie les crédits</w:t>
      </w:r>
      <w:r>
        <w:t xml:space="preserve"> de formation disponibles sur la base d’un accord de mise en œuvre ou un contrat d’une durée de trois (3) ans complets. Les clients qui acquièrent une SA d’un (1) an recevront un tiers du nombre indiqué de crédits de formation. Les clients qui acquièrent u</w:t>
      </w:r>
      <w:r>
        <w:t xml:space="preserve">ne SA de deux (2) ans recevront deux tiers du nombre indiqué de crédits de formation. </w:t>
      </w:r>
    </w:p>
    <w:p w:rsidR="00AB7FE2" w:rsidRDefault="00AB7FE2">
      <w:pPr>
        <w:pStyle w:val="ProductList-Body"/>
      </w:pPr>
    </w:p>
    <w:p w:rsidR="00AB7FE2" w:rsidRDefault="00C90B99">
      <w:pPr>
        <w:pStyle w:val="ProductList-ClauseHeading"/>
      </w:pPr>
      <w:bookmarkStart w:id="374" w:name="_Sec583"/>
      <w:r>
        <w:t>E-Learning</w:t>
      </w:r>
      <w:bookmarkEnd w:id="374"/>
    </w:p>
    <w:p w:rsidR="00AB7FE2" w:rsidRDefault="00C90B99">
      <w:pPr>
        <w:pStyle w:val="ProductList-Body"/>
      </w:pPr>
      <w:r>
        <w:t>Cet avantage varie selon les applications, les Systèmes et les Serveurs.  Les clients éligibles recevront un code d’accès (pour les Applications, Systèmes et</w:t>
      </w:r>
      <w:r>
        <w:t>/ou Serveurs) par accord de mise en œuvre/contrat éligible. Les clients disposant de Produits Serveurs éligibles sont autorisés à utiliser les cours E-Learning Serveurs hébergés mais pas les contenus compatibles SCORM. Les clients disposant de Office 365 P</w:t>
      </w:r>
      <w:r>
        <w:t>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AB7FE2" w:rsidRDefault="00AB7FE2">
      <w:pPr>
        <w:pStyle w:val="ProductList-Body"/>
      </w:pPr>
    </w:p>
    <w:p w:rsidR="00AB7FE2" w:rsidRDefault="00C90B99">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w:t>
      </w:r>
      <w:r>
        <w:t>ble. L’accès ne peut pas être transféré d’une personne à une autre.</w:t>
      </w:r>
    </w:p>
    <w:p w:rsidR="00AB7FE2" w:rsidRDefault="00AB7FE2">
      <w:pPr>
        <w:pStyle w:val="ProductList-Body"/>
      </w:pPr>
    </w:p>
    <w:p w:rsidR="00AB7FE2" w:rsidRDefault="00C90B99">
      <w:pPr>
        <w:pStyle w:val="ProductList-ClauseHeading"/>
      </w:pPr>
      <w:bookmarkStart w:id="375" w:name="_Sec584"/>
      <w:r>
        <w:t>Home Use Program (Programme d’Utilisation à Domicile)</w:t>
      </w:r>
      <w:bookmarkEnd w:id="375"/>
    </w:p>
    <w:p w:rsidR="00AB7FE2" w:rsidRDefault="00C90B99">
      <w:pPr>
        <w:pStyle w:val="ProductList-Body"/>
      </w:pPr>
      <w:r>
        <w:t>Les employés du Client, qui sont des utilisateurs des applications éligibles sous licence identifiées dans le tableau ci-dessous, peu</w:t>
      </w:r>
      <w:r>
        <w:t xml:space="preserve">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w:t>
      </w:r>
      <w:r>
        <w:t>aller sur un dispositif (un PC ou un Mac, selon le logiciel acheté). Les programmes Select Éducation (sans participation au programme Software Assurance Membership), Select Plus Éducation (sans participation au programme Software Assurance Membership) et O</w:t>
      </w:r>
      <w:r>
        <w:t>pen Éducation ne donnent pas droit à cet avantage.</w:t>
      </w:r>
    </w:p>
    <w:p w:rsidR="00AB7FE2" w:rsidRDefault="00AB7FE2">
      <w:pPr>
        <w:pStyle w:val="ProductList-Body"/>
      </w:pPr>
    </w:p>
    <w:p w:rsidR="00AB7FE2" w:rsidRDefault="00C90B99">
      <w:pPr>
        <w:pStyle w:val="ProductList-Body"/>
      </w:pPr>
      <w:r>
        <w:t xml:space="preserve">Les Licences d’Utilisation à Domicile prennent fin à la cessation de l’emploi des employés concernés, à l’expiration ou à la résiliation de la SA pour la copie de l’application bureautique correspondante </w:t>
      </w:r>
      <w:r>
        <w:t>utilisée par les employés sur le lieu de travail, si les employés ne sont plus des utilisateurs de la copie sous licence du logiciel ou dès qu’ils installent et utilisent toute version antérieure ou ultérieure de l’application bureautique conformément à un</w:t>
      </w:r>
      <w:r>
        <w:t>e licence du Programme d’Utilisation à Domicile.</w:t>
      </w:r>
    </w:p>
    <w:p w:rsidR="00AB7FE2" w:rsidRDefault="00AB7FE2">
      <w:pPr>
        <w:pStyle w:val="ProductList-Body"/>
      </w:pPr>
    </w:p>
    <w:p w:rsidR="00AB7FE2" w:rsidRDefault="00C90B99">
      <w:pPr>
        <w:pStyle w:val="ProductList-Body"/>
      </w:pPr>
      <w:r>
        <w:t>Les conditions d’utilisation du logiciel Home Use Program (Programme d’Utilisation à Domicile) sont conclues entre Microsoft et l’employé du Client et accessibles par l’intermédiaire du site web Programme d</w:t>
      </w:r>
      <w:r>
        <w:t>’Utilisation à Domicile.</w:t>
      </w:r>
    </w:p>
    <w:p w:rsidR="00AB7FE2" w:rsidRDefault="00AB7FE2">
      <w:pPr>
        <w:pStyle w:val="ProductList-Body"/>
      </w:pPr>
    </w:p>
    <w:p w:rsidR="00AB7FE2" w:rsidRDefault="00C90B99">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AB7F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 du Programme d’Utilisation à Domicile correspondant</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Standard 2010/2013/2016</w:t>
            </w:r>
          </w:p>
          <w:p w:rsidR="00AB7FE2" w:rsidRDefault="00C90B99">
            <w:pPr>
              <w:pStyle w:val="ProductList-TableBody"/>
            </w:pPr>
            <w:r>
              <w:t xml:space="preserve">Office Professionnel Plus 2010/2013/2016 </w:t>
            </w:r>
          </w:p>
          <w:p w:rsidR="00AB7FE2" w:rsidRDefault="00C90B99">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Office Professionnel Plus </w:t>
            </w:r>
            <w:r>
              <w:t>2016 HUP, ou Office Famille et Petite entreprise 2016 HUP pour Mac avec DL Lync</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Access 2010/2013/2016</w:t>
            </w:r>
          </w:p>
          <w:p w:rsidR="00AB7FE2" w:rsidRDefault="00C90B99">
            <w:pPr>
              <w:pStyle w:val="ProductList-TableBody"/>
            </w:pPr>
            <w:r>
              <w:t>Excel 2010/2013/2016</w:t>
            </w:r>
          </w:p>
          <w:p w:rsidR="00AB7FE2" w:rsidRDefault="00C90B99">
            <w:pPr>
              <w:pStyle w:val="ProductList-TableBody"/>
            </w:pPr>
            <w:r>
              <w:t>PowerPoint 2010/2013/2016</w:t>
            </w:r>
          </w:p>
          <w:p w:rsidR="00AB7FE2" w:rsidRDefault="00C90B99">
            <w:pPr>
              <w:pStyle w:val="ProductList-TableBody"/>
            </w:pPr>
            <w:r>
              <w:t>InfoPath 2010/2013/2016</w:t>
            </w:r>
          </w:p>
          <w:p w:rsidR="00AB7FE2" w:rsidRDefault="00C90B99">
            <w:pPr>
              <w:pStyle w:val="ProductList-TableBody"/>
            </w:pPr>
            <w:r>
              <w:t>Lync 2010/2013/2015</w:t>
            </w:r>
          </w:p>
          <w:p w:rsidR="00AB7FE2" w:rsidRDefault="00C90B99">
            <w:pPr>
              <w:pStyle w:val="ProductList-TableBody"/>
            </w:pPr>
            <w:r>
              <w:t>OneNote 2010/2013/2016</w:t>
            </w:r>
          </w:p>
          <w:p w:rsidR="00AB7FE2" w:rsidRDefault="00C90B99">
            <w:pPr>
              <w:pStyle w:val="ProductList-TableBody"/>
            </w:pPr>
            <w:r>
              <w:t>Outlook 2010/2013/2016</w:t>
            </w:r>
          </w:p>
          <w:p w:rsidR="00AB7FE2" w:rsidRDefault="00C90B99">
            <w:pPr>
              <w:pStyle w:val="ProductList-TableBody"/>
            </w:pPr>
            <w:r>
              <w:t>Publisher 2010/2013/2016</w:t>
            </w:r>
          </w:p>
          <w:p w:rsidR="00AB7FE2" w:rsidRDefault="00C90B99">
            <w:pPr>
              <w:pStyle w:val="ProductList-TableBody"/>
            </w:pPr>
            <w:r>
              <w:t>Skype Entreprise 2015</w:t>
            </w:r>
          </w:p>
          <w:p w:rsidR="00AB7FE2" w:rsidRDefault="00C90B9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Office Professionnel Plus 2016 HUP, ou Office Famille et Petite entreprise 2016 HUP pour Mac avec DL Lync </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Visio Standard 2010/2013/2016 </w:t>
            </w:r>
          </w:p>
          <w:p w:rsidR="00AB7FE2" w:rsidRDefault="00C90B99">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Visio Professio</w:t>
            </w:r>
            <w:r>
              <w:t>nal 2016 HUP</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Standard 2010/2013/2016</w:t>
            </w:r>
          </w:p>
          <w:p w:rsidR="00AB7FE2" w:rsidRDefault="00C90B99">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Professionnel 2016 HUP</w:t>
            </w:r>
          </w:p>
        </w:tc>
      </w:tr>
    </w:tbl>
    <w:p w:rsidR="00AB7FE2" w:rsidRDefault="00C90B99">
      <w:pPr>
        <w:pStyle w:val="ProductList-Body"/>
      </w:pPr>
      <w:r>
        <w:rPr>
          <w:i/>
        </w:rPr>
        <w:t>Pour plus d’informations, y compris sur la disponibilité future de logiciels du Home Use Program (Programme d’Utilisation à Domicile) supplém</w:t>
      </w:r>
      <w:r>
        <w:rPr>
          <w:i/>
        </w:rPr>
        <w:t>entaires, reportez-vous à l’adresse</w:t>
      </w:r>
    </w:p>
    <w:p w:rsidR="00AB7FE2" w:rsidRDefault="00C90B99">
      <w:pPr>
        <w:pStyle w:val="ProductList-Body"/>
      </w:pPr>
      <w:hyperlink r:id="rId138">
        <w:r>
          <w:rPr>
            <w:i/>
          </w:rPr>
          <w:t>http://www.microsoft.com/licensing</w:t>
        </w:r>
      </w:hyperlink>
      <w:r>
        <w:rPr>
          <w:i/>
        </w:rPr>
        <w:t>.</w:t>
      </w:r>
    </w:p>
    <w:p w:rsidR="00AB7FE2" w:rsidRDefault="00AB7FE2">
      <w:pPr>
        <w:pStyle w:val="ProductList-Body"/>
      </w:pPr>
    </w:p>
    <w:p w:rsidR="00AB7FE2" w:rsidRDefault="00C90B99">
      <w:pPr>
        <w:pStyle w:val="ProductList-Body"/>
      </w:pPr>
      <w:r>
        <w:t>Microsoft se réserve le droit de résilier la participation d’un client au Programme d’Utilisation à Domicile immédiatement et san</w:t>
      </w:r>
      <w:r>
        <w:t>s préavis, en cas d’accès non autorisé au site Web du Programme d’Utilisation à Domicile ou de concession de licence non autorisée par l’intermédiaire dudit site, relative au code du programme de ce client.</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ClauseHeading"/>
      </w:pPr>
      <w:bookmarkStart w:id="376" w:name="_Sec585"/>
      <w:r>
        <w:t>Support Technique 24h/24, 7 jours/7</w:t>
      </w:r>
      <w:bookmarkEnd w:id="376"/>
    </w:p>
    <w:p w:rsidR="00AB7FE2" w:rsidRDefault="00C90B99">
      <w:pPr>
        <w:pStyle w:val="ProductList-Body"/>
      </w:pPr>
      <w:r>
        <w:t>Les clients (autres que les clients participant à un programme de Licences Select Éducation, Select Plus Éducation, Licences Open Éducation ou ayant conclu un Contrat Campus et School ou Open Value Souscription – Solutions Éducation) qui ont souscrit une S</w:t>
      </w:r>
      <w:r>
        <w:t xml:space="preserve">A sont éligibles au Support Technique 24h/24, 7 jours/7. </w:t>
      </w:r>
    </w:p>
    <w:p w:rsidR="00AB7FE2" w:rsidRDefault="00AB7FE2">
      <w:pPr>
        <w:pStyle w:val="ProductList-Body"/>
      </w:pPr>
    </w:p>
    <w:p w:rsidR="00AB7FE2" w:rsidRDefault="00C90B99">
      <w:pPr>
        <w:pStyle w:val="ProductList-Body"/>
      </w:pPr>
      <w:r>
        <w:t>Le Support Technique 24h/24, 7 jours/7 propose une assistance pour la résolution de problèmes présentant des signes spécifiques, rencontrés lors de l’utilisation de produits Microsoft. Microsoft dé</w:t>
      </w:r>
      <w:r>
        <w:t>ploiera des efforts raisonnables pour assister le Client en cas de demande de support, conformément aux politiques du Support Technique Microsoft. Microsoft se réserve le droit de refuser de traiter des demandes de services de support déraisonnables et peu</w:t>
      </w:r>
      <w:r>
        <w:t xml:space="preserve">t orienter les Clients vers des contrats de niveau de service plus complets pouvant impliquer des frais supplémentaires. </w:t>
      </w:r>
    </w:p>
    <w:p w:rsidR="00AB7FE2" w:rsidRDefault="00AB7FE2">
      <w:pPr>
        <w:pStyle w:val="ProductList-Body"/>
      </w:pPr>
    </w:p>
    <w:p w:rsidR="00AB7FE2" w:rsidRDefault="00C90B99">
      <w:pPr>
        <w:pStyle w:val="ProductList-Body"/>
      </w:pPr>
      <w:r>
        <w:t>Les Produits actuellement pris en charge par le Support Standard, comme stipulé dans la Politique de Support Microsoft, sont éligible</w:t>
      </w:r>
      <w:r>
        <w:t>s au Support Technique 24h/24, 7 jours/7. Microsoft pourra ajouter de nouveaux Produits à la liste des Produits faisant l’objet d’un support ou interrompre le support pour des Produits existants. Microsoft informera le Client si l’implémentation par le Cli</w:t>
      </w:r>
      <w:r>
        <w:t>ent des produits Microsoft empêche la fourniture du support. Si le Client n’apporte pas de modification à l’implémentation afin de permettre un support efficace dans un délai de trente (30) jours suivant la notification de Microsoft, Microsoft n’aura aucun</w:t>
      </w:r>
      <w:r>
        <w:t xml:space="preserve">e obligation de fournir des services de support supplémentaires pour cette implémentation. </w:t>
      </w:r>
    </w:p>
    <w:p w:rsidR="00AB7FE2" w:rsidRDefault="00AB7FE2">
      <w:pPr>
        <w:pStyle w:val="ProductList-Body"/>
      </w:pPr>
    </w:p>
    <w:p w:rsidR="00AB7FE2" w:rsidRDefault="00C90B99">
      <w:pPr>
        <w:pStyle w:val="ProductList-Body"/>
      </w:pPr>
      <w:r>
        <w:t xml:space="preserve">Une demande de support assisté, également appelée incident, englobe une requête d’assistance unique et les efforts raisonnables nécessaires pour la résoudre.  Une </w:t>
      </w:r>
      <w:r>
        <w:t>requête d’assistance unique est un problème qui ne peut pas être divisé en requêtes secondaires.  Si un problème comporte des requêtes secondaires, chacune d’entre elles doit être considérée comme un incident séparé.  Dans certains cas, Microsoft peut prop</w:t>
      </w:r>
      <w:r>
        <w:t>oser une modification du code logiciel du Produit Microsoft disponible dans le commerce (un « Correctif ») afin de résoudre des problèmes critiques spécifiques, en réponse à une demande de support prise en charge. Les correctifs sont destinés à résoudre le</w:t>
      </w:r>
      <w:r>
        <w:t>s problèmes spécifiques du Client et ne sont pas testés pour la régression.</w:t>
      </w:r>
    </w:p>
    <w:p w:rsidR="00AB7FE2" w:rsidRDefault="00AB7FE2">
      <w:pPr>
        <w:pStyle w:val="ProductList-Body"/>
      </w:pPr>
    </w:p>
    <w:p w:rsidR="00AB7FE2" w:rsidRDefault="00C90B99">
      <w:pPr>
        <w:pStyle w:val="ProductList-SubClauseHeading"/>
      </w:pPr>
      <w:r>
        <w:t>Attribution d’Incidents Pris en Charge par le Support Téléphonique</w:t>
      </w:r>
    </w:p>
    <w:p w:rsidR="00AB7FE2" w:rsidRDefault="00C90B99">
      <w:pPr>
        <w:pStyle w:val="ProductList-BodyIndented"/>
      </w:pPr>
      <w:r>
        <w:t>Le nombre d’incidents autorisés pris en charge par le support téléphonique varie selon la dépense SA et l’option</w:t>
      </w:r>
      <w:r>
        <w:t xml:space="preserve"> de paiement choisie par le client. Les incidents basés sur la dépense SA sont attribués en fonction de la dépense SA engagée pour les serveurs et les ordinateurs au titre d’un accord de mise en œuvre Select ou Entreprise éligible, d’un enregistrement Sele</w:t>
      </w:r>
      <w:r>
        <w:t>ct Plus, d’un Contrat Open Value ou d’un Numéro d’Autorisation Licence Open. Tous les 20 000 dollars américains de dépense SA pour le Groupe Serveurs et les CAL, Microsoft attribue un (1) incident. Tous les 200 000 dollars américains de dépense SA pour les</w:t>
      </w:r>
      <w:r>
        <w:t xml:space="preserve"> Groupes Systèmes et Applications, Microsoft attribue un (1) incident. Le tableau ci-dessous répertorie les équivalents en devises approximatifs des attributions basées sur la dépense SA pour les contrats reposant sur des devises autres que les dollars amé</w:t>
      </w:r>
      <w:r>
        <w:t>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AB7F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IW / Client - Incréments d’Attribution d’Incidents</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$200,000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300,000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270,000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Fr. suisse 330,000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1 650 000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1 600 000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215,000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£135,000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24 000 000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240 000 000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1 650 000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350,000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2 000 000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7 000 000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10 000 000</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6 600 000</w:t>
            </w:r>
          </w:p>
        </w:tc>
      </w:tr>
    </w:tbl>
    <w:p w:rsidR="00AB7FE2" w:rsidRDefault="00AB7FE2">
      <w:pPr>
        <w:pStyle w:val="ProductList-BodyIndented"/>
        <w:ind w:left="720"/>
      </w:pPr>
    </w:p>
    <w:p w:rsidR="00AB7FE2" w:rsidRDefault="00C90B99">
      <w:pPr>
        <w:pStyle w:val="ProductList-BodyIndented"/>
      </w:pPr>
      <w:r>
        <w:t>Les Incidents Pris en Charge par le Support Téléphonique non utilisés expireront à l’expiration de la SA. Les Incidents Pris en C</w:t>
      </w:r>
      <w:r>
        <w:t>harge par le Support Téléphonique ne peuvent pas être transférés d’un accord de mise en œuvre à l’autre ou d’un contrat à l’autre.</w:t>
      </w:r>
    </w:p>
    <w:p w:rsidR="00AB7FE2" w:rsidRDefault="00AB7FE2">
      <w:pPr>
        <w:pStyle w:val="ProductList-BodyIndented"/>
      </w:pPr>
    </w:p>
    <w:p w:rsidR="00AB7FE2" w:rsidRDefault="00C90B99">
      <w:pPr>
        <w:pStyle w:val="ProductList-BodyIndented"/>
      </w:pPr>
      <w:r>
        <w:t xml:space="preserve">Le support téléphonique local est assuré pendant les heures ouvrées indiquées sur le site </w:t>
      </w:r>
      <w:hyperlink r:id="rId139">
        <w:r>
          <w:rPr>
            <w:color w:val="00467F"/>
            <w:u w:val="single"/>
          </w:rPr>
          <w:t>http://support.microsoft.com/gp/saphone</w:t>
        </w:r>
      </w:hyperlink>
      <w:r>
        <w:t>. Un support téléphonique en dehors des heures ouvrées peut être fourni par l’intermédiaire des centres d’aide et de support régionaux et internationaux. Le sup</w:t>
      </w:r>
      <w:r>
        <w:t>port téléphonique en dehors des heures ouvrées ne peut être utilisé que pour soumettre des demandes de support critiques. Les heures ouvrées varient selon la région. Le support téléphonique n’est pas disponible dans toutes les langues ni dans toutes les ré</w:t>
      </w:r>
      <w:r>
        <w:t>gions.</w:t>
      </w:r>
    </w:p>
    <w:p w:rsidR="00AB7FE2" w:rsidRDefault="00AB7FE2">
      <w:pPr>
        <w:pStyle w:val="ProductList-BodyIndented"/>
        <w:ind w:left="720"/>
      </w:pPr>
    </w:p>
    <w:p w:rsidR="00AB7FE2" w:rsidRDefault="00C90B99">
      <w:pPr>
        <w:pStyle w:val="ProductList-SubClauseHeading"/>
      </w:pPr>
      <w:r>
        <w:t>Communication d’Incidents par le Web</w:t>
      </w:r>
    </w:p>
    <w:p w:rsidR="00AB7FE2" w:rsidRDefault="00C90B99">
      <w:pPr>
        <w:pStyle w:val="ProductList-BodyIndented"/>
      </w:pPr>
      <w:r>
        <w:t>Les clients (autres que les clients participant à un programme de Licences Select Éducation, Select Plus Éducation, Open Éducation ou ayant conclu un Contrat Campus et School, Open Value Souscription - Solutions</w:t>
      </w:r>
      <w:r>
        <w:t xml:space="preserve"> Éducation ou de Licences Open) qui ont fait l’acquisition de l’Édition Standard, Entreprise ou Datacenter de Produits logiciels Serveurs couverts par une SA ont, s’ils le souhaitent, accès aux services Web de Support Technique. L’accès aux sites de suppor</w:t>
      </w:r>
      <w:r>
        <w:t>t électronique est disponible 24 heures sur 24 et 7 jours sur 7, mais les demandes seront traitées pendant les heures ouvrées normales. Après leur résolution, les incidents communiqués par le Web et qui sont ensuite convertis en appels au Support Téléphoni</w:t>
      </w:r>
      <w:r>
        <w:t>que par le Client sont décomptés du nombre d’incidents attribués pris en charge par le Support Téléphonique. Les incidents communiqués par le Web et qui font ensuite l’objet d’un suivi par téléphone par Microsoft, ne sont pas décomptés du nombre d’incident</w:t>
      </w:r>
      <w:r>
        <w:t>s attribués pris en charge par le Support Téléphonique si leur résolution se fait par le Web, un courrier électronique ou d’autres moyens électroniques.</w:t>
      </w:r>
    </w:p>
    <w:p w:rsidR="00AB7FE2" w:rsidRDefault="00AB7FE2">
      <w:pPr>
        <w:pStyle w:val="ProductList-BodyIndented"/>
      </w:pPr>
    </w:p>
    <w:p w:rsidR="00AB7FE2" w:rsidRDefault="00C90B99">
      <w:pPr>
        <w:pStyle w:val="ProductList-BodyIndented"/>
      </w:pPr>
      <w:r>
        <w:t xml:space="preserve">Pour bénéficier du Support en ligne, le logiciel serveur et les </w:t>
      </w:r>
      <w:r>
        <w:fldChar w:fldCharType="begin"/>
      </w:r>
      <w:r>
        <w:instrText xml:space="preserve"> AutoTextList   \s NoStyle \t "CAL dés</w:instrText>
      </w:r>
      <w:r>
        <w:instrText xml:space="preserve">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w:t>
      </w:r>
      <w:r>
        <w:t xml:space="preserve"> de Support Technique par le Web uniquement pour les copies sous licence du logiciel serveur couvert par une SA.</w:t>
      </w:r>
    </w:p>
    <w:p w:rsidR="00AB7FE2" w:rsidRDefault="00AB7FE2">
      <w:pPr>
        <w:pStyle w:val="ProductList-BodyIndented"/>
        <w:ind w:left="720"/>
      </w:pPr>
    </w:p>
    <w:p w:rsidR="00AB7FE2" w:rsidRDefault="00C90B99">
      <w:pPr>
        <w:pStyle w:val="ProductList-SubClauseHeading"/>
      </w:pPr>
      <w:r>
        <w:t>Interlocuteurs pour le Support Technique</w:t>
      </w:r>
    </w:p>
    <w:p w:rsidR="00AB7FE2" w:rsidRDefault="00C90B99">
      <w:pPr>
        <w:pStyle w:val="ProductList-BodyIndented"/>
      </w:pPr>
      <w:r>
        <w:t xml:space="preserve">Le nombre autorisé d’interlocuteurs pour le Support Technique varie selon le programme de Licence en </w:t>
      </w:r>
      <w:r>
        <w:t>Volume et le nombre de licences couvertes par la SA, comme indiqué ci-dessous. Les interlocuteurs doivent être des personnes désignées par le Client et peuvent comprendre des personnes extérieures à son organisation. Cependant, les organisations, les dépar</w:t>
      </w:r>
      <w:r>
        <w:t>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AB7FE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S/S+ : EA niveau D</w:t>
            </w:r>
          </w:p>
        </w:tc>
      </w:tr>
      <w:tr w:rsidR="00AB7FE2">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Selon les besoins</w:t>
            </w:r>
          </w:p>
        </w:tc>
      </w:tr>
      <w:tr w:rsidR="00AB7FE2">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16</w:t>
            </w:r>
          </w:p>
        </w:tc>
      </w:tr>
    </w:tbl>
    <w:p w:rsidR="00AB7FE2" w:rsidRDefault="00AB7FE2">
      <w:pPr>
        <w:pStyle w:val="ProductList-BodyIndented"/>
      </w:pPr>
    </w:p>
    <w:p w:rsidR="00AB7FE2" w:rsidRDefault="00C90B99">
      <w:pPr>
        <w:pStyle w:val="ProductList-SubClauseHeading"/>
      </w:pPr>
      <w:r>
        <w:t>Niveau de service pour les clients Software Assurance</w:t>
      </w:r>
    </w:p>
    <w:p w:rsidR="00AB7FE2" w:rsidRDefault="00C90B99">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AB7F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Réponse attendue de la part du client</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Impact critique sur l’activité : </w:t>
            </w:r>
          </w:p>
          <w:p w:rsidR="00AB7FE2" w:rsidRDefault="00C90B99">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Première réponse par téléphone avant quatre (2) heures ou moins en fonction de l’offre de support</w:t>
            </w:r>
          </w:p>
          <w:p w:rsidR="00AB7FE2" w:rsidRDefault="00C90B99">
            <w:pPr>
              <w:pStyle w:val="ProductList-TableBody"/>
            </w:pPr>
            <w:r>
              <w:t>Ressources Microsoft sur le site du Client</w:t>
            </w:r>
            <w:r>
              <w:t xml:space="preserve"> si requises.</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Allocation des ressources appropriées pour une intervention continue 24h/24, 7j/72</w:t>
            </w:r>
          </w:p>
          <w:p w:rsidR="00AB7FE2" w:rsidRDefault="00C90B99">
            <w:pPr>
              <w:pStyle w:val="ProductList-TableBody"/>
            </w:pPr>
            <w:r>
              <w:t>Disponibilité et réponse rapide de la part de l’autorité chargée de valider les modifications</w:t>
            </w:r>
          </w:p>
          <w:p w:rsidR="00AB7FE2" w:rsidRDefault="00C90B99">
            <w:pPr>
              <w:pStyle w:val="ProductList-TableBody"/>
            </w:pPr>
            <w:r>
              <w:t>Notification des cadres</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Impact mo</w:t>
            </w:r>
            <w:r>
              <w:t xml:space="preserve">déré sur l’activité : </w:t>
            </w:r>
          </w:p>
          <w:p w:rsidR="00AB7FE2" w:rsidRDefault="00C90B99">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Première réponse par téléphone sous quatre (4) heures ou moins en fonction de l’offre de suppo</w:t>
            </w:r>
            <w:r>
              <w:t>rt</w:t>
            </w:r>
          </w:p>
          <w:p w:rsidR="00AB7FE2" w:rsidRDefault="00C90B9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Allocation des ressources appropriées pour un effort continu pendant les Heures Ouvrées</w:t>
            </w:r>
          </w:p>
          <w:p w:rsidR="00AB7FE2" w:rsidRDefault="00C90B99">
            <w:pPr>
              <w:pStyle w:val="ProductList-TableBody"/>
            </w:pPr>
            <w:r>
              <w:t>Disponibilité et réponse de la part de l’autorité chargée de valider les modifications dans les quatre (4) Heures Ouvrées</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Impact minimum sur l’activité : </w:t>
            </w:r>
          </w:p>
          <w:p w:rsidR="00AB7FE2" w:rsidRDefault="00C90B99">
            <w:pPr>
              <w:pStyle w:val="ProductList-TableBody"/>
            </w:pPr>
            <w:r>
              <w:t xml:space="preserve">L’activité du client se poursuit pour l’essentiel malgré </w:t>
            </w:r>
            <w:r>
              <w:t>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Première réponse par téléphone dans un délai d’un (1) jour ouvré ou moins en fonction de l’offre de support</w:t>
            </w:r>
          </w:p>
          <w:p w:rsidR="00AB7FE2" w:rsidRDefault="00C90B9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Coordonnées exactes de l’interlocuteur chargé du </w:t>
            </w:r>
            <w:r>
              <w:t>cas</w:t>
            </w:r>
          </w:p>
          <w:p w:rsidR="00AB7FE2" w:rsidRDefault="00C90B99">
            <w:pPr>
              <w:pStyle w:val="ProductList-TableBody"/>
            </w:pPr>
            <w:r>
              <w:t>Réponse dans un délai d’un (1) jour ouvré.</w:t>
            </w:r>
          </w:p>
        </w:tc>
      </w:tr>
    </w:tbl>
    <w:p w:rsidR="00AB7FE2" w:rsidRDefault="00C90B99">
      <w:pPr>
        <w:pStyle w:val="ProductList-BodyIndented"/>
      </w:pPr>
      <w:r>
        <w:rPr>
          <w:i/>
        </w:rPr>
        <w:t>1 Contactez un représentant Microsoft pour connaître les heures ouvrées dans votre pays.</w:t>
      </w:r>
    </w:p>
    <w:p w:rsidR="00AB7FE2" w:rsidRDefault="00C90B99">
      <w:pPr>
        <w:pStyle w:val="ProductList-BodyIndented"/>
      </w:pPr>
      <w:r>
        <w:rPr>
          <w:i/>
        </w:rPr>
        <w:t>2 Microsoft peut être amenée à rétrograder le niveau de gravité d’une demande si le Client ne peut pas fournir les ress</w:t>
      </w:r>
      <w:r>
        <w:rPr>
          <w:i/>
        </w:rPr>
        <w:t>ources ou réponses adéquates pour permettre à Microsoft de poursuivre la résolution du problème.</w:t>
      </w:r>
    </w:p>
    <w:p w:rsidR="00AB7FE2" w:rsidRDefault="00AB7FE2">
      <w:pPr>
        <w:pStyle w:val="ProductList-BodyIndented"/>
        <w:ind w:left="720"/>
      </w:pPr>
    </w:p>
    <w:p w:rsidR="00AB7FE2" w:rsidRDefault="00C90B99">
      <w:pPr>
        <w:pStyle w:val="ProductList-SubClauseHeading"/>
      </w:pPr>
      <w:r>
        <w:t>Conversion d’Incidents Pris en Charge par le Support Technique 24h/24, 7 jours/7 dans le cadre de la Software Assurance en heures ou incidents de Support Tech</w:t>
      </w:r>
      <w:r>
        <w:t>nique Premier</w:t>
      </w:r>
    </w:p>
    <w:p w:rsidR="00AB7FE2" w:rsidRDefault="00C90B99">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w:t>
      </w:r>
      <w:r>
        <w:t>r du Service Technique Désigné (DSE) (applicables aux activités de support réactif uniquement).</w:t>
      </w:r>
    </w:p>
    <w:p w:rsidR="00AB7FE2" w:rsidRDefault="00AB7FE2">
      <w:pPr>
        <w:pStyle w:val="ProductList-BodyIndented"/>
      </w:pPr>
    </w:p>
    <w:p w:rsidR="00AB7FE2" w:rsidRDefault="00C90B99">
      <w:pPr>
        <w:pStyle w:val="ProductList-BodyIndented"/>
      </w:pPr>
      <w:r>
        <w:t xml:space="preserve">Ces services sont destinés à selon une utilisation cohérente avec leur plan de services Premier au moment du transfert. La conversion est calculée en fonction </w:t>
      </w:r>
      <w:r>
        <w:t>d’un taux local fourni par leur Équipe Chargée du Compte Premier. Les clients peuvent être tenus d’acheter des heures de Gestion de Compte Support supplémentaires avant de convertir les incidents Support Technique SA. Les incidents Support Technique SA qui</w:t>
      </w:r>
      <w:r>
        <w:t xml:space="preserve"> sont convertis en Support Technique Premier sont considérés comme des heures de Support Technique Premier et sont assujettis à la description des Services Premier. Une fois convertis, les incidents ne peuvent pas être transformés en dotation SA.</w:t>
      </w:r>
    </w:p>
    <w:p w:rsidR="00AB7FE2" w:rsidRDefault="00AB7FE2">
      <w:pPr>
        <w:pStyle w:val="ProductList-BodyIndented"/>
        <w:ind w:left="720"/>
      </w:pPr>
    </w:p>
    <w:p w:rsidR="00AB7FE2" w:rsidRDefault="00C90B99">
      <w:pPr>
        <w:pStyle w:val="ProductList-SubClauseHeading"/>
      </w:pPr>
      <w:r>
        <w:t>Conditio</w:t>
      </w:r>
      <w:r>
        <w:t>ns commerciales supplémentaires</w:t>
      </w:r>
    </w:p>
    <w:p w:rsidR="00AB7FE2" w:rsidRDefault="00C90B99">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w:t>
      </w:r>
      <w:r>
        <w:t>tive à chaque accord de mise en œuvre ou contrat sert à déterminer l’attribution dont le client bénéficie au titre de cet accord de mise en œuvre ou de ce contrat.</w:t>
      </w:r>
    </w:p>
    <w:p w:rsidR="00AB7FE2" w:rsidRDefault="00AB7FE2">
      <w:pPr>
        <w:pStyle w:val="ProductList-BodyIndented"/>
      </w:pPr>
    </w:p>
    <w:p w:rsidR="00AB7FE2" w:rsidRDefault="00C90B99">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w:t>
      </w:r>
      <w:r>
        <w:t xml:space="preserve"> en cours ou de celle à venir. </w:t>
      </w:r>
    </w:p>
    <w:p w:rsidR="00AB7FE2" w:rsidRDefault="00AB7FE2">
      <w:pPr>
        <w:pStyle w:val="ProductList-BodyIndented"/>
        <w:ind w:left="720"/>
      </w:pPr>
    </w:p>
    <w:p w:rsidR="00AB7FE2" w:rsidRDefault="00C90B99">
      <w:pPr>
        <w:pStyle w:val="ProductList-SubClauseHeading"/>
      </w:pPr>
      <w:r>
        <w:t>Support Technique Illimité 24h/24, 7 jours/7</w:t>
      </w:r>
    </w:p>
    <w:p w:rsidR="00AB7FE2" w:rsidRDefault="00C90B99">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w:t>
      </w:r>
      <w:r>
        <w:t>es licences pour Parallel Data Warehouse (PDW) dans le cadre d’un Contrat Entreprise, d’un Accord de Mise en Œuvre pour Plateforme d’Application, d’un contrat Select Plus ou d’un contrat Select.</w:t>
      </w:r>
    </w:p>
    <w:p w:rsidR="00AB7FE2" w:rsidRDefault="00AB7FE2">
      <w:pPr>
        <w:pStyle w:val="ProductList-BodyIndented"/>
        <w:ind w:left="720"/>
      </w:pPr>
    </w:p>
    <w:p w:rsidR="00AB7FE2" w:rsidRDefault="00C90B99">
      <w:pPr>
        <w:pStyle w:val="ProductList-SubClauseHeading"/>
      </w:pPr>
      <w:r>
        <w:t>Conditions d’éligibilité pour les clients SCE</w:t>
      </w:r>
    </w:p>
    <w:p w:rsidR="00AB7FE2" w:rsidRDefault="00C90B99">
      <w:pPr>
        <w:pStyle w:val="ProductList-BodyIndented"/>
      </w:pPr>
      <w:r>
        <w:t>Les clients ay</w:t>
      </w:r>
      <w:r>
        <w:t>ant souscrit un SCE avec une dépense SA minimum de 250 000 USD par an en moyenne pour les produits de la Plateforme d’Application ou des produits Core Infrastructure Suite éligibles et ayant conclu un Contrat de Support Premier sont éligibles à la Prise en</w:t>
      </w:r>
      <w:r>
        <w:t xml:space="preserve"> Charge des incidents par le Support Technique Illimité 24 h/24, 7 jours/7. Les deux composants éligibles du SCE peuvent prétendre au Support Technique Illimité 24 h/24, 7 jours/7. Les produits énumérés ci-dessous, qui sont actuellement pris en charge par </w:t>
      </w:r>
      <w:r>
        <w:t>le Support Standard ou Étendu, comme indiqué dans la Politique de Support Microsoft dans le cadre du Contrat Premier des Clients, sont inclus dans cet avantage.</w:t>
      </w:r>
    </w:p>
    <w:p w:rsidR="00AB7FE2" w:rsidRDefault="00AB7FE2">
      <w:pPr>
        <w:pStyle w:val="ProductList-BodyIndented"/>
      </w:pPr>
    </w:p>
    <w:p w:rsidR="00AB7FE2" w:rsidRDefault="00C90B99">
      <w:pPr>
        <w:pStyle w:val="ProductList-BodyIndented"/>
      </w:pPr>
      <w:r>
        <w:t>Les Produits de la Plate-forme d’Application éligibles sont les suivants :</w:t>
      </w:r>
    </w:p>
    <w:p w:rsidR="00AB7FE2" w:rsidRDefault="00C90B99">
      <w:pPr>
        <w:pStyle w:val="ProductList-Bullet"/>
        <w:numPr>
          <w:ilvl w:val="1"/>
          <w:numId w:val="42"/>
        </w:numPr>
      </w:pPr>
      <w:r>
        <w:t>SQL Server</w:t>
      </w:r>
      <w:r>
        <w:fldChar w:fldCharType="begin"/>
      </w:r>
      <w:r>
        <w:instrText xml:space="preserve"> XE "SQL </w:instrText>
      </w:r>
      <w:r>
        <w:instrText xml:space="preserve">Server" </w:instrText>
      </w:r>
      <w:r>
        <w:fldChar w:fldCharType="end"/>
      </w:r>
      <w:r>
        <w:t xml:space="preserve"> (Standard, Standard Core, Enterprise Core, Business Intelligence, Parallel Data Warehouse et CAL) </w:t>
      </w:r>
    </w:p>
    <w:p w:rsidR="00AB7FE2" w:rsidRDefault="00C90B99">
      <w:pPr>
        <w:pStyle w:val="ProductList-Bullet"/>
        <w:numPr>
          <w:ilvl w:val="1"/>
          <w:numId w:val="42"/>
        </w:numPr>
      </w:pPr>
      <w:r>
        <w:t>BizTalk Server</w:t>
      </w:r>
      <w:r>
        <w:fldChar w:fldCharType="begin"/>
      </w:r>
      <w:r>
        <w:instrText xml:space="preserve"> XE "BizTalk Server" </w:instrText>
      </w:r>
      <w:r>
        <w:fldChar w:fldCharType="end"/>
      </w:r>
      <w:r>
        <w:t xml:space="preserve"> (Standard, Entreprise et Agence)</w:t>
      </w:r>
    </w:p>
    <w:p w:rsidR="00AB7FE2" w:rsidRDefault="00C90B99">
      <w:pPr>
        <w:pStyle w:val="ProductList-Bullet"/>
        <w:numPr>
          <w:ilvl w:val="1"/>
          <w:numId w:val="42"/>
        </w:numPr>
      </w:pPr>
      <w:r>
        <w:t>Office SharePoint Server</w:t>
      </w:r>
      <w:r>
        <w:fldChar w:fldCharType="begin"/>
      </w:r>
      <w:r>
        <w:instrText xml:space="preserve"> XE "SharePoint Server" </w:instrText>
      </w:r>
      <w:r>
        <w:fldChar w:fldCharType="end"/>
      </w:r>
    </w:p>
    <w:p w:rsidR="00AB7FE2" w:rsidRDefault="00C90B99">
      <w:pPr>
        <w:pStyle w:val="ProductList-BodyIndented"/>
      </w:pPr>
      <w:r>
        <w:t>Produits Core Infrastruc</w:t>
      </w:r>
      <w:r>
        <w:t>ture Suite éligibles :</w:t>
      </w:r>
    </w:p>
    <w:p w:rsidR="00AB7FE2" w:rsidRDefault="00C90B99">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AB7FE2" w:rsidRDefault="00C90B99">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w:instrText>
      </w:r>
      <w:r>
        <w:instrText xml:space="preserve">erver Standard" </w:instrText>
      </w:r>
      <w:r>
        <w:fldChar w:fldCharType="end"/>
      </w:r>
      <w:r>
        <w:t xml:space="preserve"> et System Center Standard</w:t>
      </w:r>
      <w:r>
        <w:fldChar w:fldCharType="begin"/>
      </w:r>
      <w:r>
        <w:instrText xml:space="preserve"> XE "System Center Standard" </w:instrText>
      </w:r>
      <w:r>
        <w:fldChar w:fldCharType="end"/>
      </w:r>
      <w:r>
        <w:t>)</w:t>
      </w:r>
    </w:p>
    <w:p w:rsidR="00AB7FE2" w:rsidRDefault="00AB7FE2">
      <w:pPr>
        <w:pStyle w:val="ProductList-BodyIndented"/>
      </w:pPr>
    </w:p>
    <w:p w:rsidR="00AB7FE2" w:rsidRDefault="00C90B99">
      <w:pPr>
        <w:pStyle w:val="ProductList-BodyIndented"/>
      </w:pPr>
      <w:r>
        <w:t>Le tableau ci-dessous répertorie les équivalents en devises des attributions basées sur la dépense SA pour les contrats reposant sur des devises autres que les dollars américains</w:t>
      </w:r>
      <w:r>
        <w:t>.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Dépense SA moyenne minimum permettant de bénéficier du Support Technique Illimité 24h/24, 7 jours/7</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250,000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375,000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337,500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412,500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2,062,500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2,000,000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268,750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168,750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30,000,000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300,000,000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2,062,500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437,500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2,500,000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8,750,000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12,500,000</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8,250,000</w:t>
            </w:r>
          </w:p>
        </w:tc>
      </w:tr>
    </w:tbl>
    <w:p w:rsidR="00AB7FE2" w:rsidRDefault="00AB7FE2">
      <w:pPr>
        <w:pStyle w:val="ProductList-BodyIndented"/>
        <w:ind w:left="720"/>
      </w:pPr>
    </w:p>
    <w:p w:rsidR="00AB7FE2" w:rsidRDefault="00C90B99">
      <w:pPr>
        <w:pStyle w:val="ProductList-BodyIndented"/>
      </w:pPr>
      <w:r>
        <w:t>Pour les clients dont la dépense SA annuelle moyenne est supérieure à 250 000 USD pour les produits de la Plateforme d’Application et/ou les produits Core Infrastructure Suite éligibles au Support Technique Illimité 24 h/24, 7 jours/7, Microsoft n’attribue</w:t>
      </w:r>
      <w:r>
        <w:t>ra pas les incidents pris en charge sur la base de la dépense SA réelle effectuée pour ces produits. Si un Client devient éligible au Support Technique Illimité 24h/24, 7 jours/7, tout incident précédemment attribué sur la base de la dépense SA et non util</w:t>
      </w:r>
      <w:r>
        <w:t xml:space="preserve">isé sera soustrait de son solde. Veuillez noter que les incidents PRS Illimité 24x7 ne peuvent pas être convertis en heures ou incidents de Support Technique Premier. </w:t>
      </w:r>
    </w:p>
    <w:p w:rsidR="00AB7FE2" w:rsidRDefault="00AB7FE2">
      <w:pPr>
        <w:pStyle w:val="ProductList-BodyIndented"/>
        <w:ind w:left="720"/>
      </w:pPr>
    </w:p>
    <w:p w:rsidR="00AB7FE2" w:rsidRDefault="00C90B99">
      <w:pPr>
        <w:pStyle w:val="ProductList-SubClauseHeading"/>
      </w:pPr>
      <w:r>
        <w:t>Conditions d‘éligibilité à Parallel Data Warehouse</w:t>
      </w:r>
    </w:p>
    <w:p w:rsidR="00AB7FE2" w:rsidRDefault="00C90B99">
      <w:pPr>
        <w:pStyle w:val="ProductList-BodyIndented"/>
      </w:pPr>
      <w:r>
        <w:t>Les Clients ayant acheté des licence</w:t>
      </w:r>
      <w:r>
        <w:t>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w:t>
      </w:r>
      <w:r>
        <w:t xml:space="preserve">titre du SCE. En cas d’achat de licences pour PDW, Microsoft n’attribuera pas les incidents pris en charge sur la base de la dépense SA réelle effectuée pour ces produits. </w:t>
      </w:r>
    </w:p>
    <w:p w:rsidR="00AB7FE2" w:rsidRDefault="00AB7FE2">
      <w:pPr>
        <w:pStyle w:val="ProductList-BodyIndented"/>
      </w:pPr>
    </w:p>
    <w:p w:rsidR="00AB7FE2" w:rsidRDefault="00C90B99">
      <w:pPr>
        <w:pStyle w:val="ProductList-BodyIndented"/>
      </w:pPr>
      <w:r>
        <w:t>Si tous les clients éligibles peuvent bénéficier d’une prise en charge d’un nombre</w:t>
      </w:r>
      <w:r>
        <w:t xml:space="preserve"> illimité d’incidents par le Support Technique Illimité 24 h/24, 7 jours/7, le nombre autorisé d’interlocuteurs pour le Support Technique Illimité 24 h/24, 7 jours/7 varie toutefois selon la dépense SA. Tous les clients éligibles peuvent bénéficier d’au mo</w:t>
      </w:r>
      <w:r>
        <w:t>ins quatre interlocuteurs plus un contact supplémentaire pour chaque tranche de dépense SA supplémentaire de 125 000 USD dans le cadre de leur SCE ou programme de Licence en Volume couvrant leurs licences PDW. Pour les contrats reposant sur d’autres devise</w:t>
      </w:r>
      <w:r>
        <w:t>s, les clients éligibles peuvent bénéficier d’au moins quatre interlocuteurs plus un contact supplémentaire pour chaque tranche de dépense SA supplémentaire équivalente à 125 000 USD de dépense SA annuelle moyenne dans la devise étrangère applicable. Repor</w:t>
      </w:r>
      <w:r>
        <w:t>tez-vous au tableau suivant :</w:t>
      </w:r>
    </w:p>
    <w:p w:rsidR="00AB7FE2" w:rsidRDefault="00AB7FE2">
      <w:pPr>
        <w:pStyle w:val="ProductList-BodyIndented"/>
      </w:pPr>
    </w:p>
    <w:p w:rsidR="00AB7FE2" w:rsidRDefault="00C90B99">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Nombre d’interlocuteurs autorisés pour le Support Technique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4</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6</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7</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8</w:t>
            </w:r>
          </w:p>
        </w:tc>
      </w:tr>
    </w:tbl>
    <w:p w:rsidR="00AB7FE2" w:rsidRDefault="00AB7FE2">
      <w:pPr>
        <w:pStyle w:val="ProductList-BodyIndented"/>
      </w:pPr>
    </w:p>
    <w:p w:rsidR="00AB7FE2" w:rsidRDefault="00C90B99">
      <w:pPr>
        <w:pStyle w:val="ProductList-BodyIndented"/>
      </w:pPr>
      <w:r>
        <w:t xml:space="preserve">L’avantage PRS Illimité 24h/24, 7 jours/7 ne couvre que les Services de résolution des problèmes. Tout temps passé par le Responsable Technique de Compte (TAM) ou l’Ingénieur du Service </w:t>
      </w:r>
      <w:r>
        <w:t>Technique Désigné (DSE) sur la résolution d’un incident sera pris en compte dans le Contrat de Support Premier du Client.</w:t>
      </w:r>
    </w:p>
    <w:p w:rsidR="00AB7FE2" w:rsidRDefault="00AB7FE2">
      <w:pPr>
        <w:pStyle w:val="ProductList-BodyIndented"/>
        <w:jc w:val="right"/>
      </w:pPr>
    </w:p>
    <w:tbl>
      <w:tblPr>
        <w:tblStyle w:val="PURTable0"/>
        <w:tblW w:w="0" w:type="dxa"/>
        <w:tblLook w:val="04A0" w:firstRow="1" w:lastRow="0" w:firstColumn="1" w:lastColumn="0" w:noHBand="0" w:noVBand="1"/>
      </w:tblPr>
      <w:tblGrid>
        <w:gridCol w:w="1044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Indented"/>
      </w:pPr>
    </w:p>
    <w:p w:rsidR="00AB7FE2" w:rsidRDefault="00C90B99">
      <w:pPr>
        <w:pStyle w:val="ProductList-ClauseHeading"/>
      </w:pPr>
      <w:bookmarkStart w:id="377" w:name="_Sec586"/>
      <w:r>
        <w:t>Support Hotfix Étendu</w:t>
      </w:r>
      <w:bookmarkEnd w:id="377"/>
    </w:p>
    <w:p w:rsidR="00AB7FE2" w:rsidRDefault="00C90B99">
      <w:pPr>
        <w:pStyle w:val="ProductList-Body"/>
      </w:pPr>
      <w:r>
        <w:t>Le Support Hotfix Étendu est destiné aux clients titulaires d’un contrat de Support Premier ou Essential Support et d’une SA au titre des programmes suivants :</w:t>
      </w:r>
    </w:p>
    <w:p w:rsidR="00AB7FE2" w:rsidRDefault="00C90B99">
      <w:pPr>
        <w:pStyle w:val="ProductList-Bullet"/>
        <w:numPr>
          <w:ilvl w:val="0"/>
          <w:numId w:val="44"/>
        </w:numPr>
      </w:pPr>
      <w:r>
        <w:t>Les clients (autres que les clients Select Éducation, Select Plus Éducatio</w:t>
      </w:r>
      <w:r>
        <w:t>n ou les clients ayant conclu un Campus et School, et Open Value Souscription - Solutions Éducation) qui participent au programme Software Assurance Membership dans le Groupe de Produits Applications sont éligibles au Support Hotfix Étendu pour les produit</w:t>
      </w:r>
      <w:r>
        <w:t xml:space="preserve">s du groupe Applications. </w:t>
      </w:r>
    </w:p>
    <w:p w:rsidR="00AB7FE2" w:rsidRDefault="00C90B99">
      <w:pPr>
        <w:pStyle w:val="ProductList-Bullet"/>
        <w:numPr>
          <w:ilvl w:val="0"/>
          <w:numId w:val="44"/>
        </w:numPr>
      </w:pPr>
      <w:r>
        <w:t>Les clients (autres que les clients Select Éducation, Select Plus Éducation ou les clients ayant conclu un Contrat Campus et School ou Open Value Souscription - Solutions Éducation) qui participent au programme Software Assurance</w:t>
      </w:r>
      <w:r>
        <w:t xml:space="preserve"> Membership pour le Groupe de Produits Systèmes sont éligibles au Support Hotfix Étendu pour les systèmes d’exploitation d’ordinateur Windows et/ou les systèmes d’exploitation Windows Embedded (pour un produit Windows Embedded couvert par le programme Soft</w:t>
      </w:r>
      <w:r>
        <w:t>ware Assurance Membership).</w:t>
      </w:r>
    </w:p>
    <w:p w:rsidR="00AB7FE2" w:rsidRDefault="00C90B99">
      <w:pPr>
        <w:pStyle w:val="ProductList-Bullet"/>
        <w:numPr>
          <w:ilvl w:val="0"/>
          <w:numId w:val="44"/>
        </w:numPr>
      </w:pPr>
      <w:r>
        <w:t>Les clients (autres que les clients Éducation) qui ont souscrit une SA pour au moins un Produit Serveur sont éligibles au Support Hotfix Étendu pour les Produits Serveur. Les produits serveurs suivants sont couverts :  Microsoft</w:t>
      </w:r>
      <w:r>
        <w:t xml:space="preserve">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AB7FE2" w:rsidRDefault="00AB7FE2">
      <w:pPr>
        <w:pStyle w:val="ProductList-Body"/>
      </w:pPr>
    </w:p>
    <w:p w:rsidR="00AB7FE2" w:rsidRDefault="00C90B99">
      <w:pPr>
        <w:pStyle w:val="ProductList-Body"/>
      </w:pPr>
      <w:r>
        <w:t>Le Support Hotfix Étendu est un avantage concernant les anciennes versions des logic</w:t>
      </w:r>
      <w:r>
        <w:t>iels qui ont transité du Support Standard au Support Étendu. Pour les clients ayant signé un contrat Premier ou Essential Support, les redevances annuelles d’un contrat de Support Étendu sont offertes. Les clients sont toutefois tenus de s‘acquitter des re</w:t>
      </w:r>
      <w:r>
        <w:t>devances applicables aux Correctifs individuels.</w:t>
      </w:r>
    </w:p>
    <w:p w:rsidR="00AB7FE2" w:rsidRDefault="00AB7FE2">
      <w:pPr>
        <w:pStyle w:val="PURBreadcrumb"/>
      </w:pPr>
    </w:p>
    <w:p w:rsidR="00AB7FE2" w:rsidRDefault="00C90B99">
      <w:pPr>
        <w:pStyle w:val="ProductList-ClauseHeading"/>
      </w:pPr>
      <w:bookmarkStart w:id="378" w:name="_Sec587"/>
      <w:r>
        <w:t>Disponibilité des Licences de Passage à une Édition Supérieure</w:t>
      </w:r>
      <w:bookmarkEnd w:id="378"/>
    </w:p>
    <w:p w:rsidR="00AB7FE2" w:rsidRDefault="00C90B99">
      <w:pPr>
        <w:pStyle w:val="ProductList-Body"/>
      </w:pPr>
      <w:r>
        <w:t>La Licence de Passage à une Édition Supérieure doit être acquise, et sera valable uniquement une fois acquise, en vertu du contrat de licence e</w:t>
      </w:r>
      <w:r>
        <w:t>n volume et de l’accord de mise en œuvre (le cas échéant) au titre duquel/desquels la SA pour le produit éligible a été initialement acquise. Pour utiliser le logiciel au titre d’une Licence de Passage à une Édition Supérieure, le Client doit posséder et c</w:t>
      </w:r>
      <w:r>
        <w:t>onserver une Licence pour le produit éligible. Les droits qui lui sont concédés pour la durée des droits de propriété intellectuelle au titre de la Licence de Passage à une Édition Supérieure annulent et remplacent la Licence du produit éligible. Pour plus</w:t>
      </w:r>
      <w:r>
        <w:t xml:space="preserve"> d’informations, consultez le récapitulatif des Licences en Volume de Passage à une Édition Entreprise Supérieure disponible à l’adresse :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B7F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Version s</w:t>
            </w:r>
            <w:r>
              <w:rPr>
                <w:color w:val="FFFFFF"/>
              </w:rPr>
              <w:t>upérieure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BizTalk Server Standard</w:t>
            </w:r>
            <w:r>
              <w:fldChar w:fldCharType="begin"/>
            </w:r>
            <w:r>
              <w:instrText xml:space="preserve"> XE "BizTalk Server Standard"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BizTalk Server Entreprise</w:t>
            </w:r>
            <w:r>
              <w:fldChar w:fldCharType="begin"/>
            </w:r>
            <w:r>
              <w:instrText xml:space="preserve"> XE "BizTalk Server Entreprise"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BizTalk Server Entreprise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Commerce Server Enterprise</w:t>
            </w:r>
            <w:r>
              <w:fldChar w:fldCharType="begin"/>
            </w:r>
            <w:r>
              <w:instrText xml:space="preserve"> XE "Commerce Server Enterprise"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w:t>
            </w:r>
            <w:r>
              <w:fldChar w:fldCharType="begin"/>
            </w:r>
            <w:r>
              <w:instrText xml:space="preserve"> XE "CAL Entreprise" </w:instrText>
            </w:r>
            <w:r>
              <w:fldChar w:fldCharType="end"/>
            </w:r>
            <w:r>
              <w:t xml:space="preserve"> Suite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O</w:t>
            </w:r>
            <w:r>
              <w:t>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Office 365</w:t>
            </w:r>
            <w:r>
              <w:fldChar w:fldCharType="begin"/>
            </w:r>
            <w:r>
              <w:instrText xml:space="preserve"> XE "CAL Entreprise Suite Bridge pour Office 365"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w:t>
            </w:r>
            <w:r>
              <w:t>reprise Suite Bridge pour Microsoft Intune</w:t>
            </w:r>
            <w:r>
              <w:fldChar w:fldCharType="begin"/>
            </w:r>
            <w:r>
              <w:instrText xml:space="preserve"> XE "CAL Entreprise Suite Bridge pour Microsoft Intune"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w:t>
            </w:r>
            <w:r>
              <w:t>ur Office 365 et Microsoft Intune</w:t>
            </w:r>
            <w:r>
              <w:fldChar w:fldCharType="begin"/>
            </w:r>
            <w:r>
              <w:instrText xml:space="preserve"> XE "CAL Entreprise Suite Bridge pour Office 365 et Microsoft Intune"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Core Infrastructure Server Suite Data</w:t>
            </w:r>
            <w:r>
              <w:t>center</w:t>
            </w:r>
            <w:r>
              <w:fldChar w:fldCharType="begin"/>
            </w:r>
            <w:r>
              <w:instrText xml:space="preserve"> XE "Core Infrastructure Server Suite Datacenter"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Desktop Education avec CAL Entreprise Suite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Desktop School avec CAL Entreprise Suite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Exchange Server Standard</w:t>
            </w:r>
            <w:r>
              <w:fldChar w:fldCharType="begin"/>
            </w:r>
            <w:r>
              <w:instrText xml:space="preserve"> XE "Exchange Server Sta</w:instrText>
            </w:r>
            <w:r>
              <w:instrText xml:space="preserve">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Exchange Server Enterprise</w:t>
            </w:r>
            <w:r>
              <w:fldChar w:fldCharType="begin"/>
            </w:r>
            <w:r>
              <w:instrText xml:space="preserve"> XE "Exchange Server Enterprise"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Forefront TMG Enterprise</w:t>
            </w:r>
            <w:r>
              <w:fldChar w:fldCharType="begin"/>
            </w:r>
            <w:r>
              <w:instrText xml:space="preserve"> XE "Forefront TMG Enterprise"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Internet Security &amp; Ac</w:t>
            </w:r>
            <w:r>
              <w:t>celeration (ISA) Enterprise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Dynamics CRM Server</w:t>
            </w:r>
            <w:r>
              <w:fldChar w:fldCharType="begin"/>
            </w:r>
            <w:r>
              <w:instrText xml:space="preserve"> XE "Microsoft Dynamics CRM Server"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Office Professionnel Plus</w:t>
            </w:r>
            <w:r>
              <w:fldChar w:fldCharType="begin"/>
            </w:r>
            <w:r>
              <w:instrText xml:space="preserve"> XE "</w:instrText>
            </w:r>
            <w:r>
              <w:instrText xml:space="preserve">Office Professionnel Plus"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Desktop Professionnel</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Enterprise Desktop</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Desktop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Desktop Entreprise avec Microsoft Desktop Optimization Pack</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Project Professio</w:t>
            </w:r>
            <w:r>
              <w:t>nnel</w:t>
            </w:r>
            <w:r>
              <w:fldChar w:fldCharType="begin"/>
            </w:r>
            <w:r>
              <w:instrText xml:space="preserve"> XE "Project Professionnel"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Enterprise Core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Enterprise</w:t>
            </w:r>
            <w:r>
              <w:fldChar w:fldCharType="begin"/>
            </w:r>
            <w:r>
              <w:instrText xml:space="preserve"> XE "SQL Server Enterprise" </w:instrText>
            </w:r>
            <w:r>
              <w:fldChar w:fldCharType="end"/>
            </w:r>
            <w:r>
              <w:t xml:space="preserve"> Core</w:t>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S</w:t>
            </w:r>
            <w:r>
              <w:t>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 Business Intelligence</w:t>
            </w:r>
            <w:r>
              <w:fldChar w:fldCharType="begin"/>
            </w:r>
            <w:r>
              <w:instrText xml:space="preserve"> XE "SQL Server Business Intelligence"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System Center Datacenter</w:t>
            </w:r>
            <w:r>
              <w:fldChar w:fldCharType="begin"/>
            </w:r>
            <w:r>
              <w:instrText xml:space="preserve"> XE "System Center Datacenter"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Visio Professionnel</w:t>
            </w:r>
            <w:r>
              <w:fldChar w:fldCharType="begin"/>
            </w:r>
            <w:r>
              <w:instrText xml:space="preserve"> XE "Visio Professionnel"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Visual Studio Enterprise avec MSDN</w:t>
            </w:r>
            <w:r>
              <w:fldChar w:fldCharType="begin"/>
            </w:r>
            <w:r>
              <w:instrText xml:space="preserve"> XE "Visual Studio Enterprise avec MSDN"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Visual Studio Enterprise avec MSDN</w:t>
            </w:r>
            <w:r>
              <w:fldChar w:fldCharType="begin"/>
            </w:r>
            <w:r>
              <w:instrText xml:space="preserve"> XE "Visual Studio Enterprise avec MSDN" </w:instrText>
            </w:r>
            <w:r>
              <w:fldChar w:fldCharType="end"/>
            </w:r>
          </w:p>
        </w:tc>
      </w:tr>
      <w:tr w:rsidR="00AB7FE2">
        <w:tc>
          <w:tcPr>
            <w:tcW w:w="600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AB7FE2" w:rsidRDefault="00AB7FE2">
      <w:pPr>
        <w:pStyle w:val="ProductList-Body"/>
      </w:pPr>
    </w:p>
    <w:p w:rsidR="00AB7FE2" w:rsidRDefault="00AB7FE2">
      <w:pPr>
        <w:pStyle w:val="ProductList-Body"/>
      </w:pPr>
    </w:p>
    <w:p w:rsidR="00AB7FE2" w:rsidRDefault="00C90B99">
      <w:pPr>
        <w:pStyle w:val="ProductList-ClauseHeading"/>
      </w:pPr>
      <w:bookmarkStart w:id="379" w:name="_Sec588"/>
      <w:r>
        <w:t>Serveurs - Droits de Récupération en cas de Sinistre</w:t>
      </w:r>
      <w:bookmarkEnd w:id="379"/>
    </w:p>
    <w:p w:rsidR="00AB7FE2" w:rsidRDefault="00C90B99">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w:instrText>
      </w:r>
      <w:r>
        <w:instrText xml:space="preserve">,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w:instrText>
      </w:r>
      <w:r>
        <w:instrText xml:space="preserve">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w:instrText>
      </w:r>
      <w:r>
        <w:instrText xml:space="preserve">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w:instrText>
      </w:r>
      <w:r>
        <w:instrText xml:space="preserve">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w:instrText>
      </w:r>
      <w:r>
        <w:instrText xml:space="preserve">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w:instrText>
      </w:r>
      <w:r>
        <w:instrText>ectement sur un système matériel physique. L’Instance du système d’exploitation utilisée pour exécuter le logiciel de virtualisation matérielle ou pour fournir des services de virtualisation matérielle est considérée comme une composante de l’OSE Physique.</w:instrText>
      </w:r>
      <w:r>
        <w:instrText xml:space="preserv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w:instrText>
      </w:r>
      <w:r>
        <w:instrText xml:space="preserve">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w:instrText>
      </w:r>
      <w:r>
        <w:instrText xml:space="preserve">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w:instrText>
      </w:r>
      <w:r>
        <w:instrText xml:space="preserve">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w:instrText>
      </w:r>
      <w:r>
        <w:instrText xml:space="preserve">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et les limitations suivantes s’appliquent à l’u</w:t>
      </w:r>
      <w:r>
        <w:t>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w:t>
      </w:r>
      <w:r>
        <w:t>ient.</w:t>
      </w:r>
    </w:p>
    <w:p w:rsidR="00AB7FE2" w:rsidRDefault="00AB7FE2">
      <w:pPr>
        <w:pStyle w:val="ProductList-Body"/>
      </w:pPr>
    </w:p>
    <w:p w:rsidR="00AB7FE2" w:rsidRDefault="00C90B99">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w:t>
      </w:r>
      <w:r>
        <w:t xml:space="preserve"> uniquement pendant les périodes exceptionnelles suivantes :</w:t>
      </w:r>
    </w:p>
    <w:p w:rsidR="00AB7FE2" w:rsidRDefault="00C90B99">
      <w:pPr>
        <w:pStyle w:val="ProductList-Bullet"/>
        <w:numPr>
          <w:ilvl w:val="0"/>
          <w:numId w:val="45"/>
        </w:numPr>
      </w:pPr>
      <w:r>
        <w:t>pour des tests de courte durée de récupération en cas de sinistre, pendant une semaine tous les quatre-vingt-dix (90) jours ;</w:t>
      </w:r>
    </w:p>
    <w:p w:rsidR="00AB7FE2" w:rsidRDefault="00C90B99">
      <w:pPr>
        <w:pStyle w:val="ProductList-Bullet"/>
        <w:numPr>
          <w:ilvl w:val="0"/>
          <w:numId w:val="45"/>
        </w:numPr>
      </w:pPr>
      <w:r>
        <w:t xml:space="preserve">pendant un sinistre, lorsque le </w:t>
      </w:r>
      <w:r>
        <w:fldChar w:fldCharType="begin"/>
      </w:r>
      <w:r>
        <w:instrText xml:space="preserve"> AutoTextList   \s NoStyle \t "Serveu</w:instrText>
      </w:r>
      <w:r>
        <w:instrText xml:space="preserve">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AB7FE2" w:rsidRDefault="00C90B99">
      <w:pPr>
        <w:pStyle w:val="ProductList-Bullet"/>
        <w:numPr>
          <w:ilvl w:val="0"/>
          <w:numId w:val="45"/>
        </w:numPr>
      </w:pPr>
      <w:r>
        <w:t xml:space="preserve">avant et après un sinistre, pour une courte durée, afin d’aider le transfert entre le </w:t>
      </w:r>
      <w:r>
        <w:fldChar w:fldCharType="begin"/>
      </w:r>
      <w:r>
        <w:instrText xml:space="preserve"> AutoTextList   \s NoStyle \t "</w:instrText>
      </w:r>
      <w:r>
        <w:instrText xml:space="preserve">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AB7FE2" w:rsidRDefault="00AB7FE2">
      <w:pPr>
        <w:pStyle w:val="ProductList-Body"/>
      </w:pPr>
    </w:p>
    <w:p w:rsidR="00AB7FE2" w:rsidRDefault="00C90B99">
      <w:pPr>
        <w:pStyle w:val="ProductList-Body"/>
      </w:pPr>
      <w:r>
        <w:t>Pour utiliser le logiciel dans le cadre des Droits de Récupération en cas de Sinistre, le Client doit se conformer aux conditions suivantes :</w:t>
      </w:r>
    </w:p>
    <w:p w:rsidR="00AB7FE2" w:rsidRDefault="00C90B99">
      <w:pPr>
        <w:pStyle w:val="ProductList-Bullet"/>
        <w:numPr>
          <w:ilvl w:val="0"/>
          <w:numId w:val="46"/>
        </w:numPr>
      </w:pPr>
      <w:r>
        <w:t>L’</w:t>
      </w:r>
      <w:r>
        <w:fldChar w:fldCharType="begin"/>
      </w:r>
      <w:r>
        <w:instrText xml:space="preserve"> AutoTextList   \s NoStyle \t "OSE désigne tout ou partie d’une Instance d’un système d’exploitation, ou tout ou</w:instrText>
      </w:r>
      <w:r>
        <w:instrText xml:space="preserve">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w:instrText>
      </w:r>
      <w:r>
        <w:instrText xml:space="preserv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AB7FE2" w:rsidRDefault="00C90B99">
      <w:pPr>
        <w:pStyle w:val="ProductList-Bullet"/>
        <w:numPr>
          <w:ilvl w:val="0"/>
          <w:numId w:val="46"/>
        </w:numPr>
      </w:pPr>
      <w:r>
        <w:t>L’</w:t>
      </w:r>
      <w:r>
        <w:fldChar w:fldCharType="begin"/>
      </w:r>
      <w:r>
        <w:instrText xml:space="preserve"> AutoTextList   \s NoStyle \t "OSE désigne tout ou partie d’une Instance d’un système d’exploitatio</w:instrText>
      </w:r>
      <w:r>
        <w:instrText xml:space="preserve">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w:instrText>
      </w:r>
      <w:r>
        <w:instrText xml:space="preserve">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w:t>
      </w:r>
      <w:r>
        <w:rPr>
          <w:color w:val="0563C1"/>
        </w:rPr>
        <w:t>eur</w:t>
      </w:r>
      <w:r>
        <w:fldChar w:fldCharType="end"/>
      </w:r>
      <w:r>
        <w:t xml:space="preserve"> de production. </w:t>
      </w:r>
    </w:p>
    <w:p w:rsidR="00AB7FE2" w:rsidRDefault="00C90B99">
      <w:pPr>
        <w:pStyle w:val="ProductList-Bullet"/>
        <w:numPr>
          <w:ilvl w:val="0"/>
          <w:numId w:val="46"/>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w:instrText>
      </w:r>
      <w:r>
        <w:instrText xml:space="preserve">le d’exécuter un logiciel Serveur." </w:instrText>
      </w:r>
      <w:r>
        <w:fldChar w:fldCharType="separate"/>
      </w:r>
      <w:r>
        <w:rPr>
          <w:color w:val="0563C1"/>
        </w:rPr>
        <w:t>Serveur</w:t>
      </w:r>
      <w:r>
        <w:fldChar w:fldCharType="end"/>
      </w:r>
      <w:r>
        <w:t xml:space="preserve"> de récupération en cas de sinistre sous réserve que : </w:t>
      </w:r>
    </w:p>
    <w:p w:rsidR="00AB7FE2" w:rsidRDefault="00C90B99">
      <w:pPr>
        <w:pStyle w:val="ProductList-Bullet"/>
        <w:numPr>
          <w:ilvl w:val="1"/>
          <w:numId w:val="46"/>
        </w:numPr>
      </w:pPr>
      <w:r>
        <w:t xml:space="preserve">Le rôle Hyper-V dans Windows Server est utilisé pour répliquer des </w:t>
      </w:r>
      <w:r>
        <w:fldChar w:fldCharType="begin"/>
      </w:r>
      <w:r>
        <w:instrText xml:space="preserve"> AutoTextList   \s NoStyle \t "OSE Virtuel désigne un OSE configuré pour s’exécuter dir</w:instrText>
      </w:r>
      <w:r>
        <w:instrText xml:space="preserve">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w:instrText>
      </w:r>
      <w:r>
        <w:instrText xml:space="preserve">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AB7FE2" w:rsidRDefault="00C90B99">
      <w:pPr>
        <w:pStyle w:val="ProductList-Bullet"/>
        <w:numPr>
          <w:ilvl w:val="1"/>
          <w:numId w:val="46"/>
        </w:numPr>
      </w:pPr>
      <w:r>
        <w:t xml:space="preserve">Le </w:t>
      </w:r>
      <w:r>
        <w:fldChar w:fldCharType="begin"/>
      </w:r>
      <w:r>
        <w:instrText xml:space="preserve"> AutoTextList   \s NoStyle \t "Serveur désigne un système matériel physique capable d’exécuter un logiciel Serve</w:instrText>
      </w:r>
      <w:r>
        <w:instrText xml:space="preserve">ur." </w:instrText>
      </w:r>
      <w:r>
        <w:fldChar w:fldCharType="separate"/>
      </w:r>
      <w:r>
        <w:rPr>
          <w:color w:val="0563C1"/>
        </w:rPr>
        <w:t>Serveur</w:t>
      </w:r>
      <w:r>
        <w:fldChar w:fldCharType="end"/>
      </w:r>
      <w:r>
        <w:t xml:space="preserve"> de récupération en cas de sinistre peut être utilisé uniquement pour :</w:t>
      </w:r>
    </w:p>
    <w:p w:rsidR="00AB7FE2" w:rsidRDefault="00C90B99">
      <w:pPr>
        <w:pStyle w:val="ProductList-Body"/>
        <w:ind w:left="1080"/>
      </w:pPr>
      <w:r>
        <w:t>- exécuter le logiciel de virtualisation matérielle, comme Hyper-V ;</w:t>
      </w:r>
    </w:p>
    <w:p w:rsidR="00AB7FE2" w:rsidRDefault="00C90B99">
      <w:pPr>
        <w:pStyle w:val="ProductList-Body"/>
        <w:ind w:left="1080"/>
      </w:pPr>
      <w:r>
        <w:t>- fournir des services de virtualisation matérielle ;</w:t>
      </w:r>
    </w:p>
    <w:p w:rsidR="00AB7FE2" w:rsidRDefault="00C90B99">
      <w:pPr>
        <w:pStyle w:val="ProductList-Body"/>
        <w:ind w:left="1080"/>
      </w:pPr>
      <w:r>
        <w:t xml:space="preserve">- exécuter des agents logiciels pour gérer le </w:t>
      </w:r>
      <w:r>
        <w:t>logiciel de virtualisation matérielle ;</w:t>
      </w:r>
    </w:p>
    <w:p w:rsidR="00AB7FE2" w:rsidRDefault="00C90B99">
      <w:pPr>
        <w:pStyle w:val="ProductList-Body"/>
        <w:ind w:left="1080"/>
      </w:pPr>
      <w:r>
        <w:t>- servir de destination pour la réplication ;</w:t>
      </w:r>
    </w:p>
    <w:p w:rsidR="00AB7FE2" w:rsidRDefault="00C90B99">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w:t>
      </w:r>
      <w:r>
        <w:t>, tester le basculement ;</w:t>
      </w:r>
    </w:p>
    <w:p w:rsidR="00AB7FE2" w:rsidRDefault="00C90B99">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AB7FE2" w:rsidRDefault="00C90B99">
      <w:pPr>
        <w:pStyle w:val="ProductList-Body"/>
        <w:ind w:left="1080"/>
      </w:pPr>
      <w:r>
        <w:t>- exécuter les charges de travail de récupération e</w:t>
      </w:r>
      <w:r>
        <w:t xml:space="preserve">n cas de sinistre décrites ci-dessus. </w:t>
      </w:r>
    </w:p>
    <w:p w:rsidR="00AB7FE2" w:rsidRDefault="00C90B99">
      <w:pPr>
        <w:pStyle w:val="ProductList-Bullet"/>
        <w:numPr>
          <w:ilvl w:val="1"/>
          <w:numId w:val="4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w:instrText>
      </w:r>
      <w:r>
        <w:instrText xml:space="preserve">oStyle \t "Serveur désigne un système matériel physique capable d’exécuter un logiciel Serveur." </w:instrText>
      </w:r>
      <w:r>
        <w:fldChar w:fldCharType="separate"/>
      </w:r>
      <w:r>
        <w:rPr>
          <w:color w:val="0563C1"/>
        </w:rPr>
        <w:t>Serveur</w:t>
      </w:r>
      <w:r>
        <w:fldChar w:fldCharType="end"/>
      </w:r>
      <w:r>
        <w:t xml:space="preserve"> de production.</w:t>
      </w:r>
    </w:p>
    <w:p w:rsidR="00AB7FE2" w:rsidRDefault="00C90B99">
      <w:pPr>
        <w:pStyle w:val="ProductList-Bullet"/>
        <w:numPr>
          <w:ilvl w:val="0"/>
          <w:numId w:val="47"/>
        </w:numPr>
      </w:pPr>
      <w:r>
        <w:t>L‘utilisation de l’</w:t>
      </w:r>
      <w:r>
        <w:fldChar w:fldCharType="begin"/>
      </w:r>
      <w:r>
        <w:instrText xml:space="preserve"> AutoTextList   \s NoStyle \t "Instance désigne l’image d’un logiciel créée lors de l’exécution de la procédure ou</w:instrText>
      </w:r>
      <w:r>
        <w:instrText xml:space="preserve">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w:instrText>
      </w:r>
      <w:r>
        <w:instrText xml:space="preserve">ilisation d’un Produit." </w:instrText>
      </w:r>
      <w:r>
        <w:fldChar w:fldCharType="separate"/>
      </w:r>
      <w:r>
        <w:rPr>
          <w:color w:val="0563C1"/>
        </w:rPr>
        <w:t>Conditions de Licence</w:t>
      </w:r>
      <w:r>
        <w:fldChar w:fldCharType="end"/>
      </w:r>
      <w:r>
        <w:t xml:space="preserve"> du logiciel. </w:t>
      </w:r>
    </w:p>
    <w:p w:rsidR="00AB7FE2" w:rsidRDefault="00C90B99">
      <w:pPr>
        <w:pStyle w:val="ProductList-Bullet"/>
        <w:numPr>
          <w:ilvl w:val="0"/>
          <w:numId w:val="47"/>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w:instrText>
      </w:r>
      <w:r>
        <w:instrText xml:space="preserve">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w:t>
      </w:r>
      <w:r>
        <w:rPr>
          <w:color w:val="0563C1"/>
        </w:rPr>
        <w:t>ance</w:t>
      </w:r>
      <w:r>
        <w:fldChar w:fldCharType="end"/>
      </w:r>
      <w:r>
        <w:t xml:space="preserve"> de sauvegarde ne doit pas fonctionner à d‘autres moments que ceux autorisés ici. </w:t>
      </w:r>
    </w:p>
    <w:p w:rsidR="00AB7FE2" w:rsidRDefault="00C90B99">
      <w:pPr>
        <w:pStyle w:val="ProductList-Bullet"/>
        <w:numPr>
          <w:ilvl w:val="0"/>
          <w:numId w:val="47"/>
        </w:numPr>
      </w:pPr>
      <w:r>
        <w:t xml:space="preserve">Le Client doit disposer d’une Software Assurance pour toutes les </w:t>
      </w:r>
      <w:r>
        <w:fldChar w:fldCharType="begin"/>
      </w:r>
      <w:r>
        <w:instrText xml:space="preserve"> AutoTextList   \s NoStyle \t "CAL désigne une Licence d’Accès Client pouvant être attribuée par util</w:instrText>
      </w:r>
      <w:r>
        <w:instrText xml:space="preserve">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w:instrText>
      </w:r>
      <w:r>
        <w:instrText xml:space="preserve">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w:t>
      </w:r>
      <w:r>
        <w:t xml:space="preserve">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w:instrText>
      </w:r>
      <w:r>
        <w:instrText xml:space="preserve">-vous au Glossaire pour une définition complète)" </w:instrText>
      </w:r>
      <w:r>
        <w:fldChar w:fldCharType="separate"/>
      </w:r>
      <w:r>
        <w:rPr>
          <w:color w:val="0563C1"/>
        </w:rPr>
        <w:t>OSE</w:t>
      </w:r>
      <w:r>
        <w:fldChar w:fldCharType="end"/>
      </w:r>
      <w:r>
        <w:t xml:space="preserve"> dans lesquels ce logiciel s’exécute. </w:t>
      </w:r>
    </w:p>
    <w:p w:rsidR="00AB7FE2" w:rsidRDefault="00C90B99">
      <w:pPr>
        <w:pStyle w:val="ProductList-Bullet"/>
        <w:numPr>
          <w:ilvl w:val="0"/>
          <w:numId w:val="47"/>
        </w:numPr>
      </w:pPr>
      <w:r>
        <w:t xml:space="preserve">Les droits d’exécution des </w:t>
      </w:r>
      <w:r>
        <w:fldChar w:fldCharType="begin"/>
      </w:r>
      <w:r>
        <w:instrText xml:space="preserve"> AutoTextList   \s NoStyle \t "Instance désigne l’image d’un logiciel créée lors de l’exécution de la procédure ou du programme d’inst</w:instrText>
      </w:r>
      <w:r>
        <w:instrText xml:space="preserve">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ClauseHeading"/>
      </w:pPr>
      <w:bookmarkStart w:id="380" w:name="_Sec589"/>
      <w:r>
        <w:t>Mobilité de Licence</w:t>
      </w:r>
      <w:bookmarkEnd w:id="380"/>
    </w:p>
    <w:p w:rsidR="00AB7FE2" w:rsidRDefault="00C90B99">
      <w:pPr>
        <w:pStyle w:val="ProductList-SubClauseHeading"/>
      </w:pPr>
      <w:r>
        <w:t>Mobilité de Licence dans et entre les Batteries de Serveurs</w:t>
      </w:r>
    </w:p>
    <w:p w:rsidR="00AB7FE2" w:rsidRDefault="00C90B99">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Sous Licence désigne un Serveur un</w:instrText>
      </w:r>
      <w:r>
        <w:instrText xml:space="preserve">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w:instrText>
      </w:r>
      <w:r>
        <w:instrText>e \t "Batterie de Serveurs désigne jusqu’à deux centres de données, chacun situé physiquement sur des fuseaux horaires dont le décalage ne dépasse pas quatre (4) heures ou au sein de l’UE ou au sein de l’AELE... (Reportez-vous au Glossaire pour une définit</w:instrText>
      </w:r>
      <w:r>
        <w:instrText xml:space="preserve">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w:instrText>
      </w:r>
      <w:r>
        <w:instrText>st   \s NoStyle \t "Batterie de Serveurs désigne jusqu’à deux centres de données, chacun situé physiquement sur des fuseaux horaires dont le décalage ne dépasse pas quatre (4) heures ou au sein de l’UE ou au sein de l’AELE... (Reportez-vous au Glossaire po</w:instrText>
      </w:r>
      <w:r>
        <w:instrText xml:space="preserve">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w:t>
      </w:r>
      <w:r>
        <w:t>anément au titre des droits de la Mobilité de Licence Sur plusieurs Batteries de Serveurs.</w:t>
      </w:r>
    </w:p>
    <w:p w:rsidR="00AB7FE2" w:rsidRDefault="00AB7FE2">
      <w:pPr>
        <w:pStyle w:val="ProductList-BodyIndented"/>
      </w:pPr>
    </w:p>
    <w:p w:rsidR="00AB7FE2" w:rsidRDefault="00C90B99">
      <w:pPr>
        <w:pStyle w:val="ProductList-SubClauseHeading"/>
      </w:pPr>
      <w:r>
        <w:t>Mobilité de licence via la Software Assurance</w:t>
      </w:r>
    </w:p>
    <w:p w:rsidR="00AB7FE2" w:rsidRDefault="00C90B99">
      <w:pPr>
        <w:pStyle w:val="ProductList-BodyIndented"/>
      </w:pPr>
      <w:r>
        <w:t xml:space="preserve">Au titre de la Mobilité de Licence via la Software Assurance, le Client est autorisé à réattribuer ses logiciels sous </w:t>
      </w:r>
      <w:r>
        <w:t xml:space="preserve">licence au moyen de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bénéficiant d'une </w:t>
      </w:r>
      <w:r>
        <w:fldChar w:fldCharType="begin"/>
      </w:r>
      <w:r>
        <w:instrText xml:space="preserve"> AutoTextList   \s NoStyle \t "Mobilité de Licence : droits des clients SA à </w:instrText>
      </w:r>
      <w:r>
        <w:instrText xml:space="preserve">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w:t>
      </w:r>
      <w:r>
        <w:t>à condition de respecter les exigences ci-dessous. Les Produits utilisés à des fins d’Auto-Hébergement ne peuvent pas être utilisés simultanément au titre des droits de la Mobilité de Licence via la Software Assurance.</w:t>
      </w:r>
    </w:p>
    <w:p w:rsidR="00AB7FE2" w:rsidRDefault="00AB7FE2">
      <w:pPr>
        <w:pStyle w:val="ProductList-BodyIndented"/>
      </w:pPr>
    </w:p>
    <w:p w:rsidR="00AB7FE2" w:rsidRDefault="00C90B99">
      <w:pPr>
        <w:pStyle w:val="ProductList-SubSubClauseHeading"/>
      </w:pPr>
      <w:r>
        <w:t>Utilisation autorisée :</w:t>
      </w:r>
    </w:p>
    <w:p w:rsidR="00AB7FE2" w:rsidRDefault="00C90B99">
      <w:pPr>
        <w:pStyle w:val="ProductList-BodyIndented2"/>
      </w:pPr>
      <w:r>
        <w:t xml:space="preserve">La Mobilité </w:t>
      </w:r>
      <w:r>
        <w:t>de Licence via la SA autorise le Client à :</w:t>
      </w:r>
    </w:p>
    <w:p w:rsidR="00AB7FE2" w:rsidRDefault="00C90B99">
      <w:pPr>
        <w:pStyle w:val="ProductList-Bullet"/>
        <w:numPr>
          <w:ilvl w:val="2"/>
          <w:numId w:val="48"/>
        </w:numPr>
      </w:pPr>
      <w:r>
        <w:t>exécuter ses logiciels sous licence sur des serveurs partagés de tiers ;</w:t>
      </w:r>
    </w:p>
    <w:p w:rsidR="00AB7FE2" w:rsidRDefault="00C90B99">
      <w:pPr>
        <w:pStyle w:val="ProductList-Bullet"/>
        <w:numPr>
          <w:ilvl w:val="2"/>
          <w:numId w:val="48"/>
        </w:numPr>
      </w:pPr>
      <w:r>
        <w:t>accéder à ce logiciel au titre de licences d’accès, et au titre de SL Utilisateur et Dispositif autorisant l’accès aux Produits concernés ;</w:t>
      </w:r>
    </w:p>
    <w:p w:rsidR="00AB7FE2" w:rsidRDefault="00C90B99">
      <w:pPr>
        <w:pStyle w:val="ProductList-Bullet"/>
        <w:numPr>
          <w:ilvl w:val="2"/>
          <w:numId w:val="4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w:instrText>
      </w:r>
      <w:r>
        <w:instrText xml:space="preserve">our une définition complète)" </w:instrText>
      </w:r>
      <w:r>
        <w:fldChar w:fldCharType="separate"/>
      </w:r>
      <w:r>
        <w:rPr>
          <w:color w:val="0563C1"/>
        </w:rPr>
        <w:t>OSE</w:t>
      </w:r>
      <w:r>
        <w:fldChar w:fldCharType="end"/>
      </w:r>
      <w:r>
        <w:t xml:space="preserve"> qu’il utilise sur les serveurs de tiers partagés ; et/ou</w:t>
      </w:r>
    </w:p>
    <w:p w:rsidR="00AB7FE2" w:rsidRDefault="00C90B99">
      <w:pPr>
        <w:pStyle w:val="ProductList-Bullet"/>
        <w:numPr>
          <w:ilvl w:val="2"/>
          <w:numId w:val="48"/>
        </w:numPr>
      </w:pPr>
      <w:r>
        <w:t xml:space="preserve">gérer les </w:t>
      </w:r>
      <w:r>
        <w:fldChar w:fldCharType="begin"/>
      </w:r>
      <w:r>
        <w:instrText xml:space="preserve"> AutoTextList   \s NoStyle \t "OSE désigne tout ou partie d’une Instance d’un système d’exploitation, ou tout ou partie d’une Instance d’un système d’ex</w:instrText>
      </w:r>
      <w:r>
        <w:instrText xml:space="preserve">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les serveurs de tiers partagés.</w:t>
      </w:r>
    </w:p>
    <w:p w:rsidR="00AB7FE2" w:rsidRDefault="00AB7FE2">
      <w:pPr>
        <w:pStyle w:val="ProductList-BodyIndented2"/>
      </w:pPr>
    </w:p>
    <w:p w:rsidR="00AB7FE2" w:rsidRDefault="00C90B99">
      <w:pPr>
        <w:pStyle w:val="ProductList-SubSubClauseHeading"/>
      </w:pPr>
      <w:r>
        <w:t>Conditions :</w:t>
      </w:r>
    </w:p>
    <w:p w:rsidR="00AB7FE2" w:rsidRDefault="00C90B99">
      <w:pPr>
        <w:pStyle w:val="ProductList-BodyIndented2"/>
      </w:pPr>
      <w:r>
        <w:t>Pour b</w:t>
      </w:r>
      <w:r>
        <w:t>énéficier de la Mobilité de Licence via la SA, le Client doit :</w:t>
      </w:r>
    </w:p>
    <w:p w:rsidR="00AB7FE2" w:rsidRDefault="00C90B99">
      <w:pPr>
        <w:pStyle w:val="ProductList-Bullet"/>
        <w:numPr>
          <w:ilvl w:val="2"/>
          <w:numId w:val="49"/>
        </w:numPr>
      </w:pPr>
      <w:r>
        <w:t xml:space="preserve">exécuter son logiciel concédé sous licence et gérer les </w:t>
      </w:r>
      <w:r>
        <w:fldChar w:fldCharType="begin"/>
      </w:r>
      <w:r>
        <w:instrText xml:space="preserve"> AutoTextList   \s NoStyle \t "OSE désigne tout ou partie d’une Instance d’un système d’exploitation, ou tout ou partie d’une Instance d</w:instrText>
      </w:r>
      <w:r>
        <w:instrText xml:space="preserve">’un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de tiers uniquement en vue de son utilisation et pour son compte ;</w:t>
      </w:r>
    </w:p>
    <w:p w:rsidR="00AB7FE2" w:rsidRDefault="00C90B99">
      <w:pPr>
        <w:pStyle w:val="ProductList-Bullet"/>
        <w:numPr>
          <w:ilvl w:val="2"/>
          <w:numId w:val="49"/>
        </w:numPr>
      </w:pPr>
      <w:r>
        <w:t xml:space="preserve">déployer ses </w:t>
      </w:r>
      <w:r>
        <w:fldChar w:fldCharType="begin"/>
      </w:r>
      <w:r>
        <w:instrText xml:space="preserve"> Aut</w:instrText>
      </w:r>
      <w:r>
        <w:instrText xml:space="preserve">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w:t>
      </w:r>
      <w:r>
        <w:t xml:space="preserve">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w:instrText>
      </w:r>
      <w:r>
        <w:instrText xml:space="preserve">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rsidR="00AB7FE2" w:rsidRDefault="00C90B99">
      <w:pPr>
        <w:pStyle w:val="ProductList-Bullet"/>
        <w:numPr>
          <w:ilvl w:val="2"/>
          <w:numId w:val="49"/>
        </w:numPr>
      </w:pPr>
      <w:r>
        <w:t xml:space="preserve">compléter et envoyer le formulaire de validation de Mobilité de Licence avec chaque </w:t>
      </w:r>
      <w:r>
        <w:fldChar w:fldCharType="begin"/>
      </w:r>
      <w:r>
        <w:instrText xml:space="preserve"> AutoTextList   \s NoStyle \t "Un P</w:instrText>
      </w:r>
      <w:r>
        <w:instrText>artenaire de la Mobilité de Licence via la Software Assurance est une entité désignée à l’adresse http://www.microsoft.com/licensing/software-assurance/license-mobility.aspx et autorisée par Microsoft à héberger le logiciel des clients sur des serveurs par</w:instrText>
      </w:r>
      <w:r>
        <w:instrText xml:space="preserve">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AB7FE2" w:rsidRDefault="00AB7FE2">
      <w:pPr>
        <w:pStyle w:val="ProductList-SubSubClauseHeading"/>
      </w:pPr>
    </w:p>
    <w:p w:rsidR="00AB7FE2" w:rsidRDefault="00C90B99">
      <w:pPr>
        <w:pStyle w:val="ProductList-BodyIndented2"/>
      </w:pPr>
      <w:r>
        <w:t xml:space="preserve">Le Client est autorisé à transférer son logiciel concédé sous licence d’un des serveurs partagés de tiers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vers d’au</w:t>
      </w:r>
      <w:r>
        <w:t xml:space="preserve">tres serveurs partagés de tiers,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w:instrText>
      </w:r>
      <w:r>
        <w:instrText xml:space="preserve">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w:instrText>
      </w:r>
      <w:r>
        <w:instrText xml:space="preserve">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des serveurs partagés d’un tiers dans une </w:t>
      </w:r>
      <w:r>
        <w:fldChar w:fldCharType="begin"/>
      </w:r>
      <w:r>
        <w:instrText xml:space="preserve"> AutoTextList   \s NoStyle \t "Batterie de Serveurs désigne</w:instrText>
      </w:r>
      <w:r>
        <w:instrText xml:space="preserv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w:t>
      </w:r>
      <w:r>
        <w:rPr>
          <w:color w:val="0563C1"/>
        </w:rPr>
        <w:t>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w:instrText>
      </w:r>
      <w:r>
        <w:instrText xml:space="preserve">’UE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w:instrText>
      </w:r>
      <w:r>
        <w:instrText xml:space="preserve">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w:t>
      </w:r>
      <w:r>
        <w:t xml:space="preserve">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w:instrText>
      </w:r>
      <w:r>
        <w:instrText xml:space="preserve">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w:t>
      </w:r>
      <w:r>
        <w:t xml:space="preserve">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w:t>
      </w:r>
      <w:r>
        <w:t>e Licence via la SA régissent son utilisation. Les conditions de la Mobilité de Licence via la SA annulent et remplacent les conditions de Licence des Produits en cas de conflit dans le cadre de l’utilisation de la Mobilité de Licence via la SA. Les droits</w:t>
      </w:r>
      <w:r>
        <w:t xml:space="preserve"> d’utilisation de certains Produits, tels que mentionnés ci-dessous, diffèrent pour les serveurs partagés de tiers dans le cadre de la Mobilité de Licence via la SA :</w:t>
      </w:r>
    </w:p>
    <w:tbl>
      <w:tblPr>
        <w:tblStyle w:val="PURTable1"/>
        <w:tblW w:w="0" w:type="dxa"/>
        <w:tblLook w:val="04A0" w:firstRow="1" w:lastRow="0" w:firstColumn="1" w:lastColumn="0" w:noHBand="0" w:noVBand="1"/>
      </w:tblPr>
      <w:tblGrid>
        <w:gridCol w:w="2433"/>
        <w:gridCol w:w="2492"/>
        <w:gridCol w:w="2570"/>
        <w:gridCol w:w="2575"/>
      </w:tblGrid>
      <w:tr w:rsidR="00AB7F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Nombre d’OSE ou de Cœurs</w:t>
            </w:r>
          </w:p>
          <w:p w:rsidR="00AB7FE2" w:rsidRDefault="00C90B99">
            <w:pPr>
              <w:pStyle w:val="ProductList-TableBody"/>
            </w:pPr>
            <w:r>
              <w:rPr>
                <w:color w:val="FFFFFF"/>
              </w:rPr>
              <w:t xml:space="preserve">autorisés par </w:t>
            </w:r>
            <w:r>
              <w:rPr>
                <w:color w:val="FFFFFF"/>
              </w:rPr>
              <w:t>Licence</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Un (1) OSE par licence</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Un (1) OSE par licence</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Par Cœur</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Un cœur virtuel (soumis aux exigences minimum de 4 cœurs par OSE stipulées dans les Droits d’Utilisation de Logiciels)</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System Cent</w:t>
            </w:r>
            <w:r>
              <w:t>er 2012 R2 Standard</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 OSE gérés par licence</w:t>
            </w:r>
          </w:p>
        </w:tc>
      </w:tr>
      <w:tr w:rsidR="00AB7FE2">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10 OSE gérés par licence</w:t>
            </w:r>
          </w:p>
        </w:tc>
      </w:tr>
    </w:tbl>
    <w:p w:rsidR="00AB7FE2" w:rsidRDefault="00AB7FE2">
      <w:pPr>
        <w:pStyle w:val="ProductList-BodyIndented2"/>
      </w:pPr>
    </w:p>
    <w:p w:rsidR="00AB7FE2" w:rsidRDefault="00C90B99">
      <w:pPr>
        <w:pStyle w:val="ProductList-SubSubClauseHeading"/>
      </w:pPr>
      <w:r>
        <w:t>Droits d’utilisation en mode relais</w:t>
      </w:r>
    </w:p>
    <w:p w:rsidR="00AB7FE2" w:rsidRDefault="00C90B99">
      <w:pPr>
        <w:pStyle w:val="ProductList-BodyIndented2"/>
      </w:pPr>
      <w:r>
        <w:t>Pou</w:t>
      </w:r>
      <w:r>
        <w:t xml:space="preserve">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w:instrText>
      </w:r>
      <w:r>
        <w:instrText xml:space="preserve">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w:instrText>
      </w:r>
      <w:r>
        <w:instrText xml:space="preserve">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w:t>
      </w:r>
      <w:r>
        <w:t xml:space="preserve">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Instances de production correspondantes sur les serveurs partagés du même partenaire.</w:t>
      </w:r>
    </w:p>
    <w:p w:rsidR="00AB7FE2" w:rsidRDefault="00AB7FE2">
      <w:pPr>
        <w:pStyle w:val="ProductList-BodyIndented2"/>
      </w:pPr>
    </w:p>
    <w:p w:rsidR="00AB7FE2" w:rsidRDefault="00C90B99">
      <w:pPr>
        <w:pStyle w:val="ProductList-ClauseHeading"/>
      </w:pPr>
      <w:bookmarkStart w:id="381" w:name="_Sec590"/>
      <w:r>
        <w:t>Serveurs – Applications Auto-Hébergées</w:t>
      </w:r>
      <w:bookmarkEnd w:id="381"/>
    </w:p>
    <w:p w:rsidR="00AB7FE2" w:rsidRDefault="00C90B99">
      <w:pPr>
        <w:pStyle w:val="ProductList-Body"/>
      </w:pPr>
      <w:r>
        <w:t>Les Applications Auto-Hébergées désignent les Produits pour lesquels des Droits d’Auto-hébergement s’appliquent.</w:t>
      </w:r>
    </w:p>
    <w:p w:rsidR="00AB7FE2" w:rsidRDefault="00AB7FE2">
      <w:pPr>
        <w:pStyle w:val="ProductList-Body"/>
      </w:pPr>
    </w:p>
    <w:p w:rsidR="00AB7FE2" w:rsidRDefault="00C90B99">
      <w:pPr>
        <w:pStyle w:val="ProductList-Body"/>
      </w:pPr>
      <w:r>
        <w:t>Nonobstant toute stipulation contraire prévue dans le contrat de licence en volume du Client, y compris dans les présentes Conditions des Prod</w:t>
      </w:r>
      <w:r>
        <w:t xml:space="preserve">uits, le Client est autorisé à exécuter des copies sous licence des Applications Auto-Hébergées qui interagissent directement ou indirectement avec son propre logiciel pour créer une solution unifiée (la « Solution Unifiée ») et pour autoriser des tiers à </w:t>
      </w:r>
      <w:r>
        <w:t>l’utiliser, sous réserve du respect des termes ci-dessous.</w:t>
      </w:r>
    </w:p>
    <w:p w:rsidR="00AB7FE2" w:rsidRDefault="00AB7FE2">
      <w:pPr>
        <w:pStyle w:val="ProductList-Body"/>
      </w:pPr>
    </w:p>
    <w:p w:rsidR="00AB7FE2" w:rsidRDefault="00C90B99">
      <w:pPr>
        <w:pStyle w:val="ProductList-SubClauseHeading"/>
      </w:pPr>
      <w:r>
        <w:t>Conditions requises</w:t>
      </w:r>
    </w:p>
    <w:p w:rsidR="00AB7FE2" w:rsidRDefault="00C90B99">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AB7FE2" w:rsidRDefault="00C90B99">
      <w:pPr>
        <w:pStyle w:val="ProductList-Bullet"/>
        <w:numPr>
          <w:ilvl w:val="1"/>
          <w:numId w:val="50"/>
        </w:numPr>
      </w:pPr>
      <w:r>
        <w:t xml:space="preserve">les Applications Auto-Hébergées exécutées en tant que partie intégrante de la Solution Unifiée ; et </w:t>
      </w:r>
    </w:p>
    <w:p w:rsidR="00AB7FE2" w:rsidRDefault="00C90B99">
      <w:pPr>
        <w:pStyle w:val="ProductList-Bullet"/>
        <w:numPr>
          <w:ilvl w:val="1"/>
          <w:numId w:val="50"/>
        </w:numPr>
      </w:pPr>
      <w:r>
        <w:t xml:space="preserve">toutes les </w:t>
      </w:r>
      <w:r>
        <w:fldChar w:fldCharType="begin"/>
      </w:r>
      <w:r>
        <w:instrText xml:space="preserve"> AutoTextList   \s NoStyle \t "Licence désigne le droit de télécharger, d’installer, d’accéder à et d’utiliser un Pro</w:instrText>
      </w:r>
      <w:r>
        <w:instrText xml:space="preserve">duit." </w:instrText>
      </w:r>
      <w:r>
        <w:fldChar w:fldCharType="separate"/>
      </w:r>
      <w:r>
        <w:rPr>
          <w:color w:val="0563C1"/>
        </w:rPr>
        <w:t>Licences</w:t>
      </w:r>
      <w:r>
        <w:fldChar w:fldCharType="end"/>
      </w:r>
      <w:r>
        <w:t xml:space="preserve"> d’accès utilisées pour rendre la Solution Unifiée disponible aux Utilisateurs Externes (voir la section « Définitions » du Glossaire).</w:t>
      </w:r>
    </w:p>
    <w:p w:rsidR="00AB7FE2" w:rsidRDefault="00AB7FE2">
      <w:pPr>
        <w:pStyle w:val="ProductList-BodyIndented"/>
      </w:pPr>
    </w:p>
    <w:p w:rsidR="00AB7FE2" w:rsidRDefault="00C90B99">
      <w:pPr>
        <w:pStyle w:val="ProductList-BodyIndented"/>
      </w:pPr>
      <w:r>
        <w:t xml:space="preserve">Tous les logiciels Microsoft utilisés pour créer et fournir la Solution Unifiée doivent : </w:t>
      </w:r>
    </w:p>
    <w:p w:rsidR="00AB7FE2" w:rsidRDefault="00C90B99">
      <w:pPr>
        <w:pStyle w:val="ProductList-Bullet"/>
        <w:numPr>
          <w:ilvl w:val="1"/>
          <w:numId w:val="51"/>
        </w:numPr>
      </w:pPr>
      <w:r>
        <w:t>être concé</w:t>
      </w:r>
      <w:r>
        <w:t xml:space="preserve">dés sous licence par l’intermédiaire d’un programme de Licence en Volume ; et </w:t>
      </w:r>
    </w:p>
    <w:p w:rsidR="00AB7FE2" w:rsidRDefault="00C90B99">
      <w:pPr>
        <w:pStyle w:val="ProductList-Bullet"/>
        <w:numPr>
          <w:ilvl w:val="1"/>
          <w:numId w:val="51"/>
        </w:numPr>
      </w:pPr>
      <w:r>
        <w:t>être éligibles à l’</w:t>
      </w:r>
      <w:r>
        <w:fldChar w:fldCharType="begin"/>
      </w:r>
      <w:r>
        <w:instrText xml:space="preserve"> AutoTextList   \s NoStyle \t "Auto-hébergement : un avantage de la SA qui autorise l’utilisation de Produits à des fins d’hébergement sous certaines conditio</w:instrText>
      </w:r>
      <w:r>
        <w:instrText xml:space="preserve">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w:t>
      </w:r>
    </w:p>
    <w:p w:rsidR="00AB7FE2" w:rsidRDefault="00AB7FE2">
      <w:pPr>
        <w:pStyle w:val="ProductList-BodyIndented"/>
      </w:pPr>
    </w:p>
    <w:p w:rsidR="00AB7FE2" w:rsidRDefault="00C90B99">
      <w:pPr>
        <w:pStyle w:val="ProductList-BodyIndented"/>
      </w:pPr>
      <w:r>
        <w:t>Le logiciel du Client doit :</w:t>
      </w:r>
    </w:p>
    <w:p w:rsidR="00AB7FE2" w:rsidRDefault="00C90B99">
      <w:pPr>
        <w:pStyle w:val="ProductList-Bullet"/>
        <w:numPr>
          <w:ilvl w:val="1"/>
          <w:numId w:val="52"/>
        </w:numPr>
      </w:pPr>
      <w:r>
        <w:t>ajouter des fonctionnalités importa</w:t>
      </w:r>
      <w:r>
        <w:t>ntes principales aux Applications Auto-Hébergées qui font partie intégrante de la Solution Unifiée (les tableaux de bord, les éditeurs HTML, les utilitaires et les technologies similaires ne constituent pas à eux seuls un service principal et/ou une applic</w:t>
      </w:r>
      <w:r>
        <w:t xml:space="preserve">ation d’une Solution Unifiée) ; </w:t>
      </w:r>
    </w:p>
    <w:p w:rsidR="00AB7FE2" w:rsidRDefault="00C90B99">
      <w:pPr>
        <w:pStyle w:val="ProductList-Bullet"/>
        <w:numPr>
          <w:ilvl w:val="1"/>
          <w:numId w:val="52"/>
        </w:numPr>
      </w:pPr>
      <w:r>
        <w:t xml:space="preserve">être le service et/ou l’application principal(e) de la Solution Unifiée, et ne doit permettre à aucun utilisateur final de la Solution Unifiée d’accéder directement aux Applications Auto-Hébergées ; </w:t>
      </w:r>
    </w:p>
    <w:p w:rsidR="00AB7FE2" w:rsidRDefault="00C90B99">
      <w:pPr>
        <w:pStyle w:val="ProductList-Bullet"/>
        <w:numPr>
          <w:ilvl w:val="1"/>
          <w:numId w:val="52"/>
        </w:numPr>
      </w:pPr>
      <w:r>
        <w:t>être fourni aux utilisa</w:t>
      </w:r>
      <w:r>
        <w:t>teurs finaux via Internet, un réseau téléphonique ou un réseau privé à partir de serveurs physiquement dédiés au Client, sous le contrôle quotidien du Client ou d’un tiers autre que l’utilisateur final de la Solution Unifiée (la Solution Unifiée ne peut pa</w:t>
      </w:r>
      <w:r>
        <w:t>s être chargée sur le dispositif de l’utilisateur final) ; et</w:t>
      </w:r>
    </w:p>
    <w:p w:rsidR="00AB7FE2" w:rsidRDefault="00C90B99">
      <w:pPr>
        <w:pStyle w:val="ProductList-Bullet"/>
        <w:numPr>
          <w:ilvl w:val="1"/>
          <w:numId w:val="52"/>
        </w:numPr>
      </w:pPr>
      <w:r>
        <w:t>être un composant propriétaire, et non acquis sous licence, mais son logiciel peut inclure un logiciel tiers non-substantif intégré, ou qui s’exécute en soutien au logiciel.</w:t>
      </w:r>
    </w:p>
    <w:p w:rsidR="00AB7FE2" w:rsidRDefault="00AB7FE2">
      <w:pPr>
        <w:pStyle w:val="ProductList-BodyIndented"/>
      </w:pPr>
    </w:p>
    <w:p w:rsidR="00AB7FE2" w:rsidRDefault="00C90B99">
      <w:pPr>
        <w:pStyle w:val="ProductList-BodyIndented"/>
      </w:pPr>
      <w:r>
        <w:t>L’utilisation des A</w:t>
      </w:r>
      <w:r>
        <w:t xml:space="preserve">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w:t>
      </w:r>
      <w:r>
        <w:t xml:space="preserve">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AB7FE2" w:rsidRDefault="00AB7FE2">
      <w:pPr>
        <w:pStyle w:val="ProductList-BodyIndented"/>
        <w:jc w:val="right"/>
      </w:pPr>
    </w:p>
    <w:tbl>
      <w:tblPr>
        <w:tblStyle w:val="PURTable0"/>
        <w:tblW w:w="0" w:type="dxa"/>
        <w:tblLook w:val="04A0" w:firstRow="1" w:lastRow="0" w:firstColumn="1" w:lastColumn="0" w:noHBand="0" w:noVBand="1"/>
      </w:tblPr>
      <w:tblGrid>
        <w:gridCol w:w="1044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Indented"/>
      </w:pPr>
    </w:p>
    <w:p w:rsidR="00AB7FE2" w:rsidRDefault="00AB7FE2">
      <w:pPr>
        <w:pStyle w:val="PURBreadcrumb"/>
      </w:pPr>
    </w:p>
    <w:p w:rsidR="00AB7FE2" w:rsidRDefault="00C90B99">
      <w:pPr>
        <w:pStyle w:val="ProductList-SectionHeading"/>
        <w:pageBreakBefore/>
      </w:pPr>
      <w:bookmarkStart w:id="382" w:name="_Sec562"/>
      <w:bookmarkEnd w:id="359"/>
      <w:r>
        <w:t>Annexe C – Services Professionnels</w:t>
      </w:r>
      <w:r>
        <w:fldChar w:fldCharType="begin"/>
      </w:r>
      <w:r>
        <w:instrText xml:space="preserve"> TC "</w:instrText>
      </w:r>
      <w:bookmarkStart w:id="383" w:name="_Toc436225736"/>
      <w:r>
        <w:instrText>Annexe C – Services Professionnels</w:instrText>
      </w:r>
      <w:bookmarkEnd w:id="383"/>
      <w:r>
        <w:instrText>" \l 1</w:instrText>
      </w:r>
      <w:r>
        <w:fldChar w:fldCharType="end"/>
      </w:r>
    </w:p>
    <w:p w:rsidR="00AB7FE2" w:rsidRDefault="00C90B99">
      <w:pPr>
        <w:pStyle w:val="ProductList-Body"/>
      </w:pPr>
      <w:r>
        <w:t>Les Services Professionnels disponibles par l’intermédiaire des programmes de Licence en Volume Microsoft sont décrits ci-dessous.</w:t>
      </w:r>
    </w:p>
    <w:p w:rsidR="00AB7FE2" w:rsidRDefault="00C90B99">
      <w:pPr>
        <w:pStyle w:val="ProductList-Offering1Heading"/>
      </w:pPr>
      <w:bookmarkStart w:id="384" w:name="_Sec565"/>
      <w:r>
        <w:t>Offres Support Premier de Microsoft</w:t>
      </w:r>
      <w:bookmarkEnd w:id="384"/>
      <w:r>
        <w:fldChar w:fldCharType="begin"/>
      </w:r>
      <w:r>
        <w:instrText xml:space="preserve"> TC "</w:instrText>
      </w:r>
      <w:bookmarkStart w:id="385" w:name="_Toc436225737"/>
      <w:r>
        <w:instrText>Offres Support Premier de Microsoft</w:instrText>
      </w:r>
      <w:bookmarkEnd w:id="385"/>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AB7F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Pr</w:t>
            </w:r>
            <w:r>
              <w:rPr>
                <w:color w:val="FFFFFF"/>
              </w:rPr>
              <w:t>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jc w:val="center"/>
            </w:pPr>
            <w:r>
              <w:rPr>
                <w:color w:val="FFFFFF"/>
              </w:rPr>
              <w:t>Premier Plus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Mensuel</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Jusqu’à 10 heures</w:t>
            </w:r>
          </w:p>
          <w:p w:rsidR="00AB7FE2" w:rsidRDefault="00C90B99">
            <w:pPr>
              <w:pStyle w:val="ProductList-TableBody"/>
            </w:pPr>
            <w:r>
              <w:t>+ 1 Contrôle de l’Intégrité</w:t>
            </w:r>
          </w:p>
          <w:p w:rsidR="00AB7FE2" w:rsidRDefault="00C90B99">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Jusqu’à 160 heures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Jusqu’à </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Jusqu’à 140 heures</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jc w:val="center"/>
            </w:pPr>
            <w:r>
              <w:t>X</w:t>
            </w:r>
          </w:p>
        </w:tc>
      </w:tr>
      <w:tr w:rsidR="00AB7FE2">
        <w:tc>
          <w:tcPr>
            <w:tcW w:w="404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Packs de 20</w:t>
            </w:r>
          </w:p>
        </w:tc>
      </w:tr>
    </w:tbl>
    <w:p w:rsidR="00AB7FE2" w:rsidRDefault="00C90B99">
      <w:pPr>
        <w:pStyle w:val="ProductList-Body"/>
      </w:pPr>
      <w:r>
        <w:rPr>
          <w:vertAlign w:val="superscript"/>
        </w:rPr>
        <w:t>1</w:t>
      </w:r>
      <w:r>
        <w:rPr>
          <w:i/>
        </w:rPr>
        <w:t>Les Heures Ouvrées varient selon le pays.</w:t>
      </w:r>
    </w:p>
    <w:p w:rsidR="00AB7FE2" w:rsidRDefault="00AB7FE2">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AB7F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Réponse attendue de la part du Client</w:t>
            </w: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Impact catastrophique sur l’activité : </w:t>
            </w:r>
          </w:p>
          <w:p w:rsidR="00AB7FE2" w:rsidRDefault="00C90B99">
            <w:pPr>
              <w:pStyle w:val="ProductList-TableBody"/>
            </w:pPr>
            <w:r>
              <w:t>Le client subit la perte totale d’un procédé commercial essentiel (vital pour l’entreprise) et il n’est pas raisonnable de poursuivre l’activité.</w:t>
            </w:r>
          </w:p>
          <w:p w:rsidR="00AB7FE2" w:rsidRDefault="00C90B99">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Première réponse par téléphone en une (1) heure ou moins</w:t>
            </w:r>
          </w:p>
          <w:p w:rsidR="00AB7FE2" w:rsidRDefault="00C90B99">
            <w:pPr>
              <w:pStyle w:val="ProductList-TableBody"/>
            </w:pPr>
            <w:r>
              <w:t>Ressources Microsoft sur le site du Client dans les meilleurs délais.</w:t>
            </w:r>
          </w:p>
          <w:p w:rsidR="00AB7FE2" w:rsidRDefault="00C90B99">
            <w:pPr>
              <w:pStyle w:val="ProductList-TableBody"/>
            </w:pPr>
            <w:r>
              <w:t>Effort continu 24 h/24, 7 j/7</w:t>
            </w:r>
          </w:p>
          <w:p w:rsidR="00AB7FE2" w:rsidRDefault="00C90B99">
            <w:pPr>
              <w:pStyle w:val="ProductList-TableBody"/>
            </w:pPr>
            <w:r>
              <w:t>Escalade Rapide aux équipes Produit Microsoft</w:t>
            </w:r>
          </w:p>
          <w:p w:rsidR="00AB7FE2" w:rsidRDefault="00C90B99">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Notification des cadres supérieurs du Client </w:t>
            </w:r>
          </w:p>
          <w:p w:rsidR="00AB7FE2" w:rsidRDefault="00C90B99">
            <w:pPr>
              <w:pStyle w:val="ProductList-TableBody"/>
            </w:pPr>
            <w:r>
              <w:t>Allocation des res</w:t>
            </w:r>
            <w:r>
              <w:t>sources appropriées pour une intervention continue 24h/24, 7j/7</w:t>
            </w:r>
            <w:r>
              <w:rPr>
                <w:vertAlign w:val="superscript"/>
              </w:rPr>
              <w:t>2</w:t>
            </w:r>
          </w:p>
          <w:p w:rsidR="00AB7FE2" w:rsidRDefault="00C90B99">
            <w:pPr>
              <w:pStyle w:val="ProductList-TableBody"/>
            </w:pPr>
            <w:r>
              <w:t>Disponibilité et réponse rapide de la part de l’autorité chargée de valider les modifications</w:t>
            </w: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Impact critique sur l’activité : </w:t>
            </w:r>
          </w:p>
          <w:p w:rsidR="00AB7FE2" w:rsidRDefault="00C90B99">
            <w:pPr>
              <w:pStyle w:val="ProductList-TableBody"/>
            </w:pPr>
            <w:r>
              <w:t>Pertes ou dégradatio</w:t>
            </w:r>
            <w:r>
              <w:t>ns des services importantes</w:t>
            </w:r>
          </w:p>
          <w:p w:rsidR="00AB7FE2" w:rsidRDefault="00C90B99">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Première réponse par téléphone en une (1) heure ou moins</w:t>
            </w:r>
          </w:p>
          <w:p w:rsidR="00AB7FE2" w:rsidRDefault="00C90B99">
            <w:pPr>
              <w:pStyle w:val="ProductList-TableBody"/>
            </w:pPr>
            <w:r>
              <w:t>Ressources Microsoft sur le site du Client si requises.</w:t>
            </w:r>
          </w:p>
          <w:p w:rsidR="00AB7FE2" w:rsidRDefault="00C90B99">
            <w:pPr>
              <w:pStyle w:val="ProductList-TableBody"/>
            </w:pPr>
            <w:r>
              <w:t>Effort continu 24 h/24, 7 j/7</w:t>
            </w:r>
          </w:p>
          <w:p w:rsidR="00AB7FE2" w:rsidRDefault="00C90B99">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Allocation des ressources appropriées pour une intervention continue 24h/24, 7j/7</w:t>
            </w:r>
            <w:r>
              <w:rPr>
                <w:vertAlign w:val="superscript"/>
              </w:rPr>
              <w:t>2</w:t>
            </w:r>
          </w:p>
          <w:p w:rsidR="00AB7FE2" w:rsidRDefault="00C90B99">
            <w:pPr>
              <w:pStyle w:val="ProductList-TableBody"/>
            </w:pPr>
            <w:r>
              <w:t>Disponibilité et réponse rapide de la part de l’autorité chargée de valider les modifications</w:t>
            </w:r>
          </w:p>
          <w:p w:rsidR="00AB7FE2" w:rsidRDefault="00C90B99">
            <w:pPr>
              <w:pStyle w:val="ProductList-TableBody"/>
            </w:pPr>
            <w:r>
              <w:t>Notification des cadres</w:t>
            </w: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Impact modé</w:t>
            </w:r>
            <w:r>
              <w:t xml:space="preserve">ré sur l’activité : </w:t>
            </w:r>
          </w:p>
          <w:p w:rsidR="00AB7FE2" w:rsidRDefault="00C90B99">
            <w:pPr>
              <w:pStyle w:val="ProductList-TableBody"/>
            </w:pPr>
            <w:r>
              <w:t>L’activité du client subit une perte modérée ou la dégradation des services mais l’activité peut se poursuivre même si elle est perturbée.</w:t>
            </w:r>
          </w:p>
          <w:p w:rsidR="00AB7FE2" w:rsidRDefault="00C90B99">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Première réponse par téléphone</w:t>
            </w:r>
            <w:r>
              <w:t xml:space="preserve"> en deux (2) heures ou moins</w:t>
            </w:r>
          </w:p>
          <w:p w:rsidR="00AB7FE2" w:rsidRDefault="00C90B9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Allocation des ressources appropriées pour un effort continu pendant les Heures Ouvrées1</w:t>
            </w:r>
          </w:p>
          <w:p w:rsidR="00AB7FE2" w:rsidRDefault="00C90B99">
            <w:pPr>
              <w:pStyle w:val="ProductList-TableBody"/>
            </w:pPr>
            <w:r>
              <w:t>Disponibilité et réponse de la part de l’autorité chargée de valider les modifications</w:t>
            </w:r>
            <w:r>
              <w:t xml:space="preserve"> dans les quatre (4) Heures Ouvrées</w:t>
            </w:r>
            <w:r>
              <w:rPr>
                <w:vertAlign w:val="superscript"/>
              </w:rPr>
              <w:t>1</w:t>
            </w: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Impact minimum sur l’activité : </w:t>
            </w:r>
          </w:p>
          <w:p w:rsidR="00AB7FE2" w:rsidRDefault="00C90B99">
            <w:pPr>
              <w:pStyle w:val="ProductList-TableBody"/>
            </w:pPr>
            <w:r>
              <w:t>L’activité se poursuit pour l’essentiel malgré des gênes minimes ou inexistantes pour les services.</w:t>
            </w:r>
          </w:p>
          <w:p w:rsidR="00AB7FE2" w:rsidRDefault="00C90B99">
            <w:pPr>
              <w:pStyle w:val="ProductList-TableBody"/>
            </w:pPr>
            <w:r>
              <w:t>Nécessite une attention dans un délai de d</w:t>
            </w:r>
            <w:r>
              <w:t>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Première réponse par téléphone en quatre (4) heures ou moins</w:t>
            </w:r>
          </w:p>
          <w:p w:rsidR="00AB7FE2" w:rsidRDefault="00C90B9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Coordonnées exactes de l’interlocuteur chargé du cas</w:t>
            </w:r>
          </w:p>
          <w:p w:rsidR="00AB7FE2" w:rsidRDefault="00C90B99">
            <w:pPr>
              <w:pStyle w:val="ProductList-TableBody"/>
            </w:pPr>
            <w:r>
              <w:t>Réponse dans un délai de vingt-quatre (24) heures</w:t>
            </w:r>
          </w:p>
        </w:tc>
      </w:tr>
    </w:tbl>
    <w:p w:rsidR="00AB7FE2" w:rsidRDefault="00C90B99">
      <w:pPr>
        <w:pStyle w:val="ProductList-Body"/>
      </w:pPr>
      <w:r>
        <w:rPr>
          <w:vertAlign w:val="superscript"/>
        </w:rPr>
        <w:t>1</w:t>
      </w:r>
      <w:r>
        <w:rPr>
          <w:i/>
        </w:rPr>
        <w:t>Les Heures Ouvrées varient selon le pays.</w:t>
      </w:r>
    </w:p>
    <w:p w:rsidR="00AB7FE2" w:rsidRDefault="00C90B99">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AB7FE2" w:rsidRDefault="00AB7FE2">
      <w:pPr>
        <w:pStyle w:val="ProductList-Body"/>
      </w:pPr>
    </w:p>
    <w:p w:rsidR="00AB7FE2" w:rsidRDefault="00C90B99">
      <w:pPr>
        <w:pStyle w:val="ProductList-ClauseHeading"/>
      </w:pPr>
      <w:r>
        <w:t>Règles Métier associées</w:t>
      </w:r>
    </w:p>
    <w:p w:rsidR="00AB7FE2" w:rsidRDefault="00C90B99">
      <w:pPr>
        <w:pStyle w:val="ProductList-Body"/>
      </w:pPr>
      <w:r>
        <w:t>Tous les Services Professionnels incluent le support des Produits Microsoft commercialisés généralement disponibles (sauf s’ils sont spécifiquement exclus sur le site Web Microsoft Premier Online ou le site Web Microsoft Support L</w:t>
      </w:r>
      <w:r>
        <w:t>ifecycle). Les Services Professionnels sont généralement facturés à l’heure, fournis à distance et en anglais (sauf disponibilité d’une autre langue). Ils sont fournis dans le pays dans lequel le contrat de Licences en Volume a été signé. Les visites sur s</w:t>
      </w:r>
      <w:r>
        <w:t>ite ne sont pas prépayées et sont assujetties à la disponibilité des ressources. Tous les Services Professionnels non consommés dans l’année sont perdus. Microsoft peut être amenée à accéder au système du Client par un accès commuté à distance pour analyse</w:t>
      </w:r>
      <w:r>
        <w:t>r les problèmes, à sa demande.</w:t>
      </w:r>
    </w:p>
    <w:p w:rsidR="00AB7FE2" w:rsidRDefault="00C90B99">
      <w:pPr>
        <w:pStyle w:val="ProductList-Offering1Heading"/>
      </w:pPr>
      <w:bookmarkStart w:id="386" w:name="_Sec566"/>
      <w:r>
        <w:t>Offres du Programme Enterprise Strategy de Microsoft</w:t>
      </w:r>
      <w:bookmarkEnd w:id="386"/>
      <w:r>
        <w:fldChar w:fldCharType="begin"/>
      </w:r>
      <w:r>
        <w:instrText xml:space="preserve"> TC "</w:instrText>
      </w:r>
      <w:bookmarkStart w:id="387" w:name="_Toc436225738"/>
      <w:r>
        <w:instrText>Offres du Programme Enterprise Strategy de Microsoft</w:instrText>
      </w:r>
      <w:bookmarkEnd w:id="387"/>
      <w:r>
        <w:instrText>" \l 2</w:instrText>
      </w:r>
      <w:r>
        <w:fldChar w:fldCharType="end"/>
      </w:r>
    </w:p>
    <w:p w:rsidR="00AB7FE2" w:rsidRDefault="00C90B99">
      <w:pPr>
        <w:pStyle w:val="ProductList-Body"/>
      </w:pPr>
      <w:r>
        <w:t>Le tableau suivant décrit les services inclus dans les offres du Programme Enterprise Strategy, disponibles</w:t>
      </w:r>
      <w:r>
        <w:t xml:space="preserve">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AB7F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Portefeuille Enterprise Strategy</w:t>
            </w: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9RO-xxxx</w:t>
            </w: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Jusqu’à 800 heures au total de prestation de services par un Architecte Microsoft et l’équipe d</w:t>
            </w:r>
            <w:r>
              <w:t xml:space="preserve">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 xml:space="preserve">Jusqu’à 1 600 heures au total de prestation de services par un Architecte Microsoft et l’équipe de Prestataires de Services Professionnels </w:t>
            </w: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E2" w:rsidRDefault="00AB7FE2">
            <w:pPr>
              <w:pStyle w:val="ProductList-TableBody"/>
            </w:pPr>
          </w:p>
        </w:tc>
      </w:tr>
      <w:tr w:rsidR="00AB7FE2">
        <w:tc>
          <w:tcPr>
            <w:tcW w:w="306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200 heures (pouvant être ajoutées à n’importe quelle offre ci-dessus)</w:t>
            </w:r>
          </w:p>
        </w:tc>
      </w:tr>
    </w:tbl>
    <w:p w:rsidR="00AB7FE2" w:rsidRDefault="00AB7FE2">
      <w:pPr>
        <w:pStyle w:val="ProductList-Body"/>
      </w:pPr>
    </w:p>
    <w:p w:rsidR="00AB7FE2" w:rsidRDefault="00C90B99">
      <w:pPr>
        <w:pStyle w:val="ProductList-ClauseHeading"/>
      </w:pPr>
      <w:r>
        <w:t>Modules de Services Enterprise Strategy</w:t>
      </w:r>
    </w:p>
    <w:p w:rsidR="00AB7FE2" w:rsidRDefault="00C90B99">
      <w:pPr>
        <w:pStyle w:val="ProductList-Body"/>
      </w:pPr>
      <w:r>
        <w:t>L’engagement Enterprise Strategy comprend au moins un Modules de Services Enterprise Strategy, comme documenté dans le Plan de Prestation de Services.</w:t>
      </w:r>
    </w:p>
    <w:p w:rsidR="00AB7FE2" w:rsidRDefault="00AB7FE2">
      <w:pPr>
        <w:pStyle w:val="ProductList-Body"/>
      </w:pPr>
    </w:p>
    <w:p w:rsidR="00AB7FE2" w:rsidRDefault="00C90B99">
      <w:pPr>
        <w:pStyle w:val="ProductList-ClauseHeading"/>
      </w:pPr>
      <w:r>
        <w:t>Prestations n’entrant pas dans le champ d’application</w:t>
      </w:r>
    </w:p>
    <w:p w:rsidR="00AB7FE2" w:rsidRDefault="00C90B99">
      <w:pPr>
        <w:pStyle w:val="ProductList-Body"/>
      </w:pPr>
      <w:r>
        <w:t>Les Services Professionnels du Programme Enterpris</w:t>
      </w:r>
      <w:r>
        <w:t>e Strategy n’incluent pas la résolution des problèmes ou l’assistance au dépannage, la révision de codes sources non fournis par Microsoft ni aucun conseil technique ou architectural n’entrant pas dans le cadre des livrables mentionnés dans le Plan de Pres</w:t>
      </w:r>
      <w:r>
        <w:t>tation de Services. Concernant les codes sources non fournis par Microsoft, les Services Professionnels de Microsoft se limiteront uniquement à l’analyse de données binaires, telles que le vidage du processus ou la trace du moniteur réseau.</w:t>
      </w:r>
    </w:p>
    <w:p w:rsidR="00AB7FE2" w:rsidRDefault="00AB7FE2">
      <w:pPr>
        <w:pStyle w:val="ProductList-Body"/>
      </w:pPr>
    </w:p>
    <w:p w:rsidR="00AB7FE2" w:rsidRDefault="00C90B99">
      <w:pPr>
        <w:pStyle w:val="ProductList-ClauseHeading"/>
      </w:pPr>
      <w:r>
        <w:t>Responsabilité</w:t>
      </w:r>
      <w:r>
        <w:t>s du Client</w:t>
      </w:r>
    </w:p>
    <w:p w:rsidR="00AB7FE2" w:rsidRDefault="00C90B99">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w:t>
      </w:r>
      <w:r>
        <w:t xml:space="preserve">ir des informations précises et complètes et d’assurer dans les meilleurs délais les responsabilités affectées au Client par Microsoft. Lorsque des visites sur site des Consultants Microsoft sont organisées d’un commun accord sans être prépayée, le Client </w:t>
      </w:r>
      <w:r>
        <w:t>est tenu de prendre en charge les frais de déplacement et de séjour raisonnables.</w:t>
      </w:r>
    </w:p>
    <w:p w:rsidR="00AB7FE2" w:rsidRDefault="00C90B99">
      <w:pPr>
        <w:pStyle w:val="ProductList-Offering1Heading"/>
      </w:pPr>
      <w:bookmarkStart w:id="388" w:name="_Sec567"/>
      <w:r>
        <w:t>Offres Sales Productivity Accelerator</w:t>
      </w:r>
      <w:bookmarkEnd w:id="388"/>
      <w:r>
        <w:fldChar w:fldCharType="begin"/>
      </w:r>
      <w:r>
        <w:instrText xml:space="preserve"> TC "</w:instrText>
      </w:r>
      <w:bookmarkStart w:id="389" w:name="_Toc436225739"/>
      <w:r>
        <w:instrText>Offres Sales Productivity Accelerator</w:instrText>
      </w:r>
      <w:bookmarkEnd w:id="389"/>
      <w:r>
        <w:instrText>" \l 2</w:instrText>
      </w:r>
      <w:r>
        <w:fldChar w:fldCharType="end"/>
      </w:r>
    </w:p>
    <w:p w:rsidR="00AB7FE2" w:rsidRDefault="00C90B99">
      <w:pPr>
        <w:pStyle w:val="ProductList-ClauseHeading"/>
      </w:pPr>
      <w:r>
        <w:t>Présentation de Sales Productivity Accelerator</w:t>
      </w:r>
    </w:p>
    <w:p w:rsidR="00AB7FE2" w:rsidRDefault="00C90B99">
      <w:pPr>
        <w:pStyle w:val="ProductList-Body"/>
      </w:pPr>
      <w:r>
        <w:t>Le service Sales Productivity Accelerat</w:t>
      </w:r>
      <w:r>
        <w:t>or est fourni par les Services Microsoft sur une période de quatre (4) semaines pour assurer une implémentation bien délimitée de Microsoft Dynamics CRM Online.</w:t>
      </w:r>
    </w:p>
    <w:p w:rsidR="00AB7FE2" w:rsidRDefault="00AB7FE2">
      <w:pPr>
        <w:pStyle w:val="ProductList-Body"/>
      </w:pPr>
    </w:p>
    <w:p w:rsidR="00AB7FE2" w:rsidRDefault="00C90B99">
      <w:pPr>
        <w:pStyle w:val="ProductList-Body"/>
      </w:pPr>
      <w:r>
        <w:t>L’offre Sales Productivity Accelerator inclut les livrables suivants :</w:t>
      </w:r>
    </w:p>
    <w:p w:rsidR="00AB7FE2" w:rsidRDefault="00C90B99">
      <w:pPr>
        <w:pStyle w:val="ProductList-Bullet"/>
        <w:numPr>
          <w:ilvl w:val="0"/>
          <w:numId w:val="53"/>
        </w:numPr>
      </w:pPr>
      <w:r>
        <w:rPr>
          <w:b/>
          <w:color w:val="00188F"/>
        </w:rPr>
        <w:t>Plan de Prestation de S</w:t>
      </w:r>
      <w:r>
        <w:rPr>
          <w:b/>
          <w:color w:val="00188F"/>
        </w:rPr>
        <w:t>ervices</w:t>
      </w:r>
      <w:r>
        <w:t xml:space="preserve"> : créé par un Consultant Microsoft pour répondre aux objectifs commerciaux du client.</w:t>
      </w:r>
    </w:p>
    <w:p w:rsidR="00AB7FE2" w:rsidRDefault="00C90B99">
      <w:pPr>
        <w:pStyle w:val="ProductList-Bullet"/>
        <w:numPr>
          <w:ilvl w:val="0"/>
          <w:numId w:val="53"/>
        </w:numPr>
      </w:pPr>
      <w:r>
        <w:rPr>
          <w:b/>
          <w:color w:val="00188F"/>
        </w:rPr>
        <w:t>Ateliers</w:t>
      </w:r>
      <w:r>
        <w:t xml:space="preserve"> : un total maximal de seize (16) heures sera consacré à des ateliers :</w:t>
      </w:r>
    </w:p>
    <w:p w:rsidR="00AB7FE2" w:rsidRDefault="00C90B99">
      <w:pPr>
        <w:pStyle w:val="ProductList-Bullet"/>
        <w:numPr>
          <w:ilvl w:val="1"/>
          <w:numId w:val="53"/>
        </w:numPr>
      </w:pPr>
      <w:r>
        <w:t>Un maximum de deux (2) ateliers découverte pour explorer et définir les principaux</w:t>
      </w:r>
      <w:r>
        <w:t xml:space="preserve"> cas d’utilisation et besoins commerciaux, tels que fournis par le Client, jusqu’aux paramètres de configuration ; </w:t>
      </w:r>
    </w:p>
    <w:p w:rsidR="00AB7FE2" w:rsidRDefault="00C90B99">
      <w:pPr>
        <w:pStyle w:val="ProductList-Bullet"/>
        <w:numPr>
          <w:ilvl w:val="1"/>
          <w:numId w:val="53"/>
        </w:numPr>
      </w:pPr>
      <w:r>
        <w:t>Un maximum de quatre (4) ateliers de validation pendant la phase de Création.</w:t>
      </w:r>
    </w:p>
    <w:p w:rsidR="00AB7FE2" w:rsidRDefault="00C90B99">
      <w:pPr>
        <w:pStyle w:val="ProductList-Bullet"/>
        <w:numPr>
          <w:ilvl w:val="0"/>
          <w:numId w:val="53"/>
        </w:numPr>
      </w:pPr>
      <w:r>
        <w:rPr>
          <w:b/>
          <w:color w:val="00188F"/>
        </w:rPr>
        <w:t>Rapports</w:t>
      </w:r>
      <w:r>
        <w:t xml:space="preserve"> : Un (1) tableau de bord natif Microsoft Dynamics CRM Online avec un maximum de quatre (4) composants natifs et deux (2) Rapports Power View Excel utilisant Power BI Pro5 configuré pour un maximum de deux (2). Les rapports présentent un maximum de deux (2</w:t>
      </w:r>
      <w:r>
        <w:t>) graphiques interactifs par entité avec des données issues de Microsoft Dynamics CRM Online.</w:t>
      </w:r>
    </w:p>
    <w:p w:rsidR="00AB7FE2" w:rsidRDefault="00C90B99">
      <w:pPr>
        <w:pStyle w:val="ProductList-Bullet"/>
        <w:numPr>
          <w:ilvl w:val="0"/>
          <w:numId w:val="53"/>
        </w:numPr>
      </w:pPr>
      <w:r>
        <w:rPr>
          <w:b/>
          <w:color w:val="00188F"/>
        </w:rPr>
        <w:t>Configuration</w:t>
      </w:r>
      <w:r>
        <w:t xml:space="preserve"> : Microsoft Dynamics CRM Online sera configuré pour prendre en charge un maximum de dix (10) utilisateurs. Au cours de cette période, Microsoft cons</w:t>
      </w:r>
      <w:r>
        <w:t>acrera un maximum de soixante-quatre (64) heures à la configuration des processus de conversion de prospects en opportunités, de 3 rôles de sécurité, de 3 personnes utilisant les rôles de sécurité prédéfinis et à l’intégration de SharePoint et Yammer à Mic</w:t>
      </w:r>
      <w:r>
        <w:t>rosoft Dynamics CRM Online.</w:t>
      </w:r>
    </w:p>
    <w:p w:rsidR="00AB7FE2" w:rsidRDefault="00C90B99">
      <w:pPr>
        <w:pStyle w:val="ProductList-Bullet"/>
        <w:numPr>
          <w:ilvl w:val="0"/>
          <w:numId w:val="53"/>
        </w:numPr>
      </w:pPr>
      <w:r>
        <w:rPr>
          <w:b/>
          <w:color w:val="00188F"/>
        </w:rPr>
        <w:t>Test</w:t>
      </w:r>
      <w:r>
        <w:t xml:space="preserve"> : un maximum de vingt-six (26) heures sera consacré à un maximum de deux (2) tests (ex., System Test et UAT).</w:t>
      </w:r>
    </w:p>
    <w:p w:rsidR="00AB7FE2" w:rsidRDefault="00C90B99">
      <w:pPr>
        <w:pStyle w:val="ProductList-Bullet"/>
        <w:numPr>
          <w:ilvl w:val="0"/>
          <w:numId w:val="53"/>
        </w:numPr>
      </w:pPr>
      <w:r>
        <w:rPr>
          <w:b/>
          <w:color w:val="00188F"/>
        </w:rPr>
        <w:t>Formation et Transfert des Connaissances</w:t>
      </w:r>
      <w:r>
        <w:t xml:space="preserve"> : assurer une (1) formation orientée produit pour les utilisateurs du cl</w:t>
      </w:r>
      <w:r>
        <w:t>ient, pour un total maximum de quatre (4) heures.</w:t>
      </w:r>
    </w:p>
    <w:p w:rsidR="00AB7FE2" w:rsidRDefault="00C90B99">
      <w:pPr>
        <w:pStyle w:val="ProductList-Bullet"/>
        <w:numPr>
          <w:ilvl w:val="0"/>
          <w:numId w:val="53"/>
        </w:numPr>
      </w:pPr>
      <w:r>
        <w:rPr>
          <w:b/>
          <w:color w:val="00188F"/>
        </w:rPr>
        <w:t>Support au déploiement</w:t>
      </w:r>
      <w:r>
        <w:t xml:space="preserve"> : un maximum de quarante (40) heures de support sera consacré au déploiement et à la mise en service (semaine 4) sous réserve de l’étendue et des exigences prédéterminées du projet.</w:t>
      </w:r>
    </w:p>
    <w:p w:rsidR="00AB7FE2" w:rsidRDefault="00AB7FE2">
      <w:pPr>
        <w:pStyle w:val="ProductList-Body"/>
      </w:pPr>
    </w:p>
    <w:p w:rsidR="00AB7FE2" w:rsidRDefault="00C90B99">
      <w:pPr>
        <w:pStyle w:val="ProductList-ClauseHeading"/>
      </w:pPr>
      <w:r>
        <w:t>Responsabilités du Client</w:t>
      </w:r>
    </w:p>
    <w:p w:rsidR="00AB7FE2" w:rsidRDefault="00C90B99">
      <w:pPr>
        <w:pStyle w:val="ProductList-Body"/>
      </w:pPr>
      <w:r>
        <w:t>Le Client accepte de coopérer avec Microsoft dans le cadre du service Sales Productivity Accelerator, y compris, sans limitation, de mettre à la disposition de Microsoft les représentants, le personnel et les ressources informatiq</w:t>
      </w:r>
      <w:r>
        <w:t>ues du Client, de fournir des informations précises et complètes et d’assurer dans les meilleurs délais les responsabilités affectées au Client par Microsoft.  Lorsque des visites sur site des Consultants Microsoft sont organisées d’un commun accord sans ê</w:t>
      </w:r>
      <w:r>
        <w:t>tre prépayée, le Client est tenu de prendre en charge les frais de déplacement et de séjour raisonnables.</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C90B99">
      <w:pPr>
        <w:pStyle w:val="ProductList-SectionHeading"/>
        <w:pageBreakBefore/>
      </w:pPr>
      <w:bookmarkStart w:id="390" w:name="_Sec563"/>
      <w:bookmarkEnd w:id="382"/>
      <w:r>
        <w:t xml:space="preserve">Annexe D – </w:t>
      </w:r>
      <w:r>
        <w:t>Conditions supplémentaires du programme</w:t>
      </w:r>
      <w:r>
        <w:fldChar w:fldCharType="begin"/>
      </w:r>
      <w:r>
        <w:instrText xml:space="preserve"> TC "</w:instrText>
      </w:r>
      <w:bookmarkStart w:id="391" w:name="_Toc436225740"/>
      <w:r>
        <w:instrText>Annexe D – Conditions supplémentaires du programme</w:instrText>
      </w:r>
      <w:bookmarkEnd w:id="391"/>
      <w:r>
        <w:instrText>" \l 1</w:instrText>
      </w:r>
      <w:r>
        <w:fldChar w:fldCharType="end"/>
      </w:r>
    </w:p>
    <w:p w:rsidR="00AB7FE2" w:rsidRDefault="00C90B99">
      <w:pPr>
        <w:pStyle w:val="ProductList-Body"/>
      </w:pPr>
      <w:r>
        <w:t>Les conditions générales ci-dessous s’appliquent au contrat de licence en volume du Client, comme indiqué.</w:t>
      </w:r>
    </w:p>
    <w:p w:rsidR="00AB7FE2" w:rsidRDefault="00C90B99">
      <w:pPr>
        <w:pStyle w:val="ProductList-Offering1Heading"/>
      </w:pPr>
      <w:bookmarkStart w:id="392" w:name="_Sec568"/>
      <w:r>
        <w:t>Conditions Supplémentaires du Programme Select</w:t>
      </w:r>
      <w:r>
        <w:t xml:space="preserve"> Plus</w:t>
      </w:r>
      <w:bookmarkEnd w:id="392"/>
      <w:r>
        <w:fldChar w:fldCharType="begin"/>
      </w:r>
      <w:r>
        <w:instrText xml:space="preserve"> TC "</w:instrText>
      </w:r>
      <w:bookmarkStart w:id="393" w:name="_Toc436225741"/>
      <w:r>
        <w:instrText>Conditions Supplémentaires du Programme Select Plus</w:instrText>
      </w:r>
      <w:bookmarkEnd w:id="393"/>
      <w:r>
        <w:instrText>" \l 2</w:instrText>
      </w:r>
      <w:r>
        <w:fldChar w:fldCharType="end"/>
      </w:r>
    </w:p>
    <w:p w:rsidR="00AB7FE2" w:rsidRDefault="00C90B99">
      <w:pPr>
        <w:pStyle w:val="ProductList-Body"/>
      </w:pPr>
      <w:r>
        <w:t>Select Plus nécessite une quantité de commande minimale de 500 points par groupe au cours de la première année. La condition de quantité minimale à la commande peut être annulée si un Co</w:t>
      </w:r>
      <w:r>
        <w:t>ntrat Éligible est fourni.</w:t>
      </w:r>
    </w:p>
    <w:p w:rsidR="00AB7FE2" w:rsidRDefault="00AB7FE2">
      <w:pPr>
        <w:pStyle w:val="ProductList-Body"/>
      </w:pPr>
    </w:p>
    <w:p w:rsidR="00AB7FE2" w:rsidRDefault="00C90B99">
      <w:pPr>
        <w:pStyle w:val="ProductList-ClauseHeading"/>
      </w:pPr>
      <w:r>
        <w:t>Niveaux de prix Select Plus</w:t>
      </w:r>
    </w:p>
    <w:p w:rsidR="00AB7FE2" w:rsidRDefault="00C90B99">
      <w:pPr>
        <w:pStyle w:val="ProductList-Body"/>
      </w:pPr>
      <w:r>
        <w:t>Les prix que le Client paiera seront fixés d’un commun accord entre le Client et son revendeur. Toutefois, Microsoft fournira au revendeur les prix et les critères relatifs aux points suivants afin de</w:t>
      </w:r>
      <w:r>
        <w:t xml:space="preserve"> l’aider à déterminer le prix appliqué au client final :</w:t>
      </w:r>
    </w:p>
    <w:tbl>
      <w:tblPr>
        <w:tblStyle w:val="PURTable"/>
        <w:tblW w:w="0" w:type="dxa"/>
        <w:tblLook w:val="04A0" w:firstRow="1" w:lastRow="0" w:firstColumn="1" w:lastColumn="0" w:noHBand="0" w:noVBand="1"/>
      </w:tblPr>
      <w:tblGrid>
        <w:gridCol w:w="5406"/>
        <w:gridCol w:w="5384"/>
      </w:tblGrid>
      <w:tr w:rsidR="00AB7F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E2" w:rsidRDefault="00C90B99">
            <w:pPr>
              <w:pStyle w:val="ProductList-TableBody"/>
            </w:pPr>
            <w:r>
              <w:rPr>
                <w:color w:val="FFFFFF"/>
              </w:rPr>
              <w:t>Points annuels minimum par groupe</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500</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4,000</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10,000</w:t>
            </w:r>
          </w:p>
        </w:tc>
      </w:tr>
      <w:tr w:rsidR="00AB7FE2">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B7FE2" w:rsidRDefault="00C90B99">
            <w:pPr>
              <w:pStyle w:val="ProductList-TableBody"/>
            </w:pPr>
            <w:r>
              <w:t>25,000</w:t>
            </w:r>
          </w:p>
        </w:tc>
      </w:tr>
    </w:tbl>
    <w:p w:rsidR="00AB7FE2" w:rsidRDefault="00C90B99">
      <w:pPr>
        <w:pStyle w:val="ProductList-Offering1Heading"/>
      </w:pPr>
      <w:bookmarkStart w:id="394" w:name="_Sec569"/>
      <w:r>
        <w:t>Définition de la notion de Gestion pour les Dispositifs Éligibles</w:t>
      </w:r>
      <w:bookmarkEnd w:id="394"/>
      <w:r>
        <w:fldChar w:fldCharType="begin"/>
      </w:r>
      <w:r>
        <w:instrText xml:space="preserve"> TC "</w:instrText>
      </w:r>
      <w:bookmarkStart w:id="395" w:name="_Toc436225742"/>
      <w:r>
        <w:instrText>Définition de la notion de Gestion pour les Dispositifs Éligibles</w:instrText>
      </w:r>
      <w:bookmarkEnd w:id="395"/>
      <w:r>
        <w:instrText>" \l 2</w:instrText>
      </w:r>
      <w:r>
        <w:fldChar w:fldCharType="end"/>
      </w:r>
    </w:p>
    <w:p w:rsidR="00AB7FE2" w:rsidRDefault="00C90B99">
      <w:pPr>
        <w:pStyle w:val="ProductList-Body"/>
      </w:pPr>
      <w:r>
        <w:t>Si le contrat de licence en volume du Client se réfère à la définition de Dispositif Éligible des Conditions des Produits, de la Liste des Produits ou des Droits d’Utilisation de Log</w:t>
      </w:r>
      <w:r>
        <w:t xml:space="preserve">iciels, les conditions suivantes s’appliquent. Le Client « gère » tout dispositif sur lequel il contrôle, de manière directe ou indirecte, un ou plusieurs environnements d’exploitation. Il gère par exemple tout dispositif : </w:t>
      </w:r>
    </w:p>
    <w:p w:rsidR="00AB7FE2" w:rsidRDefault="00C90B99">
      <w:pPr>
        <w:pStyle w:val="ProductList-Bullet"/>
        <w:numPr>
          <w:ilvl w:val="0"/>
          <w:numId w:val="54"/>
        </w:numPr>
      </w:pPr>
      <w:r>
        <w:t>auquel ils permettent de rejoindre leur domaine, ou</w:t>
      </w:r>
    </w:p>
    <w:p w:rsidR="00AB7FE2" w:rsidRDefault="00C90B99">
      <w:pPr>
        <w:pStyle w:val="ProductList-Bullet"/>
        <w:numPr>
          <w:ilvl w:val="0"/>
          <w:numId w:val="54"/>
        </w:numPr>
      </w:pPr>
      <w:r>
        <w:t>qu’ils jugent nécessaire à l’utilisation d’applications au sein de leurs locaux, ou</w:t>
      </w:r>
    </w:p>
    <w:p w:rsidR="00AB7FE2" w:rsidRDefault="00C90B99">
      <w:pPr>
        <w:pStyle w:val="ProductList-Bullet"/>
        <w:numPr>
          <w:ilvl w:val="0"/>
          <w:numId w:val="54"/>
        </w:numPr>
      </w:pPr>
      <w:r>
        <w:t>sur lequel ils installent des agents (ex., antivirus, anti logiciels malveillants ou autres agents stipulés dans leur po</w:t>
      </w:r>
      <w:r>
        <w:t>litique interne), ou</w:t>
      </w:r>
    </w:p>
    <w:p w:rsidR="00AB7FE2" w:rsidRDefault="00C90B99">
      <w:pPr>
        <w:pStyle w:val="ProductList-Bullet"/>
        <w:numPr>
          <w:ilvl w:val="0"/>
          <w:numId w:val="54"/>
        </w:numPr>
      </w:pPr>
      <w:r>
        <w:t>qu’ils soumettent et contraignent, de manière directe ou indirecte, à des stratégies de groupe, ou</w:t>
      </w:r>
    </w:p>
    <w:p w:rsidR="00AB7FE2" w:rsidRDefault="00C90B99">
      <w:pPr>
        <w:pStyle w:val="ProductList-Bullet"/>
        <w:numPr>
          <w:ilvl w:val="0"/>
          <w:numId w:val="54"/>
        </w:numPr>
      </w:pPr>
      <w:r>
        <w:t>à propos duquel ils demandent ou reçoivent des données, qu’ils configurent ou depuis lequel ils donnent des instructions à des équipemen</w:t>
      </w:r>
      <w:r>
        <w:t>ts matériels ou logiciels, associés directement ou indirectement à un environnement de système d’exploitation, ou</w:t>
      </w:r>
    </w:p>
    <w:p w:rsidR="00AB7FE2" w:rsidRDefault="00C90B99">
      <w:pPr>
        <w:pStyle w:val="ProductList-Bullet"/>
        <w:numPr>
          <w:ilvl w:val="0"/>
          <w:numId w:val="54"/>
        </w:numPr>
      </w:pPr>
      <w:r>
        <w:t>auquel ils permettent d’accéder à une infrastructure de bureau virtuel sans Droits d’Itinérance pour la SA Windows, Microsoft Intune (par Disp</w:t>
      </w:r>
      <w:r>
        <w:t>ositif) ou Windows Virtual Desktop Access.</w:t>
      </w:r>
    </w:p>
    <w:p w:rsidR="00AB7FE2" w:rsidRDefault="00AB7FE2">
      <w:pPr>
        <w:pStyle w:val="ProductList-Body"/>
      </w:pPr>
    </w:p>
    <w:p w:rsidR="00AB7FE2" w:rsidRDefault="00C90B99">
      <w:pPr>
        <w:pStyle w:val="ProductList-Body"/>
      </w:pPr>
      <w:r>
        <w:t>Un dispositif qui accède à une infrastructure de bureau virtuel exclusivement au titre de Droits d’Itinérance ou qui utilise Windows To Go sur un Dispositif Tiers Éligible en dehors des locaux du Client uniquemen</w:t>
      </w:r>
      <w:r>
        <w:t>t et n’est pas géré à d’autres fins que celles décrites dans le présent article n’est pas considéré comme « géré » dans le cadre de la présente définition.</w:t>
      </w:r>
    </w:p>
    <w:p w:rsidR="00AB7FE2" w:rsidRDefault="00C90B99">
      <w:pPr>
        <w:pStyle w:val="ProductList-Offering1Heading"/>
      </w:pPr>
      <w:bookmarkStart w:id="396" w:name="_Sec570"/>
      <w:r>
        <w:t>Services en Ligne des programmes Open</w:t>
      </w:r>
      <w:bookmarkEnd w:id="396"/>
      <w:r>
        <w:fldChar w:fldCharType="begin"/>
      </w:r>
      <w:r>
        <w:instrText xml:space="preserve"> TC "</w:instrText>
      </w:r>
      <w:bookmarkStart w:id="397" w:name="_Toc436225743"/>
      <w:r>
        <w:instrText>Services en Ligne des programmes Open</w:instrText>
      </w:r>
      <w:bookmarkEnd w:id="397"/>
      <w:r>
        <w:instrText>" \l 2</w:instrText>
      </w:r>
      <w:r>
        <w:fldChar w:fldCharType="end"/>
      </w:r>
    </w:p>
    <w:p w:rsidR="00AB7FE2" w:rsidRDefault="00C90B99">
      <w:pPr>
        <w:pStyle w:val="ProductList-Body"/>
      </w:pPr>
      <w:r>
        <w:t>Dans le cadr</w:t>
      </w:r>
      <w:r>
        <w:t>e des programmes de Licence Open, Open Value et Open Value Souscription, la période d’abonnement aux Services en Ligne débute à l’activation de la clé de produit et non au moment de la commande. Une fois la clé de produit activée, Microsoft n’acceptera auc</w:t>
      </w:r>
      <w:r>
        <w:t>une demande de retour envoyée par ses partenaires.</w:t>
      </w:r>
    </w:p>
    <w:p w:rsidR="00AB7FE2" w:rsidRDefault="00AB7FE2">
      <w:pPr>
        <w:pStyle w:val="ProductList-Body"/>
      </w:pPr>
    </w:p>
    <w:p w:rsidR="00AB7FE2" w:rsidRDefault="00C90B99">
      <w:pPr>
        <w:pStyle w:val="ProductList-Body"/>
      </w:pPr>
      <w:r>
        <w:t xml:space="preserve">Les Clients sont éligibles au programme Open Value sous réserve d’acheter cinq (5) licences au minimum. Les Licences d’Abonnement Utilisateur aux Services en Ligne (SL Utilisateur) peuvent être prises en </w:t>
      </w:r>
      <w:r>
        <w:t>compte pour la quantité minimale éligible de cinq (5) licences. Toutefois, 5 SL Utilisateur ne suffisent pas à satisfaire la condition minimale d’éligibilité aux programmes Open Value couvrant l’ensemble de l’organisation et Open Value Souscription. Pour l</w:t>
      </w:r>
      <w:r>
        <w:t>es programmes OV couvrant l’ensemble de l’organisation et OV Souscription, la commande initiale doit comporter au minimum cinq (5) licences de Plate-forme Desktop ou d’Élément Desktop en plus de toute SL Utilisateur.</w:t>
      </w:r>
    </w:p>
    <w:p w:rsidR="00AB7FE2" w:rsidRDefault="00C90B99">
      <w:pPr>
        <w:pStyle w:val="ProductList-Offering1Heading"/>
      </w:pPr>
      <w:bookmarkStart w:id="398" w:name="_Sec571"/>
      <w:r>
        <w:t>Conditions supplémentaires pour les Ser</w:t>
      </w:r>
      <w:r>
        <w:t>vices Professionnels – Contrats existants</w:t>
      </w:r>
      <w:bookmarkEnd w:id="398"/>
      <w:r>
        <w:fldChar w:fldCharType="begin"/>
      </w:r>
      <w:r>
        <w:instrText xml:space="preserve"> TC "</w:instrText>
      </w:r>
      <w:bookmarkStart w:id="399" w:name="_Toc436225744"/>
      <w:r>
        <w:instrText>Conditions supplémentaires pour les Services Professionnels – Contrats existants</w:instrText>
      </w:r>
      <w:bookmarkEnd w:id="399"/>
      <w:r>
        <w:instrText>" \l 2</w:instrText>
      </w:r>
      <w:r>
        <w:fldChar w:fldCharType="end"/>
      </w:r>
    </w:p>
    <w:p w:rsidR="00AB7FE2" w:rsidRDefault="00C90B99">
      <w:pPr>
        <w:pStyle w:val="ProductList-Body"/>
      </w:pPr>
      <w:r>
        <w:t>Le droit du Client à utiliser tous les services de conseil et de support assurés par Microsoft (les « Services Profession</w:t>
      </w:r>
      <w:r>
        <w:t>nels ») et achetés parmi ces Conditions des Produits sont régis par (1) le contrat de licence en volume du Client et (2) tout autre contrat de Prestations de Services de base Microsoft conclu par le Client et en vigueur à la date d’achat. En cas de conflit</w:t>
      </w:r>
      <w:r>
        <w:t xml:space="preserve">, le contrat de Prestations de Services Professionnels le plus actuel prévaut. Si le contrat-cadre de licence en volume d’un Client date d’avant septembre 2007 ou ne comprend pas de conditions de fourniture des Services Professionnels et que le Client n’a </w:t>
      </w:r>
      <w:r>
        <w:t>pas signé d’autre Contrat de Prestations de Services de base Microsoft, les conditions supplémentaires suivantes s’appliquent à tout Service Professionnel acheté et utilisé par le Client.</w:t>
      </w:r>
    </w:p>
    <w:p w:rsidR="00AB7FE2" w:rsidRDefault="00AB7FE2">
      <w:pPr>
        <w:pStyle w:val="ProductList-Body"/>
      </w:pPr>
    </w:p>
    <w:p w:rsidR="00AB7FE2" w:rsidRDefault="00C90B99">
      <w:pPr>
        <w:pStyle w:val="ProductList-ClauseHeading"/>
      </w:pPr>
      <w:r>
        <w:t>Droits d’Utilisation, de propriété et de licence</w:t>
      </w:r>
    </w:p>
    <w:p w:rsidR="00AB7FE2" w:rsidRDefault="00C90B99">
      <w:pPr>
        <w:pStyle w:val="ProductList-SubClauseHeading"/>
      </w:pPr>
      <w:r>
        <w:t>Correctifs</w:t>
      </w:r>
    </w:p>
    <w:p w:rsidR="00AB7FE2" w:rsidRDefault="00C90B99">
      <w:pPr>
        <w:pStyle w:val="ProductList-BodyIndented"/>
      </w:pPr>
      <w:r>
        <w:t>Si Micr</w:t>
      </w:r>
      <w:r>
        <w:t>osoft fournit des Correctifs, des modifications ou des améliorations de Produits, ou leurs dérivés, mis sur le marché (comme les services packs de Produits) ou pour résoudre un problème spécifique pour le Client (collectivement, les « Correctifs »), ces Co</w:t>
      </w:r>
      <w:r>
        <w:t>rrectifs sont concédés sous licence sous les mêmes conditions que le Produit auquel ils s’appliquent. Si les Correctifs ne sont pas fournis pour un produit spécifique, les conditions d’utilisation fournies par Microsoft avec les Correctifs s’appliquent.</w:t>
      </w:r>
    </w:p>
    <w:p w:rsidR="00AB7FE2" w:rsidRDefault="00AB7FE2">
      <w:pPr>
        <w:pStyle w:val="ProductList-BodyIndented"/>
      </w:pPr>
    </w:p>
    <w:p w:rsidR="00AB7FE2" w:rsidRDefault="00C90B99">
      <w:pPr>
        <w:pStyle w:val="ProductList-SubClauseHeading"/>
      </w:pPr>
      <w:r>
        <w:t>Œ</w:t>
      </w:r>
      <w:r>
        <w:t>uvres Préexistantes</w:t>
      </w:r>
    </w:p>
    <w:p w:rsidR="00AB7FE2" w:rsidRDefault="00C90B99">
      <w:pPr>
        <w:pStyle w:val="ProductList-BodyIndented"/>
      </w:pPr>
      <w:r>
        <w:t xml:space="preserve">Tous les droits sur le code informatique ou sur la documentation écrite ne se basant pas sur le code, élaboré ou obtenu de toute autre manière en dehors du cadre des Services Professionnels fournis au Client (les « Œuvres Préexistantes </w:t>
      </w:r>
      <w:r>
        <w:t>») restent l’entière propriété de la partie les fournissant. Chaque partie est autorisée à utiliser, reproduire et modifier l’une quelconque des Œuvres Préexistantes de l’autre partie uniquement dans le but de remplir ses obligations dans le cadre des Serv</w:t>
      </w:r>
      <w:r>
        <w:t>ices Professionnels.</w:t>
      </w:r>
    </w:p>
    <w:p w:rsidR="00AB7FE2" w:rsidRDefault="00C90B99">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w:t>
      </w:r>
      <w:r>
        <w:t>iser, de reproduire et de modifier (le cas échéant) toute Œuvre Préexistante de Microsoft fournie au Client dans le cadre d’un Livrable, uniquement sous la forme fournie au Client et exclusivement pour les besoins professionnels du Client. La licence sur l</w:t>
      </w:r>
      <w:r>
        <w:t>es Œuvres Préexistantes de Microsoft est concédée sous réserve que le Client se conforme aux conditions de son contrat de licence en volume.</w:t>
      </w:r>
    </w:p>
    <w:p w:rsidR="00AB7FE2" w:rsidRDefault="00AB7FE2">
      <w:pPr>
        <w:pStyle w:val="ProductList-BodyIndented"/>
      </w:pPr>
    </w:p>
    <w:p w:rsidR="00AB7FE2" w:rsidRDefault="00C90B99">
      <w:pPr>
        <w:pStyle w:val="ProductList-SubClauseHeading"/>
      </w:pPr>
      <w:r>
        <w:t>Livrables</w:t>
      </w:r>
    </w:p>
    <w:p w:rsidR="00AB7FE2" w:rsidRDefault="00C90B99">
      <w:pPr>
        <w:pStyle w:val="ProductList-BodyIndented"/>
      </w:pPr>
      <w:r>
        <w:t xml:space="preserve">Les Livrables incluent tout code ou élément informatique, autre que les Produits ou les Correctifs, que </w:t>
      </w:r>
      <w:r>
        <w:t>Microsoft laisse au Client à l’issue de la fourniture de Services Professionnels par Microsoft. À compter du paiement de l’intégralité des montants dus au titre des Services Professionnels, Microsoft concède au Client une licence non exclusive, non transfé</w:t>
      </w:r>
      <w:r>
        <w:t>rable et pour la durée des droits de propriété intellectuelle lui permettant de reproduire, d’utiliser et de modifier les Livrables conformément aux conditions générales régissant les Services Professionnels et aux dispositions du contrat de licence en vol</w:t>
      </w:r>
      <w:r>
        <w:t xml:space="preserve">ume du Client, exclusivement pour les besoins de ses activités internes. </w:t>
      </w:r>
    </w:p>
    <w:p w:rsidR="00AB7FE2" w:rsidRDefault="00AB7FE2">
      <w:pPr>
        <w:pStyle w:val="ProductList-BodyIndented"/>
      </w:pPr>
    </w:p>
    <w:p w:rsidR="00AB7FE2" w:rsidRDefault="00C90B99">
      <w:pPr>
        <w:pStyle w:val="ProductList-SubClauseHeading"/>
      </w:pPr>
      <w:r>
        <w:t>Utilisation des informations techniques issues des Services Professionnels</w:t>
      </w:r>
    </w:p>
    <w:p w:rsidR="00AB7FE2" w:rsidRDefault="00C90B99">
      <w:pPr>
        <w:pStyle w:val="ProductList-BodyIndented"/>
      </w:pPr>
      <w:r>
        <w:t>Microsoft peut utiliser toutes les informations techniques obtenues dans le cadre de la fourniture des Services Professionnels à des fins de détection et de résolution de problèmes, d’amélioration des fonctionnalités des Produits, dans des Correctifs, ains</w:t>
      </w:r>
      <w:r>
        <w:t xml:space="preserve">i que pour l’enrichissement de sa base de connaissances. Microsoft s’engage à ne pas mentionner le Client ni à divulguer des Informations Confidentielles du Client dans le cadre de cette utilisation. </w:t>
      </w:r>
    </w:p>
    <w:p w:rsidR="00AB7FE2" w:rsidRDefault="00AB7FE2">
      <w:pPr>
        <w:pStyle w:val="ProductList-BodyIndented"/>
      </w:pPr>
    </w:p>
    <w:p w:rsidR="00AB7FE2" w:rsidRDefault="00C90B99">
      <w:pPr>
        <w:pStyle w:val="ProductList-SubClauseHeading"/>
      </w:pPr>
      <w:r>
        <w:t>Restrictions relatives aux licences Open Source</w:t>
      </w:r>
    </w:p>
    <w:p w:rsidR="00AB7FE2" w:rsidRDefault="00C90B99">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w:t>
      </w:r>
      <w:r>
        <w:t>niture des Services Professionnels ou dans le contrat de licence en volume du Client.</w:t>
      </w:r>
    </w:p>
    <w:p w:rsidR="00AB7FE2" w:rsidRDefault="00AB7FE2">
      <w:pPr>
        <w:pStyle w:val="ProductList-BodyIndented"/>
      </w:pPr>
    </w:p>
    <w:p w:rsidR="00AB7FE2" w:rsidRDefault="00C90B99">
      <w:pPr>
        <w:pStyle w:val="ProductList-SubClauseHeading"/>
      </w:pPr>
      <w:r>
        <w:t>Droits des Affiliés</w:t>
      </w:r>
    </w:p>
    <w:p w:rsidR="00AB7FE2" w:rsidRDefault="00C90B99">
      <w:pPr>
        <w:pStyle w:val="ProductList-BodyIndented"/>
      </w:pPr>
      <w:r>
        <w:t>Le Client peut concéder en sous-licence les droits d’utiliser les Livrables à ses Affiliés, mais ces derniers ne sont pas autorisés à concéder ces dr</w:t>
      </w:r>
      <w:r>
        <w:t>oits en sous-licence. C’est au Client qu’il incombe de s’assurer que ses Affiliés respectent ces conditions de fourniture des Services Professionnels et le contrat de licence en volume du Client.</w:t>
      </w:r>
    </w:p>
    <w:p w:rsidR="00AB7FE2" w:rsidRDefault="00AB7FE2">
      <w:pPr>
        <w:pStyle w:val="ProductList-BodyIndented"/>
      </w:pPr>
    </w:p>
    <w:p w:rsidR="00AB7FE2" w:rsidRDefault="00C90B99">
      <w:pPr>
        <w:pStyle w:val="ProductList-ClauseHeading"/>
      </w:pPr>
      <w:r>
        <w:t>Garanties et Limitations de Responsabilité</w:t>
      </w:r>
    </w:p>
    <w:p w:rsidR="00AB7FE2" w:rsidRDefault="00C90B99">
      <w:pPr>
        <w:pStyle w:val="ProductList-SubClauseHeading"/>
      </w:pPr>
      <w:r>
        <w:t>Garantie relativ</w:t>
      </w:r>
      <w:r>
        <w:t>e aux Services Professionnels</w:t>
      </w:r>
    </w:p>
    <w:p w:rsidR="00AB7FE2" w:rsidRDefault="00C90B99">
      <w:pPr>
        <w:pStyle w:val="ProductList-BodyIndented"/>
      </w:pPr>
      <w:r>
        <w:t>Microsoft garantit que tous les Services Professionnels seront assurés de manière professionnelle et avec diligence. Si tel n’est pas le cas et que le Client en informe Microsoft sous quatre-vingt-dix (90) jours à compter de l</w:t>
      </w:r>
      <w:r>
        <w:t xml:space="preserve">a date de la prestation des Services Professionnels, Microsoft choisira, comme unique recours pour le non-respect de la garantie, soit de fournir de nouveau les Services Professionnels, soit de rembourser le prix payé par le Client pour ces services. </w:t>
      </w:r>
      <w:r>
        <w:rPr>
          <w:b/>
        </w:rPr>
        <w:t>Hormi</w:t>
      </w:r>
      <w:r>
        <w:rPr>
          <w:b/>
        </w:rPr>
        <w:t>s la garantie limitée qui précède, Microsoft exclut toute autre garantie ou condition, expresse, implicite ou légale, y compris toute garantie de qualité marchande, de propriété, d’absence de contrefaçon et d’adéquation à un usage particulier.</w:t>
      </w:r>
    </w:p>
    <w:p w:rsidR="00AB7FE2" w:rsidRDefault="00AB7FE2">
      <w:pPr>
        <w:pStyle w:val="ProductList-BodyIndented"/>
      </w:pPr>
    </w:p>
    <w:p w:rsidR="00AB7FE2" w:rsidRDefault="00C90B99">
      <w:pPr>
        <w:pStyle w:val="ProductList-SubClauseHeading"/>
      </w:pPr>
      <w:r>
        <w:t xml:space="preserve">Limitation </w:t>
      </w:r>
      <w:r>
        <w:t>de responsabilité</w:t>
      </w:r>
    </w:p>
    <w:p w:rsidR="00AB7FE2" w:rsidRDefault="00C90B99">
      <w:pPr>
        <w:pStyle w:val="ProductList-BodyIndented"/>
      </w:pPr>
      <w:r>
        <w:t>La responsabilité de Microsoft en cas de dommages directs sera limitée aux montants payés par le Client pour les Services Professionnels. Pour les services fournis à titre gratuit ou les codes que le Client est autorisé à redistribuer à d</w:t>
      </w:r>
      <w:r>
        <w:t xml:space="preserve">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w:t>
      </w:r>
      <w:r>
        <w:rPr>
          <w:b/>
        </w:rPr>
        <w:t>cidents, spéciaux, punitifs ou indirects, y compris la perte de jouissance, la perte de bénéfices ou l’interruption d’activité, quelle que soit la cause et le fondement de responsabilité invoqués en relation avec les Services Professionnels. Aucune limitat</w:t>
      </w:r>
      <w:r>
        <w:rPr>
          <w:b/>
        </w:rPr>
        <w:t>ion ou exclusion ne s’applique à la responsabilité de chacune des parties envers l’autre découlant des (1) obligations de confidentialité ; ou (2) de la violation des droits de propriété intellectuelle de l’autre partie.</w:t>
      </w:r>
    </w:p>
    <w:p w:rsidR="00AB7FE2" w:rsidRDefault="00AB7FE2">
      <w:pPr>
        <w:pStyle w:val="ProductList-BodyIndented"/>
        <w:jc w:val="right"/>
      </w:pPr>
    </w:p>
    <w:tbl>
      <w:tblPr>
        <w:tblStyle w:val="PURTable0"/>
        <w:tblW w:w="0" w:type="dxa"/>
        <w:tblLook w:val="04A0" w:firstRow="1" w:lastRow="0" w:firstColumn="1" w:lastColumn="0" w:noHBand="0" w:noVBand="1"/>
      </w:tblPr>
      <w:tblGrid>
        <w:gridCol w:w="1044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w:t>
              </w:r>
              <w:r>
                <w:rPr>
                  <w:color w:val="00467F"/>
                  <w:sz w:val="14"/>
                  <w:u w:val="single"/>
                </w:rPr>
                <w:t>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Indented"/>
      </w:pPr>
    </w:p>
    <w:p w:rsidR="00AB7FE2" w:rsidRDefault="00C90B99">
      <w:pPr>
        <w:pStyle w:val="ProductList-SectionHeading"/>
        <w:pageBreakBefore/>
      </w:pPr>
      <w:bookmarkStart w:id="400" w:name="_Sec572"/>
      <w:bookmarkEnd w:id="390"/>
      <w:r>
        <w:t>Annexe E – Promotions</w:t>
      </w:r>
      <w:r>
        <w:fldChar w:fldCharType="begin"/>
      </w:r>
      <w:r>
        <w:instrText xml:space="preserve"> TC "</w:instrText>
      </w:r>
      <w:bookmarkStart w:id="401" w:name="_Toc436225745"/>
      <w:r>
        <w:instrText>Annexe E – Promotions</w:instrText>
      </w:r>
      <w:bookmarkEnd w:id="401"/>
      <w:r>
        <w:instrText>" \l 1</w:instrText>
      </w:r>
      <w:r>
        <w:fldChar w:fldCharType="end"/>
      </w:r>
    </w:p>
    <w:p w:rsidR="00AB7FE2" w:rsidRDefault="00C90B99">
      <w:pPr>
        <w:pStyle w:val="ProductList-OfferingGroupHeading"/>
      </w:pPr>
      <w:bookmarkStart w:id="402" w:name="_Sec867"/>
      <w:r>
        <w:t>Promotion System Center Client Management Suite</w:t>
      </w:r>
      <w:bookmarkEnd w:id="402"/>
      <w:r>
        <w:fldChar w:fldCharType="begin"/>
      </w:r>
      <w:r>
        <w:instrText xml:space="preserve"> TC "</w:instrText>
      </w:r>
      <w:bookmarkStart w:id="403" w:name="_Toc436225746"/>
      <w:r>
        <w:instrText>Promotion System Center Client Management Suite</w:instrText>
      </w:r>
      <w:bookmarkEnd w:id="403"/>
      <w:r>
        <w:instrText>" \l</w:instrText>
      </w:r>
      <w:r>
        <w:instrText xml:space="preserve"> 2</w:instrText>
      </w:r>
      <w:r>
        <w:fldChar w:fldCharType="end"/>
      </w:r>
    </w:p>
    <w:p w:rsidR="00AB7FE2" w:rsidRDefault="00C90B99">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AB7FE2" w:rsidRDefault="00C90B99">
      <w:pPr>
        <w:pStyle w:val="ProductList-OfferingGroupHeading"/>
      </w:pPr>
      <w:bookmarkStart w:id="404" w:name="_Sec871"/>
      <w:r>
        <w:t xml:space="preserve">Promotion Capacité de Service </w:t>
      </w:r>
      <w:r>
        <w:t>de Calcul Azure</w:t>
      </w:r>
      <w:bookmarkEnd w:id="404"/>
      <w:r>
        <w:fldChar w:fldCharType="begin"/>
      </w:r>
      <w:r>
        <w:instrText xml:space="preserve"> TC "</w:instrText>
      </w:r>
      <w:bookmarkStart w:id="405" w:name="_Toc436225747"/>
      <w:r>
        <w:instrText>Promotion Capacité de Service de Calcul Azure</w:instrText>
      </w:r>
      <w:bookmarkEnd w:id="405"/>
      <w:r>
        <w:instrText>" \l 2</w:instrText>
      </w:r>
      <w:r>
        <w:fldChar w:fldCharType="end"/>
      </w:r>
    </w:p>
    <w:p w:rsidR="00AB7FE2" w:rsidRDefault="00C90B99">
      <w:pPr>
        <w:pStyle w:val="ProductList-Body"/>
      </w:pPr>
      <w:r>
        <w:t>Du 1er novembre 2015 au 30 juin 2016, la promotion Capacité de Service de Calcul Azure offre des remises sur les instances de Service de Calcul Séries A, D et G sous la forme d’abonn</w:t>
      </w:r>
      <w:r>
        <w:t xml:space="preserve">ements de douze (12) mois non concomitants. Si le Client achète les instances au titre d’un Contrat Entreprise au cours de la dernière année d’un Accord de Mise en Œuvre, tout droit restant à l’expiration pourra être consommé sous réserve de renouveler en </w:t>
      </w:r>
      <w:r>
        <w:t xml:space="preserve">temps et en heure l’Accord de Mise en Œuvre. Si l’Accord de Mise en Œuvre n’est pas renouvelé dans les temps, le Client perd tout droit restant. </w:t>
      </w:r>
    </w:p>
    <w:p w:rsidR="00AB7FE2" w:rsidRDefault="00AB7FE2">
      <w:pPr>
        <w:pStyle w:val="ProductList-Body"/>
        <w:jc w:val="right"/>
      </w:pPr>
    </w:p>
    <w:tbl>
      <w:tblPr>
        <w:tblStyle w:val="PURTable"/>
        <w:tblW w:w="0" w:type="dxa"/>
        <w:tblLook w:val="04A0" w:firstRow="1" w:lastRow="0" w:firstColumn="1" w:lastColumn="0" w:noHBand="0" w:noVBand="1"/>
      </w:tblPr>
      <w:tblGrid>
        <w:gridCol w:w="10800"/>
      </w:tblGrid>
      <w:tr w:rsidR="00AB7F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E2" w:rsidRDefault="00C90B99">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AB7FE2" w:rsidRDefault="00AB7FE2">
      <w:pPr>
        <w:pStyle w:val="ProductList-Body"/>
      </w:pPr>
    </w:p>
    <w:p w:rsidR="00AB7FE2" w:rsidRDefault="00AB7FE2">
      <w:pPr>
        <w:sectPr w:rsidR="00AB7FE2">
          <w:headerReference w:type="default" r:id="rId141"/>
          <w:footerReference w:type="default" r:id="rId142"/>
          <w:type w:val="continuous"/>
          <w:pgSz w:w="12240" w:h="15840" w:code="1"/>
          <w:pgMar w:top="1170" w:right="720" w:bottom="720" w:left="720" w:header="432" w:footer="288" w:gutter="0"/>
          <w:cols w:space="360"/>
        </w:sectPr>
      </w:pPr>
    </w:p>
    <w:bookmarkEnd w:id="400"/>
    <w:p w:rsidR="00AB7FE2" w:rsidRDefault="00C90B99">
      <w:pPr>
        <w:pStyle w:val="ProductList-SectionHeading"/>
        <w:pageBreakBefore/>
      </w:pPr>
      <w:r>
        <w:t>Index</w:t>
      </w:r>
      <w:r>
        <w:fldChar w:fldCharType="begin"/>
      </w:r>
      <w:r>
        <w:instrText xml:space="preserve"> TC "</w:instrText>
      </w:r>
      <w:bookmarkStart w:id="406" w:name="_Toc436225748"/>
      <w:r>
        <w:instrText>Index</w:instrText>
      </w:r>
      <w:bookmarkEnd w:id="406"/>
      <w:r>
        <w:instrText>" \l 1</w:instrText>
      </w:r>
      <w:r>
        <w:fldChar w:fldCharType="end"/>
      </w:r>
    </w:p>
    <w:p w:rsidR="00AB7FE2" w:rsidRDefault="00AB7FE2">
      <w:pPr>
        <w:pStyle w:val="ProductList-Body"/>
      </w:pPr>
    </w:p>
    <w:p w:rsidR="00AB7FE2" w:rsidRDefault="00AB7FE2">
      <w:pPr>
        <w:sectPr w:rsidR="00AB7FE2">
          <w:headerReference w:type="default" r:id="rId143"/>
          <w:footerReference w:type="default" r:id="rId144"/>
          <w:type w:val="continuous"/>
          <w:pgSz w:w="12240" w:h="15840" w:code="1"/>
          <w:pgMar w:top="1170" w:right="720" w:bottom="720" w:left="720" w:header="432" w:footer="288" w:gutter="0"/>
          <w:cols w:space="360"/>
        </w:sectPr>
      </w:pPr>
    </w:p>
    <w:p w:rsidR="00375BE9" w:rsidRDefault="00C90B99">
      <w:pPr>
        <w:pStyle w:val="ProductList-Body"/>
        <w:rPr>
          <w:noProof/>
        </w:rPr>
        <w:sectPr w:rsidR="00375BE9" w:rsidSect="00375B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75BE9" w:rsidRDefault="00375BE9">
      <w:pPr>
        <w:pStyle w:val="Index1"/>
        <w:tabs>
          <w:tab w:val="right" w:pos="5030"/>
        </w:tabs>
        <w:rPr>
          <w:noProof/>
        </w:rPr>
      </w:pPr>
      <w:r>
        <w:rPr>
          <w:noProof/>
        </w:rPr>
        <w:t>1 Bon d'Examen Microsoft Learning MCP, 73</w:t>
      </w:r>
    </w:p>
    <w:p w:rsidR="00375BE9" w:rsidRDefault="00375BE9">
      <w:pPr>
        <w:pStyle w:val="Index1"/>
        <w:tabs>
          <w:tab w:val="right" w:pos="5030"/>
        </w:tabs>
        <w:rPr>
          <w:noProof/>
        </w:rPr>
      </w:pPr>
      <w:r>
        <w:rPr>
          <w:noProof/>
        </w:rPr>
        <w:t>250 Licences de Site d’Examen Microsoft Learning MTA, 73</w:t>
      </w:r>
    </w:p>
    <w:p w:rsidR="00375BE9" w:rsidRDefault="00375BE9">
      <w:pPr>
        <w:pStyle w:val="Index1"/>
        <w:tabs>
          <w:tab w:val="right" w:pos="5030"/>
        </w:tabs>
        <w:rPr>
          <w:noProof/>
        </w:rPr>
      </w:pPr>
      <w:r>
        <w:rPr>
          <w:noProof/>
        </w:rPr>
        <w:t>30 Bons d’Examen Microsoft Learning MCP, 73</w:t>
      </w:r>
    </w:p>
    <w:p w:rsidR="00375BE9" w:rsidRDefault="00375BE9">
      <w:pPr>
        <w:pStyle w:val="Index1"/>
        <w:tabs>
          <w:tab w:val="right" w:pos="5030"/>
        </w:tabs>
        <w:rPr>
          <w:noProof/>
        </w:rPr>
      </w:pPr>
      <w:r>
        <w:rPr>
          <w:noProof/>
        </w:rPr>
        <w:t>500 Licences de Site d’Examen Microsoft Learning MOS, 73</w:t>
      </w:r>
    </w:p>
    <w:p w:rsidR="00375BE9" w:rsidRDefault="00375BE9">
      <w:pPr>
        <w:pStyle w:val="Index1"/>
        <w:tabs>
          <w:tab w:val="right" w:pos="5030"/>
        </w:tabs>
        <w:rPr>
          <w:noProof/>
        </w:rPr>
      </w:pPr>
      <w:r>
        <w:rPr>
          <w:noProof/>
        </w:rPr>
        <w:t>Abonnement à l’Assistant Windows, 46</w:t>
      </w:r>
    </w:p>
    <w:p w:rsidR="00375BE9" w:rsidRDefault="00375BE9">
      <w:pPr>
        <w:pStyle w:val="Index1"/>
        <w:tabs>
          <w:tab w:val="right" w:pos="5030"/>
        </w:tabs>
        <w:rPr>
          <w:noProof/>
        </w:rPr>
      </w:pPr>
      <w:r>
        <w:rPr>
          <w:noProof/>
        </w:rPr>
        <w:t>Abonnement mensuel avec redevance Entreprise pour Bing Maps, 72</w:t>
      </w:r>
    </w:p>
    <w:p w:rsidR="00375BE9" w:rsidRDefault="00375BE9">
      <w:pPr>
        <w:pStyle w:val="Index1"/>
        <w:tabs>
          <w:tab w:val="right" w:pos="5030"/>
        </w:tabs>
        <w:rPr>
          <w:noProof/>
        </w:rPr>
      </w:pPr>
      <w:r>
        <w:rPr>
          <w:noProof/>
        </w:rPr>
        <w:t>Abonnement mensuel avec redevance pour la plate-forme de gestion des ressources Bing Maps pour Windows, 73</w:t>
      </w:r>
    </w:p>
    <w:p w:rsidR="00375BE9" w:rsidRDefault="00375BE9">
      <w:pPr>
        <w:pStyle w:val="Index1"/>
        <w:tabs>
          <w:tab w:val="right" w:pos="5030"/>
        </w:tabs>
        <w:rPr>
          <w:noProof/>
        </w:rPr>
      </w:pPr>
      <w:r>
        <w:rPr>
          <w:noProof/>
        </w:rPr>
        <w:t>Abonnement mensuel avec suivi des ressources par consommateur Bing Maps, 72</w:t>
      </w:r>
    </w:p>
    <w:p w:rsidR="00375BE9" w:rsidRDefault="00375BE9">
      <w:pPr>
        <w:pStyle w:val="Index1"/>
        <w:tabs>
          <w:tab w:val="right" w:pos="5030"/>
        </w:tabs>
        <w:rPr>
          <w:noProof/>
        </w:rPr>
      </w:pPr>
      <w:r>
        <w:rPr>
          <w:noProof/>
        </w:rPr>
        <w:t>Abonnement mensuel par utilisateur connu Bing Maps, 72</w:t>
      </w:r>
    </w:p>
    <w:p w:rsidR="00375BE9" w:rsidRDefault="00375BE9">
      <w:pPr>
        <w:pStyle w:val="Index1"/>
        <w:tabs>
          <w:tab w:val="right" w:pos="5030"/>
        </w:tabs>
        <w:rPr>
          <w:noProof/>
        </w:rPr>
      </w:pPr>
      <w:r>
        <w:rPr>
          <w:noProof/>
        </w:rPr>
        <w:t>Abonnement mensuel par utilisateur connu Bing Maps Light, 72</w:t>
      </w:r>
    </w:p>
    <w:p w:rsidR="00375BE9" w:rsidRDefault="00375BE9">
      <w:pPr>
        <w:pStyle w:val="Index1"/>
        <w:tabs>
          <w:tab w:val="right" w:pos="5030"/>
        </w:tabs>
        <w:rPr>
          <w:noProof/>
        </w:rPr>
      </w:pPr>
      <w:r>
        <w:rPr>
          <w:noProof/>
        </w:rPr>
        <w:t>Abonnement mensuel pour 5 000 utilisateurs connus Bing Maps, 72</w:t>
      </w:r>
    </w:p>
    <w:p w:rsidR="00375BE9" w:rsidRDefault="00375BE9">
      <w:pPr>
        <w:pStyle w:val="Index1"/>
        <w:tabs>
          <w:tab w:val="right" w:pos="5030"/>
        </w:tabs>
        <w:rPr>
          <w:noProof/>
        </w:rPr>
      </w:pPr>
      <w:r>
        <w:rPr>
          <w:noProof/>
        </w:rPr>
        <w:t>Abonnement mensuel pour 5 000 utilisateurs connus Bing Maps Light, 72</w:t>
      </w:r>
    </w:p>
    <w:p w:rsidR="00375BE9" w:rsidRDefault="00375BE9">
      <w:pPr>
        <w:pStyle w:val="Index1"/>
        <w:tabs>
          <w:tab w:val="right" w:pos="5030"/>
        </w:tabs>
        <w:rPr>
          <w:noProof/>
        </w:rPr>
      </w:pPr>
      <w:r>
        <w:rPr>
          <w:noProof/>
        </w:rPr>
        <w:t>Abonnement mensuel pour utilisation de 100 000 transactions sur le site Web interne Bing Maps, 72</w:t>
      </w:r>
    </w:p>
    <w:p w:rsidR="00375BE9" w:rsidRDefault="00375BE9">
      <w:pPr>
        <w:pStyle w:val="Index1"/>
        <w:tabs>
          <w:tab w:val="right" w:pos="5030"/>
        </w:tabs>
        <w:rPr>
          <w:noProof/>
        </w:rPr>
      </w:pPr>
      <w:r>
        <w:rPr>
          <w:noProof/>
        </w:rPr>
        <w:t>Abonnement mensuel pour utilisation de 100 000 transactions sur le site Web public Bing Maps, 73</w:t>
      </w:r>
    </w:p>
    <w:p w:rsidR="00375BE9" w:rsidRDefault="00375BE9">
      <w:pPr>
        <w:pStyle w:val="Index1"/>
        <w:tabs>
          <w:tab w:val="right" w:pos="5030"/>
        </w:tabs>
        <w:rPr>
          <w:noProof/>
        </w:rPr>
      </w:pPr>
      <w:r>
        <w:rPr>
          <w:noProof/>
        </w:rPr>
        <w:t>Abonnement mensuel pour utilisation de 250 000 transactions (et plus) sur le site Web interne Bing Maps, 72</w:t>
      </w:r>
    </w:p>
    <w:p w:rsidR="00375BE9" w:rsidRDefault="00375BE9">
      <w:pPr>
        <w:pStyle w:val="Index1"/>
        <w:tabs>
          <w:tab w:val="right" w:pos="5030"/>
        </w:tabs>
        <w:rPr>
          <w:noProof/>
        </w:rPr>
      </w:pPr>
      <w:r>
        <w:rPr>
          <w:noProof/>
        </w:rPr>
        <w:t>Abonnement mensuel pour utilisation de 420 000 transactions (et plus) sur le site Web public Bing Maps, 73</w:t>
      </w:r>
    </w:p>
    <w:p w:rsidR="00375BE9" w:rsidRDefault="00375BE9">
      <w:pPr>
        <w:pStyle w:val="Index1"/>
        <w:tabs>
          <w:tab w:val="right" w:pos="5030"/>
        </w:tabs>
        <w:rPr>
          <w:noProof/>
        </w:rPr>
      </w:pPr>
      <w:r>
        <w:rPr>
          <w:noProof/>
        </w:rPr>
        <w:t>Access 2016, 24</w:t>
      </w:r>
    </w:p>
    <w:p w:rsidR="00375BE9" w:rsidRDefault="00375BE9">
      <w:pPr>
        <w:pStyle w:val="Index1"/>
        <w:tabs>
          <w:tab w:val="right" w:pos="5030"/>
        </w:tabs>
        <w:rPr>
          <w:noProof/>
        </w:rPr>
      </w:pPr>
      <w:r>
        <w:rPr>
          <w:noProof/>
        </w:rPr>
        <w:t>Advanced Threat Protection, 70</w:t>
      </w:r>
    </w:p>
    <w:p w:rsidR="00375BE9" w:rsidRDefault="00375BE9">
      <w:pPr>
        <w:pStyle w:val="Index1"/>
        <w:tabs>
          <w:tab w:val="right" w:pos="5030"/>
        </w:tabs>
        <w:rPr>
          <w:noProof/>
        </w:rPr>
      </w:pPr>
      <w:r>
        <w:rPr>
          <w:noProof/>
        </w:rPr>
        <w:t>API Microsoft Translator, 74</w:t>
      </w:r>
    </w:p>
    <w:p w:rsidR="00375BE9" w:rsidRDefault="00375BE9">
      <w:pPr>
        <w:pStyle w:val="Index1"/>
        <w:tabs>
          <w:tab w:val="right" w:pos="5030"/>
        </w:tabs>
        <w:rPr>
          <w:noProof/>
        </w:rPr>
      </w:pPr>
      <w:r>
        <w:rPr>
          <w:noProof/>
        </w:rPr>
        <w:t>Apple Macintosh, 43</w:t>
      </w:r>
    </w:p>
    <w:p w:rsidR="00375BE9" w:rsidRDefault="00375BE9">
      <w:pPr>
        <w:pStyle w:val="Index1"/>
        <w:tabs>
          <w:tab w:val="right" w:pos="5030"/>
        </w:tabs>
        <w:rPr>
          <w:noProof/>
        </w:rPr>
      </w:pPr>
      <w:r>
        <w:rPr>
          <w:noProof/>
        </w:rPr>
        <w:t>Azure Active Directory Basic, 58</w:t>
      </w:r>
    </w:p>
    <w:p w:rsidR="00375BE9" w:rsidRDefault="00375BE9">
      <w:pPr>
        <w:pStyle w:val="Index1"/>
        <w:tabs>
          <w:tab w:val="right" w:pos="5030"/>
        </w:tabs>
        <w:rPr>
          <w:noProof/>
        </w:rPr>
      </w:pPr>
      <w:r>
        <w:rPr>
          <w:noProof/>
        </w:rPr>
        <w:t>Azure Active Directory Premium, 58</w:t>
      </w:r>
    </w:p>
    <w:p w:rsidR="00375BE9" w:rsidRDefault="00375BE9">
      <w:pPr>
        <w:pStyle w:val="Index1"/>
        <w:tabs>
          <w:tab w:val="right" w:pos="5030"/>
        </w:tabs>
        <w:rPr>
          <w:noProof/>
        </w:rPr>
      </w:pPr>
      <w:r>
        <w:rPr>
          <w:noProof/>
        </w:rPr>
        <w:t>Azure RemoteApp, 59</w:t>
      </w:r>
    </w:p>
    <w:p w:rsidR="00375BE9" w:rsidRDefault="00375BE9">
      <w:pPr>
        <w:pStyle w:val="Index1"/>
        <w:tabs>
          <w:tab w:val="right" w:pos="5030"/>
        </w:tabs>
        <w:rPr>
          <w:noProof/>
        </w:rPr>
      </w:pPr>
      <w:r>
        <w:rPr>
          <w:noProof/>
        </w:rPr>
        <w:t>Azure Site Recovery, 92</w:t>
      </w:r>
    </w:p>
    <w:p w:rsidR="00375BE9" w:rsidRDefault="00375BE9">
      <w:pPr>
        <w:pStyle w:val="Index1"/>
        <w:tabs>
          <w:tab w:val="right" w:pos="5030"/>
        </w:tabs>
        <w:rPr>
          <w:noProof/>
        </w:rPr>
      </w:pPr>
      <w:r>
        <w:rPr>
          <w:noProof/>
        </w:rPr>
        <w:t>BizTalk Server, 90</w:t>
      </w:r>
    </w:p>
    <w:p w:rsidR="00375BE9" w:rsidRDefault="00375BE9">
      <w:pPr>
        <w:pStyle w:val="Index1"/>
        <w:tabs>
          <w:tab w:val="right" w:pos="5030"/>
        </w:tabs>
        <w:rPr>
          <w:noProof/>
        </w:rPr>
      </w:pPr>
      <w:r>
        <w:rPr>
          <w:noProof/>
        </w:rPr>
        <w:t>BizTalk Server 2013, 15</w:t>
      </w:r>
    </w:p>
    <w:p w:rsidR="00375BE9" w:rsidRDefault="00375BE9">
      <w:pPr>
        <w:pStyle w:val="Index1"/>
        <w:tabs>
          <w:tab w:val="right" w:pos="5030"/>
        </w:tabs>
        <w:rPr>
          <w:noProof/>
        </w:rPr>
      </w:pPr>
      <w:r>
        <w:rPr>
          <w:noProof/>
        </w:rPr>
        <w:t>BizTalk Server 2013 R2 Édition Agence, 15</w:t>
      </w:r>
    </w:p>
    <w:p w:rsidR="00375BE9" w:rsidRDefault="00375BE9">
      <w:pPr>
        <w:pStyle w:val="Index1"/>
        <w:tabs>
          <w:tab w:val="right" w:pos="5030"/>
        </w:tabs>
        <w:rPr>
          <w:noProof/>
        </w:rPr>
      </w:pPr>
      <w:r>
        <w:rPr>
          <w:noProof/>
        </w:rPr>
        <w:t>BizTalk Server 2013 R2 Édition Agence IDC, 15</w:t>
      </w:r>
    </w:p>
    <w:p w:rsidR="00375BE9" w:rsidRDefault="00375BE9">
      <w:pPr>
        <w:pStyle w:val="Index1"/>
        <w:tabs>
          <w:tab w:val="right" w:pos="5030"/>
        </w:tabs>
        <w:rPr>
          <w:noProof/>
        </w:rPr>
      </w:pPr>
      <w:r>
        <w:rPr>
          <w:noProof/>
        </w:rPr>
        <w:t>BizTalk Server 2013 R2 Édition Developer, 15</w:t>
      </w:r>
    </w:p>
    <w:p w:rsidR="00375BE9" w:rsidRDefault="00375BE9">
      <w:pPr>
        <w:pStyle w:val="Index1"/>
        <w:tabs>
          <w:tab w:val="right" w:pos="5030"/>
        </w:tabs>
        <w:rPr>
          <w:noProof/>
        </w:rPr>
      </w:pPr>
      <w:r>
        <w:rPr>
          <w:noProof/>
        </w:rPr>
        <w:t>BizTalk Server 2013 R2 Édition Enterprise, 15</w:t>
      </w:r>
    </w:p>
    <w:p w:rsidR="00375BE9" w:rsidRDefault="00375BE9">
      <w:pPr>
        <w:pStyle w:val="Index1"/>
        <w:tabs>
          <w:tab w:val="right" w:pos="5030"/>
        </w:tabs>
        <w:rPr>
          <w:noProof/>
        </w:rPr>
      </w:pPr>
      <w:r>
        <w:rPr>
          <w:noProof/>
        </w:rPr>
        <w:t>BizTalk Server 2013 R2 Édition Standard, 15</w:t>
      </w:r>
    </w:p>
    <w:p w:rsidR="00375BE9" w:rsidRDefault="00375BE9">
      <w:pPr>
        <w:pStyle w:val="Index1"/>
        <w:tabs>
          <w:tab w:val="right" w:pos="5030"/>
        </w:tabs>
        <w:rPr>
          <w:noProof/>
        </w:rPr>
      </w:pPr>
      <w:r>
        <w:rPr>
          <w:noProof/>
        </w:rPr>
        <w:t>BizTalk Server 2013 R2 Édition Standard IDC, 15</w:t>
      </w:r>
    </w:p>
    <w:p w:rsidR="00375BE9" w:rsidRDefault="00375BE9">
      <w:pPr>
        <w:pStyle w:val="Index1"/>
        <w:tabs>
          <w:tab w:val="right" w:pos="5030"/>
        </w:tabs>
        <w:rPr>
          <w:noProof/>
        </w:rPr>
      </w:pPr>
      <w:r>
        <w:rPr>
          <w:noProof/>
        </w:rPr>
        <w:t>BizTalk Server Branch, 91</w:t>
      </w:r>
    </w:p>
    <w:p w:rsidR="00375BE9" w:rsidRDefault="00375BE9">
      <w:pPr>
        <w:pStyle w:val="Index1"/>
        <w:tabs>
          <w:tab w:val="right" w:pos="5030"/>
        </w:tabs>
        <w:rPr>
          <w:noProof/>
        </w:rPr>
      </w:pPr>
      <w:r>
        <w:rPr>
          <w:noProof/>
        </w:rPr>
        <w:t>BizTalk Server Entreprise, 91</w:t>
      </w:r>
    </w:p>
    <w:p w:rsidR="00375BE9" w:rsidRDefault="00375BE9">
      <w:pPr>
        <w:pStyle w:val="Index1"/>
        <w:tabs>
          <w:tab w:val="right" w:pos="5030"/>
        </w:tabs>
        <w:rPr>
          <w:noProof/>
        </w:rPr>
      </w:pPr>
      <w:r>
        <w:rPr>
          <w:noProof/>
        </w:rPr>
        <w:t>BizTalk Server Standard, 91</w:t>
      </w:r>
    </w:p>
    <w:p w:rsidR="00375BE9" w:rsidRDefault="00375BE9">
      <w:pPr>
        <w:pStyle w:val="Index1"/>
        <w:tabs>
          <w:tab w:val="right" w:pos="5030"/>
        </w:tabs>
        <w:rPr>
          <w:noProof/>
        </w:rPr>
      </w:pPr>
      <w:r>
        <w:rPr>
          <w:noProof/>
        </w:rPr>
        <w:t>Business Productivity Online Deskless Suite, 68</w:t>
      </w:r>
    </w:p>
    <w:p w:rsidR="00375BE9" w:rsidRDefault="00375BE9">
      <w:pPr>
        <w:pStyle w:val="Index1"/>
        <w:tabs>
          <w:tab w:val="right" w:pos="5030"/>
        </w:tabs>
        <w:rPr>
          <w:noProof/>
        </w:rPr>
      </w:pPr>
      <w:r>
        <w:rPr>
          <w:noProof/>
        </w:rPr>
        <w:t>CAL Basique Microsoft Dynamics CRM, 62</w:t>
      </w:r>
    </w:p>
    <w:p w:rsidR="00375BE9" w:rsidRDefault="00375BE9">
      <w:pPr>
        <w:pStyle w:val="Index1"/>
        <w:tabs>
          <w:tab w:val="right" w:pos="5030"/>
        </w:tabs>
        <w:rPr>
          <w:noProof/>
        </w:rPr>
      </w:pPr>
      <w:r>
        <w:rPr>
          <w:noProof/>
        </w:rPr>
        <w:t>CAL Basique Microsoft Dynamics CRM 2016, 22</w:t>
      </w:r>
    </w:p>
    <w:p w:rsidR="00375BE9" w:rsidRDefault="00375BE9">
      <w:pPr>
        <w:pStyle w:val="Index1"/>
        <w:tabs>
          <w:tab w:val="right" w:pos="5030"/>
        </w:tabs>
        <w:rPr>
          <w:noProof/>
        </w:rPr>
      </w:pPr>
      <w:r>
        <w:rPr>
          <w:noProof/>
        </w:rPr>
        <w:t>CAL Core, 38, 57, 67, 85, 91</w:t>
      </w:r>
    </w:p>
    <w:p w:rsidR="00375BE9" w:rsidRDefault="00375BE9">
      <w:pPr>
        <w:pStyle w:val="Index1"/>
        <w:tabs>
          <w:tab w:val="right" w:pos="5030"/>
        </w:tabs>
        <w:rPr>
          <w:noProof/>
        </w:rPr>
      </w:pPr>
      <w:r>
        <w:rPr>
          <w:noProof/>
        </w:rPr>
        <w:t>CAL Core Bridge pour Office 365, 68</w:t>
      </w:r>
    </w:p>
    <w:p w:rsidR="00375BE9" w:rsidRDefault="00375BE9">
      <w:pPr>
        <w:pStyle w:val="Index1"/>
        <w:tabs>
          <w:tab w:val="right" w:pos="5030"/>
        </w:tabs>
        <w:rPr>
          <w:noProof/>
        </w:rPr>
      </w:pPr>
      <w:r>
        <w:rPr>
          <w:noProof/>
        </w:rPr>
        <w:t>CAL Core Suite, 16</w:t>
      </w:r>
    </w:p>
    <w:p w:rsidR="00375BE9" w:rsidRDefault="00375BE9">
      <w:pPr>
        <w:pStyle w:val="Index1"/>
        <w:tabs>
          <w:tab w:val="right" w:pos="5030"/>
        </w:tabs>
        <w:rPr>
          <w:noProof/>
        </w:rPr>
      </w:pPr>
      <w:r>
        <w:rPr>
          <w:noProof/>
        </w:rPr>
        <w:t>CAL Core Suite Bridge pour Enterprise Mobility Suite, 91</w:t>
      </w:r>
    </w:p>
    <w:p w:rsidR="00375BE9" w:rsidRDefault="00375BE9">
      <w:pPr>
        <w:pStyle w:val="Index1"/>
        <w:tabs>
          <w:tab w:val="right" w:pos="5030"/>
        </w:tabs>
        <w:rPr>
          <w:noProof/>
        </w:rPr>
      </w:pPr>
      <w:r>
        <w:rPr>
          <w:noProof/>
        </w:rPr>
        <w:t>CAL Core Suite Bridge pour Enterprise Mobility Suite, 16</w:t>
      </w:r>
    </w:p>
    <w:p w:rsidR="00375BE9" w:rsidRDefault="00375BE9">
      <w:pPr>
        <w:pStyle w:val="Index1"/>
        <w:tabs>
          <w:tab w:val="right" w:pos="5030"/>
        </w:tabs>
        <w:rPr>
          <w:noProof/>
        </w:rPr>
      </w:pPr>
      <w:r>
        <w:rPr>
          <w:noProof/>
        </w:rPr>
        <w:t>CAL Core Suite Bridge pour Microsoft Intune, 91</w:t>
      </w:r>
    </w:p>
    <w:p w:rsidR="00375BE9" w:rsidRDefault="00375BE9">
      <w:pPr>
        <w:pStyle w:val="Index1"/>
        <w:tabs>
          <w:tab w:val="right" w:pos="5030"/>
        </w:tabs>
        <w:rPr>
          <w:noProof/>
        </w:rPr>
      </w:pPr>
      <w:r>
        <w:rPr>
          <w:noProof/>
        </w:rPr>
        <w:t>CAL Core Suite Bridge pour Microsoft Intune, 16</w:t>
      </w:r>
    </w:p>
    <w:p w:rsidR="00375BE9" w:rsidRDefault="00375BE9">
      <w:pPr>
        <w:pStyle w:val="Index1"/>
        <w:tabs>
          <w:tab w:val="right" w:pos="5030"/>
        </w:tabs>
        <w:rPr>
          <w:noProof/>
        </w:rPr>
      </w:pPr>
      <w:r>
        <w:rPr>
          <w:noProof/>
        </w:rPr>
        <w:t>CAL Core Suite Bridge pour Office 365, 16, 57, 91</w:t>
      </w:r>
    </w:p>
    <w:p w:rsidR="00375BE9" w:rsidRDefault="00375BE9">
      <w:pPr>
        <w:pStyle w:val="Index1"/>
        <w:tabs>
          <w:tab w:val="right" w:pos="5030"/>
        </w:tabs>
        <w:rPr>
          <w:noProof/>
        </w:rPr>
      </w:pPr>
      <w:r>
        <w:rPr>
          <w:noProof/>
        </w:rPr>
        <w:t>CAL Core Suite Bridge pour Office 365 et Microsoft Intune, 16, 57, 91</w:t>
      </w:r>
    </w:p>
    <w:p w:rsidR="00375BE9" w:rsidRDefault="00375BE9">
      <w:pPr>
        <w:pStyle w:val="Index1"/>
        <w:tabs>
          <w:tab w:val="right" w:pos="5030"/>
        </w:tabs>
        <w:rPr>
          <w:noProof/>
        </w:rPr>
      </w:pPr>
      <w:r>
        <w:rPr>
          <w:noProof/>
        </w:rPr>
        <w:t>CAL Dispositif Project Server 2016, 25</w:t>
      </w:r>
    </w:p>
    <w:p w:rsidR="00375BE9" w:rsidRDefault="00375BE9">
      <w:pPr>
        <w:pStyle w:val="Index1"/>
        <w:tabs>
          <w:tab w:val="right" w:pos="5030"/>
        </w:tabs>
        <w:rPr>
          <w:noProof/>
        </w:rPr>
      </w:pPr>
      <w:r>
        <w:rPr>
          <w:noProof/>
        </w:rPr>
        <w:t>CAL Entreprise, 38, 57, 67, 70, 85, 91</w:t>
      </w:r>
    </w:p>
    <w:p w:rsidR="00375BE9" w:rsidRDefault="00375BE9">
      <w:pPr>
        <w:pStyle w:val="Index1"/>
        <w:tabs>
          <w:tab w:val="right" w:pos="5030"/>
        </w:tabs>
        <w:rPr>
          <w:noProof/>
        </w:rPr>
      </w:pPr>
      <w:r>
        <w:rPr>
          <w:noProof/>
        </w:rPr>
        <w:t>CAL Entreprise Bridge pour Enterprise Mobility Suite, 16</w:t>
      </w:r>
    </w:p>
    <w:p w:rsidR="00375BE9" w:rsidRDefault="00375BE9">
      <w:pPr>
        <w:pStyle w:val="Index1"/>
        <w:tabs>
          <w:tab w:val="right" w:pos="5030"/>
        </w:tabs>
        <w:rPr>
          <w:noProof/>
        </w:rPr>
      </w:pPr>
      <w:r>
        <w:rPr>
          <w:noProof/>
        </w:rPr>
        <w:t>CAL Entreprise Bridge pour Enterprise Mobility Suite au titre de la SA, 16</w:t>
      </w:r>
    </w:p>
    <w:p w:rsidR="00375BE9" w:rsidRDefault="00375BE9">
      <w:pPr>
        <w:pStyle w:val="Index1"/>
        <w:tabs>
          <w:tab w:val="right" w:pos="5030"/>
        </w:tabs>
        <w:rPr>
          <w:noProof/>
        </w:rPr>
      </w:pPr>
      <w:r>
        <w:rPr>
          <w:noProof/>
        </w:rPr>
        <w:t>CAL Entreprise Bridge pour Office 365, 68</w:t>
      </w:r>
    </w:p>
    <w:p w:rsidR="00375BE9" w:rsidRDefault="00375BE9">
      <w:pPr>
        <w:pStyle w:val="Index1"/>
        <w:tabs>
          <w:tab w:val="right" w:pos="5030"/>
        </w:tabs>
        <w:rPr>
          <w:noProof/>
        </w:rPr>
      </w:pPr>
      <w:r>
        <w:rPr>
          <w:noProof/>
        </w:rPr>
        <w:t>CAL Entreprise Exchange avec Services, 70</w:t>
      </w:r>
    </w:p>
    <w:p w:rsidR="00375BE9" w:rsidRDefault="00375BE9">
      <w:pPr>
        <w:pStyle w:val="Index1"/>
        <w:tabs>
          <w:tab w:val="right" w:pos="5030"/>
        </w:tabs>
        <w:rPr>
          <w:noProof/>
        </w:rPr>
      </w:pPr>
      <w:r>
        <w:rPr>
          <w:noProof/>
        </w:rPr>
        <w:t>CAL Entreprise Microsoft Dynamics AX, 85</w:t>
      </w:r>
    </w:p>
    <w:p w:rsidR="00375BE9" w:rsidRDefault="00375BE9">
      <w:pPr>
        <w:pStyle w:val="Index1"/>
        <w:tabs>
          <w:tab w:val="right" w:pos="5030"/>
        </w:tabs>
        <w:rPr>
          <w:noProof/>
        </w:rPr>
      </w:pPr>
      <w:r>
        <w:rPr>
          <w:noProof/>
        </w:rPr>
        <w:t>CAL Entreprise Microsoft Dynamics AX 2012 R3, 20</w:t>
      </w:r>
    </w:p>
    <w:p w:rsidR="00375BE9" w:rsidRDefault="00375BE9">
      <w:pPr>
        <w:pStyle w:val="Index1"/>
        <w:tabs>
          <w:tab w:val="right" w:pos="5030"/>
        </w:tabs>
        <w:rPr>
          <w:noProof/>
        </w:rPr>
      </w:pPr>
      <w:r>
        <w:rPr>
          <w:noProof/>
        </w:rPr>
        <w:t>CAL Entreprise SharePoint Server 2013, 29</w:t>
      </w:r>
    </w:p>
    <w:p w:rsidR="00375BE9" w:rsidRDefault="00375BE9">
      <w:pPr>
        <w:pStyle w:val="Index1"/>
        <w:tabs>
          <w:tab w:val="right" w:pos="5030"/>
        </w:tabs>
        <w:rPr>
          <w:noProof/>
        </w:rPr>
      </w:pPr>
      <w:r>
        <w:rPr>
          <w:noProof/>
        </w:rPr>
        <w:t>CAL Entreprise Skype Entreprise Server 2015, 30</w:t>
      </w:r>
    </w:p>
    <w:p w:rsidR="00375BE9" w:rsidRDefault="00375BE9">
      <w:pPr>
        <w:pStyle w:val="Index1"/>
        <w:tabs>
          <w:tab w:val="right" w:pos="5030"/>
        </w:tabs>
        <w:rPr>
          <w:noProof/>
        </w:rPr>
      </w:pPr>
      <w:r>
        <w:rPr>
          <w:noProof/>
        </w:rPr>
        <w:t>CAL Entreprise Suite, 16, 61</w:t>
      </w:r>
    </w:p>
    <w:p w:rsidR="00375BE9" w:rsidRDefault="00375BE9">
      <w:pPr>
        <w:pStyle w:val="Index1"/>
        <w:tabs>
          <w:tab w:val="right" w:pos="5030"/>
        </w:tabs>
        <w:rPr>
          <w:noProof/>
        </w:rPr>
      </w:pPr>
      <w:r>
        <w:rPr>
          <w:noProof/>
        </w:rPr>
        <w:t>CAL Entreprise Suite Bridge pour Enterprise Mobility Suite, 91</w:t>
      </w:r>
    </w:p>
    <w:p w:rsidR="00375BE9" w:rsidRDefault="00375BE9">
      <w:pPr>
        <w:pStyle w:val="Index1"/>
        <w:tabs>
          <w:tab w:val="right" w:pos="5030"/>
        </w:tabs>
        <w:rPr>
          <w:noProof/>
        </w:rPr>
      </w:pPr>
      <w:r>
        <w:rPr>
          <w:noProof/>
        </w:rPr>
        <w:t>CAL Entreprise Suite Bridge pour Microsoft Intune, 16, 91</w:t>
      </w:r>
    </w:p>
    <w:p w:rsidR="00375BE9" w:rsidRDefault="00375BE9">
      <w:pPr>
        <w:pStyle w:val="Index1"/>
        <w:tabs>
          <w:tab w:val="right" w:pos="5030"/>
        </w:tabs>
        <w:rPr>
          <w:noProof/>
        </w:rPr>
      </w:pPr>
      <w:r>
        <w:rPr>
          <w:noProof/>
        </w:rPr>
        <w:t>CAL Entreprise Suite Bridge pour Office 365, 16, 57, 91</w:t>
      </w:r>
    </w:p>
    <w:p w:rsidR="00375BE9" w:rsidRDefault="00375BE9">
      <w:pPr>
        <w:pStyle w:val="Index1"/>
        <w:tabs>
          <w:tab w:val="right" w:pos="5030"/>
        </w:tabs>
        <w:rPr>
          <w:noProof/>
        </w:rPr>
      </w:pPr>
      <w:r>
        <w:rPr>
          <w:noProof/>
        </w:rPr>
        <w:t>CAL Entreprise Suite Bridge pour Office 365 au titre de la SA, 16</w:t>
      </w:r>
    </w:p>
    <w:p w:rsidR="00375BE9" w:rsidRDefault="00375BE9">
      <w:pPr>
        <w:pStyle w:val="Index1"/>
        <w:tabs>
          <w:tab w:val="right" w:pos="5030"/>
        </w:tabs>
        <w:rPr>
          <w:noProof/>
        </w:rPr>
      </w:pPr>
      <w:r>
        <w:rPr>
          <w:noProof/>
        </w:rPr>
        <w:t>CAL Entreprise Suite Bridge pour Office 365 et Microsoft Intune, 16, 57, 91</w:t>
      </w:r>
    </w:p>
    <w:p w:rsidR="00375BE9" w:rsidRDefault="00375BE9">
      <w:pPr>
        <w:pStyle w:val="Index1"/>
        <w:tabs>
          <w:tab w:val="right" w:pos="5030"/>
        </w:tabs>
        <w:rPr>
          <w:noProof/>
        </w:rPr>
      </w:pPr>
      <w:r>
        <w:rPr>
          <w:noProof/>
        </w:rPr>
        <w:t>CAL Entreprise Supplémentaire Microsoft Dynamics AX 2012 R3, 21</w:t>
      </w:r>
    </w:p>
    <w:p w:rsidR="00375BE9" w:rsidRDefault="00375BE9">
      <w:pPr>
        <w:pStyle w:val="Index1"/>
        <w:tabs>
          <w:tab w:val="right" w:pos="5030"/>
        </w:tabs>
        <w:rPr>
          <w:noProof/>
        </w:rPr>
      </w:pPr>
      <w:r>
        <w:rPr>
          <w:noProof/>
        </w:rPr>
        <w:t>CAL Essentielle Microsoft Dynamics CRM, 62</w:t>
      </w:r>
    </w:p>
    <w:p w:rsidR="00375BE9" w:rsidRDefault="00375BE9">
      <w:pPr>
        <w:pStyle w:val="Index1"/>
        <w:tabs>
          <w:tab w:val="right" w:pos="5030"/>
        </w:tabs>
        <w:rPr>
          <w:noProof/>
        </w:rPr>
      </w:pPr>
      <w:r>
        <w:rPr>
          <w:noProof/>
        </w:rPr>
        <w:t>CAL Essentielle Microsoft Dynamics CRM 2016, 22</w:t>
      </w:r>
    </w:p>
    <w:p w:rsidR="00375BE9" w:rsidRDefault="00375BE9">
      <w:pPr>
        <w:pStyle w:val="Index1"/>
        <w:tabs>
          <w:tab w:val="right" w:pos="5030"/>
        </w:tabs>
        <w:rPr>
          <w:noProof/>
        </w:rPr>
      </w:pPr>
      <w:r>
        <w:rPr>
          <w:noProof/>
        </w:rPr>
        <w:t>CAL Exchange Server Enterprise 2016, 27</w:t>
      </w:r>
    </w:p>
    <w:p w:rsidR="00375BE9" w:rsidRDefault="00375BE9">
      <w:pPr>
        <w:pStyle w:val="Index1"/>
        <w:tabs>
          <w:tab w:val="right" w:pos="5030"/>
        </w:tabs>
        <w:rPr>
          <w:noProof/>
        </w:rPr>
      </w:pPr>
      <w:r>
        <w:rPr>
          <w:noProof/>
        </w:rPr>
        <w:t>CAL Exchange Server Standard 2016, 27</w:t>
      </w:r>
    </w:p>
    <w:p w:rsidR="00375BE9" w:rsidRDefault="00375BE9">
      <w:pPr>
        <w:pStyle w:val="Index1"/>
        <w:tabs>
          <w:tab w:val="right" w:pos="5030"/>
        </w:tabs>
        <w:rPr>
          <w:noProof/>
        </w:rPr>
      </w:pPr>
      <w:r>
        <w:rPr>
          <w:noProof/>
        </w:rPr>
        <w:t>CAL Fonctionnelle Microsoft Dynamics AX, 85</w:t>
      </w:r>
    </w:p>
    <w:p w:rsidR="00375BE9" w:rsidRDefault="00375BE9">
      <w:pPr>
        <w:pStyle w:val="Index1"/>
        <w:tabs>
          <w:tab w:val="right" w:pos="5030"/>
        </w:tabs>
        <w:rPr>
          <w:noProof/>
        </w:rPr>
      </w:pPr>
      <w:r>
        <w:rPr>
          <w:noProof/>
        </w:rPr>
        <w:t>CAL Fonctionnelle Microsoft Dynamics AX 2012 R3, 20</w:t>
      </w:r>
    </w:p>
    <w:p w:rsidR="00375BE9" w:rsidRDefault="00375BE9">
      <w:pPr>
        <w:pStyle w:val="Index1"/>
        <w:tabs>
          <w:tab w:val="right" w:pos="5030"/>
        </w:tabs>
        <w:rPr>
          <w:noProof/>
        </w:rPr>
      </w:pPr>
      <w:r>
        <w:rPr>
          <w:noProof/>
        </w:rPr>
        <w:t>CAL Fonctionnelle Supplémentaire Microsoft Dynamics AX 2012 R3, 20</w:t>
      </w:r>
    </w:p>
    <w:p w:rsidR="00375BE9" w:rsidRDefault="00375BE9">
      <w:pPr>
        <w:pStyle w:val="Index1"/>
        <w:tabs>
          <w:tab w:val="right" w:pos="5030"/>
        </w:tabs>
        <w:rPr>
          <w:noProof/>
        </w:rPr>
      </w:pPr>
      <w:r>
        <w:rPr>
          <w:noProof/>
        </w:rPr>
        <w:t>CAL Libre-Service Microsoft Dynamics AX 2012 R3, 20</w:t>
      </w:r>
    </w:p>
    <w:p w:rsidR="00375BE9" w:rsidRDefault="00375BE9">
      <w:pPr>
        <w:pStyle w:val="Index1"/>
        <w:tabs>
          <w:tab w:val="right" w:pos="5030"/>
        </w:tabs>
        <w:rPr>
          <w:noProof/>
        </w:rPr>
      </w:pPr>
      <w:r>
        <w:rPr>
          <w:noProof/>
        </w:rPr>
        <w:t>CAL Microsoft Dynamics CRM, 85</w:t>
      </w:r>
    </w:p>
    <w:p w:rsidR="00375BE9" w:rsidRDefault="00375BE9">
      <w:pPr>
        <w:pStyle w:val="Index1"/>
        <w:tabs>
          <w:tab w:val="right" w:pos="5030"/>
        </w:tabs>
        <w:rPr>
          <w:noProof/>
        </w:rPr>
      </w:pPr>
      <w:r>
        <w:rPr>
          <w:noProof/>
        </w:rPr>
        <w:t>CAL Microsoft Identity Manager 2016, 24</w:t>
      </w:r>
    </w:p>
    <w:p w:rsidR="00375BE9" w:rsidRDefault="00375BE9">
      <w:pPr>
        <w:pStyle w:val="Index1"/>
        <w:tabs>
          <w:tab w:val="right" w:pos="5030"/>
        </w:tabs>
        <w:rPr>
          <w:noProof/>
        </w:rPr>
      </w:pPr>
      <w:r>
        <w:rPr>
          <w:noProof/>
        </w:rPr>
        <w:t>CAL Plus Skype Entreprise, 72</w:t>
      </w:r>
    </w:p>
    <w:p w:rsidR="00375BE9" w:rsidRDefault="00375BE9">
      <w:pPr>
        <w:pStyle w:val="Index1"/>
        <w:tabs>
          <w:tab w:val="right" w:pos="5030"/>
        </w:tabs>
        <w:rPr>
          <w:noProof/>
        </w:rPr>
      </w:pPr>
      <w:r>
        <w:rPr>
          <w:noProof/>
        </w:rPr>
        <w:t>CAL Plus Skype Entreprise Server 2015, 30</w:t>
      </w:r>
    </w:p>
    <w:p w:rsidR="00375BE9" w:rsidRDefault="00375BE9">
      <w:pPr>
        <w:pStyle w:val="Index1"/>
        <w:tabs>
          <w:tab w:val="right" w:pos="5030"/>
        </w:tabs>
        <w:rPr>
          <w:noProof/>
        </w:rPr>
      </w:pPr>
      <w:r>
        <w:rPr>
          <w:noProof/>
        </w:rPr>
        <w:t>CAL Professionnelle Microsoft Dynamics CRM, 62, 63</w:t>
      </w:r>
    </w:p>
    <w:p w:rsidR="00375BE9" w:rsidRDefault="00375BE9">
      <w:pPr>
        <w:pStyle w:val="Index1"/>
        <w:tabs>
          <w:tab w:val="right" w:pos="5030"/>
        </w:tabs>
        <w:rPr>
          <w:noProof/>
        </w:rPr>
      </w:pPr>
      <w:r>
        <w:rPr>
          <w:noProof/>
        </w:rPr>
        <w:t>CAL Professionnelle Microsoft Dynamics CRM 2016, 22</w:t>
      </w:r>
    </w:p>
    <w:p w:rsidR="00375BE9" w:rsidRDefault="00375BE9">
      <w:pPr>
        <w:pStyle w:val="Index1"/>
        <w:tabs>
          <w:tab w:val="right" w:pos="5030"/>
        </w:tabs>
        <w:rPr>
          <w:noProof/>
        </w:rPr>
      </w:pPr>
      <w:r>
        <w:rPr>
          <w:noProof/>
        </w:rPr>
        <w:t>CAL Professionnelle Supplémentaire Microsoft Dynamics CRM 2016, 22</w:t>
      </w:r>
    </w:p>
    <w:p w:rsidR="00375BE9" w:rsidRDefault="00375BE9">
      <w:pPr>
        <w:pStyle w:val="Index1"/>
        <w:tabs>
          <w:tab w:val="right" w:pos="5030"/>
        </w:tabs>
        <w:rPr>
          <w:noProof/>
        </w:rPr>
      </w:pPr>
      <w:r>
        <w:rPr>
          <w:noProof/>
        </w:rPr>
        <w:t>CAL Project Server 2013, 28</w:t>
      </w:r>
    </w:p>
    <w:p w:rsidR="00375BE9" w:rsidRDefault="00375BE9">
      <w:pPr>
        <w:pStyle w:val="Index1"/>
        <w:tabs>
          <w:tab w:val="right" w:pos="5030"/>
        </w:tabs>
        <w:rPr>
          <w:noProof/>
        </w:rPr>
      </w:pPr>
      <w:r>
        <w:rPr>
          <w:noProof/>
        </w:rPr>
        <w:t>CAL Services AD RMS de Windows Server 2012, 50</w:t>
      </w:r>
    </w:p>
    <w:p w:rsidR="00375BE9" w:rsidRDefault="00375BE9">
      <w:pPr>
        <w:pStyle w:val="Index1"/>
        <w:tabs>
          <w:tab w:val="right" w:pos="5030"/>
        </w:tabs>
        <w:rPr>
          <w:noProof/>
        </w:rPr>
      </w:pPr>
      <w:r>
        <w:rPr>
          <w:noProof/>
        </w:rPr>
        <w:t>CAL Services Bureau à Distance pour Windows Server 2012, 50</w:t>
      </w:r>
    </w:p>
    <w:p w:rsidR="00375BE9" w:rsidRDefault="00375BE9">
      <w:pPr>
        <w:pStyle w:val="Index1"/>
        <w:tabs>
          <w:tab w:val="right" w:pos="5030"/>
        </w:tabs>
        <w:rPr>
          <w:noProof/>
        </w:rPr>
      </w:pPr>
      <w:r>
        <w:rPr>
          <w:noProof/>
        </w:rPr>
        <w:t>CAL SQL Server 2014, 33</w:t>
      </w:r>
    </w:p>
    <w:p w:rsidR="00375BE9" w:rsidRDefault="00375BE9">
      <w:pPr>
        <w:pStyle w:val="Index1"/>
        <w:tabs>
          <w:tab w:val="right" w:pos="5030"/>
        </w:tabs>
        <w:rPr>
          <w:noProof/>
        </w:rPr>
      </w:pPr>
      <w:r>
        <w:rPr>
          <w:noProof/>
        </w:rPr>
        <w:t>CAL Standard SharePoint Server 2013, 29</w:t>
      </w:r>
    </w:p>
    <w:p w:rsidR="00375BE9" w:rsidRDefault="00375BE9">
      <w:pPr>
        <w:pStyle w:val="Index1"/>
        <w:tabs>
          <w:tab w:val="right" w:pos="5030"/>
        </w:tabs>
        <w:rPr>
          <w:noProof/>
        </w:rPr>
      </w:pPr>
      <w:r>
        <w:rPr>
          <w:noProof/>
        </w:rPr>
        <w:t>CAL Standard Skype Entreprise Server 2015, 30</w:t>
      </w:r>
    </w:p>
    <w:p w:rsidR="00375BE9" w:rsidRDefault="00375BE9">
      <w:pPr>
        <w:pStyle w:val="Index1"/>
        <w:tabs>
          <w:tab w:val="right" w:pos="5030"/>
        </w:tabs>
        <w:rPr>
          <w:noProof/>
        </w:rPr>
      </w:pPr>
      <w:r>
        <w:rPr>
          <w:noProof/>
        </w:rPr>
        <w:t>CAL Suite Module Complémentaire Windows Small Business Server 2011 Premium, 53</w:t>
      </w:r>
    </w:p>
    <w:p w:rsidR="00375BE9" w:rsidRDefault="00375BE9">
      <w:pPr>
        <w:pStyle w:val="Index1"/>
        <w:tabs>
          <w:tab w:val="right" w:pos="5030"/>
        </w:tabs>
        <w:rPr>
          <w:noProof/>
        </w:rPr>
      </w:pPr>
      <w:r>
        <w:rPr>
          <w:noProof/>
        </w:rPr>
        <w:t>CAL Suite Windows Small Business Server 2011, 53</w:t>
      </w:r>
    </w:p>
    <w:p w:rsidR="00375BE9" w:rsidRDefault="00375BE9">
      <w:pPr>
        <w:pStyle w:val="Index1"/>
        <w:tabs>
          <w:tab w:val="right" w:pos="5030"/>
        </w:tabs>
        <w:rPr>
          <w:noProof/>
        </w:rPr>
      </w:pPr>
      <w:r>
        <w:rPr>
          <w:noProof/>
        </w:rPr>
        <w:t>CAL Supplémentaire Basique Microsoft Dynamics CRM, 62</w:t>
      </w:r>
    </w:p>
    <w:p w:rsidR="00375BE9" w:rsidRDefault="00375BE9">
      <w:pPr>
        <w:pStyle w:val="Index1"/>
        <w:tabs>
          <w:tab w:val="right" w:pos="5030"/>
        </w:tabs>
        <w:rPr>
          <w:noProof/>
        </w:rPr>
      </w:pPr>
      <w:r>
        <w:rPr>
          <w:noProof/>
        </w:rPr>
        <w:t>CAL Supplémentaire Basique Microsoft Dynamics CRM 2016, 22</w:t>
      </w:r>
    </w:p>
    <w:p w:rsidR="00375BE9" w:rsidRDefault="00375BE9">
      <w:pPr>
        <w:pStyle w:val="Index1"/>
        <w:tabs>
          <w:tab w:val="right" w:pos="5030"/>
        </w:tabs>
        <w:rPr>
          <w:noProof/>
        </w:rPr>
      </w:pPr>
      <w:r>
        <w:rPr>
          <w:noProof/>
        </w:rPr>
        <w:t>CAL Supplémentaire Professionnelle Microsoft Dynamics CRM, 62</w:t>
      </w:r>
    </w:p>
    <w:p w:rsidR="00375BE9" w:rsidRDefault="00375BE9">
      <w:pPr>
        <w:pStyle w:val="Index1"/>
        <w:tabs>
          <w:tab w:val="right" w:pos="5030"/>
        </w:tabs>
        <w:rPr>
          <w:noProof/>
        </w:rPr>
      </w:pPr>
      <w:r>
        <w:rPr>
          <w:noProof/>
        </w:rPr>
        <w:t>CAL Tâche Microsoft Dynamics AX, 85</w:t>
      </w:r>
    </w:p>
    <w:p w:rsidR="00375BE9" w:rsidRDefault="00375BE9">
      <w:pPr>
        <w:pStyle w:val="Index1"/>
        <w:tabs>
          <w:tab w:val="right" w:pos="5030"/>
        </w:tabs>
        <w:rPr>
          <w:noProof/>
        </w:rPr>
      </w:pPr>
      <w:r>
        <w:rPr>
          <w:noProof/>
        </w:rPr>
        <w:t>CAL Tâche Microsoft Dynamics AX 2012 R3, 20</w:t>
      </w:r>
    </w:p>
    <w:p w:rsidR="00375BE9" w:rsidRDefault="00375BE9">
      <w:pPr>
        <w:pStyle w:val="Index1"/>
        <w:tabs>
          <w:tab w:val="right" w:pos="5030"/>
        </w:tabs>
        <w:rPr>
          <w:noProof/>
        </w:rPr>
      </w:pPr>
      <w:r>
        <w:rPr>
          <w:noProof/>
        </w:rPr>
        <w:t>CAL Tâche Supplémentaire Microsoft Dynamics AX 2012 R3, 20</w:t>
      </w:r>
    </w:p>
    <w:p w:rsidR="00375BE9" w:rsidRDefault="00375BE9">
      <w:pPr>
        <w:pStyle w:val="Index1"/>
        <w:tabs>
          <w:tab w:val="right" w:pos="5030"/>
        </w:tabs>
        <w:rPr>
          <w:noProof/>
        </w:rPr>
      </w:pPr>
      <w:r>
        <w:rPr>
          <w:noProof/>
        </w:rPr>
        <w:t>CAL Visual Studio Team Foundation Server 2015, 41</w:t>
      </w:r>
    </w:p>
    <w:p w:rsidR="00375BE9" w:rsidRDefault="00375BE9">
      <w:pPr>
        <w:pStyle w:val="Index1"/>
        <w:tabs>
          <w:tab w:val="right" w:pos="5030"/>
        </w:tabs>
        <w:rPr>
          <w:noProof/>
        </w:rPr>
      </w:pPr>
      <w:r>
        <w:rPr>
          <w:noProof/>
        </w:rPr>
        <w:t>CAL Windows MultiPoint Server 2012, 49</w:t>
      </w:r>
    </w:p>
    <w:p w:rsidR="00375BE9" w:rsidRDefault="00375BE9">
      <w:pPr>
        <w:pStyle w:val="Index1"/>
        <w:tabs>
          <w:tab w:val="right" w:pos="5030"/>
        </w:tabs>
        <w:rPr>
          <w:noProof/>
        </w:rPr>
      </w:pPr>
      <w:r>
        <w:rPr>
          <w:noProof/>
        </w:rPr>
        <w:t>CAL Windows MultiPoint Server 2012 avec CAL Windows Server 2012, 49</w:t>
      </w:r>
    </w:p>
    <w:p w:rsidR="00375BE9" w:rsidRDefault="00375BE9">
      <w:pPr>
        <w:pStyle w:val="Index1"/>
        <w:tabs>
          <w:tab w:val="right" w:pos="5030"/>
        </w:tabs>
        <w:rPr>
          <w:noProof/>
        </w:rPr>
      </w:pPr>
      <w:r>
        <w:rPr>
          <w:noProof/>
        </w:rPr>
        <w:t>CAL Windows Server 2012, 50</w:t>
      </w:r>
    </w:p>
    <w:p w:rsidR="00375BE9" w:rsidRDefault="00375BE9">
      <w:pPr>
        <w:pStyle w:val="Index1"/>
        <w:tabs>
          <w:tab w:val="right" w:pos="5030"/>
        </w:tabs>
        <w:rPr>
          <w:noProof/>
        </w:rPr>
      </w:pPr>
      <w:r>
        <w:rPr>
          <w:noProof/>
        </w:rPr>
        <w:t>Chargement de Version Test Windows 8.1 Entreprise, 43</w:t>
      </w:r>
    </w:p>
    <w:p w:rsidR="00375BE9" w:rsidRDefault="00375BE9">
      <w:pPr>
        <w:pStyle w:val="Index1"/>
        <w:tabs>
          <w:tab w:val="right" w:pos="5030"/>
        </w:tabs>
        <w:rPr>
          <w:noProof/>
        </w:rPr>
      </w:pPr>
      <w:r>
        <w:rPr>
          <w:noProof/>
        </w:rPr>
        <w:t>CIS Datacenter, 90</w:t>
      </w:r>
    </w:p>
    <w:p w:rsidR="00375BE9" w:rsidRDefault="00375BE9">
      <w:pPr>
        <w:pStyle w:val="Index1"/>
        <w:tabs>
          <w:tab w:val="right" w:pos="5030"/>
        </w:tabs>
        <w:rPr>
          <w:noProof/>
        </w:rPr>
      </w:pPr>
      <w:r>
        <w:rPr>
          <w:noProof/>
        </w:rPr>
        <w:t>CIS Standard, 90</w:t>
      </w:r>
    </w:p>
    <w:p w:rsidR="00375BE9" w:rsidRDefault="00375BE9">
      <w:pPr>
        <w:pStyle w:val="Index1"/>
        <w:tabs>
          <w:tab w:val="right" w:pos="5030"/>
        </w:tabs>
        <w:rPr>
          <w:noProof/>
        </w:rPr>
      </w:pPr>
      <w:r>
        <w:rPr>
          <w:noProof/>
        </w:rPr>
        <w:t>Commerce Server Enterprise, 91</w:t>
      </w:r>
    </w:p>
    <w:p w:rsidR="00375BE9" w:rsidRDefault="00375BE9">
      <w:pPr>
        <w:pStyle w:val="Index1"/>
        <w:tabs>
          <w:tab w:val="right" w:pos="5030"/>
        </w:tabs>
        <w:rPr>
          <w:noProof/>
        </w:rPr>
      </w:pPr>
      <w:r>
        <w:rPr>
          <w:noProof/>
        </w:rPr>
        <w:t>Commerce Server Standard, 91</w:t>
      </w:r>
    </w:p>
    <w:p w:rsidR="00375BE9" w:rsidRDefault="00375BE9">
      <w:pPr>
        <w:pStyle w:val="Index1"/>
        <w:tabs>
          <w:tab w:val="right" w:pos="5030"/>
        </w:tabs>
        <w:rPr>
          <w:noProof/>
        </w:rPr>
      </w:pPr>
      <w:r>
        <w:rPr>
          <w:noProof/>
        </w:rPr>
        <w:t>Communicator 2011 pour Mac, 26</w:t>
      </w:r>
    </w:p>
    <w:p w:rsidR="00375BE9" w:rsidRDefault="00375BE9">
      <w:pPr>
        <w:pStyle w:val="Index1"/>
        <w:tabs>
          <w:tab w:val="right" w:pos="5030"/>
        </w:tabs>
        <w:rPr>
          <w:noProof/>
        </w:rPr>
      </w:pPr>
      <w:r>
        <w:rPr>
          <w:noProof/>
        </w:rPr>
        <w:t>Connecteur Externe Active Directory Rights Management Services Windows Server 2012, 51</w:t>
      </w:r>
    </w:p>
    <w:p w:rsidR="00375BE9" w:rsidRDefault="00375BE9">
      <w:pPr>
        <w:pStyle w:val="Index1"/>
        <w:tabs>
          <w:tab w:val="right" w:pos="5030"/>
        </w:tabs>
        <w:rPr>
          <w:noProof/>
        </w:rPr>
      </w:pPr>
      <w:r>
        <w:rPr>
          <w:noProof/>
        </w:rPr>
        <w:t>Connecteur Externe Services Bureau à Distance pour Windows Server 2012, 50</w:t>
      </w:r>
    </w:p>
    <w:p w:rsidR="00375BE9" w:rsidRDefault="00375BE9">
      <w:pPr>
        <w:pStyle w:val="Index1"/>
        <w:tabs>
          <w:tab w:val="right" w:pos="5030"/>
        </w:tabs>
        <w:rPr>
          <w:noProof/>
        </w:rPr>
      </w:pPr>
      <w:r>
        <w:rPr>
          <w:noProof/>
        </w:rPr>
        <w:t>Connecteur Externe Windows Server 2012, 51</w:t>
      </w:r>
    </w:p>
    <w:p w:rsidR="00375BE9" w:rsidRDefault="00375BE9">
      <w:pPr>
        <w:pStyle w:val="Index1"/>
        <w:tabs>
          <w:tab w:val="right" w:pos="5030"/>
        </w:tabs>
        <w:rPr>
          <w:noProof/>
        </w:rPr>
      </w:pPr>
      <w:r>
        <w:rPr>
          <w:noProof/>
        </w:rPr>
        <w:t>Core Infrastructure Server Suite Datacenter, 18, 91</w:t>
      </w:r>
    </w:p>
    <w:p w:rsidR="00375BE9" w:rsidRDefault="00375BE9">
      <w:pPr>
        <w:pStyle w:val="Index1"/>
        <w:tabs>
          <w:tab w:val="right" w:pos="5030"/>
        </w:tabs>
        <w:rPr>
          <w:noProof/>
        </w:rPr>
      </w:pPr>
      <w:r>
        <w:rPr>
          <w:noProof/>
        </w:rPr>
        <w:t>Core Infrastructure Server Suite Standard, 18, 91</w:t>
      </w:r>
    </w:p>
    <w:p w:rsidR="00375BE9" w:rsidRDefault="00375BE9">
      <w:pPr>
        <w:pStyle w:val="Index1"/>
        <w:tabs>
          <w:tab w:val="right" w:pos="5030"/>
        </w:tabs>
        <w:rPr>
          <w:noProof/>
        </w:rPr>
      </w:pPr>
      <w:r>
        <w:rPr>
          <w:noProof/>
        </w:rPr>
        <w:t>Dossiers Supplémentaires Parature, 64</w:t>
      </w:r>
    </w:p>
    <w:p w:rsidR="00375BE9" w:rsidRDefault="00375BE9">
      <w:pPr>
        <w:pStyle w:val="Index1"/>
        <w:tabs>
          <w:tab w:val="right" w:pos="5030"/>
        </w:tabs>
        <w:rPr>
          <w:noProof/>
        </w:rPr>
      </w:pPr>
      <w:r>
        <w:rPr>
          <w:noProof/>
        </w:rPr>
        <w:t>Enterprise Cloud Suite, 60</w:t>
      </w:r>
    </w:p>
    <w:p w:rsidR="00375BE9" w:rsidRDefault="00375BE9">
      <w:pPr>
        <w:pStyle w:val="Index1"/>
        <w:tabs>
          <w:tab w:val="right" w:pos="5030"/>
        </w:tabs>
        <w:rPr>
          <w:noProof/>
        </w:rPr>
      </w:pPr>
      <w:r>
        <w:rPr>
          <w:noProof/>
        </w:rPr>
        <w:t>Enterprise Cloud Suite au titre de la SA, 60</w:t>
      </w:r>
    </w:p>
    <w:p w:rsidR="00375BE9" w:rsidRDefault="00375BE9">
      <w:pPr>
        <w:pStyle w:val="Index1"/>
        <w:tabs>
          <w:tab w:val="right" w:pos="5030"/>
        </w:tabs>
        <w:rPr>
          <w:noProof/>
        </w:rPr>
      </w:pPr>
      <w:r>
        <w:rPr>
          <w:noProof/>
        </w:rPr>
        <w:t>Enterprise Mobility Suite, 17, 57, 60, 68</w:t>
      </w:r>
    </w:p>
    <w:p w:rsidR="00375BE9" w:rsidRDefault="00375BE9">
      <w:pPr>
        <w:pStyle w:val="Index1"/>
        <w:tabs>
          <w:tab w:val="right" w:pos="5030"/>
        </w:tabs>
        <w:rPr>
          <w:noProof/>
        </w:rPr>
      </w:pPr>
      <w:r>
        <w:rPr>
          <w:noProof/>
        </w:rPr>
        <w:t>Enterprise Mobility Suite au titre de la SA, 57, 60</w:t>
      </w:r>
    </w:p>
    <w:p w:rsidR="00375BE9" w:rsidRDefault="00375BE9">
      <w:pPr>
        <w:pStyle w:val="Index1"/>
        <w:tabs>
          <w:tab w:val="right" w:pos="5030"/>
        </w:tabs>
        <w:rPr>
          <w:noProof/>
        </w:rPr>
      </w:pPr>
      <w:r>
        <w:rPr>
          <w:noProof/>
        </w:rPr>
        <w:t>Excel 2016, 24</w:t>
      </w:r>
    </w:p>
    <w:p w:rsidR="00375BE9" w:rsidRDefault="00375BE9">
      <w:pPr>
        <w:pStyle w:val="Index1"/>
        <w:tabs>
          <w:tab w:val="right" w:pos="5030"/>
        </w:tabs>
        <w:rPr>
          <w:noProof/>
        </w:rPr>
      </w:pPr>
      <w:r>
        <w:rPr>
          <w:noProof/>
        </w:rPr>
        <w:t>Excel 2016 pour Mac, 26</w:t>
      </w:r>
    </w:p>
    <w:p w:rsidR="00375BE9" w:rsidRDefault="00375BE9">
      <w:pPr>
        <w:pStyle w:val="Index1"/>
        <w:tabs>
          <w:tab w:val="right" w:pos="5030"/>
        </w:tabs>
        <w:rPr>
          <w:noProof/>
        </w:rPr>
      </w:pPr>
      <w:r>
        <w:rPr>
          <w:noProof/>
        </w:rPr>
        <w:t>Exchange Hosted Archive, 70</w:t>
      </w:r>
    </w:p>
    <w:p w:rsidR="00375BE9" w:rsidRDefault="00375BE9">
      <w:pPr>
        <w:pStyle w:val="Index1"/>
        <w:tabs>
          <w:tab w:val="right" w:pos="5030"/>
        </w:tabs>
        <w:rPr>
          <w:noProof/>
        </w:rPr>
      </w:pPr>
      <w:r>
        <w:rPr>
          <w:noProof/>
        </w:rPr>
        <w:t>Exchange Online Archiving pour Exchange Online, 70</w:t>
      </w:r>
    </w:p>
    <w:p w:rsidR="00375BE9" w:rsidRDefault="00375BE9">
      <w:pPr>
        <w:pStyle w:val="Index1"/>
        <w:tabs>
          <w:tab w:val="right" w:pos="5030"/>
        </w:tabs>
        <w:rPr>
          <w:noProof/>
        </w:rPr>
      </w:pPr>
      <w:r>
        <w:rPr>
          <w:noProof/>
        </w:rPr>
        <w:t>Exchange Online Archiving pour Exchange Server, 17, 70</w:t>
      </w:r>
    </w:p>
    <w:p w:rsidR="00375BE9" w:rsidRDefault="00375BE9">
      <w:pPr>
        <w:pStyle w:val="Index1"/>
        <w:tabs>
          <w:tab w:val="right" w:pos="5030"/>
        </w:tabs>
        <w:rPr>
          <w:noProof/>
        </w:rPr>
      </w:pPr>
      <w:r>
        <w:rPr>
          <w:noProof/>
        </w:rPr>
        <w:t>Exchange Online Kiosk, 70</w:t>
      </w:r>
    </w:p>
    <w:p w:rsidR="00375BE9" w:rsidRDefault="00375BE9">
      <w:pPr>
        <w:pStyle w:val="Index1"/>
        <w:tabs>
          <w:tab w:val="right" w:pos="5030"/>
        </w:tabs>
        <w:rPr>
          <w:noProof/>
        </w:rPr>
      </w:pPr>
      <w:r>
        <w:rPr>
          <w:noProof/>
        </w:rPr>
        <w:t>Exchange Online Plan 1, 28, 69</w:t>
      </w:r>
    </w:p>
    <w:p w:rsidR="00375BE9" w:rsidRDefault="00375BE9">
      <w:pPr>
        <w:pStyle w:val="Index1"/>
        <w:tabs>
          <w:tab w:val="right" w:pos="5030"/>
        </w:tabs>
        <w:rPr>
          <w:noProof/>
        </w:rPr>
      </w:pPr>
      <w:r>
        <w:rPr>
          <w:noProof/>
        </w:rPr>
        <w:t>Exchange Online Plan 1A pour Anciens Étudiants, 69</w:t>
      </w:r>
    </w:p>
    <w:p w:rsidR="00375BE9" w:rsidRDefault="00375BE9">
      <w:pPr>
        <w:pStyle w:val="Index1"/>
        <w:tabs>
          <w:tab w:val="right" w:pos="5030"/>
        </w:tabs>
        <w:rPr>
          <w:noProof/>
        </w:rPr>
      </w:pPr>
      <w:r>
        <w:rPr>
          <w:noProof/>
        </w:rPr>
        <w:t>Exchange Online Plan 2, 28, 69</w:t>
      </w:r>
    </w:p>
    <w:p w:rsidR="00375BE9" w:rsidRDefault="00375BE9">
      <w:pPr>
        <w:pStyle w:val="Index1"/>
        <w:tabs>
          <w:tab w:val="right" w:pos="5030"/>
        </w:tabs>
        <w:rPr>
          <w:noProof/>
        </w:rPr>
      </w:pPr>
      <w:r>
        <w:rPr>
          <w:noProof/>
        </w:rPr>
        <w:t>Exchange Online Protection, 17, 70</w:t>
      </w:r>
    </w:p>
    <w:p w:rsidR="00375BE9" w:rsidRDefault="00375BE9">
      <w:pPr>
        <w:pStyle w:val="Index1"/>
        <w:tabs>
          <w:tab w:val="right" w:pos="5030"/>
        </w:tabs>
        <w:rPr>
          <w:noProof/>
        </w:rPr>
      </w:pPr>
      <w:r>
        <w:rPr>
          <w:noProof/>
        </w:rPr>
        <w:t>Exchange Server, 91</w:t>
      </w:r>
    </w:p>
    <w:p w:rsidR="00375BE9" w:rsidRDefault="00375BE9">
      <w:pPr>
        <w:pStyle w:val="Index1"/>
        <w:tabs>
          <w:tab w:val="right" w:pos="5030"/>
        </w:tabs>
        <w:rPr>
          <w:noProof/>
        </w:rPr>
      </w:pPr>
      <w:r>
        <w:rPr>
          <w:noProof/>
        </w:rPr>
        <w:t>Exchange Server 2013, 27</w:t>
      </w:r>
    </w:p>
    <w:p w:rsidR="00375BE9" w:rsidRDefault="00375BE9">
      <w:pPr>
        <w:pStyle w:val="Index1"/>
        <w:tabs>
          <w:tab w:val="right" w:pos="5030"/>
        </w:tabs>
        <w:rPr>
          <w:noProof/>
        </w:rPr>
      </w:pPr>
      <w:r>
        <w:rPr>
          <w:noProof/>
        </w:rPr>
        <w:t>Exchange Server Enterprise, 92</w:t>
      </w:r>
    </w:p>
    <w:p w:rsidR="00375BE9" w:rsidRDefault="00375BE9">
      <w:pPr>
        <w:pStyle w:val="Index1"/>
        <w:tabs>
          <w:tab w:val="right" w:pos="5030"/>
        </w:tabs>
        <w:rPr>
          <w:noProof/>
        </w:rPr>
      </w:pPr>
      <w:r>
        <w:rPr>
          <w:noProof/>
        </w:rPr>
        <w:t>Exchange Server Enterprise 2016, 27</w:t>
      </w:r>
    </w:p>
    <w:p w:rsidR="00375BE9" w:rsidRDefault="00375BE9">
      <w:pPr>
        <w:pStyle w:val="Index1"/>
        <w:tabs>
          <w:tab w:val="right" w:pos="5030"/>
        </w:tabs>
        <w:rPr>
          <w:noProof/>
        </w:rPr>
      </w:pPr>
      <w:r>
        <w:rPr>
          <w:noProof/>
        </w:rPr>
        <w:t>Exchange Server Standard, 92</w:t>
      </w:r>
    </w:p>
    <w:p w:rsidR="00375BE9" w:rsidRDefault="00375BE9">
      <w:pPr>
        <w:pStyle w:val="Index1"/>
        <w:tabs>
          <w:tab w:val="right" w:pos="5030"/>
        </w:tabs>
        <w:rPr>
          <w:noProof/>
        </w:rPr>
      </w:pPr>
      <w:r>
        <w:rPr>
          <w:noProof/>
        </w:rPr>
        <w:t>Exchange Server Standard 2016, 27</w:t>
      </w:r>
    </w:p>
    <w:p w:rsidR="00375BE9" w:rsidRDefault="00375BE9">
      <w:pPr>
        <w:pStyle w:val="Index1"/>
        <w:tabs>
          <w:tab w:val="right" w:pos="5030"/>
        </w:tabs>
        <w:rPr>
          <w:noProof/>
        </w:rPr>
      </w:pPr>
      <w:r>
        <w:rPr>
          <w:noProof/>
        </w:rPr>
        <w:t>Forefront Identity Manager 2010 - Édition Windows Live, 19</w:t>
      </w:r>
    </w:p>
    <w:p w:rsidR="00375BE9" w:rsidRDefault="00375BE9">
      <w:pPr>
        <w:pStyle w:val="Index1"/>
        <w:tabs>
          <w:tab w:val="right" w:pos="5030"/>
        </w:tabs>
        <w:rPr>
          <w:noProof/>
        </w:rPr>
      </w:pPr>
      <w:r>
        <w:rPr>
          <w:noProof/>
        </w:rPr>
        <w:t>Forefront Identity Manager 2010 R2, 24, 52</w:t>
      </w:r>
    </w:p>
    <w:p w:rsidR="00375BE9" w:rsidRDefault="00375BE9">
      <w:pPr>
        <w:pStyle w:val="Index1"/>
        <w:tabs>
          <w:tab w:val="right" w:pos="5030"/>
        </w:tabs>
        <w:rPr>
          <w:noProof/>
        </w:rPr>
      </w:pPr>
      <w:r>
        <w:rPr>
          <w:noProof/>
        </w:rPr>
        <w:t>Forefront Identity Manager 2010 R2 – Édition Windows Live, 19</w:t>
      </w:r>
    </w:p>
    <w:p w:rsidR="00375BE9" w:rsidRDefault="00375BE9">
      <w:pPr>
        <w:pStyle w:val="Index1"/>
        <w:tabs>
          <w:tab w:val="right" w:pos="5030"/>
        </w:tabs>
        <w:rPr>
          <w:noProof/>
        </w:rPr>
      </w:pPr>
      <w:r>
        <w:rPr>
          <w:noProof/>
        </w:rPr>
        <w:t>Forefront TMG Enterprise, 92</w:t>
      </w:r>
    </w:p>
    <w:p w:rsidR="00375BE9" w:rsidRDefault="00375BE9">
      <w:pPr>
        <w:pStyle w:val="Index1"/>
        <w:tabs>
          <w:tab w:val="right" w:pos="5030"/>
        </w:tabs>
        <w:rPr>
          <w:noProof/>
        </w:rPr>
      </w:pPr>
      <w:r>
        <w:rPr>
          <w:noProof/>
        </w:rPr>
        <w:t>Forefront TMG Standard, 92</w:t>
      </w:r>
    </w:p>
    <w:p w:rsidR="00375BE9" w:rsidRDefault="00375BE9">
      <w:pPr>
        <w:pStyle w:val="Index1"/>
        <w:tabs>
          <w:tab w:val="right" w:pos="5030"/>
        </w:tabs>
        <w:rPr>
          <w:noProof/>
        </w:rPr>
      </w:pPr>
      <w:r>
        <w:rPr>
          <w:noProof/>
        </w:rPr>
        <w:t>Forefront United Access Gateway 2010, 18</w:t>
      </w:r>
    </w:p>
    <w:p w:rsidR="00375BE9" w:rsidRDefault="00375BE9">
      <w:pPr>
        <w:pStyle w:val="Index1"/>
        <w:tabs>
          <w:tab w:val="right" w:pos="5030"/>
        </w:tabs>
        <w:rPr>
          <w:noProof/>
        </w:rPr>
      </w:pPr>
      <w:r>
        <w:rPr>
          <w:noProof/>
        </w:rPr>
        <w:t>Gestion des ressources Bing Maps pour Windows en Europe ou en Amérique du Nord, 73</w:t>
      </w:r>
    </w:p>
    <w:p w:rsidR="00375BE9" w:rsidRDefault="00375BE9">
      <w:pPr>
        <w:pStyle w:val="Index1"/>
        <w:tabs>
          <w:tab w:val="right" w:pos="5030"/>
        </w:tabs>
        <w:rPr>
          <w:noProof/>
        </w:rPr>
      </w:pPr>
      <w:r>
        <w:rPr>
          <w:noProof/>
        </w:rPr>
        <w:t>HPC Pack, 52</w:t>
      </w:r>
    </w:p>
    <w:p w:rsidR="00375BE9" w:rsidRDefault="00375BE9">
      <w:pPr>
        <w:pStyle w:val="Index1"/>
        <w:tabs>
          <w:tab w:val="right" w:pos="5030"/>
        </w:tabs>
        <w:rPr>
          <w:noProof/>
        </w:rPr>
      </w:pPr>
      <w:r>
        <w:rPr>
          <w:noProof/>
        </w:rPr>
        <w:t>Kit Entreprise Windows Embedded 8 Standard (pack de 100), 43</w:t>
      </w:r>
    </w:p>
    <w:p w:rsidR="00375BE9" w:rsidRDefault="00375BE9">
      <w:pPr>
        <w:pStyle w:val="Index1"/>
        <w:tabs>
          <w:tab w:val="right" w:pos="5030"/>
        </w:tabs>
        <w:rPr>
          <w:noProof/>
        </w:rPr>
      </w:pPr>
      <w:r>
        <w:rPr>
          <w:noProof/>
        </w:rPr>
        <w:t>Libre-Service Employé Microsoft Dynamics (SL Utilisateur), 62</w:t>
      </w:r>
    </w:p>
    <w:p w:rsidR="00375BE9" w:rsidRDefault="00375BE9">
      <w:pPr>
        <w:pStyle w:val="Index1"/>
        <w:tabs>
          <w:tab w:val="right" w:pos="5030"/>
        </w:tabs>
        <w:rPr>
          <w:noProof/>
        </w:rPr>
      </w:pPr>
      <w:r>
        <w:rPr>
          <w:noProof/>
        </w:rPr>
        <w:t>Licence Connecteur Externe (External Connector) Microsoft Identity Manager 2016, 24</w:t>
      </w:r>
    </w:p>
    <w:p w:rsidR="00375BE9" w:rsidRDefault="00375BE9">
      <w:pPr>
        <w:pStyle w:val="Index1"/>
        <w:tabs>
          <w:tab w:val="right" w:pos="5030"/>
        </w:tabs>
        <w:rPr>
          <w:noProof/>
        </w:rPr>
      </w:pPr>
      <w:r>
        <w:rPr>
          <w:noProof/>
        </w:rPr>
        <w:t>Licence de Gestion Client Advanced Threat Analytics 2016 par OSE, 14</w:t>
      </w:r>
    </w:p>
    <w:p w:rsidR="00375BE9" w:rsidRDefault="00375BE9">
      <w:pPr>
        <w:pStyle w:val="Index1"/>
        <w:tabs>
          <w:tab w:val="right" w:pos="5030"/>
        </w:tabs>
        <w:rPr>
          <w:noProof/>
        </w:rPr>
      </w:pPr>
      <w:r>
        <w:rPr>
          <w:noProof/>
        </w:rPr>
        <w:t>Licence de Gestion Client Advanced Threat Analytics 2016 par Utilisateur, 14</w:t>
      </w:r>
    </w:p>
    <w:p w:rsidR="00375BE9" w:rsidRDefault="00375BE9">
      <w:pPr>
        <w:pStyle w:val="Index1"/>
        <w:tabs>
          <w:tab w:val="right" w:pos="5030"/>
        </w:tabs>
        <w:rPr>
          <w:noProof/>
        </w:rPr>
      </w:pPr>
      <w:r>
        <w:rPr>
          <w:noProof/>
        </w:rPr>
        <w:t>Licence Work at Home pour Office Professionnel Plus 2016, 25</w:t>
      </w:r>
    </w:p>
    <w:p w:rsidR="00375BE9" w:rsidRDefault="00375BE9">
      <w:pPr>
        <w:pStyle w:val="Index1"/>
        <w:tabs>
          <w:tab w:val="right" w:pos="5030"/>
        </w:tabs>
        <w:rPr>
          <w:noProof/>
        </w:rPr>
      </w:pPr>
      <w:r>
        <w:rPr>
          <w:noProof/>
        </w:rPr>
        <w:t>Licence Work at Home pour Office Standard 2016, 25</w:t>
      </w:r>
    </w:p>
    <w:p w:rsidR="00375BE9" w:rsidRDefault="00375BE9">
      <w:pPr>
        <w:pStyle w:val="Index1"/>
        <w:tabs>
          <w:tab w:val="right" w:pos="5030"/>
        </w:tabs>
        <w:rPr>
          <w:noProof/>
        </w:rPr>
      </w:pPr>
      <w:r>
        <w:rPr>
          <w:noProof/>
        </w:rPr>
        <w:t>Licences Work-at-Home pour Mac 2016, 26</w:t>
      </w:r>
    </w:p>
    <w:p w:rsidR="00375BE9" w:rsidRDefault="00375BE9">
      <w:pPr>
        <w:pStyle w:val="Index1"/>
        <w:tabs>
          <w:tab w:val="right" w:pos="5030"/>
        </w:tabs>
        <w:rPr>
          <w:noProof/>
        </w:rPr>
      </w:pPr>
      <w:r>
        <w:rPr>
          <w:noProof/>
        </w:rPr>
        <w:t>Live Meeting Professional, 31</w:t>
      </w:r>
    </w:p>
    <w:p w:rsidR="00375BE9" w:rsidRDefault="00375BE9">
      <w:pPr>
        <w:pStyle w:val="Index1"/>
        <w:tabs>
          <w:tab w:val="right" w:pos="5030"/>
        </w:tabs>
        <w:rPr>
          <w:noProof/>
        </w:rPr>
      </w:pPr>
      <w:r>
        <w:rPr>
          <w:noProof/>
        </w:rPr>
        <w:t>Live Meeting Standard, 31</w:t>
      </w:r>
    </w:p>
    <w:p w:rsidR="00375BE9" w:rsidRDefault="00375BE9">
      <w:pPr>
        <w:pStyle w:val="Index1"/>
        <w:tabs>
          <w:tab w:val="right" w:pos="5030"/>
        </w:tabs>
        <w:rPr>
          <w:noProof/>
        </w:rPr>
      </w:pPr>
      <w:r>
        <w:rPr>
          <w:noProof/>
        </w:rPr>
        <w:t>Lync 2011 pour Mac, 26, 72</w:t>
      </w:r>
    </w:p>
    <w:p w:rsidR="00375BE9" w:rsidRDefault="00375BE9">
      <w:pPr>
        <w:pStyle w:val="Index1"/>
        <w:tabs>
          <w:tab w:val="right" w:pos="5030"/>
        </w:tabs>
        <w:rPr>
          <w:noProof/>
        </w:rPr>
      </w:pPr>
      <w:r>
        <w:rPr>
          <w:noProof/>
        </w:rPr>
        <w:t>Lync 2013, 25</w:t>
      </w:r>
    </w:p>
    <w:p w:rsidR="00375BE9" w:rsidRDefault="00375BE9">
      <w:pPr>
        <w:pStyle w:val="Index1"/>
        <w:tabs>
          <w:tab w:val="right" w:pos="5030"/>
        </w:tabs>
        <w:rPr>
          <w:noProof/>
        </w:rPr>
      </w:pPr>
      <w:r>
        <w:rPr>
          <w:noProof/>
        </w:rPr>
        <w:t>Lync Server 2010, 30</w:t>
      </w:r>
    </w:p>
    <w:p w:rsidR="00375BE9" w:rsidRDefault="00375BE9">
      <w:pPr>
        <w:pStyle w:val="Index1"/>
        <w:tabs>
          <w:tab w:val="right" w:pos="5030"/>
        </w:tabs>
        <w:rPr>
          <w:noProof/>
        </w:rPr>
      </w:pPr>
      <w:r>
        <w:rPr>
          <w:noProof/>
        </w:rPr>
        <w:t>Lync Server 2013, 30</w:t>
      </w:r>
    </w:p>
    <w:p w:rsidR="00375BE9" w:rsidRDefault="00375BE9">
      <w:pPr>
        <w:pStyle w:val="Index1"/>
        <w:tabs>
          <w:tab w:val="right" w:pos="5030"/>
        </w:tabs>
        <w:rPr>
          <w:noProof/>
        </w:rPr>
      </w:pPr>
      <w:r>
        <w:rPr>
          <w:noProof/>
        </w:rPr>
        <w:t>Microsoft Azure Site Recovery, 57</w:t>
      </w:r>
    </w:p>
    <w:p w:rsidR="00375BE9" w:rsidRDefault="00375BE9">
      <w:pPr>
        <w:pStyle w:val="Index1"/>
        <w:tabs>
          <w:tab w:val="right" w:pos="5030"/>
        </w:tabs>
        <w:rPr>
          <w:noProof/>
        </w:rPr>
      </w:pPr>
      <w:r>
        <w:rPr>
          <w:noProof/>
        </w:rPr>
        <w:t>Microsoft Dynamics AX 2012 R2, 21</w:t>
      </w:r>
    </w:p>
    <w:p w:rsidR="00375BE9" w:rsidRDefault="00375BE9">
      <w:pPr>
        <w:pStyle w:val="Index1"/>
        <w:tabs>
          <w:tab w:val="right" w:pos="5030"/>
        </w:tabs>
        <w:rPr>
          <w:noProof/>
        </w:rPr>
      </w:pPr>
      <w:r>
        <w:rPr>
          <w:noProof/>
        </w:rPr>
        <w:t>Microsoft Dynamics AX 2012 R3 Server, 20</w:t>
      </w:r>
    </w:p>
    <w:p w:rsidR="00375BE9" w:rsidRDefault="00375BE9">
      <w:pPr>
        <w:pStyle w:val="Index1"/>
        <w:tabs>
          <w:tab w:val="right" w:pos="5030"/>
        </w:tabs>
        <w:rPr>
          <w:noProof/>
        </w:rPr>
      </w:pPr>
      <w:r>
        <w:rPr>
          <w:noProof/>
        </w:rPr>
        <w:t>Microsoft Dynamics AX 2012 R3 Standard Commerce Server Core, 20</w:t>
      </w:r>
    </w:p>
    <w:p w:rsidR="00375BE9" w:rsidRDefault="00375BE9">
      <w:pPr>
        <w:pStyle w:val="Index1"/>
        <w:tabs>
          <w:tab w:val="right" w:pos="5030"/>
        </w:tabs>
        <w:rPr>
          <w:noProof/>
        </w:rPr>
      </w:pPr>
      <w:r>
        <w:rPr>
          <w:noProof/>
        </w:rPr>
        <w:t>Microsoft Dynamics AX 2012 R3 Store Server, 20</w:t>
      </w:r>
    </w:p>
    <w:p w:rsidR="00375BE9" w:rsidRDefault="00375BE9">
      <w:pPr>
        <w:pStyle w:val="Index1"/>
        <w:tabs>
          <w:tab w:val="right" w:pos="5030"/>
        </w:tabs>
        <w:rPr>
          <w:noProof/>
        </w:rPr>
      </w:pPr>
      <w:r>
        <w:rPr>
          <w:noProof/>
        </w:rPr>
        <w:t>Microsoft Dynamics AX Standard Commerce Core Server, 85</w:t>
      </w:r>
    </w:p>
    <w:p w:rsidR="00375BE9" w:rsidRDefault="00375BE9">
      <w:pPr>
        <w:pStyle w:val="Index1"/>
        <w:tabs>
          <w:tab w:val="right" w:pos="5030"/>
        </w:tabs>
        <w:rPr>
          <w:noProof/>
        </w:rPr>
      </w:pPr>
      <w:r>
        <w:rPr>
          <w:noProof/>
        </w:rPr>
        <w:t>Microsoft Dynamics AX Store Server, 85</w:t>
      </w:r>
    </w:p>
    <w:p w:rsidR="00375BE9" w:rsidRDefault="00375BE9">
      <w:pPr>
        <w:pStyle w:val="Index1"/>
        <w:tabs>
          <w:tab w:val="right" w:pos="5030"/>
        </w:tabs>
        <w:rPr>
          <w:noProof/>
        </w:rPr>
      </w:pPr>
      <w:r>
        <w:rPr>
          <w:noProof/>
        </w:rPr>
        <w:t>Microsoft Dynamics CRM 2013, 22</w:t>
      </w:r>
    </w:p>
    <w:p w:rsidR="00375BE9" w:rsidRDefault="00375BE9">
      <w:pPr>
        <w:pStyle w:val="Index1"/>
        <w:tabs>
          <w:tab w:val="right" w:pos="5030"/>
        </w:tabs>
        <w:rPr>
          <w:noProof/>
        </w:rPr>
      </w:pPr>
      <w:r>
        <w:rPr>
          <w:noProof/>
        </w:rPr>
        <w:t>Microsoft Dynamics CRM 2015, 22</w:t>
      </w:r>
    </w:p>
    <w:p w:rsidR="00375BE9" w:rsidRDefault="00375BE9">
      <w:pPr>
        <w:pStyle w:val="Index1"/>
        <w:tabs>
          <w:tab w:val="right" w:pos="5030"/>
        </w:tabs>
        <w:rPr>
          <w:noProof/>
        </w:rPr>
      </w:pPr>
      <w:r>
        <w:rPr>
          <w:noProof/>
        </w:rPr>
        <w:t>Microsoft Dynamics CRM Online Basic, 61</w:t>
      </w:r>
    </w:p>
    <w:p w:rsidR="00375BE9" w:rsidRDefault="00375BE9">
      <w:pPr>
        <w:pStyle w:val="Index1"/>
        <w:tabs>
          <w:tab w:val="right" w:pos="5030"/>
        </w:tabs>
        <w:rPr>
          <w:noProof/>
        </w:rPr>
      </w:pPr>
      <w:r>
        <w:rPr>
          <w:noProof/>
        </w:rPr>
        <w:t>Microsoft Dynamics CRM Online Basic pour SA, 61</w:t>
      </w:r>
    </w:p>
    <w:p w:rsidR="00375BE9" w:rsidRDefault="00375BE9">
      <w:pPr>
        <w:pStyle w:val="Index1"/>
        <w:tabs>
          <w:tab w:val="right" w:pos="5030"/>
        </w:tabs>
        <w:rPr>
          <w:noProof/>
        </w:rPr>
      </w:pPr>
      <w:r>
        <w:rPr>
          <w:noProof/>
        </w:rPr>
        <w:t>Microsoft Dynamics CRM Online Enterprise, 61</w:t>
      </w:r>
    </w:p>
    <w:p w:rsidR="00375BE9" w:rsidRDefault="00375BE9">
      <w:pPr>
        <w:pStyle w:val="Index1"/>
        <w:tabs>
          <w:tab w:val="right" w:pos="5030"/>
        </w:tabs>
        <w:rPr>
          <w:noProof/>
        </w:rPr>
      </w:pPr>
      <w:r>
        <w:rPr>
          <w:noProof/>
        </w:rPr>
        <w:t>Microsoft Dynamics CRM Online Enterprise pour SA, 61</w:t>
      </w:r>
    </w:p>
    <w:p w:rsidR="00375BE9" w:rsidRDefault="00375BE9">
      <w:pPr>
        <w:pStyle w:val="Index1"/>
        <w:tabs>
          <w:tab w:val="right" w:pos="5030"/>
        </w:tabs>
        <w:rPr>
          <w:noProof/>
        </w:rPr>
      </w:pPr>
      <w:r>
        <w:rPr>
          <w:noProof/>
        </w:rPr>
        <w:t>Microsoft Dynamics CRM Online Essential, 61</w:t>
      </w:r>
    </w:p>
    <w:p w:rsidR="00375BE9" w:rsidRDefault="00375BE9">
      <w:pPr>
        <w:pStyle w:val="Index1"/>
        <w:tabs>
          <w:tab w:val="right" w:pos="5030"/>
        </w:tabs>
        <w:rPr>
          <w:noProof/>
        </w:rPr>
      </w:pPr>
      <w:r>
        <w:rPr>
          <w:noProof/>
        </w:rPr>
        <w:t>Microsoft Dynamics CRM Online Essential pour SA, 61</w:t>
      </w:r>
    </w:p>
    <w:p w:rsidR="00375BE9" w:rsidRDefault="00375BE9">
      <w:pPr>
        <w:pStyle w:val="Index1"/>
        <w:tabs>
          <w:tab w:val="right" w:pos="5030"/>
        </w:tabs>
        <w:rPr>
          <w:noProof/>
        </w:rPr>
      </w:pPr>
      <w:r>
        <w:rPr>
          <w:noProof/>
        </w:rPr>
        <w:t>Microsoft Dynamics CRM Online Professional, 61</w:t>
      </w:r>
    </w:p>
    <w:p w:rsidR="00375BE9" w:rsidRDefault="00375BE9">
      <w:pPr>
        <w:pStyle w:val="Index1"/>
        <w:tabs>
          <w:tab w:val="right" w:pos="5030"/>
        </w:tabs>
        <w:rPr>
          <w:noProof/>
        </w:rPr>
      </w:pPr>
      <w:r>
        <w:rPr>
          <w:noProof/>
        </w:rPr>
        <w:t>Microsoft Dynamics CRM Online Professional pour SA, 61</w:t>
      </w:r>
    </w:p>
    <w:p w:rsidR="00375BE9" w:rsidRDefault="00375BE9">
      <w:pPr>
        <w:pStyle w:val="Index1"/>
        <w:tabs>
          <w:tab w:val="right" w:pos="5030"/>
        </w:tabs>
        <w:rPr>
          <w:noProof/>
        </w:rPr>
      </w:pPr>
      <w:r>
        <w:rPr>
          <w:noProof/>
        </w:rPr>
        <w:t>Microsoft Dynamics CRM Online, Instance de Production Supplémentaire, 61</w:t>
      </w:r>
    </w:p>
    <w:p w:rsidR="00375BE9" w:rsidRDefault="00375BE9">
      <w:pPr>
        <w:pStyle w:val="Index1"/>
        <w:tabs>
          <w:tab w:val="right" w:pos="5030"/>
        </w:tabs>
        <w:rPr>
          <w:noProof/>
        </w:rPr>
      </w:pPr>
      <w:r>
        <w:rPr>
          <w:noProof/>
        </w:rPr>
        <w:t>Microsoft Dynamics CRM Online, Instance Hors Production Supplémentaire, 61</w:t>
      </w:r>
    </w:p>
    <w:p w:rsidR="00375BE9" w:rsidRDefault="00375BE9">
      <w:pPr>
        <w:pStyle w:val="Index1"/>
        <w:tabs>
          <w:tab w:val="right" w:pos="5030"/>
        </w:tabs>
        <w:rPr>
          <w:noProof/>
        </w:rPr>
      </w:pPr>
      <w:r>
        <w:rPr>
          <w:noProof/>
        </w:rPr>
        <w:t>Microsoft Dynamics CRM Online, Stockage Supplémentaire, 62</w:t>
      </w:r>
    </w:p>
    <w:p w:rsidR="00375BE9" w:rsidRDefault="00375BE9">
      <w:pPr>
        <w:pStyle w:val="Index1"/>
        <w:tabs>
          <w:tab w:val="right" w:pos="5030"/>
        </w:tabs>
        <w:rPr>
          <w:noProof/>
        </w:rPr>
      </w:pPr>
      <w:r>
        <w:rPr>
          <w:noProof/>
        </w:rPr>
        <w:t>Microsoft Dynamics CRM Online, support avancé, 61</w:t>
      </w:r>
    </w:p>
    <w:p w:rsidR="00375BE9" w:rsidRDefault="00375BE9">
      <w:pPr>
        <w:pStyle w:val="Index1"/>
        <w:tabs>
          <w:tab w:val="right" w:pos="5030"/>
        </w:tabs>
        <w:rPr>
          <w:noProof/>
        </w:rPr>
      </w:pPr>
      <w:r>
        <w:rPr>
          <w:noProof/>
        </w:rPr>
        <w:t>Microsoft Dynamics CRM Online, support professionnel direct, 61</w:t>
      </w:r>
    </w:p>
    <w:p w:rsidR="00375BE9" w:rsidRDefault="00375BE9">
      <w:pPr>
        <w:pStyle w:val="Index1"/>
        <w:tabs>
          <w:tab w:val="right" w:pos="5030"/>
        </w:tabs>
        <w:rPr>
          <w:noProof/>
        </w:rPr>
      </w:pPr>
      <w:r>
        <w:rPr>
          <w:noProof/>
        </w:rPr>
        <w:t>Microsoft Dynamics CRM Server, 92</w:t>
      </w:r>
    </w:p>
    <w:p w:rsidR="00375BE9" w:rsidRDefault="00375BE9">
      <w:pPr>
        <w:pStyle w:val="Index1"/>
        <w:tabs>
          <w:tab w:val="right" w:pos="5030"/>
        </w:tabs>
        <w:rPr>
          <w:noProof/>
        </w:rPr>
      </w:pPr>
      <w:r>
        <w:rPr>
          <w:noProof/>
        </w:rPr>
        <w:t>Microsoft Dynamics CRM Server 2011, 85</w:t>
      </w:r>
    </w:p>
    <w:p w:rsidR="00375BE9" w:rsidRDefault="00375BE9">
      <w:pPr>
        <w:pStyle w:val="Index1"/>
        <w:tabs>
          <w:tab w:val="right" w:pos="5030"/>
        </w:tabs>
        <w:rPr>
          <w:noProof/>
        </w:rPr>
      </w:pPr>
      <w:r>
        <w:rPr>
          <w:noProof/>
        </w:rPr>
        <w:t>Microsoft Dynamics CRM Server 2013, 85</w:t>
      </w:r>
    </w:p>
    <w:p w:rsidR="00375BE9" w:rsidRDefault="00375BE9">
      <w:pPr>
        <w:pStyle w:val="Index1"/>
        <w:tabs>
          <w:tab w:val="right" w:pos="5030"/>
        </w:tabs>
        <w:rPr>
          <w:noProof/>
        </w:rPr>
      </w:pPr>
      <w:r>
        <w:rPr>
          <w:noProof/>
        </w:rPr>
        <w:t>Microsoft Dynamics CRM Server 2015, 85</w:t>
      </w:r>
    </w:p>
    <w:p w:rsidR="00375BE9" w:rsidRDefault="00375BE9">
      <w:pPr>
        <w:pStyle w:val="Index1"/>
        <w:tabs>
          <w:tab w:val="right" w:pos="5030"/>
        </w:tabs>
        <w:rPr>
          <w:noProof/>
        </w:rPr>
      </w:pPr>
      <w:r>
        <w:rPr>
          <w:noProof/>
        </w:rPr>
        <w:t>Microsoft Dynamics CRM Server 2016, 22</w:t>
      </w:r>
    </w:p>
    <w:p w:rsidR="00375BE9" w:rsidRDefault="00375BE9">
      <w:pPr>
        <w:pStyle w:val="Index1"/>
        <w:tabs>
          <w:tab w:val="right" w:pos="5030"/>
        </w:tabs>
        <w:rPr>
          <w:noProof/>
        </w:rPr>
      </w:pPr>
      <w:r>
        <w:rPr>
          <w:noProof/>
        </w:rPr>
        <w:t>Microsoft Dynamics CRM Workgroup Server, 92</w:t>
      </w:r>
    </w:p>
    <w:p w:rsidR="00375BE9" w:rsidRDefault="00375BE9">
      <w:pPr>
        <w:pStyle w:val="Index1"/>
        <w:tabs>
          <w:tab w:val="right" w:pos="5030"/>
        </w:tabs>
        <w:rPr>
          <w:noProof/>
        </w:rPr>
      </w:pPr>
      <w:r>
        <w:rPr>
          <w:noProof/>
        </w:rPr>
        <w:t>Microsoft Dynamics CRM Workgroup Server 2016, 22</w:t>
      </w:r>
    </w:p>
    <w:p w:rsidR="00375BE9" w:rsidRDefault="00375BE9">
      <w:pPr>
        <w:pStyle w:val="Index1"/>
        <w:tabs>
          <w:tab w:val="right" w:pos="5030"/>
        </w:tabs>
        <w:rPr>
          <w:noProof/>
        </w:rPr>
      </w:pPr>
      <w:r>
        <w:rPr>
          <w:noProof/>
        </w:rPr>
        <w:t>Microsoft Dynamics Marketing Enhanced Support, 62</w:t>
      </w:r>
    </w:p>
    <w:p w:rsidR="00375BE9" w:rsidRDefault="00375BE9">
      <w:pPr>
        <w:pStyle w:val="Index1"/>
        <w:tabs>
          <w:tab w:val="right" w:pos="5030"/>
        </w:tabs>
        <w:rPr>
          <w:noProof/>
        </w:rPr>
      </w:pPr>
      <w:r>
        <w:rPr>
          <w:noProof/>
        </w:rPr>
        <w:t>Microsoft Dynamics Marketing Enterprise, 62</w:t>
      </w:r>
    </w:p>
    <w:p w:rsidR="00375BE9" w:rsidRDefault="00375BE9">
      <w:pPr>
        <w:pStyle w:val="Index1"/>
        <w:tabs>
          <w:tab w:val="right" w:pos="5030"/>
        </w:tabs>
        <w:rPr>
          <w:noProof/>
        </w:rPr>
      </w:pPr>
      <w:r>
        <w:rPr>
          <w:noProof/>
        </w:rPr>
        <w:t>Microsoft Dynamics Marketing Enterprise Extra Storage, 62</w:t>
      </w:r>
    </w:p>
    <w:p w:rsidR="00375BE9" w:rsidRDefault="00375BE9">
      <w:pPr>
        <w:pStyle w:val="Index1"/>
        <w:tabs>
          <w:tab w:val="right" w:pos="5030"/>
        </w:tabs>
        <w:rPr>
          <w:noProof/>
        </w:rPr>
      </w:pPr>
      <w:r>
        <w:rPr>
          <w:noProof/>
        </w:rPr>
        <w:t>Microsoft Dynamics Marketing Extra Messages, 62</w:t>
      </w:r>
    </w:p>
    <w:p w:rsidR="00375BE9" w:rsidRDefault="00375BE9">
      <w:pPr>
        <w:pStyle w:val="Index1"/>
        <w:tabs>
          <w:tab w:val="right" w:pos="5030"/>
        </w:tabs>
        <w:rPr>
          <w:noProof/>
        </w:rPr>
      </w:pPr>
      <w:r>
        <w:rPr>
          <w:noProof/>
        </w:rPr>
        <w:t>Microsoft Dynamics Marketing Sales Collaboration, 62</w:t>
      </w:r>
    </w:p>
    <w:p w:rsidR="00375BE9" w:rsidRDefault="00375BE9">
      <w:pPr>
        <w:pStyle w:val="Index1"/>
        <w:tabs>
          <w:tab w:val="right" w:pos="5030"/>
        </w:tabs>
        <w:rPr>
          <w:noProof/>
        </w:rPr>
      </w:pPr>
      <w:r>
        <w:rPr>
          <w:noProof/>
        </w:rPr>
        <w:t>Microsoft Dynamics Marketing SMS Credit (SL Module Complémentaire), 63</w:t>
      </w:r>
    </w:p>
    <w:p w:rsidR="00375BE9" w:rsidRDefault="00375BE9">
      <w:pPr>
        <w:pStyle w:val="Index1"/>
        <w:tabs>
          <w:tab w:val="right" w:pos="5030"/>
        </w:tabs>
        <w:rPr>
          <w:noProof/>
        </w:rPr>
      </w:pPr>
      <w:r>
        <w:rPr>
          <w:noProof/>
        </w:rPr>
        <w:t>Microsoft Dynamics Marketing, collaboration commerciale, 63</w:t>
      </w:r>
    </w:p>
    <w:p w:rsidR="00375BE9" w:rsidRDefault="00375BE9">
      <w:pPr>
        <w:pStyle w:val="Index1"/>
        <w:tabs>
          <w:tab w:val="right" w:pos="5030"/>
        </w:tabs>
        <w:rPr>
          <w:noProof/>
        </w:rPr>
      </w:pPr>
      <w:r>
        <w:rPr>
          <w:noProof/>
        </w:rPr>
        <w:t>Microsoft Intune, 17, 38, 61</w:t>
      </w:r>
    </w:p>
    <w:p w:rsidR="00375BE9" w:rsidRDefault="00375BE9">
      <w:pPr>
        <w:pStyle w:val="Index1"/>
        <w:tabs>
          <w:tab w:val="right" w:pos="5030"/>
        </w:tabs>
        <w:rPr>
          <w:noProof/>
        </w:rPr>
      </w:pPr>
      <w:r>
        <w:rPr>
          <w:noProof/>
        </w:rPr>
        <w:t>Microsoft Learning E-Reference Library, 73</w:t>
      </w:r>
    </w:p>
    <w:p w:rsidR="00375BE9" w:rsidRDefault="00375BE9">
      <w:pPr>
        <w:pStyle w:val="Index1"/>
        <w:tabs>
          <w:tab w:val="right" w:pos="5030"/>
        </w:tabs>
        <w:rPr>
          <w:noProof/>
        </w:rPr>
      </w:pPr>
      <w:r>
        <w:rPr>
          <w:noProof/>
        </w:rPr>
        <w:t>Microsoft Learning IT Academy, 73</w:t>
      </w:r>
    </w:p>
    <w:p w:rsidR="00375BE9" w:rsidRDefault="00375BE9">
      <w:pPr>
        <w:pStyle w:val="Index1"/>
        <w:tabs>
          <w:tab w:val="right" w:pos="5030"/>
        </w:tabs>
        <w:rPr>
          <w:noProof/>
        </w:rPr>
      </w:pPr>
      <w:r>
        <w:rPr>
          <w:noProof/>
        </w:rPr>
        <w:t>Microsoft Office Audit et Control Management Server 2013, 29</w:t>
      </w:r>
    </w:p>
    <w:p w:rsidR="00375BE9" w:rsidRDefault="00375BE9">
      <w:pPr>
        <w:pStyle w:val="Index1"/>
        <w:tabs>
          <w:tab w:val="right" w:pos="5030"/>
        </w:tabs>
        <w:rPr>
          <w:noProof/>
        </w:rPr>
      </w:pPr>
      <w:r>
        <w:rPr>
          <w:noProof/>
        </w:rPr>
        <w:t>Microsoft Social Engagement, 62</w:t>
      </w:r>
    </w:p>
    <w:p w:rsidR="00375BE9" w:rsidRDefault="00375BE9">
      <w:pPr>
        <w:pStyle w:val="Index1"/>
        <w:tabs>
          <w:tab w:val="right" w:pos="5030"/>
        </w:tabs>
        <w:rPr>
          <w:noProof/>
        </w:rPr>
      </w:pPr>
      <w:r>
        <w:rPr>
          <w:noProof/>
        </w:rPr>
        <w:t>Microsoft Social Engagement Additional Posts, 63</w:t>
      </w:r>
    </w:p>
    <w:p w:rsidR="00375BE9" w:rsidRDefault="00375BE9">
      <w:pPr>
        <w:pStyle w:val="Index1"/>
        <w:tabs>
          <w:tab w:val="right" w:pos="5030"/>
        </w:tabs>
        <w:rPr>
          <w:noProof/>
        </w:rPr>
      </w:pPr>
      <w:r>
        <w:rPr>
          <w:noProof/>
        </w:rPr>
        <w:t>Microsoft Social Engagement Enhanced Support, 63</w:t>
      </w:r>
    </w:p>
    <w:p w:rsidR="00375BE9" w:rsidRDefault="00375BE9">
      <w:pPr>
        <w:pStyle w:val="Index1"/>
        <w:tabs>
          <w:tab w:val="right" w:pos="5030"/>
        </w:tabs>
        <w:rPr>
          <w:noProof/>
        </w:rPr>
      </w:pPr>
      <w:r>
        <w:rPr>
          <w:noProof/>
        </w:rPr>
        <w:t>Microsoft Social Engagement Entreprise, 63</w:t>
      </w:r>
    </w:p>
    <w:p w:rsidR="00375BE9" w:rsidRDefault="00375BE9">
      <w:pPr>
        <w:pStyle w:val="Index1"/>
        <w:tabs>
          <w:tab w:val="right" w:pos="5030"/>
        </w:tabs>
        <w:rPr>
          <w:noProof/>
        </w:rPr>
      </w:pPr>
      <w:r>
        <w:rPr>
          <w:noProof/>
        </w:rPr>
        <w:t>Microsoft Social Engagement Professional, 63</w:t>
      </w:r>
    </w:p>
    <w:p w:rsidR="00375BE9" w:rsidRDefault="00375BE9">
      <w:pPr>
        <w:pStyle w:val="Index1"/>
        <w:tabs>
          <w:tab w:val="right" w:pos="5030"/>
        </w:tabs>
        <w:rPr>
          <w:noProof/>
        </w:rPr>
      </w:pPr>
      <w:r>
        <w:rPr>
          <w:noProof/>
        </w:rPr>
        <w:t>Microsoft Social Engagement Professional Direct Support, 63</w:t>
      </w:r>
    </w:p>
    <w:p w:rsidR="00375BE9" w:rsidRDefault="00375BE9">
      <w:pPr>
        <w:pStyle w:val="Index1"/>
        <w:tabs>
          <w:tab w:val="right" w:pos="5030"/>
        </w:tabs>
        <w:rPr>
          <w:noProof/>
        </w:rPr>
      </w:pPr>
      <w:r>
        <w:rPr>
          <w:noProof/>
        </w:rPr>
        <w:t>Mise à Jour et SA Windows 8.1 Entreprise par Utilisateur (au titre de la SA), 60</w:t>
      </w:r>
    </w:p>
    <w:p w:rsidR="00375BE9" w:rsidRDefault="00375BE9">
      <w:pPr>
        <w:pStyle w:val="Index1"/>
        <w:tabs>
          <w:tab w:val="right" w:pos="5030"/>
        </w:tabs>
        <w:rPr>
          <w:noProof/>
        </w:rPr>
      </w:pPr>
      <w:r>
        <w:rPr>
          <w:noProof/>
        </w:rPr>
        <w:t>Mise à Jour Windows 10 Éducation (par Dispositif), 42</w:t>
      </w:r>
    </w:p>
    <w:p w:rsidR="00375BE9" w:rsidRDefault="00375BE9">
      <w:pPr>
        <w:pStyle w:val="Index1"/>
        <w:tabs>
          <w:tab w:val="right" w:pos="5030"/>
        </w:tabs>
        <w:rPr>
          <w:noProof/>
        </w:rPr>
      </w:pPr>
      <w:r>
        <w:rPr>
          <w:noProof/>
        </w:rPr>
        <w:t>Mise à Jour Windows 10 Entreprise LTSB, 42</w:t>
      </w:r>
    </w:p>
    <w:p w:rsidR="00375BE9" w:rsidRDefault="00375BE9">
      <w:pPr>
        <w:pStyle w:val="Index1"/>
        <w:tabs>
          <w:tab w:val="right" w:pos="5030"/>
        </w:tabs>
        <w:rPr>
          <w:noProof/>
        </w:rPr>
      </w:pPr>
      <w:r>
        <w:rPr>
          <w:noProof/>
        </w:rPr>
        <w:t>Mise à Jour Windows 10 Pro, 42</w:t>
      </w:r>
    </w:p>
    <w:p w:rsidR="00375BE9" w:rsidRDefault="00375BE9">
      <w:pPr>
        <w:pStyle w:val="Index1"/>
        <w:tabs>
          <w:tab w:val="right" w:pos="5030"/>
        </w:tabs>
        <w:rPr>
          <w:noProof/>
        </w:rPr>
      </w:pPr>
      <w:r>
        <w:rPr>
          <w:noProof/>
        </w:rPr>
        <w:t>Module Complémentaire Azure Rights Management, 67</w:t>
      </w:r>
    </w:p>
    <w:p w:rsidR="00375BE9" w:rsidRDefault="00375BE9">
      <w:pPr>
        <w:pStyle w:val="Index1"/>
        <w:tabs>
          <w:tab w:val="right" w:pos="5030"/>
        </w:tabs>
        <w:rPr>
          <w:noProof/>
        </w:rPr>
      </w:pPr>
      <w:r>
        <w:rPr>
          <w:noProof/>
        </w:rPr>
        <w:t>Module Complémentaire Enterprise Cloud Suite, 60</w:t>
      </w:r>
    </w:p>
    <w:p w:rsidR="00375BE9" w:rsidRDefault="00375BE9">
      <w:pPr>
        <w:pStyle w:val="Index1"/>
        <w:tabs>
          <w:tab w:val="right" w:pos="5030"/>
        </w:tabs>
        <w:rPr>
          <w:noProof/>
        </w:rPr>
      </w:pPr>
      <w:r>
        <w:rPr>
          <w:noProof/>
        </w:rPr>
        <w:t>Module Complémentaire Enterprise Mobility Suite, 57</w:t>
      </w:r>
    </w:p>
    <w:p w:rsidR="00375BE9" w:rsidRDefault="00375BE9">
      <w:pPr>
        <w:pStyle w:val="Index1"/>
        <w:tabs>
          <w:tab w:val="right" w:pos="5030"/>
        </w:tabs>
        <w:rPr>
          <w:noProof/>
        </w:rPr>
      </w:pPr>
      <w:r>
        <w:rPr>
          <w:noProof/>
        </w:rPr>
        <w:t>Module Complémentaire Exchange Online Plan 1, 67, 69</w:t>
      </w:r>
    </w:p>
    <w:p w:rsidR="00375BE9" w:rsidRDefault="00375BE9">
      <w:pPr>
        <w:pStyle w:val="Index1"/>
        <w:tabs>
          <w:tab w:val="right" w:pos="5030"/>
        </w:tabs>
        <w:rPr>
          <w:noProof/>
        </w:rPr>
      </w:pPr>
      <w:r>
        <w:rPr>
          <w:noProof/>
        </w:rPr>
        <w:t>Module Complémentaire Lync Voice pour Enterprise Cloud Suite, 60</w:t>
      </w:r>
    </w:p>
    <w:p w:rsidR="00375BE9" w:rsidRDefault="00375BE9">
      <w:pPr>
        <w:pStyle w:val="Index1"/>
        <w:tabs>
          <w:tab w:val="right" w:pos="5030"/>
        </w:tabs>
        <w:rPr>
          <w:noProof/>
        </w:rPr>
      </w:pPr>
      <w:r>
        <w:rPr>
          <w:noProof/>
        </w:rPr>
        <w:t>Module Complémentaire Microsoft Dynamics CRM Online Professional pour Office 365, 61</w:t>
      </w:r>
    </w:p>
    <w:p w:rsidR="00375BE9" w:rsidRDefault="00375BE9">
      <w:pPr>
        <w:pStyle w:val="Index1"/>
        <w:tabs>
          <w:tab w:val="right" w:pos="5030"/>
        </w:tabs>
        <w:rPr>
          <w:noProof/>
        </w:rPr>
      </w:pPr>
      <w:r>
        <w:rPr>
          <w:noProof/>
        </w:rPr>
        <w:t>Module Complémentaire Microsoft Dynamics CRM Online Professional pour Office 365 pour SA, 61</w:t>
      </w:r>
    </w:p>
    <w:p w:rsidR="00375BE9" w:rsidRDefault="00375BE9">
      <w:pPr>
        <w:pStyle w:val="Index1"/>
        <w:tabs>
          <w:tab w:val="right" w:pos="5030"/>
        </w:tabs>
        <w:rPr>
          <w:noProof/>
        </w:rPr>
      </w:pPr>
      <w:r>
        <w:rPr>
          <w:noProof/>
        </w:rPr>
        <w:t>Module Complémentaire Microsoft Intune, 61</w:t>
      </w:r>
    </w:p>
    <w:p w:rsidR="00375BE9" w:rsidRDefault="00375BE9">
      <w:pPr>
        <w:pStyle w:val="Index1"/>
        <w:tabs>
          <w:tab w:val="right" w:pos="5030"/>
        </w:tabs>
        <w:rPr>
          <w:noProof/>
        </w:rPr>
      </w:pPr>
      <w:r>
        <w:rPr>
          <w:noProof/>
        </w:rPr>
        <w:t>Module Complémentaire Microsoft Social Engagement Professional, 63</w:t>
      </w:r>
    </w:p>
    <w:p w:rsidR="00375BE9" w:rsidRDefault="00375BE9">
      <w:pPr>
        <w:pStyle w:val="Index1"/>
        <w:tabs>
          <w:tab w:val="right" w:pos="5030"/>
        </w:tabs>
        <w:rPr>
          <w:noProof/>
        </w:rPr>
      </w:pPr>
      <w:r>
        <w:rPr>
          <w:noProof/>
        </w:rPr>
        <w:t>Module Complémentaire Office 365 Entreprise E1, E3, E5, 66</w:t>
      </w:r>
    </w:p>
    <w:p w:rsidR="00375BE9" w:rsidRDefault="00375BE9">
      <w:pPr>
        <w:pStyle w:val="Index1"/>
        <w:tabs>
          <w:tab w:val="right" w:pos="5030"/>
        </w:tabs>
        <w:rPr>
          <w:noProof/>
        </w:rPr>
      </w:pPr>
      <w:r>
        <w:rPr>
          <w:noProof/>
        </w:rPr>
        <w:t>Module Complémentaire Office 365 Entreprise E3, E4 sans ProPlus, 66</w:t>
      </w:r>
    </w:p>
    <w:p w:rsidR="00375BE9" w:rsidRDefault="00375BE9">
      <w:pPr>
        <w:pStyle w:val="Index1"/>
        <w:tabs>
          <w:tab w:val="right" w:pos="5030"/>
        </w:tabs>
        <w:rPr>
          <w:noProof/>
        </w:rPr>
      </w:pPr>
      <w:r>
        <w:rPr>
          <w:noProof/>
        </w:rPr>
        <w:t>Module Complémentaire Office 365 Entreprise E4, 66</w:t>
      </w:r>
    </w:p>
    <w:p w:rsidR="00375BE9" w:rsidRDefault="00375BE9">
      <w:pPr>
        <w:pStyle w:val="Index1"/>
        <w:tabs>
          <w:tab w:val="right" w:pos="5030"/>
        </w:tabs>
        <w:rPr>
          <w:noProof/>
        </w:rPr>
      </w:pPr>
      <w:r>
        <w:rPr>
          <w:noProof/>
        </w:rPr>
        <w:t>Module Complémentaire Office 365 Moyenne Entreprise, 67</w:t>
      </w:r>
    </w:p>
    <w:p w:rsidR="00375BE9" w:rsidRDefault="00375BE9">
      <w:pPr>
        <w:pStyle w:val="Index1"/>
        <w:tabs>
          <w:tab w:val="right" w:pos="5030"/>
        </w:tabs>
        <w:rPr>
          <w:noProof/>
        </w:rPr>
      </w:pPr>
      <w:r>
        <w:rPr>
          <w:noProof/>
        </w:rPr>
        <w:t>Module complémentaire Operations Management Suite, Édition Datacenter, 59</w:t>
      </w:r>
    </w:p>
    <w:p w:rsidR="00375BE9" w:rsidRDefault="00375BE9">
      <w:pPr>
        <w:pStyle w:val="Index1"/>
        <w:tabs>
          <w:tab w:val="right" w:pos="5030"/>
        </w:tabs>
        <w:rPr>
          <w:noProof/>
        </w:rPr>
      </w:pPr>
      <w:r>
        <w:rPr>
          <w:noProof/>
        </w:rPr>
        <w:t>Module complémentaire Operations Management Suite, Édition Standard, 59</w:t>
      </w:r>
    </w:p>
    <w:p w:rsidR="00375BE9" w:rsidRDefault="00375BE9">
      <w:pPr>
        <w:pStyle w:val="Index1"/>
        <w:tabs>
          <w:tab w:val="right" w:pos="5030"/>
        </w:tabs>
        <w:rPr>
          <w:noProof/>
        </w:rPr>
      </w:pPr>
      <w:r>
        <w:rPr>
          <w:noProof/>
        </w:rPr>
        <w:t>Module Complémentaire SA Windows Par Utilisateur (SL), 43</w:t>
      </w:r>
    </w:p>
    <w:p w:rsidR="00375BE9" w:rsidRDefault="00375BE9">
      <w:pPr>
        <w:pStyle w:val="Index1"/>
        <w:tabs>
          <w:tab w:val="right" w:pos="5030"/>
        </w:tabs>
        <w:rPr>
          <w:noProof/>
        </w:rPr>
      </w:pPr>
      <w:r>
        <w:rPr>
          <w:noProof/>
        </w:rPr>
        <w:t>Module Complémentaire SharePoint Online Plan 1, 71</w:t>
      </w:r>
    </w:p>
    <w:p w:rsidR="00375BE9" w:rsidRDefault="00375BE9">
      <w:pPr>
        <w:pStyle w:val="Index1"/>
        <w:tabs>
          <w:tab w:val="right" w:pos="5030"/>
        </w:tabs>
        <w:rPr>
          <w:noProof/>
        </w:rPr>
      </w:pPr>
      <w:r>
        <w:rPr>
          <w:noProof/>
        </w:rPr>
        <w:t>Module Complémentaire Skype Entreprise Online Plan 1, 67, 71</w:t>
      </w:r>
    </w:p>
    <w:p w:rsidR="00375BE9" w:rsidRDefault="00375BE9">
      <w:pPr>
        <w:pStyle w:val="Index1"/>
        <w:tabs>
          <w:tab w:val="right" w:pos="5030"/>
        </w:tabs>
        <w:rPr>
          <w:noProof/>
        </w:rPr>
      </w:pPr>
      <w:r>
        <w:rPr>
          <w:noProof/>
        </w:rPr>
        <w:t>Office 2011 pour Mac, 26</w:t>
      </w:r>
    </w:p>
    <w:p w:rsidR="00375BE9" w:rsidRDefault="00375BE9">
      <w:pPr>
        <w:pStyle w:val="Index1"/>
        <w:tabs>
          <w:tab w:val="right" w:pos="5030"/>
        </w:tabs>
        <w:rPr>
          <w:noProof/>
        </w:rPr>
      </w:pPr>
      <w:r>
        <w:rPr>
          <w:noProof/>
        </w:rPr>
        <w:t>Office 2013, 25</w:t>
      </w:r>
    </w:p>
    <w:p w:rsidR="00375BE9" w:rsidRDefault="00375BE9">
      <w:pPr>
        <w:pStyle w:val="Index1"/>
        <w:tabs>
          <w:tab w:val="right" w:pos="5030"/>
        </w:tabs>
        <w:rPr>
          <w:noProof/>
        </w:rPr>
      </w:pPr>
      <w:r>
        <w:rPr>
          <w:noProof/>
        </w:rPr>
        <w:t>Office 2016 Standard pour Mac, 26</w:t>
      </w:r>
    </w:p>
    <w:p w:rsidR="00375BE9" w:rsidRDefault="00375BE9">
      <w:pPr>
        <w:pStyle w:val="Index1"/>
        <w:tabs>
          <w:tab w:val="right" w:pos="5030"/>
        </w:tabs>
        <w:rPr>
          <w:noProof/>
        </w:rPr>
      </w:pPr>
      <w:r>
        <w:rPr>
          <w:noProof/>
        </w:rPr>
        <w:t>Office 365, 25</w:t>
      </w:r>
    </w:p>
    <w:p w:rsidR="00375BE9" w:rsidRDefault="00375BE9">
      <w:pPr>
        <w:pStyle w:val="Index1"/>
        <w:tabs>
          <w:tab w:val="right" w:pos="5030"/>
        </w:tabs>
        <w:rPr>
          <w:noProof/>
        </w:rPr>
      </w:pPr>
      <w:r>
        <w:rPr>
          <w:noProof/>
        </w:rPr>
        <w:t>Office 365 Advanced eDiscovery, 69</w:t>
      </w:r>
    </w:p>
    <w:p w:rsidR="00375BE9" w:rsidRDefault="00375BE9">
      <w:pPr>
        <w:pStyle w:val="Index1"/>
        <w:tabs>
          <w:tab w:val="right" w:pos="5030"/>
        </w:tabs>
        <w:rPr>
          <w:noProof/>
        </w:rPr>
      </w:pPr>
      <w:r>
        <w:rPr>
          <w:noProof/>
        </w:rPr>
        <w:t>Office 365 Business, 64</w:t>
      </w:r>
    </w:p>
    <w:p w:rsidR="00375BE9" w:rsidRDefault="00375BE9">
      <w:pPr>
        <w:pStyle w:val="Index1"/>
        <w:tabs>
          <w:tab w:val="right" w:pos="5030"/>
        </w:tabs>
        <w:rPr>
          <w:noProof/>
        </w:rPr>
      </w:pPr>
      <w:r>
        <w:rPr>
          <w:noProof/>
        </w:rPr>
        <w:t>Office 365 Business Essentials, 66</w:t>
      </w:r>
    </w:p>
    <w:p w:rsidR="00375BE9" w:rsidRDefault="00375BE9">
      <w:pPr>
        <w:pStyle w:val="Index1"/>
        <w:tabs>
          <w:tab w:val="right" w:pos="5030"/>
        </w:tabs>
        <w:rPr>
          <w:noProof/>
        </w:rPr>
      </w:pPr>
      <w:r>
        <w:rPr>
          <w:noProof/>
        </w:rPr>
        <w:t>Office 365 Business Premium, 66</w:t>
      </w:r>
    </w:p>
    <w:p w:rsidR="00375BE9" w:rsidRDefault="00375BE9">
      <w:pPr>
        <w:pStyle w:val="Index1"/>
        <w:tabs>
          <w:tab w:val="right" w:pos="5030"/>
        </w:tabs>
        <w:rPr>
          <w:noProof/>
        </w:rPr>
      </w:pPr>
      <w:r>
        <w:rPr>
          <w:noProof/>
        </w:rPr>
        <w:t>Office 365 Customer Lockbox, 69</w:t>
      </w:r>
    </w:p>
    <w:p w:rsidR="00375BE9" w:rsidRDefault="00375BE9">
      <w:pPr>
        <w:pStyle w:val="Index1"/>
        <w:tabs>
          <w:tab w:val="right" w:pos="5030"/>
        </w:tabs>
        <w:rPr>
          <w:noProof/>
        </w:rPr>
      </w:pPr>
      <w:r>
        <w:rPr>
          <w:noProof/>
        </w:rPr>
        <w:t>Office 365 Delve Analytics, 69</w:t>
      </w:r>
    </w:p>
    <w:p w:rsidR="00375BE9" w:rsidRDefault="00375BE9">
      <w:pPr>
        <w:pStyle w:val="Index1"/>
        <w:tabs>
          <w:tab w:val="right" w:pos="5030"/>
        </w:tabs>
        <w:rPr>
          <w:noProof/>
        </w:rPr>
      </w:pPr>
      <w:r>
        <w:rPr>
          <w:noProof/>
        </w:rPr>
        <w:t>Office 365 E3 au titre de la SA, 60</w:t>
      </w:r>
    </w:p>
    <w:p w:rsidR="00375BE9" w:rsidRDefault="00375BE9">
      <w:pPr>
        <w:pStyle w:val="Index1"/>
        <w:tabs>
          <w:tab w:val="right" w:pos="5030"/>
        </w:tabs>
        <w:rPr>
          <w:noProof/>
        </w:rPr>
      </w:pPr>
      <w:r>
        <w:rPr>
          <w:noProof/>
        </w:rPr>
        <w:t>Office 365 Éducation, 66</w:t>
      </w:r>
    </w:p>
    <w:p w:rsidR="00375BE9" w:rsidRDefault="00375BE9">
      <w:pPr>
        <w:pStyle w:val="Index1"/>
        <w:tabs>
          <w:tab w:val="right" w:pos="5030"/>
        </w:tabs>
        <w:rPr>
          <w:noProof/>
        </w:rPr>
      </w:pPr>
      <w:r>
        <w:rPr>
          <w:noProof/>
        </w:rPr>
        <w:t>Office 365 Entreprise, 17</w:t>
      </w:r>
    </w:p>
    <w:p w:rsidR="00375BE9" w:rsidRDefault="00375BE9">
      <w:pPr>
        <w:pStyle w:val="Index1"/>
        <w:tabs>
          <w:tab w:val="right" w:pos="5030"/>
        </w:tabs>
        <w:rPr>
          <w:noProof/>
        </w:rPr>
      </w:pPr>
      <w:r>
        <w:rPr>
          <w:noProof/>
        </w:rPr>
        <w:t>Office 365 Entreprise E1, 17, 66</w:t>
      </w:r>
    </w:p>
    <w:p w:rsidR="00375BE9" w:rsidRDefault="00375BE9">
      <w:pPr>
        <w:pStyle w:val="Index1"/>
        <w:tabs>
          <w:tab w:val="right" w:pos="5030"/>
        </w:tabs>
        <w:rPr>
          <w:noProof/>
        </w:rPr>
      </w:pPr>
      <w:r>
        <w:rPr>
          <w:noProof/>
        </w:rPr>
        <w:t>Office 365 Entreprise E1 au titre de la SA, 66</w:t>
      </w:r>
    </w:p>
    <w:p w:rsidR="00375BE9" w:rsidRDefault="00375BE9">
      <w:pPr>
        <w:pStyle w:val="Index1"/>
        <w:tabs>
          <w:tab w:val="right" w:pos="5030"/>
        </w:tabs>
        <w:rPr>
          <w:noProof/>
        </w:rPr>
      </w:pPr>
      <w:r>
        <w:rPr>
          <w:noProof/>
        </w:rPr>
        <w:t>Office 365 Entreprise E1 et Microsoft Intune, 17</w:t>
      </w:r>
    </w:p>
    <w:p w:rsidR="00375BE9" w:rsidRDefault="00375BE9">
      <w:pPr>
        <w:pStyle w:val="Index1"/>
        <w:tabs>
          <w:tab w:val="right" w:pos="5030"/>
        </w:tabs>
        <w:rPr>
          <w:noProof/>
        </w:rPr>
      </w:pPr>
      <w:r>
        <w:rPr>
          <w:noProof/>
        </w:rPr>
        <w:t>Office 365 Entreprise E3, 17, 60, 66</w:t>
      </w:r>
    </w:p>
    <w:p w:rsidR="00375BE9" w:rsidRDefault="00375BE9">
      <w:pPr>
        <w:pStyle w:val="Index1"/>
        <w:tabs>
          <w:tab w:val="right" w:pos="5030"/>
        </w:tabs>
        <w:rPr>
          <w:noProof/>
        </w:rPr>
      </w:pPr>
      <w:r>
        <w:rPr>
          <w:noProof/>
        </w:rPr>
        <w:t>Office 365 Entreprise E3 au titre de la SA, 66</w:t>
      </w:r>
    </w:p>
    <w:p w:rsidR="00375BE9" w:rsidRDefault="00375BE9">
      <w:pPr>
        <w:pStyle w:val="Index1"/>
        <w:tabs>
          <w:tab w:val="right" w:pos="5030"/>
        </w:tabs>
        <w:rPr>
          <w:noProof/>
        </w:rPr>
      </w:pPr>
      <w:r>
        <w:rPr>
          <w:noProof/>
        </w:rPr>
        <w:t>Office 365 Entreprise E3 et Microsoft Intune, 17</w:t>
      </w:r>
    </w:p>
    <w:p w:rsidR="00375BE9" w:rsidRDefault="00375BE9">
      <w:pPr>
        <w:pStyle w:val="Index1"/>
        <w:tabs>
          <w:tab w:val="right" w:pos="5030"/>
        </w:tabs>
        <w:rPr>
          <w:noProof/>
        </w:rPr>
      </w:pPr>
      <w:r>
        <w:rPr>
          <w:noProof/>
        </w:rPr>
        <w:t>Office 365 Entreprise E4, 17, 66</w:t>
      </w:r>
    </w:p>
    <w:p w:rsidR="00375BE9" w:rsidRDefault="00375BE9">
      <w:pPr>
        <w:pStyle w:val="Index1"/>
        <w:tabs>
          <w:tab w:val="right" w:pos="5030"/>
        </w:tabs>
        <w:rPr>
          <w:noProof/>
        </w:rPr>
      </w:pPr>
      <w:r>
        <w:rPr>
          <w:noProof/>
        </w:rPr>
        <w:t>Office 365 Entreprise E4 au titre de la SA, 66</w:t>
      </w:r>
    </w:p>
    <w:p w:rsidR="00375BE9" w:rsidRDefault="00375BE9">
      <w:pPr>
        <w:pStyle w:val="Index1"/>
        <w:tabs>
          <w:tab w:val="right" w:pos="5030"/>
        </w:tabs>
        <w:rPr>
          <w:noProof/>
        </w:rPr>
      </w:pPr>
      <w:r>
        <w:rPr>
          <w:noProof/>
        </w:rPr>
        <w:t>Office 365 Entreprise E4 et Microsoft Intune, 17</w:t>
      </w:r>
    </w:p>
    <w:p w:rsidR="00375BE9" w:rsidRDefault="00375BE9">
      <w:pPr>
        <w:pStyle w:val="Index1"/>
        <w:tabs>
          <w:tab w:val="right" w:pos="5030"/>
        </w:tabs>
        <w:rPr>
          <w:noProof/>
        </w:rPr>
      </w:pPr>
      <w:r>
        <w:rPr>
          <w:noProof/>
        </w:rPr>
        <w:t>Office 365 Entreprise E5 (SL Utilisateur), 66</w:t>
      </w:r>
    </w:p>
    <w:p w:rsidR="00375BE9" w:rsidRDefault="00375BE9">
      <w:pPr>
        <w:pStyle w:val="Index1"/>
        <w:tabs>
          <w:tab w:val="right" w:pos="5030"/>
        </w:tabs>
        <w:rPr>
          <w:noProof/>
        </w:rPr>
      </w:pPr>
      <w:r>
        <w:rPr>
          <w:noProof/>
        </w:rPr>
        <w:t>Office 365 Entreprise E5 au titre de la SA, 66</w:t>
      </w:r>
    </w:p>
    <w:p w:rsidR="00375BE9" w:rsidRDefault="00375BE9">
      <w:pPr>
        <w:pStyle w:val="Index1"/>
        <w:tabs>
          <w:tab w:val="right" w:pos="5030"/>
        </w:tabs>
        <w:rPr>
          <w:noProof/>
        </w:rPr>
      </w:pPr>
      <w:r>
        <w:rPr>
          <w:noProof/>
        </w:rPr>
        <w:t>Office 365 Entreprise K1, 66</w:t>
      </w:r>
    </w:p>
    <w:p w:rsidR="00375BE9" w:rsidRDefault="00375BE9">
      <w:pPr>
        <w:pStyle w:val="Index1"/>
        <w:tabs>
          <w:tab w:val="right" w:pos="5030"/>
        </w:tabs>
        <w:rPr>
          <w:noProof/>
        </w:rPr>
      </w:pPr>
      <w:r>
        <w:rPr>
          <w:noProof/>
        </w:rPr>
        <w:t>Office 365 Extra File Storage (1 Go), 71</w:t>
      </w:r>
    </w:p>
    <w:p w:rsidR="00375BE9" w:rsidRDefault="00375BE9">
      <w:pPr>
        <w:pStyle w:val="Index1"/>
        <w:tabs>
          <w:tab w:val="right" w:pos="5030"/>
        </w:tabs>
        <w:rPr>
          <w:noProof/>
        </w:rPr>
      </w:pPr>
      <w:r>
        <w:rPr>
          <w:noProof/>
        </w:rPr>
        <w:t>Office 365 Moyenne Entreprise, 66, 68</w:t>
      </w:r>
    </w:p>
    <w:p w:rsidR="00375BE9" w:rsidRDefault="00375BE9">
      <w:pPr>
        <w:pStyle w:val="Index1"/>
        <w:tabs>
          <w:tab w:val="right" w:pos="5030"/>
        </w:tabs>
        <w:rPr>
          <w:noProof/>
        </w:rPr>
      </w:pPr>
      <w:r>
        <w:rPr>
          <w:noProof/>
        </w:rPr>
        <w:t>Office 365 Pro Plus, 87</w:t>
      </w:r>
    </w:p>
    <w:p w:rsidR="00375BE9" w:rsidRDefault="00375BE9">
      <w:pPr>
        <w:pStyle w:val="Index1"/>
        <w:tabs>
          <w:tab w:val="right" w:pos="5030"/>
        </w:tabs>
        <w:rPr>
          <w:noProof/>
        </w:rPr>
      </w:pPr>
      <w:r>
        <w:rPr>
          <w:noProof/>
        </w:rPr>
        <w:t>Office 365 ProPlus, 25, 64</w:t>
      </w:r>
    </w:p>
    <w:p w:rsidR="00375BE9" w:rsidRDefault="00375BE9">
      <w:pPr>
        <w:pStyle w:val="Index1"/>
        <w:tabs>
          <w:tab w:val="right" w:pos="5030"/>
        </w:tabs>
        <w:rPr>
          <w:noProof/>
        </w:rPr>
      </w:pPr>
      <w:r>
        <w:rPr>
          <w:noProof/>
        </w:rPr>
        <w:t>Office 365 ProPlus au titre de la SA, 64</w:t>
      </w:r>
    </w:p>
    <w:p w:rsidR="00375BE9" w:rsidRDefault="00375BE9">
      <w:pPr>
        <w:pStyle w:val="Index1"/>
        <w:tabs>
          <w:tab w:val="right" w:pos="5030"/>
        </w:tabs>
        <w:rPr>
          <w:noProof/>
        </w:rPr>
      </w:pPr>
      <w:r>
        <w:rPr>
          <w:noProof/>
        </w:rPr>
        <w:t>Office Famille et Petite entreprise 2013, 32</w:t>
      </w:r>
    </w:p>
    <w:p w:rsidR="00375BE9" w:rsidRDefault="00375BE9">
      <w:pPr>
        <w:pStyle w:val="Index1"/>
        <w:tabs>
          <w:tab w:val="right" w:pos="5030"/>
        </w:tabs>
        <w:rPr>
          <w:noProof/>
        </w:rPr>
      </w:pPr>
      <w:r>
        <w:rPr>
          <w:noProof/>
        </w:rPr>
        <w:t>Office Famille et Petite entreprise 2016, 32</w:t>
      </w:r>
    </w:p>
    <w:p w:rsidR="00375BE9" w:rsidRDefault="00375BE9">
      <w:pPr>
        <w:pStyle w:val="Index1"/>
        <w:tabs>
          <w:tab w:val="right" w:pos="5030"/>
        </w:tabs>
        <w:rPr>
          <w:noProof/>
        </w:rPr>
      </w:pPr>
      <w:r>
        <w:rPr>
          <w:noProof/>
        </w:rPr>
        <w:t>Office Multi Language Pack, 65, 68</w:t>
      </w:r>
    </w:p>
    <w:p w:rsidR="00375BE9" w:rsidRDefault="00375BE9">
      <w:pPr>
        <w:pStyle w:val="Index1"/>
        <w:tabs>
          <w:tab w:val="right" w:pos="5030"/>
        </w:tabs>
        <w:rPr>
          <w:noProof/>
        </w:rPr>
      </w:pPr>
      <w:r>
        <w:rPr>
          <w:noProof/>
        </w:rPr>
        <w:t>Office Online, 65</w:t>
      </w:r>
    </w:p>
    <w:p w:rsidR="00375BE9" w:rsidRDefault="00375BE9">
      <w:pPr>
        <w:pStyle w:val="Index1"/>
        <w:tabs>
          <w:tab w:val="right" w:pos="5030"/>
        </w:tabs>
        <w:rPr>
          <w:noProof/>
        </w:rPr>
      </w:pPr>
      <w:r>
        <w:rPr>
          <w:noProof/>
        </w:rPr>
        <w:t>Office Online pour Office 365, 84</w:t>
      </w:r>
    </w:p>
    <w:p w:rsidR="00375BE9" w:rsidRDefault="00375BE9">
      <w:pPr>
        <w:pStyle w:val="Index1"/>
        <w:tabs>
          <w:tab w:val="right" w:pos="5030"/>
        </w:tabs>
        <w:rPr>
          <w:noProof/>
        </w:rPr>
      </w:pPr>
      <w:r>
        <w:rPr>
          <w:noProof/>
        </w:rPr>
        <w:t>Office Personal 2013, 32</w:t>
      </w:r>
    </w:p>
    <w:p w:rsidR="00375BE9" w:rsidRDefault="00375BE9">
      <w:pPr>
        <w:pStyle w:val="Index1"/>
        <w:tabs>
          <w:tab w:val="right" w:pos="5030"/>
        </w:tabs>
        <w:rPr>
          <w:noProof/>
        </w:rPr>
      </w:pPr>
      <w:r>
        <w:rPr>
          <w:noProof/>
        </w:rPr>
        <w:t>Office Personal 2016, 32</w:t>
      </w:r>
    </w:p>
    <w:p w:rsidR="00375BE9" w:rsidRDefault="00375BE9">
      <w:pPr>
        <w:pStyle w:val="Index1"/>
        <w:tabs>
          <w:tab w:val="right" w:pos="5030"/>
        </w:tabs>
        <w:rPr>
          <w:noProof/>
        </w:rPr>
      </w:pPr>
      <w:r>
        <w:rPr>
          <w:noProof/>
        </w:rPr>
        <w:t>Office Professional Plus 2013, 32</w:t>
      </w:r>
    </w:p>
    <w:p w:rsidR="00375BE9" w:rsidRDefault="00375BE9">
      <w:pPr>
        <w:pStyle w:val="Index1"/>
        <w:tabs>
          <w:tab w:val="right" w:pos="5030"/>
        </w:tabs>
        <w:rPr>
          <w:noProof/>
        </w:rPr>
      </w:pPr>
      <w:r>
        <w:rPr>
          <w:noProof/>
        </w:rPr>
        <w:t>Office Professional Plus 2016, 24, 32</w:t>
      </w:r>
    </w:p>
    <w:p w:rsidR="00375BE9" w:rsidRDefault="00375BE9">
      <w:pPr>
        <w:pStyle w:val="Index1"/>
        <w:tabs>
          <w:tab w:val="right" w:pos="5030"/>
        </w:tabs>
        <w:rPr>
          <w:noProof/>
        </w:rPr>
      </w:pPr>
      <w:r>
        <w:rPr>
          <w:noProof/>
        </w:rPr>
        <w:t>Office Professionnel 2013, 32</w:t>
      </w:r>
    </w:p>
    <w:p w:rsidR="00375BE9" w:rsidRDefault="00375BE9">
      <w:pPr>
        <w:pStyle w:val="Index1"/>
        <w:tabs>
          <w:tab w:val="right" w:pos="5030"/>
        </w:tabs>
        <w:rPr>
          <w:noProof/>
        </w:rPr>
      </w:pPr>
      <w:r>
        <w:rPr>
          <w:noProof/>
        </w:rPr>
        <w:t>Office Professionnel 2016, 32</w:t>
      </w:r>
    </w:p>
    <w:p w:rsidR="00375BE9" w:rsidRDefault="00375BE9">
      <w:pPr>
        <w:pStyle w:val="Index1"/>
        <w:tabs>
          <w:tab w:val="right" w:pos="5030"/>
        </w:tabs>
        <w:rPr>
          <w:noProof/>
        </w:rPr>
      </w:pPr>
      <w:r>
        <w:rPr>
          <w:noProof/>
        </w:rPr>
        <w:t>Office Professionnel Plus, 65, 67, 68, 84, 92</w:t>
      </w:r>
    </w:p>
    <w:p w:rsidR="00375BE9" w:rsidRDefault="00375BE9">
      <w:pPr>
        <w:pStyle w:val="Index1"/>
        <w:tabs>
          <w:tab w:val="right" w:pos="5030"/>
        </w:tabs>
        <w:rPr>
          <w:noProof/>
        </w:rPr>
      </w:pPr>
      <w:r>
        <w:rPr>
          <w:noProof/>
        </w:rPr>
        <w:t>Office Professionnel Plus 2010, 32</w:t>
      </w:r>
    </w:p>
    <w:p w:rsidR="00375BE9" w:rsidRDefault="00375BE9">
      <w:pPr>
        <w:pStyle w:val="Index1"/>
        <w:tabs>
          <w:tab w:val="right" w:pos="5030"/>
        </w:tabs>
        <w:rPr>
          <w:noProof/>
        </w:rPr>
      </w:pPr>
      <w:r>
        <w:rPr>
          <w:noProof/>
        </w:rPr>
        <w:t>Office Professionnel Plus 2013, 65, 67</w:t>
      </w:r>
    </w:p>
    <w:p w:rsidR="00375BE9" w:rsidRDefault="00375BE9">
      <w:pPr>
        <w:pStyle w:val="Index1"/>
        <w:tabs>
          <w:tab w:val="right" w:pos="5030"/>
        </w:tabs>
        <w:rPr>
          <w:noProof/>
        </w:rPr>
      </w:pPr>
      <w:r>
        <w:rPr>
          <w:noProof/>
        </w:rPr>
        <w:t>Office Professionnel Plus 2016, 40</w:t>
      </w:r>
    </w:p>
    <w:p w:rsidR="00375BE9" w:rsidRDefault="00375BE9">
      <w:pPr>
        <w:pStyle w:val="Index1"/>
        <w:tabs>
          <w:tab w:val="right" w:pos="5030"/>
        </w:tabs>
        <w:rPr>
          <w:noProof/>
        </w:rPr>
      </w:pPr>
      <w:r>
        <w:rPr>
          <w:noProof/>
        </w:rPr>
        <w:t>Office Standard, 65, 84, 92</w:t>
      </w:r>
    </w:p>
    <w:p w:rsidR="00375BE9" w:rsidRDefault="00375BE9">
      <w:pPr>
        <w:pStyle w:val="Index1"/>
        <w:tabs>
          <w:tab w:val="right" w:pos="5030"/>
        </w:tabs>
        <w:rPr>
          <w:noProof/>
        </w:rPr>
      </w:pPr>
      <w:r>
        <w:rPr>
          <w:noProof/>
        </w:rPr>
        <w:t>Office Standard 2010, 32</w:t>
      </w:r>
    </w:p>
    <w:p w:rsidR="00375BE9" w:rsidRDefault="00375BE9">
      <w:pPr>
        <w:pStyle w:val="Index1"/>
        <w:tabs>
          <w:tab w:val="right" w:pos="5030"/>
        </w:tabs>
        <w:rPr>
          <w:noProof/>
        </w:rPr>
      </w:pPr>
      <w:r>
        <w:rPr>
          <w:noProof/>
        </w:rPr>
        <w:t>Office Standard 2013, 32</w:t>
      </w:r>
    </w:p>
    <w:p w:rsidR="00375BE9" w:rsidRDefault="00375BE9">
      <w:pPr>
        <w:pStyle w:val="Index1"/>
        <w:tabs>
          <w:tab w:val="right" w:pos="5030"/>
        </w:tabs>
        <w:rPr>
          <w:noProof/>
        </w:rPr>
      </w:pPr>
      <w:r>
        <w:rPr>
          <w:noProof/>
        </w:rPr>
        <w:t>Office Standard 2016, 24, 32</w:t>
      </w:r>
    </w:p>
    <w:p w:rsidR="00375BE9" w:rsidRDefault="00375BE9">
      <w:pPr>
        <w:pStyle w:val="Index1"/>
        <w:tabs>
          <w:tab w:val="right" w:pos="5030"/>
        </w:tabs>
        <w:rPr>
          <w:noProof/>
        </w:rPr>
      </w:pPr>
      <w:r>
        <w:rPr>
          <w:noProof/>
        </w:rPr>
        <w:t>Office Standard pour Mac, 84</w:t>
      </w:r>
    </w:p>
    <w:p w:rsidR="00375BE9" w:rsidRDefault="00375BE9">
      <w:pPr>
        <w:pStyle w:val="Index1"/>
        <w:tabs>
          <w:tab w:val="right" w:pos="5030"/>
        </w:tabs>
        <w:rPr>
          <w:noProof/>
        </w:rPr>
      </w:pPr>
      <w:r>
        <w:rPr>
          <w:noProof/>
        </w:rPr>
        <w:t>OneDrive Entreprise Plan 1, 70</w:t>
      </w:r>
    </w:p>
    <w:p w:rsidR="00375BE9" w:rsidRDefault="00375BE9">
      <w:pPr>
        <w:pStyle w:val="Index1"/>
        <w:tabs>
          <w:tab w:val="right" w:pos="5030"/>
        </w:tabs>
        <w:rPr>
          <w:noProof/>
        </w:rPr>
      </w:pPr>
      <w:r>
        <w:rPr>
          <w:noProof/>
        </w:rPr>
        <w:t>OneDrive Entreprise Plan 2, 70</w:t>
      </w:r>
    </w:p>
    <w:p w:rsidR="00375BE9" w:rsidRDefault="00375BE9">
      <w:pPr>
        <w:pStyle w:val="Index1"/>
        <w:tabs>
          <w:tab w:val="right" w:pos="5030"/>
        </w:tabs>
        <w:rPr>
          <w:noProof/>
        </w:rPr>
      </w:pPr>
      <w:r>
        <w:rPr>
          <w:noProof/>
        </w:rPr>
        <w:t>Outlook 2016, 24</w:t>
      </w:r>
    </w:p>
    <w:p w:rsidR="00375BE9" w:rsidRDefault="00375BE9">
      <w:pPr>
        <w:pStyle w:val="Index1"/>
        <w:tabs>
          <w:tab w:val="right" w:pos="5030"/>
        </w:tabs>
        <w:rPr>
          <w:noProof/>
        </w:rPr>
      </w:pPr>
      <w:r>
        <w:rPr>
          <w:noProof/>
        </w:rPr>
        <w:t>Outlook 2016 pour Mac, 26</w:t>
      </w:r>
    </w:p>
    <w:p w:rsidR="00375BE9" w:rsidRDefault="00375BE9">
      <w:pPr>
        <w:pStyle w:val="Index1"/>
        <w:tabs>
          <w:tab w:val="right" w:pos="5030"/>
        </w:tabs>
        <w:rPr>
          <w:noProof/>
        </w:rPr>
      </w:pPr>
      <w:r>
        <w:rPr>
          <w:noProof/>
        </w:rPr>
        <w:t>Pack multilingue Office 2013, 24</w:t>
      </w:r>
    </w:p>
    <w:p w:rsidR="00375BE9" w:rsidRDefault="00375BE9">
      <w:pPr>
        <w:pStyle w:val="Index1"/>
        <w:tabs>
          <w:tab w:val="right" w:pos="5030"/>
        </w:tabs>
        <w:rPr>
          <w:noProof/>
        </w:rPr>
      </w:pPr>
      <w:r>
        <w:rPr>
          <w:noProof/>
        </w:rPr>
        <w:t>Parallel Data Warehouse, 90</w:t>
      </w:r>
    </w:p>
    <w:p w:rsidR="00375BE9" w:rsidRDefault="00375BE9">
      <w:pPr>
        <w:pStyle w:val="Index1"/>
        <w:tabs>
          <w:tab w:val="right" w:pos="5030"/>
        </w:tabs>
        <w:rPr>
          <w:noProof/>
        </w:rPr>
      </w:pPr>
      <w:r>
        <w:rPr>
          <w:noProof/>
        </w:rPr>
        <w:t>Parature Enterprise, 64</w:t>
      </w:r>
    </w:p>
    <w:p w:rsidR="00375BE9" w:rsidRDefault="00375BE9">
      <w:pPr>
        <w:pStyle w:val="Index1"/>
        <w:tabs>
          <w:tab w:val="right" w:pos="5030"/>
        </w:tabs>
        <w:rPr>
          <w:noProof/>
        </w:rPr>
      </w:pPr>
      <w:r>
        <w:rPr>
          <w:noProof/>
        </w:rPr>
        <w:t>Plate-formes MSDN, 39</w:t>
      </w:r>
    </w:p>
    <w:p w:rsidR="00375BE9" w:rsidRDefault="00375BE9">
      <w:pPr>
        <w:pStyle w:val="Index1"/>
        <w:tabs>
          <w:tab w:val="right" w:pos="5030"/>
        </w:tabs>
        <w:rPr>
          <w:noProof/>
        </w:rPr>
      </w:pPr>
      <w:r>
        <w:rPr>
          <w:noProof/>
        </w:rPr>
        <w:t>Power BI Pro, 74</w:t>
      </w:r>
    </w:p>
    <w:p w:rsidR="00375BE9" w:rsidRDefault="00375BE9">
      <w:pPr>
        <w:pStyle w:val="Index1"/>
        <w:tabs>
          <w:tab w:val="right" w:pos="5030"/>
        </w:tabs>
        <w:rPr>
          <w:noProof/>
        </w:rPr>
      </w:pPr>
      <w:r>
        <w:rPr>
          <w:noProof/>
        </w:rPr>
        <w:t>Power BI Pro A, 74</w:t>
      </w:r>
    </w:p>
    <w:p w:rsidR="00375BE9" w:rsidRDefault="00375BE9">
      <w:pPr>
        <w:pStyle w:val="Index1"/>
        <w:tabs>
          <w:tab w:val="right" w:pos="5030"/>
        </w:tabs>
        <w:rPr>
          <w:noProof/>
        </w:rPr>
      </w:pPr>
      <w:r>
        <w:rPr>
          <w:noProof/>
        </w:rPr>
        <w:t>PowerPoint 2016, 24</w:t>
      </w:r>
    </w:p>
    <w:p w:rsidR="00375BE9" w:rsidRDefault="00375BE9">
      <w:pPr>
        <w:pStyle w:val="Index1"/>
        <w:tabs>
          <w:tab w:val="right" w:pos="5030"/>
        </w:tabs>
        <w:rPr>
          <w:noProof/>
        </w:rPr>
      </w:pPr>
      <w:r>
        <w:rPr>
          <w:noProof/>
        </w:rPr>
        <w:t>PowerPoint 2016 pour Mac, 26</w:t>
      </w:r>
    </w:p>
    <w:p w:rsidR="00375BE9" w:rsidRDefault="00375BE9">
      <w:pPr>
        <w:pStyle w:val="Index1"/>
        <w:tabs>
          <w:tab w:val="right" w:pos="5030"/>
        </w:tabs>
        <w:rPr>
          <w:noProof/>
        </w:rPr>
      </w:pPr>
      <w:r>
        <w:rPr>
          <w:noProof/>
        </w:rPr>
        <w:t>Project 2010, 28</w:t>
      </w:r>
    </w:p>
    <w:p w:rsidR="00375BE9" w:rsidRDefault="00375BE9">
      <w:pPr>
        <w:pStyle w:val="Index1"/>
        <w:tabs>
          <w:tab w:val="right" w:pos="5030"/>
        </w:tabs>
        <w:rPr>
          <w:noProof/>
        </w:rPr>
      </w:pPr>
      <w:r>
        <w:rPr>
          <w:noProof/>
        </w:rPr>
        <w:t>Project Lite, 29, 71</w:t>
      </w:r>
    </w:p>
    <w:p w:rsidR="00375BE9" w:rsidRDefault="00375BE9">
      <w:pPr>
        <w:pStyle w:val="Index1"/>
        <w:tabs>
          <w:tab w:val="right" w:pos="5030"/>
        </w:tabs>
        <w:rPr>
          <w:noProof/>
        </w:rPr>
      </w:pPr>
      <w:r>
        <w:rPr>
          <w:noProof/>
        </w:rPr>
        <w:t>Project Online, 29, 71</w:t>
      </w:r>
    </w:p>
    <w:p w:rsidR="00375BE9" w:rsidRDefault="00375BE9">
      <w:pPr>
        <w:pStyle w:val="Index1"/>
        <w:tabs>
          <w:tab w:val="right" w:pos="5030"/>
        </w:tabs>
        <w:rPr>
          <w:noProof/>
        </w:rPr>
      </w:pPr>
      <w:r>
        <w:rPr>
          <w:noProof/>
        </w:rPr>
        <w:t>Project Online avec Project Pro pour Office 365, 64</w:t>
      </w:r>
    </w:p>
    <w:p w:rsidR="00375BE9" w:rsidRDefault="00375BE9">
      <w:pPr>
        <w:pStyle w:val="Index1"/>
        <w:tabs>
          <w:tab w:val="right" w:pos="5030"/>
        </w:tabs>
        <w:rPr>
          <w:noProof/>
        </w:rPr>
      </w:pPr>
      <w:r>
        <w:rPr>
          <w:noProof/>
        </w:rPr>
        <w:t>Project Online avec Project Pro pour Office 365 au titre de la SA, 64</w:t>
      </w:r>
    </w:p>
    <w:p w:rsidR="00375BE9" w:rsidRDefault="00375BE9">
      <w:pPr>
        <w:pStyle w:val="Index1"/>
        <w:tabs>
          <w:tab w:val="right" w:pos="5030"/>
        </w:tabs>
        <w:rPr>
          <w:noProof/>
        </w:rPr>
      </w:pPr>
      <w:r>
        <w:rPr>
          <w:noProof/>
        </w:rPr>
        <w:t>Project Pro pour Office 365, 25, 29, 64</w:t>
      </w:r>
    </w:p>
    <w:p w:rsidR="00375BE9" w:rsidRDefault="00375BE9">
      <w:pPr>
        <w:pStyle w:val="Index1"/>
        <w:tabs>
          <w:tab w:val="right" w:pos="5030"/>
        </w:tabs>
        <w:rPr>
          <w:noProof/>
        </w:rPr>
      </w:pPr>
      <w:r>
        <w:rPr>
          <w:noProof/>
        </w:rPr>
        <w:t>Project Pro pour Office 365 au titre de la SA, 64</w:t>
      </w:r>
    </w:p>
    <w:p w:rsidR="00375BE9" w:rsidRDefault="00375BE9">
      <w:pPr>
        <w:pStyle w:val="Index1"/>
        <w:tabs>
          <w:tab w:val="right" w:pos="5030"/>
        </w:tabs>
        <w:rPr>
          <w:noProof/>
        </w:rPr>
      </w:pPr>
      <w:r>
        <w:rPr>
          <w:noProof/>
        </w:rPr>
        <w:t>Project Professional 2016, 24</w:t>
      </w:r>
    </w:p>
    <w:p w:rsidR="00375BE9" w:rsidRDefault="00375BE9">
      <w:pPr>
        <w:pStyle w:val="Index1"/>
        <w:tabs>
          <w:tab w:val="right" w:pos="5030"/>
        </w:tabs>
        <w:rPr>
          <w:noProof/>
        </w:rPr>
      </w:pPr>
      <w:r>
        <w:rPr>
          <w:noProof/>
        </w:rPr>
        <w:t>Project Professionnel, 65, 92</w:t>
      </w:r>
    </w:p>
    <w:p w:rsidR="00375BE9" w:rsidRDefault="00375BE9">
      <w:pPr>
        <w:pStyle w:val="Index1"/>
        <w:tabs>
          <w:tab w:val="right" w:pos="5030"/>
        </w:tabs>
        <w:rPr>
          <w:noProof/>
        </w:rPr>
      </w:pPr>
      <w:r>
        <w:rPr>
          <w:noProof/>
        </w:rPr>
        <w:t>Project Server 2013, 28</w:t>
      </w:r>
    </w:p>
    <w:p w:rsidR="00375BE9" w:rsidRDefault="00375BE9">
      <w:pPr>
        <w:pStyle w:val="Index1"/>
        <w:tabs>
          <w:tab w:val="right" w:pos="5030"/>
        </w:tabs>
        <w:rPr>
          <w:noProof/>
        </w:rPr>
      </w:pPr>
      <w:r>
        <w:rPr>
          <w:noProof/>
        </w:rPr>
        <w:t>Project Server 2016, 25</w:t>
      </w:r>
    </w:p>
    <w:p w:rsidR="00375BE9" w:rsidRDefault="00375BE9">
      <w:pPr>
        <w:pStyle w:val="Index1"/>
        <w:tabs>
          <w:tab w:val="right" w:pos="5030"/>
        </w:tabs>
        <w:rPr>
          <w:noProof/>
        </w:rPr>
      </w:pPr>
      <w:r>
        <w:rPr>
          <w:noProof/>
        </w:rPr>
        <w:t>Project Standard, 85, 92</w:t>
      </w:r>
    </w:p>
    <w:p w:rsidR="00375BE9" w:rsidRDefault="00375BE9">
      <w:pPr>
        <w:pStyle w:val="Index1"/>
        <w:tabs>
          <w:tab w:val="right" w:pos="5030"/>
        </w:tabs>
        <w:rPr>
          <w:noProof/>
        </w:rPr>
      </w:pPr>
      <w:r>
        <w:rPr>
          <w:noProof/>
        </w:rPr>
        <w:t>Project Standard 2016, 24</w:t>
      </w:r>
    </w:p>
    <w:p w:rsidR="00375BE9" w:rsidRDefault="00375BE9">
      <w:pPr>
        <w:pStyle w:val="Index1"/>
        <w:tabs>
          <w:tab w:val="right" w:pos="5030"/>
        </w:tabs>
        <w:rPr>
          <w:noProof/>
        </w:rPr>
      </w:pPr>
      <w:r>
        <w:rPr>
          <w:noProof/>
        </w:rPr>
        <w:t>Publisher 2016, 24</w:t>
      </w:r>
    </w:p>
    <w:p w:rsidR="00375BE9" w:rsidRDefault="00375BE9">
      <w:pPr>
        <w:pStyle w:val="Index1"/>
        <w:tabs>
          <w:tab w:val="right" w:pos="5030"/>
        </w:tabs>
        <w:rPr>
          <w:noProof/>
        </w:rPr>
      </w:pPr>
      <w:r>
        <w:rPr>
          <w:noProof/>
        </w:rPr>
        <w:t>Rental Rights pour Office Professionnel Plus, 31</w:t>
      </w:r>
    </w:p>
    <w:p w:rsidR="00375BE9" w:rsidRDefault="00375BE9">
      <w:pPr>
        <w:pStyle w:val="Index1"/>
        <w:tabs>
          <w:tab w:val="right" w:pos="5030"/>
        </w:tabs>
        <w:rPr>
          <w:noProof/>
        </w:rPr>
      </w:pPr>
      <w:r>
        <w:rPr>
          <w:noProof/>
        </w:rPr>
        <w:t>Rental Rights pour Office Standard, 31</w:t>
      </w:r>
    </w:p>
    <w:p w:rsidR="00375BE9" w:rsidRDefault="00375BE9">
      <w:pPr>
        <w:pStyle w:val="Index1"/>
        <w:tabs>
          <w:tab w:val="right" w:pos="5030"/>
        </w:tabs>
        <w:rPr>
          <w:noProof/>
        </w:rPr>
      </w:pPr>
      <w:r>
        <w:rPr>
          <w:noProof/>
        </w:rPr>
        <w:t>Rental Rights pour Windows, 31</w:t>
      </w:r>
    </w:p>
    <w:p w:rsidR="00375BE9" w:rsidRDefault="00375BE9">
      <w:pPr>
        <w:pStyle w:val="Index1"/>
        <w:tabs>
          <w:tab w:val="right" w:pos="5030"/>
        </w:tabs>
        <w:rPr>
          <w:noProof/>
        </w:rPr>
      </w:pPr>
      <w:r>
        <w:rPr>
          <w:noProof/>
        </w:rPr>
        <w:t>SA Windows par Utilisateur, 60</w:t>
      </w:r>
    </w:p>
    <w:p w:rsidR="00375BE9" w:rsidRDefault="00375BE9">
      <w:pPr>
        <w:pStyle w:val="Index1"/>
        <w:tabs>
          <w:tab w:val="right" w:pos="5030"/>
        </w:tabs>
        <w:rPr>
          <w:noProof/>
        </w:rPr>
      </w:pPr>
      <w:r>
        <w:rPr>
          <w:noProof/>
        </w:rPr>
        <w:t>Service d’importation pour Office 365, 70</w:t>
      </w:r>
    </w:p>
    <w:p w:rsidR="00375BE9" w:rsidRDefault="00375BE9">
      <w:pPr>
        <w:pStyle w:val="Index1"/>
        <w:tabs>
          <w:tab w:val="right" w:pos="5030"/>
        </w:tabs>
        <w:rPr>
          <w:noProof/>
        </w:rPr>
      </w:pPr>
      <w:r>
        <w:rPr>
          <w:noProof/>
        </w:rPr>
        <w:t>Services de la Plateforme Microsoft Azure, 93</w:t>
      </w:r>
    </w:p>
    <w:p w:rsidR="00375BE9" w:rsidRDefault="00375BE9">
      <w:pPr>
        <w:pStyle w:val="Index1"/>
        <w:tabs>
          <w:tab w:val="right" w:pos="5030"/>
        </w:tabs>
        <w:rPr>
          <w:noProof/>
        </w:rPr>
      </w:pPr>
      <w:r>
        <w:rPr>
          <w:noProof/>
        </w:rPr>
        <w:t>Services Microsoft Azure, 56, 92</w:t>
      </w:r>
    </w:p>
    <w:p w:rsidR="00375BE9" w:rsidRDefault="00375BE9">
      <w:pPr>
        <w:pStyle w:val="Index1"/>
        <w:tabs>
          <w:tab w:val="right" w:pos="5030"/>
        </w:tabs>
        <w:rPr>
          <w:noProof/>
        </w:rPr>
      </w:pPr>
      <w:r>
        <w:rPr>
          <w:noProof/>
        </w:rPr>
        <w:t>Services Supplémentaires Parature, 64</w:t>
      </w:r>
    </w:p>
    <w:p w:rsidR="00375BE9" w:rsidRDefault="00375BE9">
      <w:pPr>
        <w:pStyle w:val="Index1"/>
        <w:tabs>
          <w:tab w:val="right" w:pos="5030"/>
        </w:tabs>
        <w:rPr>
          <w:noProof/>
        </w:rPr>
      </w:pPr>
      <w:r>
        <w:rPr>
          <w:noProof/>
        </w:rPr>
        <w:t>SharePoint Online, 84</w:t>
      </w:r>
    </w:p>
    <w:p w:rsidR="00375BE9" w:rsidRDefault="00375BE9">
      <w:pPr>
        <w:pStyle w:val="Index1"/>
        <w:tabs>
          <w:tab w:val="right" w:pos="5030"/>
        </w:tabs>
        <w:rPr>
          <w:noProof/>
        </w:rPr>
      </w:pPr>
      <w:r>
        <w:rPr>
          <w:noProof/>
        </w:rPr>
        <w:t>SharePoint Online Plan 1, 71</w:t>
      </w:r>
    </w:p>
    <w:p w:rsidR="00375BE9" w:rsidRDefault="00375BE9">
      <w:pPr>
        <w:pStyle w:val="Index1"/>
        <w:tabs>
          <w:tab w:val="right" w:pos="5030"/>
        </w:tabs>
        <w:rPr>
          <w:noProof/>
        </w:rPr>
      </w:pPr>
      <w:r>
        <w:rPr>
          <w:noProof/>
        </w:rPr>
        <w:t>SharePoint Online Plan 2, 29, 71</w:t>
      </w:r>
    </w:p>
    <w:p w:rsidR="00375BE9" w:rsidRDefault="00375BE9">
      <w:pPr>
        <w:pStyle w:val="Index1"/>
        <w:tabs>
          <w:tab w:val="right" w:pos="5030"/>
        </w:tabs>
        <w:rPr>
          <w:noProof/>
        </w:rPr>
      </w:pPr>
      <w:r>
        <w:rPr>
          <w:noProof/>
        </w:rPr>
        <w:t>SharePoint Server, 90</w:t>
      </w:r>
    </w:p>
    <w:p w:rsidR="00375BE9" w:rsidRDefault="00375BE9">
      <w:pPr>
        <w:pStyle w:val="Index1"/>
        <w:tabs>
          <w:tab w:val="right" w:pos="5030"/>
        </w:tabs>
        <w:rPr>
          <w:noProof/>
        </w:rPr>
      </w:pPr>
      <w:r>
        <w:rPr>
          <w:noProof/>
        </w:rPr>
        <w:t>SharePoint Server 2010, 29</w:t>
      </w:r>
    </w:p>
    <w:p w:rsidR="00375BE9" w:rsidRDefault="00375BE9">
      <w:pPr>
        <w:pStyle w:val="Index1"/>
        <w:tabs>
          <w:tab w:val="right" w:pos="5030"/>
        </w:tabs>
        <w:rPr>
          <w:noProof/>
        </w:rPr>
      </w:pPr>
      <w:r>
        <w:rPr>
          <w:noProof/>
        </w:rPr>
        <w:t>SharePoint Server 2013, 29</w:t>
      </w:r>
    </w:p>
    <w:p w:rsidR="00375BE9" w:rsidRDefault="00375BE9">
      <w:pPr>
        <w:pStyle w:val="Index1"/>
        <w:tabs>
          <w:tab w:val="right" w:pos="5030"/>
        </w:tabs>
        <w:rPr>
          <w:noProof/>
        </w:rPr>
      </w:pPr>
      <w:r>
        <w:rPr>
          <w:noProof/>
        </w:rPr>
        <w:t>Skype Entreprise 2016, 24</w:t>
      </w:r>
    </w:p>
    <w:p w:rsidR="00375BE9" w:rsidRDefault="00375BE9">
      <w:pPr>
        <w:pStyle w:val="Index1"/>
        <w:tabs>
          <w:tab w:val="right" w:pos="5030"/>
        </w:tabs>
        <w:rPr>
          <w:noProof/>
        </w:rPr>
      </w:pPr>
      <w:r>
        <w:rPr>
          <w:noProof/>
        </w:rPr>
        <w:t>Skype Entreprise Online Cloud PBX, 72</w:t>
      </w:r>
    </w:p>
    <w:p w:rsidR="00375BE9" w:rsidRDefault="00375BE9">
      <w:pPr>
        <w:pStyle w:val="Index1"/>
        <w:tabs>
          <w:tab w:val="right" w:pos="5030"/>
        </w:tabs>
        <w:rPr>
          <w:noProof/>
        </w:rPr>
      </w:pPr>
      <w:r>
        <w:rPr>
          <w:noProof/>
        </w:rPr>
        <w:t>Skype Entreprise Online Plan 1, 31, 71</w:t>
      </w:r>
    </w:p>
    <w:p w:rsidR="00375BE9" w:rsidRDefault="00375BE9">
      <w:pPr>
        <w:pStyle w:val="Index1"/>
        <w:tabs>
          <w:tab w:val="right" w:pos="5030"/>
        </w:tabs>
        <w:rPr>
          <w:noProof/>
        </w:rPr>
      </w:pPr>
      <w:r>
        <w:rPr>
          <w:noProof/>
        </w:rPr>
        <w:t>Skype Entreprise Online Plan 2, 31, 71</w:t>
      </w:r>
    </w:p>
    <w:p w:rsidR="00375BE9" w:rsidRDefault="00375BE9">
      <w:pPr>
        <w:pStyle w:val="Index1"/>
        <w:tabs>
          <w:tab w:val="right" w:pos="5030"/>
        </w:tabs>
        <w:rPr>
          <w:noProof/>
        </w:rPr>
      </w:pPr>
      <w:r>
        <w:rPr>
          <w:noProof/>
        </w:rPr>
        <w:t>Skype Entreprise Online PSTN Calling, 72</w:t>
      </w:r>
    </w:p>
    <w:p w:rsidR="00375BE9" w:rsidRDefault="00375BE9">
      <w:pPr>
        <w:pStyle w:val="Index1"/>
        <w:tabs>
          <w:tab w:val="right" w:pos="5030"/>
        </w:tabs>
        <w:rPr>
          <w:noProof/>
        </w:rPr>
      </w:pPr>
      <w:r>
        <w:rPr>
          <w:noProof/>
        </w:rPr>
        <w:t>Skype Entreprise Online PSTN Conferencing, 72</w:t>
      </w:r>
    </w:p>
    <w:p w:rsidR="00375BE9" w:rsidRDefault="00375BE9">
      <w:pPr>
        <w:pStyle w:val="Index1"/>
        <w:tabs>
          <w:tab w:val="right" w:pos="5030"/>
        </w:tabs>
        <w:rPr>
          <w:noProof/>
        </w:rPr>
      </w:pPr>
      <w:r>
        <w:rPr>
          <w:noProof/>
        </w:rPr>
        <w:t>Skype Entreprise Server 2015, 30</w:t>
      </w:r>
    </w:p>
    <w:p w:rsidR="00375BE9" w:rsidRDefault="00375BE9">
      <w:pPr>
        <w:pStyle w:val="Index1"/>
        <w:tabs>
          <w:tab w:val="right" w:pos="5030"/>
        </w:tabs>
        <w:rPr>
          <w:noProof/>
        </w:rPr>
      </w:pPr>
      <w:r>
        <w:rPr>
          <w:noProof/>
        </w:rPr>
        <w:t>SL Utilisateur, 29</w:t>
      </w:r>
    </w:p>
    <w:p w:rsidR="00375BE9" w:rsidRDefault="00375BE9">
      <w:pPr>
        <w:pStyle w:val="Index1"/>
        <w:tabs>
          <w:tab w:val="right" w:pos="5030"/>
        </w:tabs>
        <w:rPr>
          <w:noProof/>
        </w:rPr>
      </w:pPr>
      <w:r>
        <w:rPr>
          <w:noProof/>
        </w:rPr>
        <w:t>SL Utilisateur Module Complémentaire Microsoft Intune Extra Storage 1 Go, 61</w:t>
      </w:r>
    </w:p>
    <w:p w:rsidR="00375BE9" w:rsidRDefault="00375BE9">
      <w:pPr>
        <w:pStyle w:val="Index1"/>
        <w:tabs>
          <w:tab w:val="right" w:pos="5030"/>
        </w:tabs>
        <w:rPr>
          <w:noProof/>
        </w:rPr>
      </w:pPr>
      <w:r>
        <w:rPr>
          <w:noProof/>
        </w:rPr>
        <w:t>Software Assurance Windows 10 Entreprise Par Utilisateur (SL), 42</w:t>
      </w:r>
    </w:p>
    <w:p w:rsidR="00375BE9" w:rsidRDefault="00375BE9">
      <w:pPr>
        <w:pStyle w:val="Index1"/>
        <w:tabs>
          <w:tab w:val="right" w:pos="5030"/>
        </w:tabs>
        <w:rPr>
          <w:noProof/>
        </w:rPr>
      </w:pPr>
      <w:r>
        <w:rPr>
          <w:noProof/>
        </w:rPr>
        <w:t>Software Assurance Windows 10 Entreprise Par Utilisateur au titre de la SA, 42</w:t>
      </w:r>
    </w:p>
    <w:p w:rsidR="00375BE9" w:rsidRDefault="00375BE9">
      <w:pPr>
        <w:pStyle w:val="Index1"/>
        <w:tabs>
          <w:tab w:val="right" w:pos="5030"/>
        </w:tabs>
        <w:rPr>
          <w:noProof/>
        </w:rPr>
      </w:pPr>
      <w:r>
        <w:rPr>
          <w:noProof/>
        </w:rPr>
        <w:t>SQL Parallel Data Warehouse, 85, 92</w:t>
      </w:r>
    </w:p>
    <w:p w:rsidR="00375BE9" w:rsidRDefault="00375BE9">
      <w:pPr>
        <w:pStyle w:val="Index1"/>
        <w:tabs>
          <w:tab w:val="right" w:pos="5030"/>
        </w:tabs>
        <w:rPr>
          <w:noProof/>
        </w:rPr>
      </w:pPr>
      <w:r>
        <w:rPr>
          <w:noProof/>
        </w:rPr>
        <w:t>SQL Server, 36, 37, 38, 42, 90, 91</w:t>
      </w:r>
    </w:p>
    <w:p w:rsidR="00375BE9" w:rsidRDefault="00375BE9">
      <w:pPr>
        <w:pStyle w:val="Index1"/>
        <w:tabs>
          <w:tab w:val="right" w:pos="5030"/>
        </w:tabs>
        <w:rPr>
          <w:noProof/>
        </w:rPr>
      </w:pPr>
      <w:r>
        <w:rPr>
          <w:noProof/>
        </w:rPr>
        <w:t>SQL Server 2008 R2, 34</w:t>
      </w:r>
    </w:p>
    <w:p w:rsidR="00375BE9" w:rsidRDefault="00375BE9">
      <w:pPr>
        <w:pStyle w:val="Index1"/>
        <w:tabs>
          <w:tab w:val="right" w:pos="5030"/>
        </w:tabs>
        <w:rPr>
          <w:noProof/>
        </w:rPr>
      </w:pPr>
      <w:r>
        <w:rPr>
          <w:noProof/>
        </w:rPr>
        <w:t>SQL Server 2012, 34</w:t>
      </w:r>
    </w:p>
    <w:p w:rsidR="00375BE9" w:rsidRDefault="00375BE9">
      <w:pPr>
        <w:pStyle w:val="Index1"/>
        <w:tabs>
          <w:tab w:val="right" w:pos="5030"/>
        </w:tabs>
        <w:rPr>
          <w:noProof/>
        </w:rPr>
      </w:pPr>
      <w:r>
        <w:rPr>
          <w:noProof/>
        </w:rPr>
        <w:t>SQL Server 2012 Parallel Data Warehouse Developer, 33</w:t>
      </w:r>
    </w:p>
    <w:p w:rsidR="00375BE9" w:rsidRDefault="00375BE9">
      <w:pPr>
        <w:pStyle w:val="Index1"/>
        <w:tabs>
          <w:tab w:val="right" w:pos="5030"/>
        </w:tabs>
        <w:rPr>
          <w:noProof/>
        </w:rPr>
      </w:pPr>
      <w:r>
        <w:rPr>
          <w:noProof/>
        </w:rPr>
        <w:t>SQL Server 2014 Business Intelligence, 33</w:t>
      </w:r>
    </w:p>
    <w:p w:rsidR="00375BE9" w:rsidRDefault="00375BE9">
      <w:pPr>
        <w:pStyle w:val="Index1"/>
        <w:tabs>
          <w:tab w:val="right" w:pos="5030"/>
        </w:tabs>
        <w:rPr>
          <w:noProof/>
        </w:rPr>
      </w:pPr>
      <w:r>
        <w:rPr>
          <w:noProof/>
        </w:rPr>
        <w:t>SQL Server 2014 Developer, 33</w:t>
      </w:r>
    </w:p>
    <w:p w:rsidR="00375BE9" w:rsidRDefault="00375BE9">
      <w:pPr>
        <w:pStyle w:val="Index1"/>
        <w:tabs>
          <w:tab w:val="right" w:pos="5030"/>
        </w:tabs>
        <w:rPr>
          <w:noProof/>
        </w:rPr>
      </w:pPr>
      <w:r>
        <w:rPr>
          <w:noProof/>
        </w:rPr>
        <w:t>SQL Server 2014 Enterprise, 33, 34</w:t>
      </w:r>
    </w:p>
    <w:p w:rsidR="00375BE9" w:rsidRDefault="00375BE9">
      <w:pPr>
        <w:pStyle w:val="Index1"/>
        <w:tabs>
          <w:tab w:val="right" w:pos="5030"/>
        </w:tabs>
        <w:rPr>
          <w:noProof/>
        </w:rPr>
      </w:pPr>
      <w:r>
        <w:rPr>
          <w:noProof/>
        </w:rPr>
        <w:t>SQL Server 2014 Enterprise Core, 33</w:t>
      </w:r>
    </w:p>
    <w:p w:rsidR="00375BE9" w:rsidRDefault="00375BE9">
      <w:pPr>
        <w:pStyle w:val="Index1"/>
        <w:tabs>
          <w:tab w:val="right" w:pos="5030"/>
        </w:tabs>
        <w:rPr>
          <w:noProof/>
        </w:rPr>
      </w:pPr>
      <w:r>
        <w:rPr>
          <w:noProof/>
        </w:rPr>
        <w:t>SQL Server 2014 Standard, 33</w:t>
      </w:r>
    </w:p>
    <w:p w:rsidR="00375BE9" w:rsidRDefault="00375BE9">
      <w:pPr>
        <w:pStyle w:val="Index1"/>
        <w:tabs>
          <w:tab w:val="right" w:pos="5030"/>
        </w:tabs>
        <w:rPr>
          <w:noProof/>
        </w:rPr>
      </w:pPr>
      <w:r>
        <w:rPr>
          <w:noProof/>
        </w:rPr>
        <w:t>SQL Server 2014 Standard Core, 33</w:t>
      </w:r>
    </w:p>
    <w:p w:rsidR="00375BE9" w:rsidRDefault="00375BE9">
      <w:pPr>
        <w:pStyle w:val="Index1"/>
        <w:tabs>
          <w:tab w:val="right" w:pos="5030"/>
        </w:tabs>
        <w:rPr>
          <w:noProof/>
        </w:rPr>
      </w:pPr>
      <w:r>
        <w:rPr>
          <w:noProof/>
        </w:rPr>
        <w:t>SQL Server Business Intelligence, 85, 92</w:t>
      </w:r>
    </w:p>
    <w:p w:rsidR="00375BE9" w:rsidRDefault="00375BE9">
      <w:pPr>
        <w:pStyle w:val="Index1"/>
        <w:tabs>
          <w:tab w:val="right" w:pos="5030"/>
        </w:tabs>
        <w:rPr>
          <w:noProof/>
        </w:rPr>
      </w:pPr>
      <w:r>
        <w:rPr>
          <w:noProof/>
        </w:rPr>
        <w:t>SQL Server Data Center, 85</w:t>
      </w:r>
    </w:p>
    <w:p w:rsidR="00375BE9" w:rsidRDefault="00375BE9">
      <w:pPr>
        <w:pStyle w:val="Index1"/>
        <w:tabs>
          <w:tab w:val="right" w:pos="5030"/>
        </w:tabs>
        <w:rPr>
          <w:noProof/>
        </w:rPr>
      </w:pPr>
      <w:r>
        <w:rPr>
          <w:noProof/>
        </w:rPr>
        <w:t>SQL Server Édition Enterprise, 85</w:t>
      </w:r>
    </w:p>
    <w:p w:rsidR="00375BE9" w:rsidRDefault="00375BE9">
      <w:pPr>
        <w:pStyle w:val="Index1"/>
        <w:tabs>
          <w:tab w:val="right" w:pos="5030"/>
        </w:tabs>
        <w:rPr>
          <w:noProof/>
        </w:rPr>
      </w:pPr>
      <w:r>
        <w:rPr>
          <w:noProof/>
        </w:rPr>
        <w:t>SQL Server Enterprise, 92</w:t>
      </w:r>
    </w:p>
    <w:p w:rsidR="00375BE9" w:rsidRDefault="00375BE9">
      <w:pPr>
        <w:pStyle w:val="Index1"/>
        <w:tabs>
          <w:tab w:val="right" w:pos="5030"/>
        </w:tabs>
        <w:rPr>
          <w:noProof/>
        </w:rPr>
      </w:pPr>
      <w:r>
        <w:rPr>
          <w:noProof/>
        </w:rPr>
        <w:t>SQL Server Parallel Data Warehouse, 33, 34</w:t>
      </w:r>
    </w:p>
    <w:p w:rsidR="00375BE9" w:rsidRDefault="00375BE9">
      <w:pPr>
        <w:pStyle w:val="Index1"/>
        <w:tabs>
          <w:tab w:val="right" w:pos="5030"/>
        </w:tabs>
        <w:rPr>
          <w:noProof/>
        </w:rPr>
      </w:pPr>
      <w:r>
        <w:rPr>
          <w:noProof/>
        </w:rPr>
        <w:t>SQL Server Standard, 85, 92</w:t>
      </w:r>
    </w:p>
    <w:p w:rsidR="00375BE9" w:rsidRDefault="00375BE9">
      <w:pPr>
        <w:pStyle w:val="Index1"/>
        <w:tabs>
          <w:tab w:val="right" w:pos="5030"/>
        </w:tabs>
        <w:rPr>
          <w:noProof/>
        </w:rPr>
      </w:pPr>
      <w:r>
        <w:rPr>
          <w:noProof/>
        </w:rPr>
        <w:t>Stockage de Fichier Supplémentaire Parature, 64</w:t>
      </w:r>
    </w:p>
    <w:p w:rsidR="00375BE9" w:rsidRDefault="00375BE9">
      <w:pPr>
        <w:pStyle w:val="Index1"/>
        <w:tabs>
          <w:tab w:val="right" w:pos="5030"/>
        </w:tabs>
        <w:rPr>
          <w:noProof/>
        </w:rPr>
      </w:pPr>
      <w:r>
        <w:rPr>
          <w:noProof/>
        </w:rPr>
        <w:t>Support avancé pour Parature, 64</w:t>
      </w:r>
    </w:p>
    <w:p w:rsidR="00375BE9" w:rsidRDefault="00375BE9">
      <w:pPr>
        <w:pStyle w:val="Index1"/>
        <w:tabs>
          <w:tab w:val="right" w:pos="5030"/>
        </w:tabs>
        <w:rPr>
          <w:noProof/>
        </w:rPr>
      </w:pPr>
      <w:r>
        <w:rPr>
          <w:noProof/>
        </w:rPr>
        <w:t>Support Professional Direct Azure actif, 56</w:t>
      </w:r>
    </w:p>
    <w:p w:rsidR="00375BE9" w:rsidRDefault="00375BE9">
      <w:pPr>
        <w:pStyle w:val="Index1"/>
        <w:tabs>
          <w:tab w:val="right" w:pos="5030"/>
        </w:tabs>
        <w:rPr>
          <w:noProof/>
        </w:rPr>
      </w:pPr>
      <w:r>
        <w:rPr>
          <w:noProof/>
        </w:rPr>
        <w:t>Support Professional Direct pour Microsoft Dynamics Marketing, 62</w:t>
      </w:r>
    </w:p>
    <w:p w:rsidR="00375BE9" w:rsidRDefault="00375BE9">
      <w:pPr>
        <w:pStyle w:val="Index1"/>
        <w:tabs>
          <w:tab w:val="right" w:pos="5030"/>
        </w:tabs>
        <w:rPr>
          <w:noProof/>
        </w:rPr>
      </w:pPr>
      <w:r>
        <w:rPr>
          <w:noProof/>
        </w:rPr>
        <w:t>Support Professional Direct pour Parature, 64</w:t>
      </w:r>
    </w:p>
    <w:p w:rsidR="00375BE9" w:rsidRDefault="00375BE9">
      <w:pPr>
        <w:pStyle w:val="Index1"/>
        <w:tabs>
          <w:tab w:val="right" w:pos="5030"/>
        </w:tabs>
        <w:rPr>
          <w:noProof/>
        </w:rPr>
      </w:pPr>
      <w:r>
        <w:rPr>
          <w:noProof/>
        </w:rPr>
        <w:t>Support Standard Azure actif, 56</w:t>
      </w:r>
    </w:p>
    <w:p w:rsidR="00375BE9" w:rsidRDefault="00375BE9">
      <w:pPr>
        <w:pStyle w:val="Index1"/>
        <w:tabs>
          <w:tab w:val="right" w:pos="5030"/>
        </w:tabs>
        <w:rPr>
          <w:noProof/>
        </w:rPr>
      </w:pPr>
      <w:r>
        <w:rPr>
          <w:noProof/>
        </w:rPr>
        <w:t>System Center 2012, 36, 91</w:t>
      </w:r>
    </w:p>
    <w:p w:rsidR="00375BE9" w:rsidRDefault="00375BE9">
      <w:pPr>
        <w:pStyle w:val="Index1"/>
        <w:tabs>
          <w:tab w:val="right" w:pos="5030"/>
        </w:tabs>
        <w:rPr>
          <w:noProof/>
        </w:rPr>
      </w:pPr>
      <w:r>
        <w:rPr>
          <w:noProof/>
        </w:rPr>
        <w:t>System Center 2012 Client Management Suite, 37</w:t>
      </w:r>
    </w:p>
    <w:p w:rsidR="00375BE9" w:rsidRDefault="00375BE9">
      <w:pPr>
        <w:pStyle w:val="Index1"/>
        <w:tabs>
          <w:tab w:val="right" w:pos="5030"/>
        </w:tabs>
        <w:rPr>
          <w:noProof/>
        </w:rPr>
      </w:pPr>
      <w:r>
        <w:rPr>
          <w:noProof/>
        </w:rPr>
        <w:t>System Center 2012 Configuration Manager, 38</w:t>
      </w:r>
    </w:p>
    <w:p w:rsidR="00375BE9" w:rsidRDefault="00375BE9">
      <w:pPr>
        <w:pStyle w:val="Index1"/>
        <w:tabs>
          <w:tab w:val="right" w:pos="5030"/>
        </w:tabs>
        <w:rPr>
          <w:noProof/>
        </w:rPr>
      </w:pPr>
      <w:r>
        <w:rPr>
          <w:noProof/>
        </w:rPr>
        <w:t>System Center 2012 Datacenter - Licence de Gestion Serveur, 85</w:t>
      </w:r>
    </w:p>
    <w:p w:rsidR="00375BE9" w:rsidRDefault="00375BE9">
      <w:pPr>
        <w:pStyle w:val="Index1"/>
        <w:tabs>
          <w:tab w:val="right" w:pos="5030"/>
        </w:tabs>
        <w:rPr>
          <w:noProof/>
        </w:rPr>
      </w:pPr>
      <w:r>
        <w:rPr>
          <w:noProof/>
        </w:rPr>
        <w:t>System Center 2012 R2 Client Management Suite, 37</w:t>
      </w:r>
    </w:p>
    <w:p w:rsidR="00375BE9" w:rsidRDefault="00375BE9">
      <w:pPr>
        <w:pStyle w:val="Index1"/>
        <w:tabs>
          <w:tab w:val="right" w:pos="5030"/>
        </w:tabs>
        <w:rPr>
          <w:noProof/>
        </w:rPr>
      </w:pPr>
      <w:r>
        <w:rPr>
          <w:noProof/>
        </w:rPr>
        <w:t>System Center 2012 R2 Configuration Manager Client Management License, 37, 38</w:t>
      </w:r>
    </w:p>
    <w:p w:rsidR="00375BE9" w:rsidRDefault="00375BE9">
      <w:pPr>
        <w:pStyle w:val="Index1"/>
        <w:tabs>
          <w:tab w:val="right" w:pos="5030"/>
        </w:tabs>
        <w:rPr>
          <w:noProof/>
        </w:rPr>
      </w:pPr>
      <w:r>
        <w:rPr>
          <w:noProof/>
        </w:rPr>
        <w:t>System Center 2012 R2 Datacenter Server Management License, 36</w:t>
      </w:r>
    </w:p>
    <w:p w:rsidR="00375BE9" w:rsidRDefault="00375BE9">
      <w:pPr>
        <w:pStyle w:val="Index1"/>
        <w:tabs>
          <w:tab w:val="right" w:pos="5030"/>
        </w:tabs>
        <w:rPr>
          <w:noProof/>
        </w:rPr>
      </w:pPr>
      <w:r>
        <w:rPr>
          <w:noProof/>
        </w:rPr>
        <w:t>System Center 2012 R2 Endpoint Protection, 74</w:t>
      </w:r>
    </w:p>
    <w:p w:rsidR="00375BE9" w:rsidRDefault="00375BE9">
      <w:pPr>
        <w:pStyle w:val="Index1"/>
        <w:tabs>
          <w:tab w:val="right" w:pos="5030"/>
        </w:tabs>
        <w:rPr>
          <w:noProof/>
        </w:rPr>
      </w:pPr>
      <w:r>
        <w:rPr>
          <w:noProof/>
        </w:rPr>
        <w:t>System Center 2012 R2 Standard Server Management License, 36</w:t>
      </w:r>
    </w:p>
    <w:p w:rsidR="00375BE9" w:rsidRDefault="00375BE9">
      <w:pPr>
        <w:pStyle w:val="Index1"/>
        <w:tabs>
          <w:tab w:val="right" w:pos="5030"/>
        </w:tabs>
        <w:rPr>
          <w:noProof/>
        </w:rPr>
      </w:pPr>
      <w:r>
        <w:rPr>
          <w:noProof/>
        </w:rPr>
        <w:t>System Center 2012 Standard - Licence de Gestion Serveur, 85</w:t>
      </w:r>
    </w:p>
    <w:p w:rsidR="00375BE9" w:rsidRDefault="00375BE9">
      <w:pPr>
        <w:pStyle w:val="Index1"/>
        <w:tabs>
          <w:tab w:val="right" w:pos="5030"/>
        </w:tabs>
        <w:rPr>
          <w:noProof/>
        </w:rPr>
      </w:pPr>
      <w:r>
        <w:rPr>
          <w:noProof/>
        </w:rPr>
        <w:t>System Center Configuration Manager Server 2007 R2, 38</w:t>
      </w:r>
    </w:p>
    <w:p w:rsidR="00375BE9" w:rsidRDefault="00375BE9">
      <w:pPr>
        <w:pStyle w:val="Index1"/>
        <w:tabs>
          <w:tab w:val="right" w:pos="5030"/>
        </w:tabs>
        <w:rPr>
          <w:noProof/>
        </w:rPr>
      </w:pPr>
      <w:r>
        <w:rPr>
          <w:noProof/>
        </w:rPr>
        <w:t>System Center Data Protection Manager 2010, 38</w:t>
      </w:r>
    </w:p>
    <w:p w:rsidR="00375BE9" w:rsidRDefault="00375BE9">
      <w:pPr>
        <w:pStyle w:val="Index1"/>
        <w:tabs>
          <w:tab w:val="right" w:pos="5030"/>
        </w:tabs>
        <w:rPr>
          <w:noProof/>
        </w:rPr>
      </w:pPr>
      <w:r>
        <w:rPr>
          <w:noProof/>
        </w:rPr>
        <w:t>System Center Datacenter, 19, 90, 92</w:t>
      </w:r>
    </w:p>
    <w:p w:rsidR="00375BE9" w:rsidRDefault="00375BE9">
      <w:pPr>
        <w:pStyle w:val="Index1"/>
        <w:tabs>
          <w:tab w:val="right" w:pos="5030"/>
        </w:tabs>
        <w:rPr>
          <w:noProof/>
        </w:rPr>
      </w:pPr>
      <w:r>
        <w:rPr>
          <w:noProof/>
        </w:rPr>
        <w:t>System Center Global Service Monitor, 36</w:t>
      </w:r>
    </w:p>
    <w:p w:rsidR="00375BE9" w:rsidRDefault="00375BE9">
      <w:pPr>
        <w:pStyle w:val="Index1"/>
        <w:tabs>
          <w:tab w:val="right" w:pos="5030"/>
        </w:tabs>
        <w:rPr>
          <w:noProof/>
        </w:rPr>
      </w:pPr>
      <w:r>
        <w:rPr>
          <w:noProof/>
        </w:rPr>
        <w:t>System Center Operation Manager 2007 R2, 39</w:t>
      </w:r>
    </w:p>
    <w:p w:rsidR="00375BE9" w:rsidRDefault="00375BE9">
      <w:pPr>
        <w:pStyle w:val="Index1"/>
        <w:tabs>
          <w:tab w:val="right" w:pos="5030"/>
        </w:tabs>
        <w:rPr>
          <w:noProof/>
        </w:rPr>
      </w:pPr>
      <w:r>
        <w:rPr>
          <w:noProof/>
        </w:rPr>
        <w:t>System Center Server Management Suite, 39</w:t>
      </w:r>
    </w:p>
    <w:p w:rsidR="00375BE9" w:rsidRDefault="00375BE9">
      <w:pPr>
        <w:pStyle w:val="Index1"/>
        <w:tabs>
          <w:tab w:val="right" w:pos="5030"/>
        </w:tabs>
        <w:rPr>
          <w:noProof/>
        </w:rPr>
      </w:pPr>
      <w:r>
        <w:rPr>
          <w:noProof/>
        </w:rPr>
        <w:t>System Center Service Manager 2010, 39</w:t>
      </w:r>
    </w:p>
    <w:p w:rsidR="00375BE9" w:rsidRDefault="00375BE9">
      <w:pPr>
        <w:pStyle w:val="Index1"/>
        <w:tabs>
          <w:tab w:val="right" w:pos="5030"/>
        </w:tabs>
        <w:rPr>
          <w:noProof/>
        </w:rPr>
      </w:pPr>
      <w:r>
        <w:rPr>
          <w:noProof/>
        </w:rPr>
        <w:t>System Center Standard, 19, 90, 92</w:t>
      </w:r>
    </w:p>
    <w:p w:rsidR="00375BE9" w:rsidRDefault="00375BE9">
      <w:pPr>
        <w:pStyle w:val="Index1"/>
        <w:tabs>
          <w:tab w:val="right" w:pos="5030"/>
        </w:tabs>
        <w:rPr>
          <w:noProof/>
        </w:rPr>
      </w:pPr>
      <w:r>
        <w:rPr>
          <w:noProof/>
        </w:rPr>
        <w:t>Utilisation commerciale d’Office Home &amp; Student 2013 RT, 24</w:t>
      </w:r>
    </w:p>
    <w:p w:rsidR="00375BE9" w:rsidRDefault="00375BE9">
      <w:pPr>
        <w:pStyle w:val="Index1"/>
        <w:tabs>
          <w:tab w:val="right" w:pos="5030"/>
        </w:tabs>
        <w:rPr>
          <w:noProof/>
        </w:rPr>
      </w:pPr>
      <w:r>
        <w:rPr>
          <w:noProof/>
        </w:rPr>
        <w:t>VDI, 39</w:t>
      </w:r>
    </w:p>
    <w:p w:rsidR="00375BE9" w:rsidRDefault="00375BE9">
      <w:pPr>
        <w:pStyle w:val="Index1"/>
        <w:tabs>
          <w:tab w:val="right" w:pos="5030"/>
        </w:tabs>
        <w:rPr>
          <w:noProof/>
        </w:rPr>
      </w:pPr>
      <w:r>
        <w:rPr>
          <w:noProof/>
        </w:rPr>
        <w:t>Visio 2016 Édition Professionnelle, 25</w:t>
      </w:r>
    </w:p>
    <w:p w:rsidR="00375BE9" w:rsidRDefault="00375BE9">
      <w:pPr>
        <w:pStyle w:val="Index1"/>
        <w:tabs>
          <w:tab w:val="right" w:pos="5030"/>
        </w:tabs>
        <w:rPr>
          <w:noProof/>
        </w:rPr>
      </w:pPr>
      <w:r>
        <w:rPr>
          <w:noProof/>
        </w:rPr>
        <w:t>Visio 2016 Édition Standard, 25</w:t>
      </w:r>
    </w:p>
    <w:p w:rsidR="00375BE9" w:rsidRDefault="00375BE9">
      <w:pPr>
        <w:pStyle w:val="Index1"/>
        <w:tabs>
          <w:tab w:val="right" w:pos="5030"/>
        </w:tabs>
        <w:rPr>
          <w:noProof/>
        </w:rPr>
      </w:pPr>
      <w:r>
        <w:rPr>
          <w:noProof/>
        </w:rPr>
        <w:t>Visio Pro pour Office 365, 25, 64</w:t>
      </w:r>
    </w:p>
    <w:p w:rsidR="00375BE9" w:rsidRDefault="00375BE9">
      <w:pPr>
        <w:pStyle w:val="Index1"/>
        <w:tabs>
          <w:tab w:val="right" w:pos="5030"/>
        </w:tabs>
        <w:rPr>
          <w:noProof/>
        </w:rPr>
      </w:pPr>
      <w:r>
        <w:rPr>
          <w:noProof/>
        </w:rPr>
        <w:t>Visio Pro pour Office 365 au titre de la SA, 64</w:t>
      </w:r>
    </w:p>
    <w:p w:rsidR="00375BE9" w:rsidRDefault="00375BE9">
      <w:pPr>
        <w:pStyle w:val="Index1"/>
        <w:tabs>
          <w:tab w:val="right" w:pos="5030"/>
        </w:tabs>
        <w:rPr>
          <w:noProof/>
        </w:rPr>
      </w:pPr>
      <w:r>
        <w:rPr>
          <w:noProof/>
        </w:rPr>
        <w:t>Visio Professionnel, 65, 92</w:t>
      </w:r>
    </w:p>
    <w:p w:rsidR="00375BE9" w:rsidRDefault="00375BE9">
      <w:pPr>
        <w:pStyle w:val="Index1"/>
        <w:tabs>
          <w:tab w:val="right" w:pos="5030"/>
        </w:tabs>
        <w:rPr>
          <w:noProof/>
        </w:rPr>
      </w:pPr>
      <w:r>
        <w:rPr>
          <w:noProof/>
        </w:rPr>
        <w:t>Visio Standard, 85, 92</w:t>
      </w:r>
    </w:p>
    <w:p w:rsidR="00375BE9" w:rsidRDefault="00375BE9">
      <w:pPr>
        <w:pStyle w:val="Index1"/>
        <w:tabs>
          <w:tab w:val="right" w:pos="5030"/>
        </w:tabs>
        <w:rPr>
          <w:noProof/>
        </w:rPr>
      </w:pPr>
      <w:r>
        <w:rPr>
          <w:noProof/>
        </w:rPr>
        <w:t>Visual Studio 2013, 39</w:t>
      </w:r>
    </w:p>
    <w:p w:rsidR="00375BE9" w:rsidRDefault="00375BE9">
      <w:pPr>
        <w:pStyle w:val="Index1"/>
        <w:tabs>
          <w:tab w:val="right" w:pos="5030"/>
        </w:tabs>
        <w:rPr>
          <w:noProof/>
        </w:rPr>
      </w:pPr>
      <w:r>
        <w:rPr>
          <w:noProof/>
        </w:rPr>
        <w:t>Visual Studio 2015 Professional, 39</w:t>
      </w:r>
    </w:p>
    <w:p w:rsidR="00375BE9" w:rsidRDefault="00375BE9">
      <w:pPr>
        <w:pStyle w:val="Index1"/>
        <w:tabs>
          <w:tab w:val="right" w:pos="5030"/>
        </w:tabs>
        <w:rPr>
          <w:noProof/>
        </w:rPr>
      </w:pPr>
      <w:r>
        <w:rPr>
          <w:noProof/>
        </w:rPr>
        <w:t>Visual Studio 2015 Professional avec MSDN, 39</w:t>
      </w:r>
    </w:p>
    <w:p w:rsidR="00375BE9" w:rsidRDefault="00375BE9">
      <w:pPr>
        <w:pStyle w:val="Index1"/>
        <w:tabs>
          <w:tab w:val="right" w:pos="5030"/>
        </w:tabs>
        <w:rPr>
          <w:noProof/>
        </w:rPr>
      </w:pPr>
      <w:r>
        <w:rPr>
          <w:noProof/>
        </w:rPr>
        <w:t>Visual Studio Enterprise 2015 avec MSDN, 39</w:t>
      </w:r>
    </w:p>
    <w:p w:rsidR="00375BE9" w:rsidRDefault="00375BE9">
      <w:pPr>
        <w:pStyle w:val="Index1"/>
        <w:tabs>
          <w:tab w:val="right" w:pos="5030"/>
        </w:tabs>
        <w:rPr>
          <w:noProof/>
        </w:rPr>
      </w:pPr>
      <w:r>
        <w:rPr>
          <w:noProof/>
        </w:rPr>
        <w:t>Visual Studio Enterprise avec MSDN, 85, 92</w:t>
      </w:r>
    </w:p>
    <w:p w:rsidR="00375BE9" w:rsidRDefault="00375BE9">
      <w:pPr>
        <w:pStyle w:val="Index1"/>
        <w:tabs>
          <w:tab w:val="right" w:pos="5030"/>
        </w:tabs>
        <w:rPr>
          <w:noProof/>
        </w:rPr>
      </w:pPr>
      <w:r>
        <w:rPr>
          <w:noProof/>
        </w:rPr>
        <w:t>Visual Studio Professional avec MSDN, 85, 92</w:t>
      </w:r>
    </w:p>
    <w:p w:rsidR="00375BE9" w:rsidRDefault="00375BE9">
      <w:pPr>
        <w:pStyle w:val="Index1"/>
        <w:tabs>
          <w:tab w:val="right" w:pos="5030"/>
        </w:tabs>
        <w:rPr>
          <w:noProof/>
        </w:rPr>
      </w:pPr>
      <w:r>
        <w:rPr>
          <w:noProof/>
        </w:rPr>
        <w:t>Visual Studio Team Foundation Server 2015 avec la technologie SQL Server 2014, 41</w:t>
      </w:r>
    </w:p>
    <w:p w:rsidR="00375BE9" w:rsidRDefault="00375BE9">
      <w:pPr>
        <w:pStyle w:val="Index1"/>
        <w:tabs>
          <w:tab w:val="right" w:pos="5030"/>
        </w:tabs>
        <w:rPr>
          <w:noProof/>
        </w:rPr>
      </w:pPr>
      <w:r>
        <w:rPr>
          <w:noProof/>
        </w:rPr>
        <w:t>Visual Studio Test Professional 2015 avec MSDN, 39</w:t>
      </w:r>
    </w:p>
    <w:p w:rsidR="00375BE9" w:rsidRDefault="00375BE9">
      <w:pPr>
        <w:pStyle w:val="Index1"/>
        <w:tabs>
          <w:tab w:val="right" w:pos="5030"/>
        </w:tabs>
        <w:rPr>
          <w:noProof/>
        </w:rPr>
      </w:pPr>
      <w:r>
        <w:rPr>
          <w:noProof/>
        </w:rPr>
        <w:t>Visual Studio Test Professional avec MSDN, 85, 92</w:t>
      </w:r>
    </w:p>
    <w:p w:rsidR="00375BE9" w:rsidRDefault="00375BE9">
      <w:pPr>
        <w:pStyle w:val="Index1"/>
        <w:tabs>
          <w:tab w:val="right" w:pos="5030"/>
        </w:tabs>
        <w:rPr>
          <w:noProof/>
        </w:rPr>
      </w:pPr>
      <w:r>
        <w:rPr>
          <w:noProof/>
        </w:rPr>
        <w:t>Vues de Page Supplémentaires Parature, 64</w:t>
      </w:r>
    </w:p>
    <w:p w:rsidR="00375BE9" w:rsidRDefault="00375BE9">
      <w:pPr>
        <w:pStyle w:val="Index1"/>
        <w:tabs>
          <w:tab w:val="right" w:pos="5030"/>
        </w:tabs>
        <w:rPr>
          <w:noProof/>
        </w:rPr>
      </w:pPr>
      <w:r>
        <w:rPr>
          <w:noProof/>
        </w:rPr>
        <w:t>Windows 10, 32</w:t>
      </w:r>
    </w:p>
    <w:p w:rsidR="00375BE9" w:rsidRDefault="00375BE9">
      <w:pPr>
        <w:pStyle w:val="Index1"/>
        <w:tabs>
          <w:tab w:val="right" w:pos="5030"/>
        </w:tabs>
        <w:rPr>
          <w:noProof/>
        </w:rPr>
      </w:pPr>
      <w:r>
        <w:rPr>
          <w:noProof/>
        </w:rPr>
        <w:t>Windows 10, 32</w:t>
      </w:r>
    </w:p>
    <w:p w:rsidR="00375BE9" w:rsidRDefault="00375BE9">
      <w:pPr>
        <w:pStyle w:val="Index1"/>
        <w:tabs>
          <w:tab w:val="right" w:pos="5030"/>
        </w:tabs>
        <w:rPr>
          <w:noProof/>
        </w:rPr>
      </w:pPr>
      <w:r>
        <w:rPr>
          <w:noProof/>
        </w:rPr>
        <w:t>Windows 10 IoT Entreprise, 44</w:t>
      </w:r>
    </w:p>
    <w:p w:rsidR="00375BE9" w:rsidRDefault="00375BE9">
      <w:pPr>
        <w:pStyle w:val="Index1"/>
        <w:tabs>
          <w:tab w:val="right" w:pos="5030"/>
        </w:tabs>
        <w:rPr>
          <w:noProof/>
        </w:rPr>
      </w:pPr>
      <w:r>
        <w:rPr>
          <w:noProof/>
        </w:rPr>
        <w:t>Windows 10 Mobile Entreprise (par Dispositif), 42</w:t>
      </w:r>
    </w:p>
    <w:p w:rsidR="00375BE9" w:rsidRDefault="00375BE9">
      <w:pPr>
        <w:pStyle w:val="Index1"/>
        <w:tabs>
          <w:tab w:val="right" w:pos="5030"/>
        </w:tabs>
        <w:rPr>
          <w:noProof/>
        </w:rPr>
      </w:pPr>
      <w:r>
        <w:rPr>
          <w:noProof/>
        </w:rPr>
        <w:t>Windows 2000 Professionnel pour systèmes intégrés, 44</w:t>
      </w:r>
    </w:p>
    <w:p w:rsidR="00375BE9" w:rsidRDefault="00375BE9">
      <w:pPr>
        <w:pStyle w:val="Index1"/>
        <w:tabs>
          <w:tab w:val="right" w:pos="5030"/>
        </w:tabs>
        <w:rPr>
          <w:noProof/>
        </w:rPr>
      </w:pPr>
      <w:r>
        <w:rPr>
          <w:noProof/>
        </w:rPr>
        <w:t>Windows 7, 32, 43</w:t>
      </w:r>
    </w:p>
    <w:p w:rsidR="00375BE9" w:rsidRDefault="00375BE9">
      <w:pPr>
        <w:pStyle w:val="Index1"/>
        <w:tabs>
          <w:tab w:val="right" w:pos="5030"/>
        </w:tabs>
        <w:rPr>
          <w:noProof/>
        </w:rPr>
      </w:pPr>
      <w:r>
        <w:rPr>
          <w:noProof/>
        </w:rPr>
        <w:t>Windows 7 Professionnel pour systèmes intégrés, 44</w:t>
      </w:r>
    </w:p>
    <w:p w:rsidR="00375BE9" w:rsidRDefault="00375BE9">
      <w:pPr>
        <w:pStyle w:val="Index1"/>
        <w:tabs>
          <w:tab w:val="right" w:pos="5030"/>
        </w:tabs>
        <w:rPr>
          <w:noProof/>
        </w:rPr>
      </w:pPr>
      <w:r>
        <w:rPr>
          <w:noProof/>
        </w:rPr>
        <w:t>Windows 7 Ultimate pour systèmes intégrés, 44</w:t>
      </w:r>
    </w:p>
    <w:p w:rsidR="00375BE9" w:rsidRDefault="00375BE9">
      <w:pPr>
        <w:pStyle w:val="Index1"/>
        <w:tabs>
          <w:tab w:val="right" w:pos="5030"/>
        </w:tabs>
        <w:rPr>
          <w:noProof/>
        </w:rPr>
      </w:pPr>
      <w:r>
        <w:rPr>
          <w:noProof/>
        </w:rPr>
        <w:t>Windows 8, 32</w:t>
      </w:r>
    </w:p>
    <w:p w:rsidR="00375BE9" w:rsidRDefault="00375BE9">
      <w:pPr>
        <w:pStyle w:val="Index1"/>
        <w:tabs>
          <w:tab w:val="right" w:pos="5030"/>
        </w:tabs>
        <w:rPr>
          <w:noProof/>
        </w:rPr>
      </w:pPr>
      <w:r>
        <w:rPr>
          <w:noProof/>
        </w:rPr>
        <w:t>Windows 8.1, 32, 43</w:t>
      </w:r>
    </w:p>
    <w:p w:rsidR="00375BE9" w:rsidRDefault="00375BE9">
      <w:pPr>
        <w:pStyle w:val="Index1"/>
        <w:tabs>
          <w:tab w:val="right" w:pos="5030"/>
        </w:tabs>
        <w:rPr>
          <w:noProof/>
        </w:rPr>
      </w:pPr>
      <w:r>
        <w:rPr>
          <w:noProof/>
        </w:rPr>
        <w:t>Windows Embarqué POSReady 2009, 44</w:t>
      </w:r>
    </w:p>
    <w:p w:rsidR="00375BE9" w:rsidRDefault="00375BE9">
      <w:pPr>
        <w:pStyle w:val="Index1"/>
        <w:tabs>
          <w:tab w:val="right" w:pos="5030"/>
        </w:tabs>
        <w:rPr>
          <w:noProof/>
        </w:rPr>
      </w:pPr>
      <w:r>
        <w:rPr>
          <w:noProof/>
        </w:rPr>
        <w:t>Windows Embarqué POSReady 7, 44</w:t>
      </w:r>
    </w:p>
    <w:p w:rsidR="00375BE9" w:rsidRDefault="00375BE9">
      <w:pPr>
        <w:pStyle w:val="Index1"/>
        <w:tabs>
          <w:tab w:val="right" w:pos="5030"/>
        </w:tabs>
        <w:rPr>
          <w:noProof/>
        </w:rPr>
      </w:pPr>
      <w:r>
        <w:rPr>
          <w:noProof/>
        </w:rPr>
        <w:t>Windows Embarqué pour Point of Service, 44</w:t>
      </w:r>
    </w:p>
    <w:p w:rsidR="00375BE9" w:rsidRDefault="00375BE9">
      <w:pPr>
        <w:pStyle w:val="Index1"/>
        <w:tabs>
          <w:tab w:val="right" w:pos="5030"/>
        </w:tabs>
        <w:rPr>
          <w:noProof/>
        </w:rPr>
      </w:pPr>
      <w:r>
        <w:rPr>
          <w:noProof/>
        </w:rPr>
        <w:t>Windows Embedded 2009, 44</w:t>
      </w:r>
    </w:p>
    <w:p w:rsidR="00375BE9" w:rsidRDefault="00375BE9">
      <w:pPr>
        <w:pStyle w:val="Index1"/>
        <w:tabs>
          <w:tab w:val="right" w:pos="5030"/>
        </w:tabs>
        <w:rPr>
          <w:noProof/>
        </w:rPr>
      </w:pPr>
      <w:r>
        <w:rPr>
          <w:noProof/>
        </w:rPr>
        <w:t>Windows Embedded 8 et 8.1 Industry Retail, 44</w:t>
      </w:r>
    </w:p>
    <w:p w:rsidR="00375BE9" w:rsidRDefault="00375BE9">
      <w:pPr>
        <w:pStyle w:val="Index1"/>
        <w:tabs>
          <w:tab w:val="right" w:pos="5030"/>
        </w:tabs>
        <w:rPr>
          <w:noProof/>
        </w:rPr>
      </w:pPr>
      <w:r>
        <w:rPr>
          <w:noProof/>
        </w:rPr>
        <w:t>Windows Embedded 8.1 Industry, 43</w:t>
      </w:r>
    </w:p>
    <w:p w:rsidR="00375BE9" w:rsidRDefault="00375BE9">
      <w:pPr>
        <w:pStyle w:val="Index1"/>
        <w:tabs>
          <w:tab w:val="right" w:pos="5030"/>
        </w:tabs>
        <w:rPr>
          <w:noProof/>
        </w:rPr>
      </w:pPr>
      <w:r>
        <w:rPr>
          <w:noProof/>
        </w:rPr>
        <w:t>Windows Embedded 8/8.1 Industry Pro, 44</w:t>
      </w:r>
    </w:p>
    <w:p w:rsidR="00375BE9" w:rsidRDefault="00375BE9">
      <w:pPr>
        <w:pStyle w:val="Index1"/>
        <w:tabs>
          <w:tab w:val="right" w:pos="5030"/>
        </w:tabs>
        <w:rPr>
          <w:noProof/>
        </w:rPr>
      </w:pPr>
      <w:r>
        <w:rPr>
          <w:noProof/>
        </w:rPr>
        <w:t>Windows Embedded 8/8.1 Pro, 44</w:t>
      </w:r>
    </w:p>
    <w:p w:rsidR="00375BE9" w:rsidRDefault="00375BE9">
      <w:pPr>
        <w:pStyle w:val="Index1"/>
        <w:tabs>
          <w:tab w:val="right" w:pos="5030"/>
        </w:tabs>
        <w:rPr>
          <w:noProof/>
        </w:rPr>
      </w:pPr>
      <w:r>
        <w:rPr>
          <w:noProof/>
        </w:rPr>
        <w:t>Windows Embedded POSReady 7 Pro, 44</w:t>
      </w:r>
    </w:p>
    <w:p w:rsidR="00375BE9" w:rsidRDefault="00375BE9">
      <w:pPr>
        <w:pStyle w:val="Index1"/>
        <w:tabs>
          <w:tab w:val="right" w:pos="5030"/>
        </w:tabs>
        <w:rPr>
          <w:noProof/>
        </w:rPr>
      </w:pPr>
      <w:r>
        <w:rPr>
          <w:noProof/>
        </w:rPr>
        <w:t>Windows Embedded Standard 7, 44</w:t>
      </w:r>
    </w:p>
    <w:p w:rsidR="00375BE9" w:rsidRDefault="00375BE9">
      <w:pPr>
        <w:pStyle w:val="Index1"/>
        <w:tabs>
          <w:tab w:val="right" w:pos="5030"/>
        </w:tabs>
        <w:rPr>
          <w:noProof/>
        </w:rPr>
      </w:pPr>
      <w:r>
        <w:rPr>
          <w:noProof/>
        </w:rPr>
        <w:t>Windows Embedded Standard 8, 44</w:t>
      </w:r>
    </w:p>
    <w:p w:rsidR="00375BE9" w:rsidRDefault="00375BE9">
      <w:pPr>
        <w:pStyle w:val="Index1"/>
        <w:tabs>
          <w:tab w:val="right" w:pos="5030"/>
        </w:tabs>
        <w:rPr>
          <w:noProof/>
        </w:rPr>
      </w:pPr>
      <w:r>
        <w:rPr>
          <w:noProof/>
        </w:rPr>
        <w:t>Windows HPC Server, 52</w:t>
      </w:r>
    </w:p>
    <w:p w:rsidR="00375BE9" w:rsidRDefault="00375BE9">
      <w:pPr>
        <w:pStyle w:val="Index1"/>
        <w:tabs>
          <w:tab w:val="right" w:pos="5030"/>
        </w:tabs>
        <w:rPr>
          <w:noProof/>
        </w:rPr>
      </w:pPr>
      <w:r>
        <w:rPr>
          <w:noProof/>
        </w:rPr>
        <w:t>Windows MultiPoint Server 2011, 49</w:t>
      </w:r>
    </w:p>
    <w:p w:rsidR="00375BE9" w:rsidRDefault="00375BE9">
      <w:pPr>
        <w:pStyle w:val="Index1"/>
        <w:tabs>
          <w:tab w:val="right" w:pos="5030"/>
        </w:tabs>
        <w:rPr>
          <w:noProof/>
        </w:rPr>
      </w:pPr>
      <w:r>
        <w:rPr>
          <w:noProof/>
        </w:rPr>
        <w:t>Windows MultiPoint Server 2012 Premium, 49</w:t>
      </w:r>
    </w:p>
    <w:p w:rsidR="00375BE9" w:rsidRDefault="00375BE9">
      <w:pPr>
        <w:pStyle w:val="Index1"/>
        <w:tabs>
          <w:tab w:val="right" w:pos="5030"/>
        </w:tabs>
        <w:rPr>
          <w:noProof/>
        </w:rPr>
      </w:pPr>
      <w:r>
        <w:rPr>
          <w:noProof/>
        </w:rPr>
        <w:t>Windows MultiPoint Server 2012 Premium avec CAL Windows MultiPoint Server 2012 (5 clients), 49</w:t>
      </w:r>
    </w:p>
    <w:p w:rsidR="00375BE9" w:rsidRDefault="00375BE9">
      <w:pPr>
        <w:pStyle w:val="Index1"/>
        <w:tabs>
          <w:tab w:val="right" w:pos="5030"/>
        </w:tabs>
        <w:rPr>
          <w:noProof/>
        </w:rPr>
      </w:pPr>
      <w:r>
        <w:rPr>
          <w:noProof/>
        </w:rPr>
        <w:t>Windows MultiPoint Server 2012 Premium avec CAL Windows MultiPoint Server 2012 (5 clients) et CAL Windows Server 2012 (5 clients), 49</w:t>
      </w:r>
    </w:p>
    <w:p w:rsidR="00375BE9" w:rsidRDefault="00375BE9">
      <w:pPr>
        <w:pStyle w:val="Index1"/>
        <w:tabs>
          <w:tab w:val="right" w:pos="5030"/>
        </w:tabs>
        <w:rPr>
          <w:noProof/>
        </w:rPr>
      </w:pPr>
      <w:r>
        <w:rPr>
          <w:noProof/>
        </w:rPr>
        <w:t>Windows MultiPoint Server 2012 Standard, 49</w:t>
      </w:r>
    </w:p>
    <w:p w:rsidR="00375BE9" w:rsidRDefault="00375BE9">
      <w:pPr>
        <w:pStyle w:val="Index1"/>
        <w:tabs>
          <w:tab w:val="right" w:pos="5030"/>
        </w:tabs>
        <w:rPr>
          <w:noProof/>
        </w:rPr>
      </w:pPr>
      <w:r>
        <w:rPr>
          <w:noProof/>
        </w:rPr>
        <w:t>Windows Server, 91, 92</w:t>
      </w:r>
    </w:p>
    <w:p w:rsidR="00375BE9" w:rsidRDefault="00375BE9">
      <w:pPr>
        <w:pStyle w:val="Index1"/>
        <w:tabs>
          <w:tab w:val="right" w:pos="5030"/>
        </w:tabs>
        <w:rPr>
          <w:noProof/>
        </w:rPr>
      </w:pPr>
      <w:r>
        <w:rPr>
          <w:noProof/>
        </w:rPr>
        <w:t>Windows Server 2008, 51</w:t>
      </w:r>
    </w:p>
    <w:p w:rsidR="00375BE9" w:rsidRDefault="00375BE9">
      <w:pPr>
        <w:pStyle w:val="Index1"/>
        <w:tabs>
          <w:tab w:val="right" w:pos="5030"/>
        </w:tabs>
        <w:rPr>
          <w:noProof/>
        </w:rPr>
      </w:pPr>
      <w:r>
        <w:rPr>
          <w:noProof/>
        </w:rPr>
        <w:t>Windows Server 2008 R2 Enterprise, 19</w:t>
      </w:r>
    </w:p>
    <w:p w:rsidR="00375BE9" w:rsidRDefault="00375BE9">
      <w:pPr>
        <w:pStyle w:val="Index1"/>
        <w:tabs>
          <w:tab w:val="right" w:pos="5030"/>
        </w:tabs>
        <w:rPr>
          <w:noProof/>
        </w:rPr>
      </w:pPr>
      <w:r>
        <w:rPr>
          <w:noProof/>
        </w:rPr>
        <w:t>Windows Server 2012, 50, 51</w:t>
      </w:r>
    </w:p>
    <w:p w:rsidR="00375BE9" w:rsidRDefault="00375BE9">
      <w:pPr>
        <w:pStyle w:val="Index1"/>
        <w:tabs>
          <w:tab w:val="right" w:pos="5030"/>
        </w:tabs>
        <w:rPr>
          <w:noProof/>
        </w:rPr>
      </w:pPr>
      <w:r>
        <w:rPr>
          <w:noProof/>
        </w:rPr>
        <w:t>Windows Server 2012 R2 Datacenter, 50</w:t>
      </w:r>
    </w:p>
    <w:p w:rsidR="00375BE9" w:rsidRDefault="00375BE9">
      <w:pPr>
        <w:pStyle w:val="Index1"/>
        <w:tabs>
          <w:tab w:val="right" w:pos="5030"/>
        </w:tabs>
        <w:rPr>
          <w:noProof/>
        </w:rPr>
      </w:pPr>
      <w:r>
        <w:rPr>
          <w:noProof/>
        </w:rPr>
        <w:t>Windows Server 2012 R2 Essentials, 50</w:t>
      </w:r>
    </w:p>
    <w:p w:rsidR="00375BE9" w:rsidRDefault="00375BE9">
      <w:pPr>
        <w:pStyle w:val="Index1"/>
        <w:tabs>
          <w:tab w:val="right" w:pos="5030"/>
        </w:tabs>
        <w:rPr>
          <w:noProof/>
        </w:rPr>
      </w:pPr>
      <w:r>
        <w:rPr>
          <w:noProof/>
        </w:rPr>
        <w:t>Windows Server 2012 R2 Standard, 50</w:t>
      </w:r>
    </w:p>
    <w:p w:rsidR="00375BE9" w:rsidRDefault="00375BE9">
      <w:pPr>
        <w:pStyle w:val="Index1"/>
        <w:tabs>
          <w:tab w:val="right" w:pos="5030"/>
        </w:tabs>
        <w:rPr>
          <w:noProof/>
        </w:rPr>
      </w:pPr>
      <w:r>
        <w:rPr>
          <w:noProof/>
        </w:rPr>
        <w:t>Windows Server Datacenter, 85, 90, 92</w:t>
      </w:r>
    </w:p>
    <w:p w:rsidR="00375BE9" w:rsidRDefault="00375BE9">
      <w:pPr>
        <w:pStyle w:val="Index1"/>
        <w:tabs>
          <w:tab w:val="right" w:pos="5030"/>
        </w:tabs>
        <w:rPr>
          <w:noProof/>
        </w:rPr>
      </w:pPr>
      <w:r>
        <w:rPr>
          <w:noProof/>
        </w:rPr>
        <w:t>Windows Server Datacenter, 19</w:t>
      </w:r>
    </w:p>
    <w:p w:rsidR="00375BE9" w:rsidRDefault="00375BE9">
      <w:pPr>
        <w:pStyle w:val="Index1"/>
        <w:tabs>
          <w:tab w:val="right" w:pos="5030"/>
        </w:tabs>
        <w:rPr>
          <w:noProof/>
        </w:rPr>
      </w:pPr>
      <w:r>
        <w:rPr>
          <w:noProof/>
        </w:rPr>
        <w:t>Windows Server Édition Entreprise, 85</w:t>
      </w:r>
    </w:p>
    <w:p w:rsidR="00375BE9" w:rsidRDefault="00375BE9">
      <w:pPr>
        <w:pStyle w:val="Index1"/>
        <w:tabs>
          <w:tab w:val="right" w:pos="5030"/>
        </w:tabs>
        <w:rPr>
          <w:noProof/>
        </w:rPr>
      </w:pPr>
      <w:r>
        <w:rPr>
          <w:noProof/>
        </w:rPr>
        <w:t>Windows Server Enterprise, 52</w:t>
      </w:r>
    </w:p>
    <w:p w:rsidR="00375BE9" w:rsidRDefault="00375BE9">
      <w:pPr>
        <w:pStyle w:val="Index1"/>
        <w:tabs>
          <w:tab w:val="right" w:pos="5030"/>
        </w:tabs>
        <w:rPr>
          <w:noProof/>
        </w:rPr>
      </w:pPr>
      <w:r>
        <w:rPr>
          <w:noProof/>
        </w:rPr>
        <w:t>Windows Server HPC Edition, 52</w:t>
      </w:r>
    </w:p>
    <w:p w:rsidR="00375BE9" w:rsidRDefault="00375BE9">
      <w:pPr>
        <w:pStyle w:val="Index1"/>
        <w:tabs>
          <w:tab w:val="right" w:pos="5030"/>
        </w:tabs>
        <w:rPr>
          <w:noProof/>
        </w:rPr>
      </w:pPr>
      <w:r>
        <w:rPr>
          <w:noProof/>
        </w:rPr>
        <w:t>Windows Server pour systèmes Itanium, 52</w:t>
      </w:r>
    </w:p>
    <w:p w:rsidR="00375BE9" w:rsidRDefault="00375BE9">
      <w:pPr>
        <w:pStyle w:val="Index1"/>
        <w:tabs>
          <w:tab w:val="right" w:pos="5030"/>
        </w:tabs>
        <w:rPr>
          <w:noProof/>
        </w:rPr>
      </w:pPr>
      <w:r>
        <w:rPr>
          <w:noProof/>
        </w:rPr>
        <w:t>Windows Server Standard, 19, 85, 90, 92</w:t>
      </w:r>
    </w:p>
    <w:p w:rsidR="00375BE9" w:rsidRDefault="00375BE9">
      <w:pPr>
        <w:pStyle w:val="Index1"/>
        <w:tabs>
          <w:tab w:val="right" w:pos="5030"/>
        </w:tabs>
        <w:rPr>
          <w:noProof/>
        </w:rPr>
      </w:pPr>
      <w:r>
        <w:rPr>
          <w:noProof/>
        </w:rPr>
        <w:t>Windows Server Standard, 19</w:t>
      </w:r>
    </w:p>
    <w:p w:rsidR="00375BE9" w:rsidRDefault="00375BE9">
      <w:pPr>
        <w:pStyle w:val="Index1"/>
        <w:tabs>
          <w:tab w:val="right" w:pos="5030"/>
        </w:tabs>
        <w:rPr>
          <w:noProof/>
        </w:rPr>
      </w:pPr>
      <w:r>
        <w:rPr>
          <w:noProof/>
        </w:rPr>
        <w:t>Windows Small Business Server, 52</w:t>
      </w:r>
    </w:p>
    <w:p w:rsidR="00375BE9" w:rsidRDefault="00375BE9">
      <w:pPr>
        <w:pStyle w:val="Index1"/>
        <w:tabs>
          <w:tab w:val="right" w:pos="5030"/>
        </w:tabs>
        <w:rPr>
          <w:noProof/>
        </w:rPr>
      </w:pPr>
      <w:r>
        <w:rPr>
          <w:noProof/>
        </w:rPr>
        <w:t>Windows Small Business Server 2008, 53</w:t>
      </w:r>
    </w:p>
    <w:p w:rsidR="00375BE9" w:rsidRDefault="00375BE9">
      <w:pPr>
        <w:pStyle w:val="Index1"/>
        <w:tabs>
          <w:tab w:val="right" w:pos="5030"/>
        </w:tabs>
        <w:rPr>
          <w:noProof/>
        </w:rPr>
      </w:pPr>
      <w:r>
        <w:rPr>
          <w:noProof/>
        </w:rPr>
        <w:t>Windows Virtual Desktop Access, 43</w:t>
      </w:r>
    </w:p>
    <w:p w:rsidR="00375BE9" w:rsidRDefault="00375BE9">
      <w:pPr>
        <w:pStyle w:val="Index1"/>
        <w:tabs>
          <w:tab w:val="right" w:pos="5030"/>
        </w:tabs>
        <w:rPr>
          <w:noProof/>
        </w:rPr>
      </w:pPr>
      <w:r>
        <w:rPr>
          <w:noProof/>
        </w:rPr>
        <w:t>Windows Vista, 32, 43</w:t>
      </w:r>
    </w:p>
    <w:p w:rsidR="00375BE9" w:rsidRDefault="00375BE9">
      <w:pPr>
        <w:pStyle w:val="Index1"/>
        <w:tabs>
          <w:tab w:val="right" w:pos="5030"/>
        </w:tabs>
        <w:rPr>
          <w:noProof/>
        </w:rPr>
      </w:pPr>
      <w:r>
        <w:rPr>
          <w:noProof/>
        </w:rPr>
        <w:t>Windows Vista Professionnel pour systèmes intégrés, 44</w:t>
      </w:r>
    </w:p>
    <w:p w:rsidR="00375BE9" w:rsidRDefault="00375BE9">
      <w:pPr>
        <w:pStyle w:val="Index1"/>
        <w:tabs>
          <w:tab w:val="right" w:pos="5030"/>
        </w:tabs>
        <w:rPr>
          <w:noProof/>
        </w:rPr>
      </w:pPr>
      <w:r>
        <w:rPr>
          <w:noProof/>
        </w:rPr>
        <w:t>Windows Vista Ultimate pour systèmes intégrés, 44</w:t>
      </w:r>
    </w:p>
    <w:p w:rsidR="00375BE9" w:rsidRDefault="00375BE9">
      <w:pPr>
        <w:pStyle w:val="Index1"/>
        <w:tabs>
          <w:tab w:val="right" w:pos="5030"/>
        </w:tabs>
        <w:rPr>
          <w:noProof/>
        </w:rPr>
      </w:pPr>
      <w:r>
        <w:rPr>
          <w:noProof/>
        </w:rPr>
        <w:t>Windows XP, 43</w:t>
      </w:r>
    </w:p>
    <w:p w:rsidR="00375BE9" w:rsidRDefault="00375BE9">
      <w:pPr>
        <w:pStyle w:val="Index1"/>
        <w:tabs>
          <w:tab w:val="right" w:pos="5030"/>
        </w:tabs>
        <w:rPr>
          <w:noProof/>
        </w:rPr>
      </w:pPr>
      <w:r>
        <w:rPr>
          <w:noProof/>
        </w:rPr>
        <w:t>Windows XP Embedded, 44</w:t>
      </w:r>
    </w:p>
    <w:p w:rsidR="00375BE9" w:rsidRDefault="00375BE9">
      <w:pPr>
        <w:pStyle w:val="Index1"/>
        <w:tabs>
          <w:tab w:val="right" w:pos="5030"/>
        </w:tabs>
        <w:rPr>
          <w:noProof/>
        </w:rPr>
      </w:pPr>
      <w:r>
        <w:rPr>
          <w:noProof/>
        </w:rPr>
        <w:t>Windows XP Professionnel pour systèmes intégrés, 44</w:t>
      </w:r>
    </w:p>
    <w:p w:rsidR="00375BE9" w:rsidRDefault="00375BE9">
      <w:pPr>
        <w:pStyle w:val="Index1"/>
        <w:tabs>
          <w:tab w:val="right" w:pos="5030"/>
        </w:tabs>
        <w:rPr>
          <w:noProof/>
        </w:rPr>
      </w:pPr>
      <w:r>
        <w:rPr>
          <w:noProof/>
        </w:rPr>
        <w:t>Word 2016, 25</w:t>
      </w:r>
    </w:p>
    <w:p w:rsidR="00375BE9" w:rsidRDefault="00375BE9">
      <w:pPr>
        <w:pStyle w:val="Index1"/>
        <w:tabs>
          <w:tab w:val="right" w:pos="5030"/>
        </w:tabs>
        <w:rPr>
          <w:noProof/>
        </w:rPr>
      </w:pPr>
      <w:r>
        <w:rPr>
          <w:noProof/>
        </w:rPr>
        <w:t>Word 2016 pour Mac, 26</w:t>
      </w:r>
    </w:p>
    <w:p w:rsidR="00375BE9" w:rsidRDefault="00375BE9">
      <w:pPr>
        <w:pStyle w:val="Index1"/>
        <w:tabs>
          <w:tab w:val="right" w:pos="5030"/>
        </w:tabs>
        <w:rPr>
          <w:noProof/>
        </w:rPr>
      </w:pPr>
      <w:r>
        <w:rPr>
          <w:noProof/>
        </w:rPr>
        <w:t>Yammer, 23</w:t>
      </w:r>
    </w:p>
    <w:p w:rsidR="00375BE9" w:rsidRDefault="00375BE9">
      <w:pPr>
        <w:pStyle w:val="Index1"/>
        <w:tabs>
          <w:tab w:val="right" w:pos="5030"/>
        </w:tabs>
        <w:rPr>
          <w:noProof/>
        </w:rPr>
      </w:pPr>
      <w:r>
        <w:rPr>
          <w:noProof/>
        </w:rPr>
        <w:t>Yammer Enterprise, 75</w:t>
      </w:r>
    </w:p>
    <w:p w:rsidR="00375BE9" w:rsidRDefault="00375BE9">
      <w:pPr>
        <w:pStyle w:val="ProductList-Body"/>
        <w:rPr>
          <w:noProof/>
        </w:rPr>
        <w:sectPr w:rsidR="00375BE9" w:rsidSect="00375BE9">
          <w:type w:val="continuous"/>
          <w:pgSz w:w="12240" w:h="15840" w:code="1"/>
          <w:pgMar w:top="1170" w:right="720" w:bottom="720" w:left="720" w:header="432" w:footer="288" w:gutter="0"/>
          <w:cols w:num="2" w:space="720"/>
        </w:sectPr>
      </w:pPr>
    </w:p>
    <w:p w:rsidR="00AB7FE2" w:rsidRDefault="00C90B99">
      <w:pPr>
        <w:pStyle w:val="ProductList-Body"/>
        <w:sectPr w:rsidR="00AB7FE2" w:rsidSect="00375BE9">
          <w:type w:val="continuous"/>
          <w:pgSz w:w="12240" w:h="15840" w:code="1"/>
          <w:pgMar w:top="1170" w:right="720" w:bottom="720" w:left="720" w:header="432" w:footer="288" w:gutter="0"/>
          <w:cols w:num="2" w:space="360"/>
        </w:sectPr>
      </w:pPr>
      <w:r>
        <w:fldChar w:fldCharType="end"/>
      </w:r>
    </w:p>
    <w:p w:rsidR="00AB7FE2" w:rsidRDefault="00AB7FE2">
      <w:pPr>
        <w:pStyle w:val="ProductList-Body"/>
      </w:pPr>
    </w:p>
    <w:sectPr w:rsidR="00AB7FE2"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0B99" w:rsidRDefault="00C90B99" w:rsidP="007C7D4D">
      <w:pPr>
        <w:spacing w:after="0"/>
      </w:pPr>
      <w:r>
        <w:separator/>
      </w:r>
    </w:p>
    <w:p w:rsidR="00C90B99" w:rsidRDefault="00C90B99"/>
  </w:endnote>
  <w:endnote w:type="continuationSeparator" w:id="0">
    <w:p w:rsidR="00C90B99" w:rsidRDefault="00C90B99" w:rsidP="007C7D4D">
      <w:pPr>
        <w:spacing w:after="0"/>
      </w:pPr>
      <w:r>
        <w:continuationSeparator/>
      </w:r>
    </w:p>
    <w:p w:rsidR="00C90B99" w:rsidRDefault="00C90B99"/>
  </w:endnote>
  <w:endnote w:type="continuationNotice" w:id="1">
    <w:p w:rsidR="00C90B99" w:rsidRDefault="00C90B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3559" w:rsidRDefault="006935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3559" w:rsidRDefault="006935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3559" w:rsidRDefault="006935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w:t>
            </w:r>
            <w:r>
              <w:rPr>
                <w:color w:val="00467F"/>
                <w:u w:val="single"/>
              </w:rPr>
              <w:t>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844">
            <w:r>
              <w:rPr>
                <w:color w:val="00467F"/>
                <w:u w:val="single"/>
              </w:rPr>
              <w:t>Index</w:t>
            </w:r>
          </w:hyperlink>
        </w:p>
      </w:tc>
    </w:tr>
  </w:tbl>
  <w:p w:rsidR="00AB7FE2" w:rsidRDefault="00AB7FE2"/>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7F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36">
            <w:r>
              <w:rPr>
                <w:color w:val="00467F"/>
                <w:u w:val="single"/>
              </w:rPr>
              <w:t>Co</w:t>
            </w:r>
            <w:r>
              <w:rPr>
                <w:color w:val="00467F"/>
                <w:u w:val="single"/>
              </w:rPr>
              <w:t>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E2" w:rsidRDefault="00C90B99">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E2" w:rsidRDefault="00AB7F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E2" w:rsidRDefault="00C90B99">
          <w:pPr>
            <w:pStyle w:val="PURFooterText"/>
            <w:jc w:val="center"/>
          </w:pPr>
          <w:hyperlink w:anchor="_Sec844">
            <w:r>
              <w:rPr>
                <w:color w:val="00467F"/>
                <w:u w:val="single"/>
              </w:rPr>
              <w:t>Index</w:t>
            </w:r>
          </w:hyperlink>
        </w:p>
      </w:tc>
    </w:tr>
  </w:tbl>
  <w:p w:rsidR="00AB7FE2" w:rsidRDefault="00AB7FE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0B99" w:rsidRDefault="00C90B99" w:rsidP="007C7D4D">
      <w:pPr>
        <w:spacing w:after="0"/>
      </w:pPr>
      <w:r>
        <w:separator/>
      </w:r>
    </w:p>
    <w:p w:rsidR="00C90B99" w:rsidRDefault="00C90B99"/>
  </w:footnote>
  <w:footnote w:type="continuationSeparator" w:id="0">
    <w:p w:rsidR="00C90B99" w:rsidRDefault="00C90B99" w:rsidP="007C7D4D">
      <w:pPr>
        <w:spacing w:after="0"/>
      </w:pPr>
      <w:r>
        <w:continuationSeparator/>
      </w:r>
    </w:p>
    <w:p w:rsidR="00C90B99" w:rsidRDefault="00C90B99"/>
  </w:footnote>
  <w:footnote w:type="continuationNotice" w:id="1">
    <w:p w:rsidR="00C90B99" w:rsidRDefault="00C90B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3559" w:rsidRDefault="006935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3559" w:rsidRDefault="006935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3559" w:rsidRDefault="0069355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375BE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AB7FE2">
      <w:tc>
        <w:tcPr>
          <w:tcW w:w="8440" w:type="dxa"/>
        </w:tcPr>
        <w:p w:rsidR="00AB7FE2" w:rsidRDefault="00C90B99">
          <w:pPr>
            <w:pStyle w:val="PURHeaderText"/>
          </w:pPr>
          <w:r>
            <w:t>Conditions relatives aux Produits sous Licence en Volume Microsoft (français – neut</w:t>
          </w:r>
          <w:r>
            <w: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69355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375BE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375BE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375BE9">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B7FE2">
      <w:tc>
        <w:tcPr>
          <w:tcW w:w="8440" w:type="dxa"/>
        </w:tcPr>
        <w:p w:rsidR="00AB7FE2" w:rsidRDefault="00C90B99">
          <w:pPr>
            <w:pStyle w:val="PURHeaderText"/>
          </w:pPr>
          <w:r>
            <w:t>Conditions relatives aux Produits sous Licence en Volume Microsoft (français – neut</w:t>
          </w:r>
          <w:r>
            <w: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375BE9">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375BE9">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375BE9">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AB7FE2">
      <w:tc>
        <w:tcPr>
          <w:tcW w:w="8440" w:type="dxa"/>
        </w:tcPr>
        <w:p w:rsidR="00AB7FE2" w:rsidRDefault="00C90B99">
          <w:pPr>
            <w:pStyle w:val="PURHeaderText"/>
          </w:pPr>
          <w:r>
            <w:t>Conditions relatives aux Produits sous Licence en Volume M</w:t>
          </w:r>
          <w:r>
            <w:t>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rsidR="00693559">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B7FE2">
      <w:tc>
        <w:tcPr>
          <w:tcW w:w="8440" w:type="dxa"/>
        </w:tcPr>
        <w:p w:rsidR="00AB7FE2" w:rsidRDefault="00C90B99">
          <w:pPr>
            <w:pStyle w:val="PURHeaderText"/>
          </w:pPr>
          <w:r>
            <w:t>Conditions relatives aux Produits sous Licence en Volume Microsoft (français – neutre, décembre 2015)</w:t>
          </w:r>
        </w:p>
      </w:tc>
      <w:tc>
        <w:tcPr>
          <w:tcW w:w="3680" w:type="dxa"/>
        </w:tcPr>
        <w:p w:rsidR="00AB7FE2" w:rsidRDefault="00C90B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F2AB1"/>
    <w:multiLevelType w:val="multilevel"/>
    <w:tmpl w:val="FDA40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751D0"/>
    <w:multiLevelType w:val="multilevel"/>
    <w:tmpl w:val="A01015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55209"/>
    <w:multiLevelType w:val="multilevel"/>
    <w:tmpl w:val="E7427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D6BD2"/>
    <w:multiLevelType w:val="multilevel"/>
    <w:tmpl w:val="47E8E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C6319"/>
    <w:multiLevelType w:val="multilevel"/>
    <w:tmpl w:val="FD486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51084"/>
    <w:multiLevelType w:val="multilevel"/>
    <w:tmpl w:val="93F8F4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15452"/>
    <w:multiLevelType w:val="multilevel"/>
    <w:tmpl w:val="24309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643C2"/>
    <w:multiLevelType w:val="multilevel"/>
    <w:tmpl w:val="5DA264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664AEE"/>
    <w:multiLevelType w:val="multilevel"/>
    <w:tmpl w:val="BC7ED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F76C0"/>
    <w:multiLevelType w:val="multilevel"/>
    <w:tmpl w:val="FB1E6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657CA9"/>
    <w:multiLevelType w:val="multilevel"/>
    <w:tmpl w:val="5D32D0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850CB0"/>
    <w:multiLevelType w:val="multilevel"/>
    <w:tmpl w:val="B9E07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DB6AB8"/>
    <w:multiLevelType w:val="multilevel"/>
    <w:tmpl w:val="BC1615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AE0F5B"/>
    <w:multiLevelType w:val="multilevel"/>
    <w:tmpl w:val="7FA44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E44755"/>
    <w:multiLevelType w:val="multilevel"/>
    <w:tmpl w:val="97E47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0C04D9"/>
    <w:multiLevelType w:val="multilevel"/>
    <w:tmpl w:val="76F40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974F99"/>
    <w:multiLevelType w:val="multilevel"/>
    <w:tmpl w:val="D1E24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3D5294"/>
    <w:multiLevelType w:val="multilevel"/>
    <w:tmpl w:val="7CD46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F25683"/>
    <w:multiLevelType w:val="multilevel"/>
    <w:tmpl w:val="5A68C3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6350F"/>
    <w:multiLevelType w:val="multilevel"/>
    <w:tmpl w:val="9B64C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752843"/>
    <w:multiLevelType w:val="multilevel"/>
    <w:tmpl w:val="ABDC8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734962"/>
    <w:multiLevelType w:val="multilevel"/>
    <w:tmpl w:val="14265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807D35"/>
    <w:multiLevelType w:val="multilevel"/>
    <w:tmpl w:val="3E440E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126260"/>
    <w:multiLevelType w:val="multilevel"/>
    <w:tmpl w:val="8DEE8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7B1BBE"/>
    <w:multiLevelType w:val="multilevel"/>
    <w:tmpl w:val="08948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684A10"/>
    <w:multiLevelType w:val="multilevel"/>
    <w:tmpl w:val="26EA5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7C585F"/>
    <w:multiLevelType w:val="multilevel"/>
    <w:tmpl w:val="E42AC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317EDF"/>
    <w:multiLevelType w:val="multilevel"/>
    <w:tmpl w:val="2CAC3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BE1B55"/>
    <w:multiLevelType w:val="multilevel"/>
    <w:tmpl w:val="66D8D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A0784A"/>
    <w:multiLevelType w:val="multilevel"/>
    <w:tmpl w:val="EA8EF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7454D8"/>
    <w:multiLevelType w:val="multilevel"/>
    <w:tmpl w:val="2FF08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DC6CC0"/>
    <w:multiLevelType w:val="multilevel"/>
    <w:tmpl w:val="A03E0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524DBE"/>
    <w:multiLevelType w:val="multilevel"/>
    <w:tmpl w:val="5E38E5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0A2F09"/>
    <w:multiLevelType w:val="multilevel"/>
    <w:tmpl w:val="707EF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770B52"/>
    <w:multiLevelType w:val="multilevel"/>
    <w:tmpl w:val="0848EDB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581972"/>
    <w:multiLevelType w:val="multilevel"/>
    <w:tmpl w:val="DE807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06727E"/>
    <w:multiLevelType w:val="multilevel"/>
    <w:tmpl w:val="14A0B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69550E"/>
    <w:multiLevelType w:val="multilevel"/>
    <w:tmpl w:val="99CEF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1143D6"/>
    <w:multiLevelType w:val="multilevel"/>
    <w:tmpl w:val="574C5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7E18BA"/>
    <w:multiLevelType w:val="multilevel"/>
    <w:tmpl w:val="862E3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554CF7"/>
    <w:multiLevelType w:val="multilevel"/>
    <w:tmpl w:val="D2F497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CF18F4"/>
    <w:multiLevelType w:val="multilevel"/>
    <w:tmpl w:val="FFD88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0835FF"/>
    <w:multiLevelType w:val="multilevel"/>
    <w:tmpl w:val="7C0A1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1E03DE"/>
    <w:multiLevelType w:val="multilevel"/>
    <w:tmpl w:val="2C5C1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9B7665"/>
    <w:multiLevelType w:val="multilevel"/>
    <w:tmpl w:val="89249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264676"/>
    <w:multiLevelType w:val="multilevel"/>
    <w:tmpl w:val="C0749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C034F0"/>
    <w:multiLevelType w:val="multilevel"/>
    <w:tmpl w:val="1B0AA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9A140F"/>
    <w:multiLevelType w:val="multilevel"/>
    <w:tmpl w:val="62724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7F353E"/>
    <w:multiLevelType w:val="multilevel"/>
    <w:tmpl w:val="8708C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2"/>
  </w:num>
  <w:num w:numId="4">
    <w:abstractNumId w:val="9"/>
  </w:num>
  <w:num w:numId="5">
    <w:abstractNumId w:val="3"/>
  </w:num>
  <w:num w:numId="6">
    <w:abstractNumId w:val="44"/>
  </w:num>
  <w:num w:numId="7">
    <w:abstractNumId w:val="14"/>
  </w:num>
  <w:num w:numId="8">
    <w:abstractNumId w:val="50"/>
  </w:num>
  <w:num w:numId="9">
    <w:abstractNumId w:val="5"/>
  </w:num>
  <w:num w:numId="10">
    <w:abstractNumId w:val="31"/>
  </w:num>
  <w:num w:numId="11">
    <w:abstractNumId w:val="38"/>
  </w:num>
  <w:num w:numId="12">
    <w:abstractNumId w:val="23"/>
  </w:num>
  <w:num w:numId="13">
    <w:abstractNumId w:val="27"/>
  </w:num>
  <w:num w:numId="14">
    <w:abstractNumId w:val="49"/>
  </w:num>
  <w:num w:numId="15">
    <w:abstractNumId w:val="13"/>
  </w:num>
  <w:num w:numId="16">
    <w:abstractNumId w:val="37"/>
  </w:num>
  <w:num w:numId="17">
    <w:abstractNumId w:val="35"/>
  </w:num>
  <w:num w:numId="18">
    <w:abstractNumId w:val="25"/>
  </w:num>
  <w:num w:numId="19">
    <w:abstractNumId w:val="39"/>
  </w:num>
  <w:num w:numId="20">
    <w:abstractNumId w:val="16"/>
  </w:num>
  <w:num w:numId="21">
    <w:abstractNumId w:val="33"/>
  </w:num>
  <w:num w:numId="22">
    <w:abstractNumId w:val="40"/>
  </w:num>
  <w:num w:numId="23">
    <w:abstractNumId w:val="36"/>
  </w:num>
  <w:num w:numId="24">
    <w:abstractNumId w:val="4"/>
  </w:num>
  <w:num w:numId="25">
    <w:abstractNumId w:val="15"/>
  </w:num>
  <w:num w:numId="26">
    <w:abstractNumId w:val="19"/>
  </w:num>
  <w:num w:numId="27">
    <w:abstractNumId w:val="7"/>
  </w:num>
  <w:num w:numId="28">
    <w:abstractNumId w:val="48"/>
  </w:num>
  <w:num w:numId="29">
    <w:abstractNumId w:val="20"/>
  </w:num>
  <w:num w:numId="30">
    <w:abstractNumId w:val="43"/>
  </w:num>
  <w:num w:numId="31">
    <w:abstractNumId w:val="10"/>
  </w:num>
  <w:num w:numId="32">
    <w:abstractNumId w:val="21"/>
  </w:num>
  <w:num w:numId="33">
    <w:abstractNumId w:val="1"/>
  </w:num>
  <w:num w:numId="34">
    <w:abstractNumId w:val="24"/>
  </w:num>
  <w:num w:numId="35">
    <w:abstractNumId w:val="29"/>
  </w:num>
  <w:num w:numId="36">
    <w:abstractNumId w:val="2"/>
  </w:num>
  <w:num w:numId="37">
    <w:abstractNumId w:val="45"/>
  </w:num>
  <w:num w:numId="38">
    <w:abstractNumId w:val="47"/>
  </w:num>
  <w:num w:numId="39">
    <w:abstractNumId w:val="0"/>
  </w:num>
  <w:num w:numId="40">
    <w:abstractNumId w:val="6"/>
  </w:num>
  <w:num w:numId="41">
    <w:abstractNumId w:val="17"/>
  </w:num>
  <w:num w:numId="42">
    <w:abstractNumId w:val="26"/>
  </w:num>
  <w:num w:numId="43">
    <w:abstractNumId w:val="12"/>
  </w:num>
  <w:num w:numId="44">
    <w:abstractNumId w:val="22"/>
  </w:num>
  <w:num w:numId="45">
    <w:abstractNumId w:val="41"/>
  </w:num>
  <w:num w:numId="46">
    <w:abstractNumId w:val="11"/>
  </w:num>
  <w:num w:numId="47">
    <w:abstractNumId w:val="8"/>
  </w:num>
  <w:num w:numId="48">
    <w:abstractNumId w:val="46"/>
  </w:num>
  <w:num w:numId="49">
    <w:abstractNumId w:val="18"/>
  </w:num>
  <w:num w:numId="50">
    <w:abstractNumId w:val="34"/>
  </w:num>
  <w:num w:numId="51">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ZO6jwl7hN4oIQ5gyBWPFYptp4JSQbkCLFiDOdOPAEVEzRbRs61+mDi6V3Bd0RvpSIvxdz0NJzTSzFtaoSrLxg==" w:salt="I3kVbLUiffBchBSh1PAlo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9"/>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D79"/>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559"/>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47C0"/>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FE2"/>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0B99"/>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D8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75ACE-5067-4A15-80D5-51AB5CFF1EDD}">
  <ds:schemaRefs>
    <ds:schemaRef ds:uri="http://schemas.openxmlformats.org/officeDocument/2006/bibliography"/>
  </ds:schemaRefs>
</ds:datastoreItem>
</file>

<file path=customXml/itemProps2.xml><?xml version="1.0" encoding="utf-8"?>
<ds:datastoreItem xmlns:ds="http://schemas.openxmlformats.org/officeDocument/2006/customXml" ds:itemID="{2A7C9F83-C44F-4E21-B283-9566DDDE1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110136</Words>
  <Characters>627779</Characters>
  <Application>Microsoft Office Word</Application>
  <DocSecurity>8</DocSecurity>
  <Lines>5231</Lines>
  <Paragraphs>1472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2015-11-25T22:39:00Z</dcterms:created>
  <dcterms:modified xsi:type="dcterms:W3CDTF">2015-11-25T22:39:00Z</dcterms:modified>
</cp:coreProperties>
</file>