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21FB0" w:rsidRDefault="00321FB0">
      <w:pPr>
        <w:pStyle w:val="PURBody"/>
        <w:shd w:val="clear" w:color="auto" w:fill="00188F"/>
        <w:tabs>
          <w:tab w:val="clear" w:pos="360"/>
        </w:tabs>
        <w:ind w:right="7920" w:firstLine="360"/>
        <w:rPr>
          <w:color w:val="FFFFFF"/>
          <w:sz w:val="6"/>
          <w:szCs w:val="6"/>
        </w:rPr>
      </w:pPr>
    </w:p>
    <w:p w:rsidR="00321FB0" w:rsidRDefault="00811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321FB0" w:rsidRDefault="00811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321FB0" w:rsidRDefault="00321FB0">
      <w:pPr>
        <w:pStyle w:val="PURBody"/>
        <w:shd w:val="clear" w:color="auto" w:fill="00188F"/>
        <w:tabs>
          <w:tab w:val="clear" w:pos="360"/>
        </w:tabs>
        <w:spacing w:after="0"/>
        <w:ind w:right="7920" w:firstLine="360"/>
        <w:rPr>
          <w:color w:val="FFFFFF" w:themeColor="background1"/>
          <w:szCs w:val="18"/>
        </w:rPr>
      </w:pPr>
    </w:p>
    <w:p w:rsidR="00321FB0" w:rsidRDefault="00321FB0">
      <w:pPr>
        <w:pStyle w:val="PURBody"/>
        <w:shd w:val="clear" w:color="auto" w:fill="00188F"/>
        <w:tabs>
          <w:tab w:val="clear" w:pos="360"/>
        </w:tabs>
        <w:spacing w:after="0"/>
        <w:ind w:right="7920" w:firstLine="360"/>
        <w:rPr>
          <w:color w:val="FFFFFF" w:themeColor="background1"/>
          <w:szCs w:val="18"/>
        </w:rPr>
      </w:pPr>
    </w:p>
    <w:p w:rsidR="00321FB0" w:rsidRDefault="00321FB0">
      <w:pPr>
        <w:pStyle w:val="PURBody"/>
        <w:shd w:val="clear" w:color="auto" w:fill="00188F"/>
        <w:tabs>
          <w:tab w:val="clear" w:pos="360"/>
        </w:tabs>
        <w:spacing w:after="0"/>
        <w:ind w:right="7920" w:firstLine="360"/>
        <w:rPr>
          <w:color w:val="FFFFFF" w:themeColor="background1"/>
          <w:szCs w:val="18"/>
        </w:rPr>
      </w:pPr>
    </w:p>
    <w:p w:rsidR="00321FB0" w:rsidRDefault="00321FB0">
      <w:pPr>
        <w:pStyle w:val="PURBody"/>
        <w:shd w:val="clear" w:color="auto" w:fill="00188F"/>
        <w:tabs>
          <w:tab w:val="clear" w:pos="360"/>
        </w:tabs>
        <w:spacing w:after="0"/>
        <w:ind w:right="7920" w:firstLine="360"/>
        <w:rPr>
          <w:color w:val="FFFFFF" w:themeColor="background1"/>
          <w:szCs w:val="18"/>
        </w:rPr>
      </w:pPr>
    </w:p>
    <w:p w:rsidR="00321FB0" w:rsidRDefault="00321FB0">
      <w:pPr>
        <w:pStyle w:val="PURBody"/>
        <w:shd w:val="clear" w:color="auto" w:fill="00188F"/>
        <w:tabs>
          <w:tab w:val="clear" w:pos="360"/>
        </w:tabs>
        <w:spacing w:after="0"/>
        <w:ind w:right="7920" w:firstLine="360"/>
        <w:rPr>
          <w:color w:val="FFFFFF" w:themeColor="background1"/>
          <w:szCs w:val="18"/>
        </w:rPr>
      </w:pPr>
    </w:p>
    <w:p w:rsidR="00321FB0" w:rsidRDefault="00321FB0">
      <w:pPr>
        <w:pStyle w:val="PURBody"/>
        <w:shd w:val="clear" w:color="auto" w:fill="0072C6"/>
        <w:tabs>
          <w:tab w:val="clear" w:pos="360"/>
        </w:tabs>
        <w:ind w:right="1800" w:firstLine="360"/>
        <w:rPr>
          <w:sz w:val="72"/>
          <w:szCs w:val="72"/>
        </w:rPr>
      </w:pPr>
    </w:p>
    <w:p w:rsidR="00321FB0" w:rsidRDefault="00321FB0">
      <w:pPr>
        <w:pStyle w:val="PURBody"/>
        <w:shd w:val="clear" w:color="auto" w:fill="0072C6"/>
        <w:tabs>
          <w:tab w:val="clear" w:pos="360"/>
          <w:tab w:val="left" w:pos="180"/>
        </w:tabs>
        <w:ind w:right="1800" w:firstLine="360"/>
        <w:rPr>
          <w:color w:val="FFFFFF" w:themeColor="background1"/>
          <w:sz w:val="72"/>
          <w:szCs w:val="72"/>
        </w:rPr>
      </w:pPr>
    </w:p>
    <w:p w:rsidR="00321FB0" w:rsidRDefault="00811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Produktbestimmungen</w:t>
      </w:r>
    </w:p>
    <w:p w:rsidR="00321FB0" w:rsidRDefault="00811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2017</w:t>
      </w:r>
    </w:p>
    <w:p w:rsidR="00321FB0" w:rsidRDefault="00321FB0">
      <w:pPr>
        <w:pStyle w:val="PURBody"/>
        <w:shd w:val="clear" w:color="auto" w:fill="0072C6"/>
        <w:tabs>
          <w:tab w:val="clear" w:pos="360"/>
        </w:tabs>
        <w:spacing w:after="0" w:line="230" w:lineRule="auto"/>
        <w:ind w:right="1800" w:firstLine="360"/>
        <w:rPr>
          <w:color w:val="FFFFFF" w:themeColor="background1"/>
          <w:sz w:val="96"/>
          <w:szCs w:val="96"/>
        </w:rPr>
      </w:pPr>
    </w:p>
    <w:p w:rsidR="00321FB0" w:rsidRDefault="008113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21FB0" w:rsidRDefault="00321FB0">
      <w:pPr>
        <w:sectPr w:rsidR="00321FB0">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21FB0" w:rsidRDefault="008113F2">
      <w:pPr>
        <w:pStyle w:val="ProductList-SectionHeading"/>
        <w:pageBreakBefore/>
      </w:pPr>
      <w:bookmarkStart w:id="1" w:name="_Sec842"/>
      <w:r>
        <w:lastRenderedPageBreak/>
        <w:t>Inhaltsverzeichnis</w:t>
      </w:r>
    </w:p>
    <w:p w:rsidR="00321FB0" w:rsidRDefault="00321FB0">
      <w:pPr>
        <w:pStyle w:val="ProductList-Body"/>
      </w:pPr>
    </w:p>
    <w:p w:rsidR="00321FB0" w:rsidRDefault="00321FB0">
      <w:pPr>
        <w:sectPr w:rsidR="00321FB0">
          <w:headerReference w:type="default" r:id="rId19"/>
          <w:footerReference w:type="default" r:id="rId20"/>
          <w:type w:val="continuous"/>
          <w:pgSz w:w="12240" w:h="15840" w:code="1"/>
          <w:pgMar w:top="1170" w:right="720" w:bottom="1620" w:left="720" w:header="432" w:footer="288" w:gutter="0"/>
          <w:cols w:space="360"/>
        </w:sectPr>
      </w:pPr>
    </w:p>
    <w:p w:rsidR="00E92A80" w:rsidRDefault="008113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4905" w:history="1">
        <w:r w:rsidR="00E92A80" w:rsidRPr="00747AD4">
          <w:rPr>
            <w:rStyle w:val="Hyperlink"/>
            <w:noProof/>
          </w:rPr>
          <w:t>Einführung</w:t>
        </w:r>
        <w:r w:rsidR="00E92A80">
          <w:rPr>
            <w:noProof/>
          </w:rPr>
          <w:tab/>
        </w:r>
        <w:r w:rsidR="00E92A80">
          <w:rPr>
            <w:noProof/>
          </w:rPr>
          <w:fldChar w:fldCharType="begin"/>
        </w:r>
        <w:r w:rsidR="00E92A80">
          <w:rPr>
            <w:noProof/>
          </w:rPr>
          <w:instrText xml:space="preserve"> PAGEREF _Toc473194905 \h </w:instrText>
        </w:r>
        <w:r w:rsidR="00E92A80">
          <w:rPr>
            <w:noProof/>
          </w:rPr>
        </w:r>
        <w:r w:rsidR="00E92A80">
          <w:rPr>
            <w:noProof/>
          </w:rPr>
          <w:fldChar w:fldCharType="separate"/>
        </w:r>
        <w:r w:rsidR="00E92A80">
          <w:rPr>
            <w:noProof/>
          </w:rPr>
          <w:t>4</w:t>
        </w:r>
        <w:r w:rsidR="00E92A80">
          <w:rPr>
            <w:noProof/>
          </w:rPr>
          <w:fldChar w:fldCharType="end"/>
        </w:r>
      </w:hyperlink>
    </w:p>
    <w:p w:rsidR="00E92A80" w:rsidRDefault="00E92A80">
      <w:pPr>
        <w:pStyle w:val="TOC2"/>
        <w:rPr>
          <w:rFonts w:eastAsiaTheme="minorEastAsia"/>
          <w:smallCaps w:val="0"/>
          <w:sz w:val="22"/>
        </w:rPr>
      </w:pPr>
      <w:hyperlink w:anchor="_Toc473194906" w:history="1">
        <w:r w:rsidRPr="00747AD4">
          <w:rPr>
            <w:rStyle w:val="Hyperlink"/>
          </w:rPr>
          <w:t>Über dieses Dokument</w:t>
        </w:r>
        <w:r>
          <w:tab/>
        </w:r>
        <w:r>
          <w:fldChar w:fldCharType="begin"/>
        </w:r>
        <w:r>
          <w:instrText xml:space="preserve"> PAGEREF _Toc473194906 \h </w:instrText>
        </w:r>
        <w:r>
          <w:fldChar w:fldCharType="separate"/>
        </w:r>
        <w:r>
          <w:t>4</w:t>
        </w:r>
        <w:r>
          <w:fldChar w:fldCharType="end"/>
        </w:r>
      </w:hyperlink>
    </w:p>
    <w:p w:rsidR="00E92A80" w:rsidRDefault="00E92A80">
      <w:pPr>
        <w:pStyle w:val="TOC2"/>
        <w:rPr>
          <w:rFonts w:eastAsiaTheme="minorEastAsia"/>
          <w:smallCaps w:val="0"/>
          <w:sz w:val="22"/>
        </w:rPr>
      </w:pPr>
      <w:hyperlink w:anchor="_Toc473194907" w:history="1">
        <w:r w:rsidRPr="00747AD4">
          <w:rPr>
            <w:rStyle w:val="Hyperlink"/>
          </w:rPr>
          <w:t>Inhalt dieses Dokuments</w:t>
        </w:r>
        <w:r>
          <w:tab/>
        </w:r>
        <w:r>
          <w:fldChar w:fldCharType="begin"/>
        </w:r>
        <w:r>
          <w:instrText xml:space="preserve"> PAGEREF _Toc473194907 \h </w:instrText>
        </w:r>
        <w:r>
          <w:fldChar w:fldCharType="separate"/>
        </w:r>
        <w:r>
          <w:t>4</w:t>
        </w:r>
        <w:r>
          <w:fldChar w:fldCharType="end"/>
        </w:r>
      </w:hyperlink>
    </w:p>
    <w:p w:rsidR="00E92A80" w:rsidRDefault="00E92A80">
      <w:pPr>
        <w:pStyle w:val="TOC2"/>
        <w:rPr>
          <w:rFonts w:eastAsiaTheme="minorEastAsia"/>
          <w:smallCaps w:val="0"/>
          <w:sz w:val="22"/>
        </w:rPr>
      </w:pPr>
      <w:hyperlink w:anchor="_Toc473194908" w:history="1">
        <w:r w:rsidRPr="00747AD4">
          <w:rPr>
            <w:rStyle w:val="Hyperlink"/>
          </w:rPr>
          <w:t>Aufbau von Produkteinträgen</w:t>
        </w:r>
        <w:r>
          <w:tab/>
        </w:r>
        <w:r>
          <w:fldChar w:fldCharType="begin"/>
        </w:r>
        <w:r>
          <w:instrText xml:space="preserve"> PAGEREF _Toc473194908 \h </w:instrText>
        </w:r>
        <w:r>
          <w:fldChar w:fldCharType="separate"/>
        </w:r>
        <w:r>
          <w:t>4</w:t>
        </w:r>
        <w:r>
          <w:fldChar w:fldCharType="end"/>
        </w:r>
      </w:hyperlink>
    </w:p>
    <w:p w:rsidR="00E92A80" w:rsidRDefault="00E92A80">
      <w:pPr>
        <w:pStyle w:val="TOC2"/>
        <w:rPr>
          <w:rFonts w:eastAsiaTheme="minorEastAsia"/>
          <w:smallCaps w:val="0"/>
          <w:sz w:val="22"/>
        </w:rPr>
      </w:pPr>
      <w:hyperlink w:anchor="_Toc473194909" w:history="1">
        <w:r w:rsidRPr="00747AD4">
          <w:rPr>
            <w:rStyle w:val="Hyperlink"/>
          </w:rPr>
          <w:t>Verdeutlichungen und Zusammenfassung der Änderungen an diesem Dokument</w:t>
        </w:r>
        <w:r>
          <w:tab/>
        </w:r>
        <w:r>
          <w:fldChar w:fldCharType="begin"/>
        </w:r>
        <w:r>
          <w:instrText xml:space="preserve"> PAGEREF _Toc473194909 \h </w:instrText>
        </w:r>
        <w:r>
          <w:fldChar w:fldCharType="separate"/>
        </w:r>
        <w:r>
          <w:t>5</w:t>
        </w:r>
        <w:r>
          <w:fldChar w:fldCharType="end"/>
        </w:r>
      </w:hyperlink>
    </w:p>
    <w:p w:rsidR="00E92A80" w:rsidRDefault="00E92A80">
      <w:pPr>
        <w:pStyle w:val="TOC1"/>
        <w:rPr>
          <w:rFonts w:eastAsiaTheme="minorEastAsia"/>
          <w:b w:val="0"/>
          <w:caps w:val="0"/>
          <w:noProof/>
          <w:sz w:val="22"/>
          <w:szCs w:val="22"/>
        </w:rPr>
      </w:pPr>
      <w:hyperlink w:anchor="_Toc473194910" w:history="1">
        <w:r w:rsidRPr="00747AD4">
          <w:rPr>
            <w:rStyle w:val="Hyperlink"/>
            <w:noProof/>
          </w:rPr>
          <w:t>Lizenzbestimmungen</w:t>
        </w:r>
        <w:r>
          <w:rPr>
            <w:noProof/>
          </w:rPr>
          <w:tab/>
        </w:r>
        <w:r>
          <w:rPr>
            <w:noProof/>
          </w:rPr>
          <w:fldChar w:fldCharType="begin"/>
        </w:r>
        <w:r>
          <w:rPr>
            <w:noProof/>
          </w:rPr>
          <w:instrText xml:space="preserve"> PAGEREF _Toc473194910 \h </w:instrText>
        </w:r>
        <w:r>
          <w:rPr>
            <w:noProof/>
          </w:rPr>
        </w:r>
        <w:r>
          <w:rPr>
            <w:noProof/>
          </w:rPr>
          <w:fldChar w:fldCharType="separate"/>
        </w:r>
        <w:r>
          <w:rPr>
            <w:noProof/>
          </w:rPr>
          <w:t>7</w:t>
        </w:r>
        <w:r>
          <w:rPr>
            <w:noProof/>
          </w:rPr>
          <w:fldChar w:fldCharType="end"/>
        </w:r>
      </w:hyperlink>
    </w:p>
    <w:p w:rsidR="00E92A80" w:rsidRDefault="00E92A80">
      <w:pPr>
        <w:pStyle w:val="TOC2"/>
        <w:rPr>
          <w:rFonts w:eastAsiaTheme="minorEastAsia"/>
          <w:smallCaps w:val="0"/>
          <w:sz w:val="22"/>
        </w:rPr>
      </w:pPr>
      <w:hyperlink w:anchor="_Toc473194911" w:history="1">
        <w:r w:rsidRPr="00747AD4">
          <w:rPr>
            <w:rStyle w:val="Hyperlink"/>
          </w:rPr>
          <w:t>Universelle Lizenzbestimmungen</w:t>
        </w:r>
        <w:r>
          <w:tab/>
        </w:r>
        <w:r>
          <w:fldChar w:fldCharType="begin"/>
        </w:r>
        <w:r>
          <w:instrText xml:space="preserve"> PAGEREF _Toc473194911 \h </w:instrText>
        </w:r>
        <w:r>
          <w:fldChar w:fldCharType="separate"/>
        </w:r>
        <w:r>
          <w:t>7</w:t>
        </w:r>
        <w:r>
          <w:fldChar w:fldCharType="end"/>
        </w:r>
      </w:hyperlink>
    </w:p>
    <w:p w:rsidR="00E92A80" w:rsidRDefault="00E92A80">
      <w:pPr>
        <w:pStyle w:val="TOC2"/>
        <w:rPr>
          <w:rFonts w:eastAsiaTheme="minorEastAsia"/>
          <w:smallCaps w:val="0"/>
          <w:sz w:val="22"/>
        </w:rPr>
      </w:pPr>
      <w:hyperlink w:anchor="_Toc473194912" w:history="1">
        <w:r w:rsidRPr="00747AD4">
          <w:rPr>
            <w:rStyle w:val="Hyperlink"/>
          </w:rPr>
          <w:t>Lizenzmodellbestimmungen</w:t>
        </w:r>
        <w:r>
          <w:tab/>
        </w:r>
        <w:r>
          <w:fldChar w:fldCharType="begin"/>
        </w:r>
        <w:r>
          <w:instrText xml:space="preserve"> PAGEREF _Toc473194912 \h </w:instrText>
        </w:r>
        <w:r>
          <w:fldChar w:fldCharType="separate"/>
        </w:r>
        <w:r>
          <w:t>10</w:t>
        </w:r>
        <w:r>
          <w:fldChar w:fldCharType="end"/>
        </w:r>
      </w:hyperlink>
    </w:p>
    <w:p w:rsidR="00E92A80" w:rsidRDefault="00E92A80">
      <w:pPr>
        <w:pStyle w:val="TOC3"/>
        <w:rPr>
          <w:rFonts w:eastAsiaTheme="minorEastAsia"/>
          <w:smallCaps w:val="0"/>
          <w:sz w:val="22"/>
        </w:rPr>
      </w:pPr>
      <w:hyperlink w:anchor="_Toc473194913" w:history="1">
        <w:r w:rsidRPr="00747AD4">
          <w:rPr>
            <w:rStyle w:val="Hyperlink"/>
          </w:rPr>
          <w:t>Desktop-Anwendungen</w:t>
        </w:r>
        <w:r>
          <w:tab/>
        </w:r>
        <w:r>
          <w:fldChar w:fldCharType="begin"/>
        </w:r>
        <w:r>
          <w:instrText xml:space="preserve"> PAGEREF _Toc473194913 \h </w:instrText>
        </w:r>
        <w:r>
          <w:fldChar w:fldCharType="separate"/>
        </w:r>
        <w:r>
          <w:t>10</w:t>
        </w:r>
        <w:r>
          <w:fldChar w:fldCharType="end"/>
        </w:r>
      </w:hyperlink>
    </w:p>
    <w:p w:rsidR="00E92A80" w:rsidRDefault="00E92A80">
      <w:pPr>
        <w:pStyle w:val="TOC3"/>
        <w:rPr>
          <w:rFonts w:eastAsiaTheme="minorEastAsia"/>
          <w:smallCaps w:val="0"/>
          <w:sz w:val="22"/>
        </w:rPr>
      </w:pPr>
      <w:hyperlink w:anchor="_Toc473194914" w:history="1">
        <w:r w:rsidRPr="00747AD4">
          <w:rPr>
            <w:rStyle w:val="Hyperlink"/>
          </w:rPr>
          <w:t>Desktopbetriebssysteme</w:t>
        </w:r>
        <w:r>
          <w:tab/>
        </w:r>
        <w:r>
          <w:fldChar w:fldCharType="begin"/>
        </w:r>
        <w:r>
          <w:instrText xml:space="preserve"> PAGEREF _Toc473194914 \h </w:instrText>
        </w:r>
        <w:r>
          <w:fldChar w:fldCharType="separate"/>
        </w:r>
        <w:r>
          <w:t>10</w:t>
        </w:r>
        <w:r>
          <w:fldChar w:fldCharType="end"/>
        </w:r>
      </w:hyperlink>
    </w:p>
    <w:p w:rsidR="00E92A80" w:rsidRDefault="00E92A80">
      <w:pPr>
        <w:pStyle w:val="TOC3"/>
        <w:rPr>
          <w:rFonts w:eastAsiaTheme="minorEastAsia"/>
          <w:smallCaps w:val="0"/>
          <w:sz w:val="22"/>
        </w:rPr>
      </w:pPr>
      <w:hyperlink w:anchor="_Toc473194915" w:history="1">
        <w:r w:rsidRPr="00747AD4">
          <w:rPr>
            <w:rStyle w:val="Hyperlink"/>
          </w:rPr>
          <w:t>Pro Core/CAL</w:t>
        </w:r>
        <w:r>
          <w:tab/>
        </w:r>
        <w:r>
          <w:fldChar w:fldCharType="begin"/>
        </w:r>
        <w:r>
          <w:instrText xml:space="preserve"> PAGEREF _Toc473194915 \h </w:instrText>
        </w:r>
        <w:r>
          <w:fldChar w:fldCharType="separate"/>
        </w:r>
        <w:r>
          <w:t>10</w:t>
        </w:r>
        <w:r>
          <w:fldChar w:fldCharType="end"/>
        </w:r>
      </w:hyperlink>
    </w:p>
    <w:p w:rsidR="00E92A80" w:rsidRDefault="00E92A80">
      <w:pPr>
        <w:pStyle w:val="TOC3"/>
        <w:rPr>
          <w:rFonts w:eastAsiaTheme="minorEastAsia"/>
          <w:smallCaps w:val="0"/>
          <w:sz w:val="22"/>
        </w:rPr>
      </w:pPr>
      <w:hyperlink w:anchor="_Toc473194916" w:history="1">
        <w:r w:rsidRPr="00747AD4">
          <w:rPr>
            <w:rStyle w:val="Hyperlink"/>
          </w:rPr>
          <w:t>Server/CAL</w:t>
        </w:r>
        <w:r>
          <w:tab/>
        </w:r>
        <w:r>
          <w:fldChar w:fldCharType="begin"/>
        </w:r>
        <w:r>
          <w:instrText xml:space="preserve"> PAGEREF _Toc473194916 \h </w:instrText>
        </w:r>
        <w:r>
          <w:fldChar w:fldCharType="separate"/>
        </w:r>
        <w:r>
          <w:t>11</w:t>
        </w:r>
        <w:r>
          <w:fldChar w:fldCharType="end"/>
        </w:r>
      </w:hyperlink>
    </w:p>
    <w:p w:rsidR="00E92A80" w:rsidRDefault="00E92A80">
      <w:pPr>
        <w:pStyle w:val="TOC3"/>
        <w:rPr>
          <w:rFonts w:eastAsiaTheme="minorEastAsia"/>
          <w:smallCaps w:val="0"/>
          <w:sz w:val="22"/>
        </w:rPr>
      </w:pPr>
      <w:hyperlink w:anchor="_Toc473194917" w:history="1">
        <w:r w:rsidRPr="00747AD4">
          <w:rPr>
            <w:rStyle w:val="Hyperlink"/>
          </w:rPr>
          <w:t>Pro Core</w:t>
        </w:r>
        <w:r>
          <w:tab/>
        </w:r>
        <w:r>
          <w:fldChar w:fldCharType="begin"/>
        </w:r>
        <w:r>
          <w:instrText xml:space="preserve"> PAGEREF _Toc473194917 \h </w:instrText>
        </w:r>
        <w:r>
          <w:fldChar w:fldCharType="separate"/>
        </w:r>
        <w:r>
          <w:t>11</w:t>
        </w:r>
        <w:r>
          <w:fldChar w:fldCharType="end"/>
        </w:r>
      </w:hyperlink>
    </w:p>
    <w:p w:rsidR="00E92A80" w:rsidRDefault="00E92A80">
      <w:pPr>
        <w:pStyle w:val="TOC3"/>
        <w:rPr>
          <w:rFonts w:eastAsiaTheme="minorEastAsia"/>
          <w:smallCaps w:val="0"/>
          <w:sz w:val="22"/>
        </w:rPr>
      </w:pPr>
      <w:hyperlink w:anchor="_Toc473194918" w:history="1">
        <w:r w:rsidRPr="00747AD4">
          <w:rPr>
            <w:rStyle w:val="Hyperlink"/>
          </w:rPr>
          <w:t>Management Server</w:t>
        </w:r>
        <w:r>
          <w:tab/>
        </w:r>
        <w:r>
          <w:fldChar w:fldCharType="begin"/>
        </w:r>
        <w:r>
          <w:instrText xml:space="preserve"> PAGEREF _Toc473194918 \h </w:instrText>
        </w:r>
        <w:r>
          <w:fldChar w:fldCharType="separate"/>
        </w:r>
        <w:r>
          <w:t>11</w:t>
        </w:r>
        <w:r>
          <w:fldChar w:fldCharType="end"/>
        </w:r>
      </w:hyperlink>
    </w:p>
    <w:p w:rsidR="00E92A80" w:rsidRDefault="00E92A80">
      <w:pPr>
        <w:pStyle w:val="TOC3"/>
        <w:rPr>
          <w:rFonts w:eastAsiaTheme="minorEastAsia"/>
          <w:smallCaps w:val="0"/>
          <w:sz w:val="22"/>
        </w:rPr>
      </w:pPr>
      <w:hyperlink w:anchor="_Toc473194919" w:history="1">
        <w:r w:rsidRPr="00747AD4">
          <w:rPr>
            <w:rStyle w:val="Hyperlink"/>
          </w:rPr>
          <w:t>Spezialserver</w:t>
        </w:r>
        <w:r>
          <w:tab/>
        </w:r>
        <w:r>
          <w:fldChar w:fldCharType="begin"/>
        </w:r>
        <w:r>
          <w:instrText xml:space="preserve"> PAGEREF _Toc473194919 \h </w:instrText>
        </w:r>
        <w:r>
          <w:fldChar w:fldCharType="separate"/>
        </w:r>
        <w:r>
          <w:t>12</w:t>
        </w:r>
        <w:r>
          <w:fldChar w:fldCharType="end"/>
        </w:r>
      </w:hyperlink>
    </w:p>
    <w:p w:rsidR="00E92A80" w:rsidRDefault="00E92A80">
      <w:pPr>
        <w:pStyle w:val="TOC3"/>
        <w:rPr>
          <w:rFonts w:eastAsiaTheme="minorEastAsia"/>
          <w:smallCaps w:val="0"/>
          <w:sz w:val="22"/>
        </w:rPr>
      </w:pPr>
      <w:hyperlink w:anchor="_Toc473194920" w:history="1">
        <w:r w:rsidRPr="00747AD4">
          <w:rPr>
            <w:rStyle w:val="Hyperlink"/>
          </w:rPr>
          <w:t>Entwicklertools</w:t>
        </w:r>
        <w:r>
          <w:tab/>
        </w:r>
        <w:r>
          <w:fldChar w:fldCharType="begin"/>
        </w:r>
        <w:r>
          <w:instrText xml:space="preserve"> PAGEREF _Toc473194920 \h </w:instrText>
        </w:r>
        <w:r>
          <w:fldChar w:fldCharType="separate"/>
        </w:r>
        <w:r>
          <w:t>12</w:t>
        </w:r>
        <w:r>
          <w:fldChar w:fldCharType="end"/>
        </w:r>
      </w:hyperlink>
    </w:p>
    <w:p w:rsidR="00E92A80" w:rsidRDefault="00E92A80">
      <w:pPr>
        <w:pStyle w:val="TOC1"/>
        <w:rPr>
          <w:rFonts w:eastAsiaTheme="minorEastAsia"/>
          <w:b w:val="0"/>
          <w:caps w:val="0"/>
          <w:noProof/>
          <w:sz w:val="22"/>
          <w:szCs w:val="22"/>
        </w:rPr>
      </w:pPr>
      <w:hyperlink w:anchor="_Toc473194921" w:history="1">
        <w:r w:rsidRPr="00747AD4">
          <w:rPr>
            <w:rStyle w:val="Hyperlink"/>
            <w:noProof/>
          </w:rPr>
          <w:t>Software</w:t>
        </w:r>
        <w:r>
          <w:rPr>
            <w:noProof/>
          </w:rPr>
          <w:tab/>
        </w:r>
        <w:r>
          <w:rPr>
            <w:noProof/>
          </w:rPr>
          <w:fldChar w:fldCharType="begin"/>
        </w:r>
        <w:r>
          <w:rPr>
            <w:noProof/>
          </w:rPr>
          <w:instrText xml:space="preserve"> PAGEREF _Toc473194921 \h </w:instrText>
        </w:r>
        <w:r>
          <w:rPr>
            <w:noProof/>
          </w:rPr>
        </w:r>
        <w:r>
          <w:rPr>
            <w:noProof/>
          </w:rPr>
          <w:fldChar w:fldCharType="separate"/>
        </w:r>
        <w:r>
          <w:rPr>
            <w:noProof/>
          </w:rPr>
          <w:t>14</w:t>
        </w:r>
        <w:r>
          <w:rPr>
            <w:noProof/>
          </w:rPr>
          <w:fldChar w:fldCharType="end"/>
        </w:r>
      </w:hyperlink>
    </w:p>
    <w:p w:rsidR="00E92A80" w:rsidRDefault="00E92A80">
      <w:pPr>
        <w:pStyle w:val="TOC2"/>
        <w:rPr>
          <w:rFonts w:eastAsiaTheme="minorEastAsia"/>
          <w:smallCaps w:val="0"/>
          <w:sz w:val="22"/>
        </w:rPr>
      </w:pPr>
      <w:hyperlink w:anchor="_Toc473194922" w:history="1">
        <w:r w:rsidRPr="00747AD4">
          <w:rPr>
            <w:rStyle w:val="Hyperlink"/>
          </w:rPr>
          <w:t>Advanced Threat Analytics</w:t>
        </w:r>
        <w:r>
          <w:tab/>
        </w:r>
        <w:r>
          <w:fldChar w:fldCharType="begin"/>
        </w:r>
        <w:r>
          <w:instrText xml:space="preserve"> PAGEREF _Toc473194922 \h </w:instrText>
        </w:r>
        <w:r>
          <w:fldChar w:fldCharType="separate"/>
        </w:r>
        <w:r>
          <w:t>14</w:t>
        </w:r>
        <w:r>
          <w:fldChar w:fldCharType="end"/>
        </w:r>
      </w:hyperlink>
    </w:p>
    <w:p w:rsidR="00E92A80" w:rsidRDefault="00E92A80">
      <w:pPr>
        <w:pStyle w:val="TOC2"/>
        <w:rPr>
          <w:rFonts w:eastAsiaTheme="minorEastAsia"/>
          <w:smallCaps w:val="0"/>
          <w:sz w:val="22"/>
        </w:rPr>
      </w:pPr>
      <w:hyperlink w:anchor="_Toc473194923" w:history="1">
        <w:r w:rsidRPr="00747AD4">
          <w:rPr>
            <w:rStyle w:val="Hyperlink"/>
          </w:rPr>
          <w:t>BizTalk</w:t>
        </w:r>
        <w:r>
          <w:tab/>
        </w:r>
        <w:r>
          <w:fldChar w:fldCharType="begin"/>
        </w:r>
        <w:r>
          <w:instrText xml:space="preserve"> PAGEREF _Toc473194923 \h </w:instrText>
        </w:r>
        <w:r>
          <w:fldChar w:fldCharType="separate"/>
        </w:r>
        <w:r>
          <w:t>14</w:t>
        </w:r>
        <w:r>
          <w:fldChar w:fldCharType="end"/>
        </w:r>
      </w:hyperlink>
    </w:p>
    <w:p w:rsidR="00E92A80" w:rsidRDefault="00E92A80">
      <w:pPr>
        <w:pStyle w:val="TOC2"/>
        <w:rPr>
          <w:rFonts w:eastAsiaTheme="minorEastAsia"/>
          <w:smallCaps w:val="0"/>
          <w:sz w:val="22"/>
        </w:rPr>
      </w:pPr>
      <w:hyperlink w:anchor="_Toc473194924" w:history="1">
        <w:r w:rsidRPr="00747AD4">
          <w:rPr>
            <w:rStyle w:val="Hyperlink"/>
          </w:rPr>
          <w:t>CAL-Suites</w:t>
        </w:r>
        <w:r>
          <w:tab/>
        </w:r>
        <w:r>
          <w:fldChar w:fldCharType="begin"/>
        </w:r>
        <w:r>
          <w:instrText xml:space="preserve"> PAGEREF _Toc473194924 \h </w:instrText>
        </w:r>
        <w:r>
          <w:fldChar w:fldCharType="separate"/>
        </w:r>
        <w:r>
          <w:t>16</w:t>
        </w:r>
        <w:r>
          <w:fldChar w:fldCharType="end"/>
        </w:r>
      </w:hyperlink>
    </w:p>
    <w:p w:rsidR="00E92A80" w:rsidRDefault="00E92A80">
      <w:pPr>
        <w:pStyle w:val="TOC2"/>
        <w:rPr>
          <w:rFonts w:eastAsiaTheme="minorEastAsia"/>
          <w:smallCaps w:val="0"/>
          <w:sz w:val="22"/>
        </w:rPr>
      </w:pPr>
      <w:hyperlink w:anchor="_Toc473194925" w:history="1">
        <w:r w:rsidRPr="00747AD4">
          <w:rPr>
            <w:rStyle w:val="Hyperlink"/>
          </w:rPr>
          <w:t>Core Infrastructure Server (CIS) Suite</w:t>
        </w:r>
        <w:r>
          <w:tab/>
        </w:r>
        <w:r>
          <w:fldChar w:fldCharType="begin"/>
        </w:r>
        <w:r>
          <w:instrText xml:space="preserve"> PAGEREF _Toc473194925 \h </w:instrText>
        </w:r>
        <w:r>
          <w:fldChar w:fldCharType="separate"/>
        </w:r>
        <w:r>
          <w:t>17</w:t>
        </w:r>
        <w:r>
          <w:fldChar w:fldCharType="end"/>
        </w:r>
      </w:hyperlink>
    </w:p>
    <w:p w:rsidR="00E92A80" w:rsidRDefault="00E92A80">
      <w:pPr>
        <w:pStyle w:val="TOC2"/>
        <w:rPr>
          <w:rFonts w:eastAsiaTheme="minorEastAsia"/>
          <w:smallCaps w:val="0"/>
          <w:sz w:val="22"/>
        </w:rPr>
      </w:pPr>
      <w:hyperlink w:anchor="_Toc473194926" w:history="1">
        <w:r w:rsidRPr="00747AD4">
          <w:rPr>
            <w:rStyle w:val="Hyperlink"/>
          </w:rPr>
          <w:t>Forefront</w:t>
        </w:r>
        <w:r>
          <w:tab/>
        </w:r>
        <w:r>
          <w:fldChar w:fldCharType="begin"/>
        </w:r>
        <w:r>
          <w:instrText xml:space="preserve"> PAGEREF _Toc473194926 \h </w:instrText>
        </w:r>
        <w:r>
          <w:fldChar w:fldCharType="separate"/>
        </w:r>
        <w:r>
          <w:t>19</w:t>
        </w:r>
        <w:r>
          <w:fldChar w:fldCharType="end"/>
        </w:r>
      </w:hyperlink>
    </w:p>
    <w:p w:rsidR="00E92A80" w:rsidRDefault="00E92A80">
      <w:pPr>
        <w:pStyle w:val="TOC2"/>
        <w:rPr>
          <w:rFonts w:eastAsiaTheme="minorEastAsia"/>
          <w:smallCaps w:val="0"/>
          <w:sz w:val="22"/>
        </w:rPr>
      </w:pPr>
      <w:hyperlink w:anchor="_Toc473194927" w:history="1">
        <w:r w:rsidRPr="00747AD4">
          <w:rPr>
            <w:rStyle w:val="Hyperlink"/>
          </w:rPr>
          <w:t>Microsoft Dynamics</w:t>
        </w:r>
        <w:r>
          <w:tab/>
        </w:r>
        <w:r>
          <w:fldChar w:fldCharType="begin"/>
        </w:r>
        <w:r>
          <w:instrText xml:space="preserve"> PAGEREF _Toc473194927 \h </w:instrText>
        </w:r>
        <w:r>
          <w:fldChar w:fldCharType="separate"/>
        </w:r>
        <w:r>
          <w:t>20</w:t>
        </w:r>
        <w:r>
          <w:fldChar w:fldCharType="end"/>
        </w:r>
      </w:hyperlink>
    </w:p>
    <w:p w:rsidR="00E92A80" w:rsidRDefault="00E92A80">
      <w:pPr>
        <w:pStyle w:val="TOC3"/>
        <w:rPr>
          <w:rFonts w:eastAsiaTheme="minorEastAsia"/>
          <w:smallCaps w:val="0"/>
          <w:sz w:val="22"/>
        </w:rPr>
      </w:pPr>
      <w:hyperlink w:anchor="_Toc473194928" w:history="1">
        <w:r w:rsidRPr="00747AD4">
          <w:rPr>
            <w:rStyle w:val="Hyperlink"/>
          </w:rPr>
          <w:t>Microsoft Dynamics 365 On-premises</w:t>
        </w:r>
        <w:r>
          <w:tab/>
        </w:r>
        <w:r>
          <w:fldChar w:fldCharType="begin"/>
        </w:r>
        <w:r>
          <w:instrText xml:space="preserve"> PAGEREF _Toc473194928 \h </w:instrText>
        </w:r>
        <w:r>
          <w:fldChar w:fldCharType="separate"/>
        </w:r>
        <w:r>
          <w:t>20</w:t>
        </w:r>
        <w:r>
          <w:fldChar w:fldCharType="end"/>
        </w:r>
      </w:hyperlink>
    </w:p>
    <w:p w:rsidR="00E92A80" w:rsidRDefault="00E92A80">
      <w:pPr>
        <w:pStyle w:val="TOC3"/>
        <w:rPr>
          <w:rFonts w:eastAsiaTheme="minorEastAsia"/>
          <w:smallCaps w:val="0"/>
          <w:sz w:val="22"/>
        </w:rPr>
      </w:pPr>
      <w:hyperlink w:anchor="_Toc473194929" w:history="1">
        <w:r w:rsidRPr="00747AD4">
          <w:rPr>
            <w:rStyle w:val="Hyperlink"/>
          </w:rPr>
          <w:t>Microsoft Dynamics AX</w:t>
        </w:r>
        <w:r>
          <w:tab/>
        </w:r>
        <w:r>
          <w:fldChar w:fldCharType="begin"/>
        </w:r>
        <w:r>
          <w:instrText xml:space="preserve"> PAGEREF _Toc473194929 \h </w:instrText>
        </w:r>
        <w:r>
          <w:fldChar w:fldCharType="separate"/>
        </w:r>
        <w:r>
          <w:t>21</w:t>
        </w:r>
        <w:r>
          <w:fldChar w:fldCharType="end"/>
        </w:r>
      </w:hyperlink>
    </w:p>
    <w:p w:rsidR="00E92A80" w:rsidRDefault="00E92A80">
      <w:pPr>
        <w:pStyle w:val="TOC2"/>
        <w:rPr>
          <w:rFonts w:eastAsiaTheme="minorEastAsia"/>
          <w:smallCaps w:val="0"/>
          <w:sz w:val="22"/>
        </w:rPr>
      </w:pPr>
      <w:hyperlink w:anchor="_Toc473194930" w:history="1">
        <w:r w:rsidRPr="00747AD4">
          <w:rPr>
            <w:rStyle w:val="Hyperlink"/>
          </w:rPr>
          <w:t>Microsoft Identity Manager</w:t>
        </w:r>
        <w:r>
          <w:tab/>
        </w:r>
        <w:r>
          <w:fldChar w:fldCharType="begin"/>
        </w:r>
        <w:r>
          <w:instrText xml:space="preserve"> PAGEREF _Toc473194930 \h </w:instrText>
        </w:r>
        <w:r>
          <w:fldChar w:fldCharType="separate"/>
        </w:r>
        <w:r>
          <w:t>23</w:t>
        </w:r>
        <w:r>
          <w:fldChar w:fldCharType="end"/>
        </w:r>
      </w:hyperlink>
    </w:p>
    <w:p w:rsidR="00E92A80" w:rsidRDefault="00E92A80">
      <w:pPr>
        <w:pStyle w:val="TOC2"/>
        <w:rPr>
          <w:rFonts w:eastAsiaTheme="minorEastAsia"/>
          <w:smallCaps w:val="0"/>
          <w:sz w:val="22"/>
        </w:rPr>
      </w:pPr>
      <w:hyperlink w:anchor="_Toc473194931" w:history="1">
        <w:r w:rsidRPr="00747AD4">
          <w:rPr>
            <w:rStyle w:val="Hyperlink"/>
          </w:rPr>
          <w:t>Office-Anwendungen</w:t>
        </w:r>
        <w:r>
          <w:tab/>
        </w:r>
        <w:r>
          <w:fldChar w:fldCharType="begin"/>
        </w:r>
        <w:r>
          <w:instrText xml:space="preserve"> PAGEREF _Toc473194931 \h </w:instrText>
        </w:r>
        <w:r>
          <w:fldChar w:fldCharType="separate"/>
        </w:r>
        <w:r>
          <w:t>23</w:t>
        </w:r>
        <w:r>
          <w:fldChar w:fldCharType="end"/>
        </w:r>
      </w:hyperlink>
    </w:p>
    <w:p w:rsidR="00E92A80" w:rsidRDefault="00E92A80">
      <w:pPr>
        <w:pStyle w:val="TOC3"/>
        <w:rPr>
          <w:rFonts w:eastAsiaTheme="minorEastAsia"/>
          <w:smallCaps w:val="0"/>
          <w:sz w:val="22"/>
        </w:rPr>
      </w:pPr>
      <w:hyperlink w:anchor="_Toc473194932" w:history="1">
        <w:r w:rsidRPr="00747AD4">
          <w:rPr>
            <w:rStyle w:val="Hyperlink"/>
          </w:rPr>
          <w:t>Office 365-Desktop-Anwendungen</w:t>
        </w:r>
        <w:r>
          <w:tab/>
        </w:r>
        <w:r>
          <w:fldChar w:fldCharType="begin"/>
        </w:r>
        <w:r>
          <w:instrText xml:space="preserve"> PAGEREF _Toc473194932 \h </w:instrText>
        </w:r>
        <w:r>
          <w:fldChar w:fldCharType="separate"/>
        </w:r>
        <w:r>
          <w:t>23</w:t>
        </w:r>
        <w:r>
          <w:fldChar w:fldCharType="end"/>
        </w:r>
      </w:hyperlink>
    </w:p>
    <w:p w:rsidR="00E92A80" w:rsidRDefault="00E92A80">
      <w:pPr>
        <w:pStyle w:val="TOC3"/>
        <w:rPr>
          <w:rFonts w:eastAsiaTheme="minorEastAsia"/>
          <w:smallCaps w:val="0"/>
          <w:sz w:val="22"/>
        </w:rPr>
      </w:pPr>
      <w:hyperlink w:anchor="_Toc473194933" w:history="1">
        <w:r w:rsidRPr="00747AD4">
          <w:rPr>
            <w:rStyle w:val="Hyperlink"/>
          </w:rPr>
          <w:t>Office für Mac</w:t>
        </w:r>
        <w:r>
          <w:tab/>
        </w:r>
        <w:r>
          <w:fldChar w:fldCharType="begin"/>
        </w:r>
        <w:r>
          <w:instrText xml:space="preserve"> PAGEREF _Toc473194933 \h </w:instrText>
        </w:r>
        <w:r>
          <w:fldChar w:fldCharType="separate"/>
        </w:r>
        <w:r>
          <w:t>25</w:t>
        </w:r>
        <w:r>
          <w:fldChar w:fldCharType="end"/>
        </w:r>
      </w:hyperlink>
    </w:p>
    <w:p w:rsidR="00E92A80" w:rsidRDefault="00E92A80">
      <w:pPr>
        <w:pStyle w:val="TOC2"/>
        <w:rPr>
          <w:rFonts w:eastAsiaTheme="minorEastAsia"/>
          <w:smallCaps w:val="0"/>
          <w:sz w:val="22"/>
        </w:rPr>
      </w:pPr>
      <w:hyperlink w:anchor="_Toc473194934" w:history="1">
        <w:r w:rsidRPr="00747AD4">
          <w:rPr>
            <w:rStyle w:val="Hyperlink"/>
          </w:rPr>
          <w:t>Office Servers</w:t>
        </w:r>
        <w:r>
          <w:tab/>
        </w:r>
        <w:r>
          <w:fldChar w:fldCharType="begin"/>
        </w:r>
        <w:r>
          <w:instrText xml:space="preserve"> PAGEREF _Toc473194934 \h </w:instrText>
        </w:r>
        <w:r>
          <w:fldChar w:fldCharType="separate"/>
        </w:r>
        <w:r>
          <w:t>26</w:t>
        </w:r>
        <w:r>
          <w:fldChar w:fldCharType="end"/>
        </w:r>
      </w:hyperlink>
    </w:p>
    <w:p w:rsidR="00E92A80" w:rsidRDefault="00E92A80">
      <w:pPr>
        <w:pStyle w:val="TOC3"/>
        <w:rPr>
          <w:rFonts w:eastAsiaTheme="minorEastAsia"/>
          <w:smallCaps w:val="0"/>
          <w:sz w:val="22"/>
        </w:rPr>
      </w:pPr>
      <w:hyperlink w:anchor="_Toc473194935" w:history="1">
        <w:r w:rsidRPr="00747AD4">
          <w:rPr>
            <w:rStyle w:val="Hyperlink"/>
          </w:rPr>
          <w:t>Exchange Server</w:t>
        </w:r>
        <w:r>
          <w:tab/>
        </w:r>
        <w:r>
          <w:fldChar w:fldCharType="begin"/>
        </w:r>
        <w:r>
          <w:instrText xml:space="preserve"> PAGEREF _Toc473194935 \h </w:instrText>
        </w:r>
        <w:r>
          <w:fldChar w:fldCharType="separate"/>
        </w:r>
        <w:r>
          <w:t>26</w:t>
        </w:r>
        <w:r>
          <w:fldChar w:fldCharType="end"/>
        </w:r>
      </w:hyperlink>
    </w:p>
    <w:p w:rsidR="00E92A80" w:rsidRDefault="00E92A80">
      <w:pPr>
        <w:pStyle w:val="TOC3"/>
        <w:rPr>
          <w:rFonts w:eastAsiaTheme="minorEastAsia"/>
          <w:smallCaps w:val="0"/>
          <w:sz w:val="22"/>
        </w:rPr>
      </w:pPr>
      <w:hyperlink w:anchor="_Toc473194936" w:history="1">
        <w:r w:rsidRPr="00747AD4">
          <w:rPr>
            <w:rStyle w:val="Hyperlink"/>
          </w:rPr>
          <w:t>Project Server</w:t>
        </w:r>
        <w:r>
          <w:tab/>
        </w:r>
        <w:r>
          <w:fldChar w:fldCharType="begin"/>
        </w:r>
        <w:r>
          <w:instrText xml:space="preserve"> PAGEREF _Toc473194936 \h </w:instrText>
        </w:r>
        <w:r>
          <w:fldChar w:fldCharType="separate"/>
        </w:r>
        <w:r>
          <w:t>27</w:t>
        </w:r>
        <w:r>
          <w:fldChar w:fldCharType="end"/>
        </w:r>
      </w:hyperlink>
    </w:p>
    <w:p w:rsidR="00E92A80" w:rsidRDefault="00E92A80">
      <w:pPr>
        <w:pStyle w:val="TOC3"/>
        <w:rPr>
          <w:rFonts w:eastAsiaTheme="minorEastAsia"/>
          <w:smallCaps w:val="0"/>
          <w:sz w:val="22"/>
        </w:rPr>
      </w:pPr>
      <w:hyperlink w:anchor="_Toc473194937" w:history="1">
        <w:r w:rsidRPr="00747AD4">
          <w:rPr>
            <w:rStyle w:val="Hyperlink"/>
          </w:rPr>
          <w:t>SharePoint Server</w:t>
        </w:r>
        <w:r>
          <w:tab/>
        </w:r>
        <w:r>
          <w:fldChar w:fldCharType="begin"/>
        </w:r>
        <w:r>
          <w:instrText xml:space="preserve"> PAGEREF _Toc473194937 \h </w:instrText>
        </w:r>
        <w:r>
          <w:fldChar w:fldCharType="separate"/>
        </w:r>
        <w:r>
          <w:t>27</w:t>
        </w:r>
        <w:r>
          <w:fldChar w:fldCharType="end"/>
        </w:r>
      </w:hyperlink>
    </w:p>
    <w:p w:rsidR="00E92A80" w:rsidRDefault="00E92A80">
      <w:pPr>
        <w:pStyle w:val="TOC3"/>
        <w:rPr>
          <w:rFonts w:eastAsiaTheme="minorEastAsia"/>
          <w:smallCaps w:val="0"/>
          <w:sz w:val="22"/>
        </w:rPr>
      </w:pPr>
      <w:hyperlink w:anchor="_Toc473194938" w:history="1">
        <w:r w:rsidRPr="00747AD4">
          <w:rPr>
            <w:rStyle w:val="Hyperlink"/>
          </w:rPr>
          <w:t>Skype for Business Server</w:t>
        </w:r>
        <w:r>
          <w:tab/>
        </w:r>
        <w:r>
          <w:fldChar w:fldCharType="begin"/>
        </w:r>
        <w:r>
          <w:instrText xml:space="preserve"> PAGEREF _Toc473194938 \h </w:instrText>
        </w:r>
        <w:r>
          <w:fldChar w:fldCharType="separate"/>
        </w:r>
        <w:r>
          <w:t>28</w:t>
        </w:r>
        <w:r>
          <w:fldChar w:fldCharType="end"/>
        </w:r>
      </w:hyperlink>
    </w:p>
    <w:p w:rsidR="00E92A80" w:rsidRDefault="00E92A80">
      <w:pPr>
        <w:pStyle w:val="TOC2"/>
        <w:rPr>
          <w:rFonts w:eastAsiaTheme="minorEastAsia"/>
          <w:smallCaps w:val="0"/>
          <w:sz w:val="22"/>
        </w:rPr>
      </w:pPr>
      <w:hyperlink w:anchor="_Toc473194939" w:history="1">
        <w:r w:rsidRPr="00747AD4">
          <w:rPr>
            <w:rStyle w:val="Hyperlink"/>
          </w:rPr>
          <w:t>R Server</w:t>
        </w:r>
        <w:r>
          <w:tab/>
        </w:r>
        <w:r>
          <w:fldChar w:fldCharType="begin"/>
        </w:r>
        <w:r>
          <w:instrText xml:space="preserve"> PAGEREF _Toc473194939 \h </w:instrText>
        </w:r>
        <w:r>
          <w:fldChar w:fldCharType="separate"/>
        </w:r>
        <w:r>
          <w:t>30</w:t>
        </w:r>
        <w:r>
          <w:fldChar w:fldCharType="end"/>
        </w:r>
      </w:hyperlink>
    </w:p>
    <w:p w:rsidR="00E92A80" w:rsidRDefault="00E92A80">
      <w:pPr>
        <w:pStyle w:val="TOC2"/>
        <w:rPr>
          <w:rFonts w:eastAsiaTheme="minorEastAsia"/>
          <w:smallCaps w:val="0"/>
          <w:sz w:val="22"/>
        </w:rPr>
      </w:pPr>
      <w:hyperlink w:anchor="_Toc473194940" w:history="1">
        <w:r w:rsidRPr="00747AD4">
          <w:rPr>
            <w:rStyle w:val="Hyperlink"/>
          </w:rPr>
          <w:t>SQL Server</w:t>
        </w:r>
        <w:r>
          <w:tab/>
        </w:r>
        <w:r>
          <w:fldChar w:fldCharType="begin"/>
        </w:r>
        <w:r>
          <w:instrText xml:space="preserve"> PAGEREF _Toc473194940 \h </w:instrText>
        </w:r>
        <w:r>
          <w:fldChar w:fldCharType="separate"/>
        </w:r>
        <w:r>
          <w:t>30</w:t>
        </w:r>
        <w:r>
          <w:fldChar w:fldCharType="end"/>
        </w:r>
      </w:hyperlink>
    </w:p>
    <w:p w:rsidR="00E92A80" w:rsidRDefault="00E92A80">
      <w:pPr>
        <w:pStyle w:val="TOC2"/>
        <w:rPr>
          <w:rFonts w:eastAsiaTheme="minorEastAsia"/>
          <w:smallCaps w:val="0"/>
          <w:sz w:val="22"/>
        </w:rPr>
      </w:pPr>
      <w:hyperlink w:anchor="_Toc473194941" w:history="1">
        <w:r w:rsidRPr="00747AD4">
          <w:rPr>
            <w:rStyle w:val="Hyperlink"/>
          </w:rPr>
          <w:t>System Center</w:t>
        </w:r>
        <w:r>
          <w:tab/>
        </w:r>
        <w:r>
          <w:fldChar w:fldCharType="begin"/>
        </w:r>
        <w:r>
          <w:instrText xml:space="preserve"> PAGEREF _Toc473194941 \h </w:instrText>
        </w:r>
        <w:r>
          <w:fldChar w:fldCharType="separate"/>
        </w:r>
        <w:r>
          <w:t>32</w:t>
        </w:r>
        <w:r>
          <w:fldChar w:fldCharType="end"/>
        </w:r>
      </w:hyperlink>
    </w:p>
    <w:p w:rsidR="00E92A80" w:rsidRDefault="00E92A80">
      <w:pPr>
        <w:pStyle w:val="TOC3"/>
        <w:rPr>
          <w:rFonts w:eastAsiaTheme="minorEastAsia"/>
          <w:smallCaps w:val="0"/>
          <w:sz w:val="22"/>
        </w:rPr>
      </w:pPr>
      <w:hyperlink w:anchor="_Toc473194942" w:history="1">
        <w:r w:rsidRPr="00747AD4">
          <w:rPr>
            <w:rStyle w:val="Hyperlink"/>
          </w:rPr>
          <w:t>System Center Server</w:t>
        </w:r>
        <w:r>
          <w:tab/>
        </w:r>
        <w:r>
          <w:fldChar w:fldCharType="begin"/>
        </w:r>
        <w:r>
          <w:instrText xml:space="preserve"> PAGEREF _Toc473194942 \h </w:instrText>
        </w:r>
        <w:r>
          <w:fldChar w:fldCharType="separate"/>
        </w:r>
        <w:r>
          <w:t>32</w:t>
        </w:r>
        <w:r>
          <w:fldChar w:fldCharType="end"/>
        </w:r>
      </w:hyperlink>
    </w:p>
    <w:p w:rsidR="00E92A80" w:rsidRDefault="00E92A80">
      <w:pPr>
        <w:pStyle w:val="TOC3"/>
        <w:rPr>
          <w:rFonts w:eastAsiaTheme="minorEastAsia"/>
          <w:smallCaps w:val="0"/>
          <w:sz w:val="22"/>
        </w:rPr>
      </w:pPr>
      <w:hyperlink w:anchor="_Toc473194943" w:history="1">
        <w:r w:rsidRPr="00747AD4">
          <w:rPr>
            <w:rStyle w:val="Hyperlink"/>
          </w:rPr>
          <w:t>System Center Configuration Manager</w:t>
        </w:r>
        <w:r>
          <w:tab/>
        </w:r>
        <w:r>
          <w:fldChar w:fldCharType="begin"/>
        </w:r>
        <w:r>
          <w:instrText xml:space="preserve"> PAGEREF _Toc473194943 \h </w:instrText>
        </w:r>
        <w:r>
          <w:fldChar w:fldCharType="separate"/>
        </w:r>
        <w:r>
          <w:t>33</w:t>
        </w:r>
        <w:r>
          <w:fldChar w:fldCharType="end"/>
        </w:r>
      </w:hyperlink>
    </w:p>
    <w:p w:rsidR="00E92A80" w:rsidRDefault="00E92A80">
      <w:pPr>
        <w:pStyle w:val="TOC3"/>
        <w:rPr>
          <w:rFonts w:eastAsiaTheme="minorEastAsia"/>
          <w:smallCaps w:val="0"/>
          <w:sz w:val="22"/>
        </w:rPr>
      </w:pPr>
      <w:hyperlink w:anchor="_Toc473194944" w:history="1">
        <w:r w:rsidRPr="00747AD4">
          <w:rPr>
            <w:rStyle w:val="Hyperlink"/>
          </w:rPr>
          <w:t>System Center Data Protection Manager</w:t>
        </w:r>
        <w:r>
          <w:tab/>
        </w:r>
        <w:r>
          <w:fldChar w:fldCharType="begin"/>
        </w:r>
        <w:r>
          <w:instrText xml:space="preserve"> PAGEREF _Toc473194944 \h </w:instrText>
        </w:r>
        <w:r>
          <w:fldChar w:fldCharType="separate"/>
        </w:r>
        <w:r>
          <w:t>34</w:t>
        </w:r>
        <w:r>
          <w:fldChar w:fldCharType="end"/>
        </w:r>
      </w:hyperlink>
    </w:p>
    <w:p w:rsidR="00E92A80" w:rsidRDefault="00E92A80">
      <w:pPr>
        <w:pStyle w:val="TOC3"/>
        <w:rPr>
          <w:rFonts w:eastAsiaTheme="minorEastAsia"/>
          <w:smallCaps w:val="0"/>
          <w:sz w:val="22"/>
        </w:rPr>
      </w:pPr>
      <w:hyperlink w:anchor="_Toc473194945" w:history="1">
        <w:r w:rsidRPr="00747AD4">
          <w:rPr>
            <w:rStyle w:val="Hyperlink"/>
          </w:rPr>
          <w:t>System Center Endpoint Protection</w:t>
        </w:r>
        <w:r>
          <w:tab/>
        </w:r>
        <w:r>
          <w:fldChar w:fldCharType="begin"/>
        </w:r>
        <w:r>
          <w:instrText xml:space="preserve"> PAGEREF _Toc473194945 \h </w:instrText>
        </w:r>
        <w:r>
          <w:fldChar w:fldCharType="separate"/>
        </w:r>
        <w:r>
          <w:t>35</w:t>
        </w:r>
        <w:r>
          <w:fldChar w:fldCharType="end"/>
        </w:r>
      </w:hyperlink>
    </w:p>
    <w:p w:rsidR="00E92A80" w:rsidRDefault="00E92A80">
      <w:pPr>
        <w:pStyle w:val="TOC3"/>
        <w:rPr>
          <w:rFonts w:eastAsiaTheme="minorEastAsia"/>
          <w:smallCaps w:val="0"/>
          <w:sz w:val="22"/>
        </w:rPr>
      </w:pPr>
      <w:hyperlink w:anchor="_Toc473194946" w:history="1">
        <w:r w:rsidRPr="00747AD4">
          <w:rPr>
            <w:rStyle w:val="Hyperlink"/>
          </w:rPr>
          <w:t>System Center Operations Manager</w:t>
        </w:r>
        <w:r>
          <w:tab/>
        </w:r>
        <w:r>
          <w:fldChar w:fldCharType="begin"/>
        </w:r>
        <w:r>
          <w:instrText xml:space="preserve"> PAGEREF _Toc473194946 \h </w:instrText>
        </w:r>
        <w:r>
          <w:fldChar w:fldCharType="separate"/>
        </w:r>
        <w:r>
          <w:t>36</w:t>
        </w:r>
        <w:r>
          <w:fldChar w:fldCharType="end"/>
        </w:r>
      </w:hyperlink>
    </w:p>
    <w:p w:rsidR="00E92A80" w:rsidRDefault="00E92A80">
      <w:pPr>
        <w:pStyle w:val="TOC3"/>
        <w:rPr>
          <w:rFonts w:eastAsiaTheme="minorEastAsia"/>
          <w:smallCaps w:val="0"/>
          <w:sz w:val="22"/>
        </w:rPr>
      </w:pPr>
      <w:hyperlink w:anchor="_Toc473194947" w:history="1">
        <w:r w:rsidRPr="00747AD4">
          <w:rPr>
            <w:rStyle w:val="Hyperlink"/>
          </w:rPr>
          <w:t>System Center Orchestrator</w:t>
        </w:r>
        <w:r>
          <w:tab/>
        </w:r>
        <w:r>
          <w:fldChar w:fldCharType="begin"/>
        </w:r>
        <w:r>
          <w:instrText xml:space="preserve"> PAGEREF _Toc473194947 \h </w:instrText>
        </w:r>
        <w:r>
          <w:fldChar w:fldCharType="separate"/>
        </w:r>
        <w:r>
          <w:t>36</w:t>
        </w:r>
        <w:r>
          <w:fldChar w:fldCharType="end"/>
        </w:r>
      </w:hyperlink>
    </w:p>
    <w:p w:rsidR="00E92A80" w:rsidRDefault="00E92A80">
      <w:pPr>
        <w:pStyle w:val="TOC3"/>
        <w:rPr>
          <w:rFonts w:eastAsiaTheme="minorEastAsia"/>
          <w:smallCaps w:val="0"/>
          <w:sz w:val="22"/>
        </w:rPr>
      </w:pPr>
      <w:hyperlink w:anchor="_Toc473194948" w:history="1">
        <w:r w:rsidRPr="00747AD4">
          <w:rPr>
            <w:rStyle w:val="Hyperlink"/>
          </w:rPr>
          <w:t>System Center Service Manager</w:t>
        </w:r>
        <w:r>
          <w:tab/>
        </w:r>
        <w:r>
          <w:fldChar w:fldCharType="begin"/>
        </w:r>
        <w:r>
          <w:instrText xml:space="preserve"> PAGEREF _Toc473194948 \h </w:instrText>
        </w:r>
        <w:r>
          <w:fldChar w:fldCharType="separate"/>
        </w:r>
        <w:r>
          <w:t>37</w:t>
        </w:r>
        <w:r>
          <w:fldChar w:fldCharType="end"/>
        </w:r>
      </w:hyperlink>
    </w:p>
    <w:p w:rsidR="00E92A80" w:rsidRDefault="00E92A80">
      <w:pPr>
        <w:pStyle w:val="TOC2"/>
        <w:rPr>
          <w:rFonts w:eastAsiaTheme="minorEastAsia"/>
          <w:smallCaps w:val="0"/>
          <w:sz w:val="22"/>
        </w:rPr>
      </w:pPr>
      <w:hyperlink w:anchor="_Toc473194949" w:history="1">
        <w:r w:rsidRPr="00747AD4">
          <w:rPr>
            <w:rStyle w:val="Hyperlink"/>
          </w:rPr>
          <w:t>Virtual Desktop Infrastructure (VDI) Suite</w:t>
        </w:r>
        <w:r>
          <w:tab/>
        </w:r>
        <w:r>
          <w:fldChar w:fldCharType="begin"/>
        </w:r>
        <w:r>
          <w:instrText xml:space="preserve"> PAGEREF _Toc473194949 \h </w:instrText>
        </w:r>
        <w:r>
          <w:fldChar w:fldCharType="separate"/>
        </w:r>
        <w:r>
          <w:t>38</w:t>
        </w:r>
        <w:r>
          <w:fldChar w:fldCharType="end"/>
        </w:r>
      </w:hyperlink>
    </w:p>
    <w:p w:rsidR="00E92A80" w:rsidRDefault="00E92A80">
      <w:pPr>
        <w:pStyle w:val="TOC2"/>
        <w:rPr>
          <w:rFonts w:eastAsiaTheme="minorEastAsia"/>
          <w:smallCaps w:val="0"/>
          <w:sz w:val="22"/>
        </w:rPr>
      </w:pPr>
      <w:hyperlink w:anchor="_Toc473194950" w:history="1">
        <w:r w:rsidRPr="00747AD4">
          <w:rPr>
            <w:rStyle w:val="Hyperlink"/>
          </w:rPr>
          <w:t>Visual Studio</w:t>
        </w:r>
        <w:r>
          <w:tab/>
        </w:r>
        <w:r>
          <w:fldChar w:fldCharType="begin"/>
        </w:r>
        <w:r>
          <w:instrText xml:space="preserve"> PAGEREF _Toc473194950 \h </w:instrText>
        </w:r>
        <w:r>
          <w:fldChar w:fldCharType="separate"/>
        </w:r>
        <w:r>
          <w:t>38</w:t>
        </w:r>
        <w:r>
          <w:fldChar w:fldCharType="end"/>
        </w:r>
      </w:hyperlink>
    </w:p>
    <w:p w:rsidR="00E92A80" w:rsidRDefault="00E92A80">
      <w:pPr>
        <w:pStyle w:val="TOC3"/>
        <w:rPr>
          <w:rFonts w:eastAsiaTheme="minorEastAsia"/>
          <w:smallCaps w:val="0"/>
          <w:sz w:val="22"/>
        </w:rPr>
      </w:pPr>
      <w:hyperlink w:anchor="_Toc473194951" w:history="1">
        <w:r w:rsidRPr="00747AD4">
          <w:rPr>
            <w:rStyle w:val="Hyperlink"/>
          </w:rPr>
          <w:t>Visual Studio</w:t>
        </w:r>
        <w:r>
          <w:tab/>
        </w:r>
        <w:r>
          <w:fldChar w:fldCharType="begin"/>
        </w:r>
        <w:r>
          <w:instrText xml:space="preserve"> PAGEREF _Toc473194951 \h </w:instrText>
        </w:r>
        <w:r>
          <w:fldChar w:fldCharType="separate"/>
        </w:r>
        <w:r>
          <w:t>38</w:t>
        </w:r>
        <w:r>
          <w:fldChar w:fldCharType="end"/>
        </w:r>
      </w:hyperlink>
    </w:p>
    <w:p w:rsidR="00E92A80" w:rsidRDefault="00E92A80">
      <w:pPr>
        <w:pStyle w:val="TOC3"/>
        <w:rPr>
          <w:rFonts w:eastAsiaTheme="minorEastAsia"/>
          <w:smallCaps w:val="0"/>
          <w:sz w:val="22"/>
        </w:rPr>
      </w:pPr>
      <w:hyperlink w:anchor="_Toc473194952" w:history="1">
        <w:r w:rsidRPr="00747AD4">
          <w:rPr>
            <w:rStyle w:val="Hyperlink"/>
          </w:rPr>
          <w:t>Visual Studio Team Foundation Server</w:t>
        </w:r>
        <w:r>
          <w:tab/>
        </w:r>
        <w:r>
          <w:fldChar w:fldCharType="begin"/>
        </w:r>
        <w:r>
          <w:instrText xml:space="preserve"> PAGEREF _Toc473194952 \h </w:instrText>
        </w:r>
        <w:r>
          <w:fldChar w:fldCharType="separate"/>
        </w:r>
        <w:r>
          <w:t>39</w:t>
        </w:r>
        <w:r>
          <w:fldChar w:fldCharType="end"/>
        </w:r>
      </w:hyperlink>
    </w:p>
    <w:p w:rsidR="00E92A80" w:rsidRDefault="00E92A80">
      <w:pPr>
        <w:pStyle w:val="TOC2"/>
        <w:rPr>
          <w:rFonts w:eastAsiaTheme="minorEastAsia"/>
          <w:smallCaps w:val="0"/>
          <w:sz w:val="22"/>
        </w:rPr>
      </w:pPr>
      <w:hyperlink w:anchor="_Toc473194953" w:history="1">
        <w:r w:rsidRPr="00747AD4">
          <w:rPr>
            <w:rStyle w:val="Hyperlink"/>
          </w:rPr>
          <w:t>Windows</w:t>
        </w:r>
        <w:r>
          <w:tab/>
        </w:r>
        <w:r>
          <w:fldChar w:fldCharType="begin"/>
        </w:r>
        <w:r>
          <w:instrText xml:space="preserve"> PAGEREF _Toc473194953 \h </w:instrText>
        </w:r>
        <w:r>
          <w:fldChar w:fldCharType="separate"/>
        </w:r>
        <w:r>
          <w:t>41</w:t>
        </w:r>
        <w:r>
          <w:fldChar w:fldCharType="end"/>
        </w:r>
      </w:hyperlink>
    </w:p>
    <w:p w:rsidR="00E92A80" w:rsidRDefault="00E92A80">
      <w:pPr>
        <w:pStyle w:val="TOC3"/>
        <w:rPr>
          <w:rFonts w:eastAsiaTheme="minorEastAsia"/>
          <w:smallCaps w:val="0"/>
          <w:sz w:val="22"/>
        </w:rPr>
      </w:pPr>
      <w:hyperlink w:anchor="_Toc473194954" w:history="1">
        <w:r w:rsidRPr="00747AD4">
          <w:rPr>
            <w:rStyle w:val="Hyperlink"/>
          </w:rPr>
          <w:t>Windows-Desktopbetriebssystem</w:t>
        </w:r>
        <w:r>
          <w:tab/>
        </w:r>
        <w:r>
          <w:fldChar w:fldCharType="begin"/>
        </w:r>
        <w:r>
          <w:instrText xml:space="preserve"> PAGEREF _Toc473194954 \h </w:instrText>
        </w:r>
        <w:r>
          <w:fldChar w:fldCharType="separate"/>
        </w:r>
        <w:r>
          <w:t>41</w:t>
        </w:r>
        <w:r>
          <w:fldChar w:fldCharType="end"/>
        </w:r>
      </w:hyperlink>
    </w:p>
    <w:p w:rsidR="00E92A80" w:rsidRDefault="00E92A80">
      <w:pPr>
        <w:pStyle w:val="TOC2"/>
        <w:rPr>
          <w:rFonts w:eastAsiaTheme="minorEastAsia"/>
          <w:smallCaps w:val="0"/>
          <w:sz w:val="22"/>
        </w:rPr>
      </w:pPr>
      <w:hyperlink w:anchor="_Toc473194955" w:history="1">
        <w:r w:rsidRPr="00747AD4">
          <w:rPr>
            <w:rStyle w:val="Hyperlink"/>
          </w:rPr>
          <w:t>Windows Server</w:t>
        </w:r>
        <w:r>
          <w:tab/>
        </w:r>
        <w:r>
          <w:fldChar w:fldCharType="begin"/>
        </w:r>
        <w:r>
          <w:instrText xml:space="preserve"> PAGEREF _Toc473194955 \h </w:instrText>
        </w:r>
        <w:r>
          <w:fldChar w:fldCharType="separate"/>
        </w:r>
        <w:r>
          <w:t>47</w:t>
        </w:r>
        <w:r>
          <w:fldChar w:fldCharType="end"/>
        </w:r>
      </w:hyperlink>
    </w:p>
    <w:p w:rsidR="00E92A80" w:rsidRDefault="00E92A80">
      <w:pPr>
        <w:pStyle w:val="TOC3"/>
        <w:rPr>
          <w:rFonts w:eastAsiaTheme="minorEastAsia"/>
          <w:smallCaps w:val="0"/>
          <w:sz w:val="22"/>
        </w:rPr>
      </w:pPr>
      <w:hyperlink w:anchor="_Toc473194956" w:history="1">
        <w:r w:rsidRPr="00747AD4">
          <w:rPr>
            <w:rStyle w:val="Hyperlink"/>
          </w:rPr>
          <w:t>Windows MultiPoint Server</w:t>
        </w:r>
        <w:r>
          <w:tab/>
        </w:r>
        <w:r>
          <w:fldChar w:fldCharType="begin"/>
        </w:r>
        <w:r>
          <w:instrText xml:space="preserve"> PAGEREF _Toc473194956 \h </w:instrText>
        </w:r>
        <w:r>
          <w:fldChar w:fldCharType="separate"/>
        </w:r>
        <w:r>
          <w:t>47</w:t>
        </w:r>
        <w:r>
          <w:fldChar w:fldCharType="end"/>
        </w:r>
      </w:hyperlink>
    </w:p>
    <w:p w:rsidR="00E92A80" w:rsidRDefault="00E92A80">
      <w:pPr>
        <w:pStyle w:val="TOC3"/>
        <w:rPr>
          <w:rFonts w:eastAsiaTheme="minorEastAsia"/>
          <w:smallCaps w:val="0"/>
          <w:sz w:val="22"/>
        </w:rPr>
      </w:pPr>
      <w:hyperlink w:anchor="_Toc473194957" w:history="1">
        <w:r w:rsidRPr="00747AD4">
          <w:rPr>
            <w:rStyle w:val="Hyperlink"/>
          </w:rPr>
          <w:t>Windows Server</w:t>
        </w:r>
        <w:r>
          <w:tab/>
        </w:r>
        <w:r>
          <w:fldChar w:fldCharType="begin"/>
        </w:r>
        <w:r>
          <w:instrText xml:space="preserve"> PAGEREF _Toc473194957 \h </w:instrText>
        </w:r>
        <w:r>
          <w:fldChar w:fldCharType="separate"/>
        </w:r>
        <w:r>
          <w:t>48</w:t>
        </w:r>
        <w:r>
          <w:fldChar w:fldCharType="end"/>
        </w:r>
      </w:hyperlink>
    </w:p>
    <w:p w:rsidR="00E92A80" w:rsidRDefault="00E92A80">
      <w:pPr>
        <w:pStyle w:val="TOC1"/>
        <w:rPr>
          <w:rFonts w:eastAsiaTheme="minorEastAsia"/>
          <w:b w:val="0"/>
          <w:caps w:val="0"/>
          <w:noProof/>
          <w:sz w:val="22"/>
          <w:szCs w:val="22"/>
        </w:rPr>
      </w:pPr>
      <w:hyperlink w:anchor="_Toc473194958" w:history="1">
        <w:r w:rsidRPr="00747AD4">
          <w:rPr>
            <w:rStyle w:val="Hyperlink"/>
            <w:noProof/>
          </w:rPr>
          <w:t>Online-Dienste</w:t>
        </w:r>
        <w:r>
          <w:rPr>
            <w:noProof/>
          </w:rPr>
          <w:tab/>
        </w:r>
        <w:r>
          <w:rPr>
            <w:noProof/>
          </w:rPr>
          <w:fldChar w:fldCharType="begin"/>
        </w:r>
        <w:r>
          <w:rPr>
            <w:noProof/>
          </w:rPr>
          <w:instrText xml:space="preserve"> PAGEREF _Toc473194958 \h </w:instrText>
        </w:r>
        <w:r>
          <w:rPr>
            <w:noProof/>
          </w:rPr>
        </w:r>
        <w:r>
          <w:rPr>
            <w:noProof/>
          </w:rPr>
          <w:fldChar w:fldCharType="separate"/>
        </w:r>
        <w:r>
          <w:rPr>
            <w:noProof/>
          </w:rPr>
          <w:t>52</w:t>
        </w:r>
        <w:r>
          <w:rPr>
            <w:noProof/>
          </w:rPr>
          <w:fldChar w:fldCharType="end"/>
        </w:r>
      </w:hyperlink>
    </w:p>
    <w:p w:rsidR="00E92A80" w:rsidRDefault="00E92A80">
      <w:pPr>
        <w:pStyle w:val="TOC2"/>
        <w:rPr>
          <w:rFonts w:eastAsiaTheme="minorEastAsia"/>
          <w:smallCaps w:val="0"/>
          <w:sz w:val="22"/>
        </w:rPr>
      </w:pPr>
      <w:hyperlink w:anchor="_Toc473194959" w:history="1">
        <w:r w:rsidRPr="00747AD4">
          <w:rPr>
            <w:rStyle w:val="Hyperlink"/>
          </w:rPr>
          <w:t>Regionale Verfügbarkeit von Onlinediensten</w:t>
        </w:r>
        <w:r>
          <w:tab/>
        </w:r>
        <w:r>
          <w:fldChar w:fldCharType="begin"/>
        </w:r>
        <w:r>
          <w:instrText xml:space="preserve"> PAGEREF _Toc473194959 \h </w:instrText>
        </w:r>
        <w:r>
          <w:fldChar w:fldCharType="separate"/>
        </w:r>
        <w:r>
          <w:t>52</w:t>
        </w:r>
        <w:r>
          <w:fldChar w:fldCharType="end"/>
        </w:r>
      </w:hyperlink>
    </w:p>
    <w:p w:rsidR="00E92A80" w:rsidRDefault="00E92A80">
      <w:pPr>
        <w:pStyle w:val="TOC2"/>
        <w:rPr>
          <w:rFonts w:eastAsiaTheme="minorEastAsia"/>
          <w:smallCaps w:val="0"/>
          <w:sz w:val="22"/>
        </w:rPr>
      </w:pPr>
      <w:hyperlink w:anchor="_Toc473194960" w:history="1">
        <w:r w:rsidRPr="00747AD4">
          <w:rPr>
            <w:rStyle w:val="Hyperlink"/>
          </w:rPr>
          <w:t>Regeln für den Erwerb von Onlinediensten</w:t>
        </w:r>
        <w:r>
          <w:tab/>
        </w:r>
        <w:r>
          <w:fldChar w:fldCharType="begin"/>
        </w:r>
        <w:r>
          <w:instrText xml:space="preserve"> PAGEREF _Toc473194960 \h </w:instrText>
        </w:r>
        <w:r>
          <w:fldChar w:fldCharType="separate"/>
        </w:r>
        <w:r>
          <w:t>52</w:t>
        </w:r>
        <w:r>
          <w:fldChar w:fldCharType="end"/>
        </w:r>
      </w:hyperlink>
    </w:p>
    <w:p w:rsidR="00E92A80" w:rsidRDefault="00E92A80">
      <w:pPr>
        <w:pStyle w:val="TOC2"/>
        <w:rPr>
          <w:rFonts w:eastAsiaTheme="minorEastAsia"/>
          <w:smallCaps w:val="0"/>
          <w:sz w:val="22"/>
        </w:rPr>
      </w:pPr>
      <w:hyperlink w:anchor="_Toc473194961" w:history="1">
        <w:r w:rsidRPr="00747AD4">
          <w:rPr>
            <w:rStyle w:val="Hyperlink"/>
          </w:rPr>
          <w:t>Verlängerung von Onlinediensten</w:t>
        </w:r>
        <w:r>
          <w:tab/>
        </w:r>
        <w:r>
          <w:fldChar w:fldCharType="begin"/>
        </w:r>
        <w:r>
          <w:instrText xml:space="preserve"> PAGEREF _Toc473194961 \h </w:instrText>
        </w:r>
        <w:r>
          <w:fldChar w:fldCharType="separate"/>
        </w:r>
        <w:r>
          <w:t>52</w:t>
        </w:r>
        <w:r>
          <w:fldChar w:fldCharType="end"/>
        </w:r>
      </w:hyperlink>
    </w:p>
    <w:p w:rsidR="00E92A80" w:rsidRDefault="00E92A80">
      <w:pPr>
        <w:pStyle w:val="TOC2"/>
        <w:rPr>
          <w:rFonts w:eastAsiaTheme="minorEastAsia"/>
          <w:smallCaps w:val="0"/>
          <w:sz w:val="22"/>
        </w:rPr>
      </w:pPr>
      <w:hyperlink w:anchor="_Toc473194962" w:history="1">
        <w:r w:rsidRPr="00747AD4">
          <w:rPr>
            <w:rStyle w:val="Hyperlink"/>
          </w:rPr>
          <w:t>Microsoft Azure-Dienste</w:t>
        </w:r>
        <w:r>
          <w:tab/>
        </w:r>
        <w:r>
          <w:fldChar w:fldCharType="begin"/>
        </w:r>
        <w:r>
          <w:instrText xml:space="preserve"> PAGEREF _Toc473194962 \h </w:instrText>
        </w:r>
        <w:r>
          <w:fldChar w:fldCharType="separate"/>
        </w:r>
        <w:r>
          <w:t>52</w:t>
        </w:r>
        <w:r>
          <w:fldChar w:fldCharType="end"/>
        </w:r>
      </w:hyperlink>
    </w:p>
    <w:p w:rsidR="00E92A80" w:rsidRDefault="00E92A80">
      <w:pPr>
        <w:pStyle w:val="TOC3"/>
        <w:rPr>
          <w:rFonts w:eastAsiaTheme="minorEastAsia"/>
          <w:smallCaps w:val="0"/>
          <w:sz w:val="22"/>
        </w:rPr>
      </w:pPr>
      <w:hyperlink w:anchor="_Toc473194963" w:history="1">
        <w:r w:rsidRPr="00747AD4">
          <w:rPr>
            <w:rStyle w:val="Hyperlink"/>
          </w:rPr>
          <w:t>Microsoft Azure-Dienste</w:t>
        </w:r>
        <w:r>
          <w:tab/>
        </w:r>
        <w:r>
          <w:fldChar w:fldCharType="begin"/>
        </w:r>
        <w:r>
          <w:instrText xml:space="preserve"> PAGEREF _Toc473194963 \h </w:instrText>
        </w:r>
        <w:r>
          <w:fldChar w:fldCharType="separate"/>
        </w:r>
        <w:r>
          <w:t>54</w:t>
        </w:r>
        <w:r>
          <w:fldChar w:fldCharType="end"/>
        </w:r>
      </w:hyperlink>
    </w:p>
    <w:p w:rsidR="00E92A80" w:rsidRDefault="00E92A80">
      <w:pPr>
        <w:pStyle w:val="TOC2"/>
        <w:rPr>
          <w:rFonts w:eastAsiaTheme="minorEastAsia"/>
          <w:smallCaps w:val="0"/>
          <w:sz w:val="22"/>
        </w:rPr>
      </w:pPr>
      <w:hyperlink w:anchor="_Toc473194964" w:history="1">
        <w:r w:rsidRPr="00747AD4">
          <w:rPr>
            <w:rStyle w:val="Hyperlink"/>
          </w:rPr>
          <w:t>Microsoft Azure Plans</w:t>
        </w:r>
        <w:r>
          <w:tab/>
        </w:r>
        <w:r>
          <w:fldChar w:fldCharType="begin"/>
        </w:r>
        <w:r>
          <w:instrText xml:space="preserve"> PAGEREF _Toc473194964 \h </w:instrText>
        </w:r>
        <w:r>
          <w:fldChar w:fldCharType="separate"/>
        </w:r>
        <w:r>
          <w:t>54</w:t>
        </w:r>
        <w:r>
          <w:fldChar w:fldCharType="end"/>
        </w:r>
      </w:hyperlink>
    </w:p>
    <w:p w:rsidR="00E92A80" w:rsidRDefault="00E92A80">
      <w:pPr>
        <w:pStyle w:val="TOC3"/>
        <w:rPr>
          <w:rFonts w:eastAsiaTheme="minorEastAsia"/>
          <w:smallCaps w:val="0"/>
          <w:sz w:val="22"/>
        </w:rPr>
      </w:pPr>
      <w:hyperlink w:anchor="_Toc473194965" w:history="1">
        <w:r w:rsidRPr="00747AD4">
          <w:rPr>
            <w:rStyle w:val="Hyperlink"/>
          </w:rPr>
          <w:t>Microsoft Azure Infrastructure Plans</w:t>
        </w:r>
        <w:r>
          <w:tab/>
        </w:r>
        <w:r>
          <w:fldChar w:fldCharType="begin"/>
        </w:r>
        <w:r>
          <w:instrText xml:space="preserve"> PAGEREF _Toc473194965 \h </w:instrText>
        </w:r>
        <w:r>
          <w:fldChar w:fldCharType="separate"/>
        </w:r>
        <w:r>
          <w:t>54</w:t>
        </w:r>
        <w:r>
          <w:fldChar w:fldCharType="end"/>
        </w:r>
      </w:hyperlink>
    </w:p>
    <w:p w:rsidR="00E92A80" w:rsidRDefault="00E92A80">
      <w:pPr>
        <w:pStyle w:val="TOC3"/>
        <w:rPr>
          <w:rFonts w:eastAsiaTheme="minorEastAsia"/>
          <w:smallCaps w:val="0"/>
          <w:sz w:val="22"/>
        </w:rPr>
      </w:pPr>
      <w:hyperlink w:anchor="_Toc473194966" w:history="1">
        <w:r w:rsidRPr="00747AD4">
          <w:rPr>
            <w:rStyle w:val="Hyperlink"/>
          </w:rPr>
          <w:t>Microsoft Azure Support Plans</w:t>
        </w:r>
        <w:r>
          <w:tab/>
        </w:r>
        <w:r>
          <w:fldChar w:fldCharType="begin"/>
        </w:r>
        <w:r>
          <w:instrText xml:space="preserve"> PAGEREF _Toc473194966 \h </w:instrText>
        </w:r>
        <w:r>
          <w:fldChar w:fldCharType="separate"/>
        </w:r>
        <w:r>
          <w:t>56</w:t>
        </w:r>
        <w:r>
          <w:fldChar w:fldCharType="end"/>
        </w:r>
      </w:hyperlink>
    </w:p>
    <w:p w:rsidR="00E92A80" w:rsidRDefault="00E92A80">
      <w:pPr>
        <w:pStyle w:val="TOC3"/>
        <w:rPr>
          <w:rFonts w:eastAsiaTheme="minorEastAsia"/>
          <w:smallCaps w:val="0"/>
          <w:sz w:val="22"/>
        </w:rPr>
      </w:pPr>
      <w:hyperlink w:anchor="_Toc473194967" w:history="1">
        <w:r w:rsidRPr="00747AD4">
          <w:rPr>
            <w:rStyle w:val="Hyperlink"/>
          </w:rPr>
          <w:t>Microsoft Azure User Plans</w:t>
        </w:r>
        <w:r>
          <w:tab/>
        </w:r>
        <w:r>
          <w:fldChar w:fldCharType="begin"/>
        </w:r>
        <w:r>
          <w:instrText xml:space="preserve"> PAGEREF _Toc473194967 \h </w:instrText>
        </w:r>
        <w:r>
          <w:fldChar w:fldCharType="separate"/>
        </w:r>
        <w:r>
          <w:t>56</w:t>
        </w:r>
        <w:r>
          <w:fldChar w:fldCharType="end"/>
        </w:r>
      </w:hyperlink>
    </w:p>
    <w:p w:rsidR="00E92A80" w:rsidRDefault="00E92A80">
      <w:pPr>
        <w:pStyle w:val="TOC2"/>
        <w:rPr>
          <w:rFonts w:eastAsiaTheme="minorEastAsia"/>
          <w:smallCaps w:val="0"/>
          <w:sz w:val="22"/>
        </w:rPr>
      </w:pPr>
      <w:hyperlink w:anchor="_Toc473194968" w:history="1">
        <w:r w:rsidRPr="00747AD4">
          <w:rPr>
            <w:rStyle w:val="Hyperlink"/>
          </w:rPr>
          <w:t>Secure Productive Enterprise</w:t>
        </w:r>
        <w:r>
          <w:tab/>
        </w:r>
        <w:r>
          <w:fldChar w:fldCharType="begin"/>
        </w:r>
        <w:r>
          <w:instrText xml:space="preserve"> PAGEREF _Toc473194968 \h </w:instrText>
        </w:r>
        <w:r>
          <w:fldChar w:fldCharType="separate"/>
        </w:r>
        <w:r>
          <w:t>57</w:t>
        </w:r>
        <w:r>
          <w:fldChar w:fldCharType="end"/>
        </w:r>
      </w:hyperlink>
    </w:p>
    <w:p w:rsidR="00E92A80" w:rsidRDefault="00E92A80">
      <w:pPr>
        <w:pStyle w:val="TOC2"/>
        <w:rPr>
          <w:rFonts w:eastAsiaTheme="minorEastAsia"/>
          <w:smallCaps w:val="0"/>
          <w:sz w:val="22"/>
        </w:rPr>
      </w:pPr>
      <w:hyperlink w:anchor="_Toc473194969" w:history="1">
        <w:r w:rsidRPr="00747AD4">
          <w:rPr>
            <w:rStyle w:val="Hyperlink"/>
          </w:rPr>
          <w:t>Enterprise Mobility + Security (Plan)</w:t>
        </w:r>
        <w:r>
          <w:tab/>
        </w:r>
        <w:r>
          <w:fldChar w:fldCharType="begin"/>
        </w:r>
        <w:r>
          <w:instrText xml:space="preserve"> PAGEREF _Toc473194969 \h </w:instrText>
        </w:r>
        <w:r>
          <w:fldChar w:fldCharType="separate"/>
        </w:r>
        <w:r>
          <w:t>58</w:t>
        </w:r>
        <w:r>
          <w:fldChar w:fldCharType="end"/>
        </w:r>
      </w:hyperlink>
    </w:p>
    <w:p w:rsidR="00E92A80" w:rsidRDefault="00E92A80">
      <w:pPr>
        <w:pStyle w:val="TOC2"/>
        <w:rPr>
          <w:rFonts w:eastAsiaTheme="minorEastAsia"/>
          <w:smallCaps w:val="0"/>
          <w:sz w:val="22"/>
        </w:rPr>
      </w:pPr>
      <w:hyperlink w:anchor="_Toc473194970" w:history="1">
        <w:r w:rsidRPr="00747AD4">
          <w:rPr>
            <w:rStyle w:val="Hyperlink"/>
          </w:rPr>
          <w:t>Microsoft Dynamics 365-Dienste</w:t>
        </w:r>
        <w:r>
          <w:tab/>
        </w:r>
        <w:r>
          <w:fldChar w:fldCharType="begin"/>
        </w:r>
        <w:r>
          <w:instrText xml:space="preserve"> PAGEREF _Toc473194970 \h </w:instrText>
        </w:r>
        <w:r>
          <w:fldChar w:fldCharType="separate"/>
        </w:r>
        <w:r>
          <w:t>59</w:t>
        </w:r>
        <w:r>
          <w:fldChar w:fldCharType="end"/>
        </w:r>
      </w:hyperlink>
    </w:p>
    <w:p w:rsidR="00E92A80" w:rsidRDefault="00E92A80">
      <w:pPr>
        <w:pStyle w:val="TOC2"/>
        <w:rPr>
          <w:rFonts w:eastAsiaTheme="minorEastAsia"/>
          <w:smallCaps w:val="0"/>
          <w:sz w:val="22"/>
        </w:rPr>
      </w:pPr>
      <w:hyperlink w:anchor="_Toc473194971" w:history="1">
        <w:r w:rsidRPr="00747AD4">
          <w:rPr>
            <w:rStyle w:val="Hyperlink"/>
          </w:rPr>
          <w:t>Office 365-Dienste</w:t>
        </w:r>
        <w:r>
          <w:tab/>
        </w:r>
        <w:r>
          <w:fldChar w:fldCharType="begin"/>
        </w:r>
        <w:r>
          <w:instrText xml:space="preserve"> PAGEREF _Toc473194971 \h </w:instrText>
        </w:r>
        <w:r>
          <w:fldChar w:fldCharType="separate"/>
        </w:r>
        <w:r>
          <w:t>62</w:t>
        </w:r>
        <w:r>
          <w:fldChar w:fldCharType="end"/>
        </w:r>
      </w:hyperlink>
    </w:p>
    <w:p w:rsidR="00E92A80" w:rsidRDefault="00E92A80">
      <w:pPr>
        <w:pStyle w:val="TOC3"/>
        <w:rPr>
          <w:rFonts w:eastAsiaTheme="minorEastAsia"/>
          <w:smallCaps w:val="0"/>
          <w:sz w:val="22"/>
        </w:rPr>
      </w:pPr>
      <w:hyperlink w:anchor="_Toc473194972" w:history="1">
        <w:r w:rsidRPr="00747AD4">
          <w:rPr>
            <w:rStyle w:val="Hyperlink"/>
          </w:rPr>
          <w:t>Office 365-Anwendungen</w:t>
        </w:r>
        <w:r>
          <w:tab/>
        </w:r>
        <w:r>
          <w:fldChar w:fldCharType="begin"/>
        </w:r>
        <w:r>
          <w:instrText xml:space="preserve"> PAGEREF _Toc473194972 \h </w:instrText>
        </w:r>
        <w:r>
          <w:fldChar w:fldCharType="separate"/>
        </w:r>
        <w:r>
          <w:t>62</w:t>
        </w:r>
        <w:r>
          <w:fldChar w:fldCharType="end"/>
        </w:r>
      </w:hyperlink>
    </w:p>
    <w:p w:rsidR="00E92A80" w:rsidRDefault="00E92A80">
      <w:pPr>
        <w:pStyle w:val="TOC3"/>
        <w:rPr>
          <w:rFonts w:eastAsiaTheme="minorEastAsia"/>
          <w:smallCaps w:val="0"/>
          <w:sz w:val="22"/>
        </w:rPr>
      </w:pPr>
      <w:hyperlink w:anchor="_Toc473194973" w:history="1">
        <w:r w:rsidRPr="00747AD4">
          <w:rPr>
            <w:rStyle w:val="Hyperlink"/>
          </w:rPr>
          <w:t>Office 365 Suites</w:t>
        </w:r>
        <w:r>
          <w:tab/>
        </w:r>
        <w:r>
          <w:fldChar w:fldCharType="begin"/>
        </w:r>
        <w:r>
          <w:instrText xml:space="preserve"> PAGEREF _Toc473194973 \h </w:instrText>
        </w:r>
        <w:r>
          <w:fldChar w:fldCharType="separate"/>
        </w:r>
        <w:r>
          <w:t>63</w:t>
        </w:r>
        <w:r>
          <w:fldChar w:fldCharType="end"/>
        </w:r>
      </w:hyperlink>
    </w:p>
    <w:p w:rsidR="00E92A80" w:rsidRDefault="00E92A80">
      <w:pPr>
        <w:pStyle w:val="TOC3"/>
        <w:rPr>
          <w:rFonts w:eastAsiaTheme="minorEastAsia"/>
          <w:smallCaps w:val="0"/>
          <w:sz w:val="22"/>
        </w:rPr>
      </w:pPr>
      <w:hyperlink w:anchor="_Toc473194974" w:history="1">
        <w:r w:rsidRPr="00747AD4">
          <w:rPr>
            <w:rStyle w:val="Hyperlink"/>
          </w:rPr>
          <w:t>Office 365 Advanced Security Management</w:t>
        </w:r>
        <w:r>
          <w:tab/>
        </w:r>
        <w:r>
          <w:fldChar w:fldCharType="begin"/>
        </w:r>
        <w:r>
          <w:instrText xml:space="preserve"> PAGEREF _Toc473194974 \h </w:instrText>
        </w:r>
        <w:r>
          <w:fldChar w:fldCharType="separate"/>
        </w:r>
        <w:r>
          <w:t>66</w:t>
        </w:r>
        <w:r>
          <w:fldChar w:fldCharType="end"/>
        </w:r>
      </w:hyperlink>
    </w:p>
    <w:p w:rsidR="00E92A80" w:rsidRDefault="00E92A80">
      <w:pPr>
        <w:pStyle w:val="TOC3"/>
        <w:rPr>
          <w:rFonts w:eastAsiaTheme="minorEastAsia"/>
          <w:smallCaps w:val="0"/>
          <w:sz w:val="22"/>
        </w:rPr>
      </w:pPr>
      <w:hyperlink w:anchor="_Toc473194975" w:history="1">
        <w:r w:rsidRPr="00747AD4">
          <w:rPr>
            <w:rStyle w:val="Hyperlink"/>
          </w:rPr>
          <w:t>Office 365 Customer Lockbox</w:t>
        </w:r>
        <w:r>
          <w:tab/>
        </w:r>
        <w:r>
          <w:fldChar w:fldCharType="begin"/>
        </w:r>
        <w:r>
          <w:instrText xml:space="preserve"> PAGEREF _Toc473194975 \h </w:instrText>
        </w:r>
        <w:r>
          <w:fldChar w:fldCharType="separate"/>
        </w:r>
        <w:r>
          <w:t>66</w:t>
        </w:r>
        <w:r>
          <w:fldChar w:fldCharType="end"/>
        </w:r>
      </w:hyperlink>
    </w:p>
    <w:p w:rsidR="00E92A80" w:rsidRDefault="00E92A80">
      <w:pPr>
        <w:pStyle w:val="TOC3"/>
        <w:rPr>
          <w:rFonts w:eastAsiaTheme="minorEastAsia"/>
          <w:smallCaps w:val="0"/>
          <w:sz w:val="22"/>
        </w:rPr>
      </w:pPr>
      <w:hyperlink w:anchor="_Toc473194976" w:history="1">
        <w:r w:rsidRPr="00747AD4">
          <w:rPr>
            <w:rStyle w:val="Hyperlink"/>
          </w:rPr>
          <w:t>Microsoft MyAnalytics</w:t>
        </w:r>
        <w:r>
          <w:tab/>
        </w:r>
        <w:r>
          <w:fldChar w:fldCharType="begin"/>
        </w:r>
        <w:r>
          <w:instrText xml:space="preserve"> PAGEREF _Toc473194976 \h </w:instrText>
        </w:r>
        <w:r>
          <w:fldChar w:fldCharType="separate"/>
        </w:r>
        <w:r>
          <w:t>66</w:t>
        </w:r>
        <w:r>
          <w:fldChar w:fldCharType="end"/>
        </w:r>
      </w:hyperlink>
    </w:p>
    <w:p w:rsidR="00E92A80" w:rsidRDefault="00E92A80">
      <w:pPr>
        <w:pStyle w:val="TOC3"/>
        <w:rPr>
          <w:rFonts w:eastAsiaTheme="minorEastAsia"/>
          <w:smallCaps w:val="0"/>
          <w:sz w:val="22"/>
        </w:rPr>
      </w:pPr>
      <w:hyperlink w:anchor="_Toc473194977" w:history="1">
        <w:r w:rsidRPr="00747AD4">
          <w:rPr>
            <w:rStyle w:val="Hyperlink"/>
          </w:rPr>
          <w:t>Office 365 Advanced Compliance</w:t>
        </w:r>
        <w:r>
          <w:tab/>
        </w:r>
        <w:r>
          <w:fldChar w:fldCharType="begin"/>
        </w:r>
        <w:r>
          <w:instrText xml:space="preserve"> PAGEREF _Toc473194977 \h </w:instrText>
        </w:r>
        <w:r>
          <w:fldChar w:fldCharType="separate"/>
        </w:r>
        <w:r>
          <w:t>67</w:t>
        </w:r>
        <w:r>
          <w:fldChar w:fldCharType="end"/>
        </w:r>
      </w:hyperlink>
    </w:p>
    <w:p w:rsidR="00E92A80" w:rsidRDefault="00E92A80">
      <w:pPr>
        <w:pStyle w:val="TOC3"/>
        <w:rPr>
          <w:rFonts w:eastAsiaTheme="minorEastAsia"/>
          <w:smallCaps w:val="0"/>
          <w:sz w:val="22"/>
        </w:rPr>
      </w:pPr>
      <w:hyperlink w:anchor="_Toc473194978" w:history="1">
        <w:r w:rsidRPr="00747AD4">
          <w:rPr>
            <w:rStyle w:val="Hyperlink"/>
          </w:rPr>
          <w:t>Exchange Online</w:t>
        </w:r>
        <w:r>
          <w:tab/>
        </w:r>
        <w:r>
          <w:fldChar w:fldCharType="begin"/>
        </w:r>
        <w:r>
          <w:instrText xml:space="preserve"> PAGEREF _Toc473194978 \h </w:instrText>
        </w:r>
        <w:r>
          <w:fldChar w:fldCharType="separate"/>
        </w:r>
        <w:r>
          <w:t>67</w:t>
        </w:r>
        <w:r>
          <w:fldChar w:fldCharType="end"/>
        </w:r>
      </w:hyperlink>
    </w:p>
    <w:p w:rsidR="00E92A80" w:rsidRDefault="00E92A80">
      <w:pPr>
        <w:pStyle w:val="TOC3"/>
        <w:rPr>
          <w:rFonts w:eastAsiaTheme="minorEastAsia"/>
          <w:smallCaps w:val="0"/>
          <w:sz w:val="22"/>
        </w:rPr>
      </w:pPr>
      <w:hyperlink w:anchor="_Toc473194979" w:history="1">
        <w:r w:rsidRPr="00747AD4">
          <w:rPr>
            <w:rStyle w:val="Hyperlink"/>
          </w:rPr>
          <w:t>OneDrive for Business</w:t>
        </w:r>
        <w:r>
          <w:tab/>
        </w:r>
        <w:r>
          <w:fldChar w:fldCharType="begin"/>
        </w:r>
        <w:r>
          <w:instrText xml:space="preserve"> PAGEREF _Toc473194979 \h </w:instrText>
        </w:r>
        <w:r>
          <w:fldChar w:fldCharType="separate"/>
        </w:r>
        <w:r>
          <w:t>67</w:t>
        </w:r>
        <w:r>
          <w:fldChar w:fldCharType="end"/>
        </w:r>
      </w:hyperlink>
    </w:p>
    <w:p w:rsidR="00E92A80" w:rsidRDefault="00E92A80">
      <w:pPr>
        <w:pStyle w:val="TOC3"/>
        <w:rPr>
          <w:rFonts w:eastAsiaTheme="minorEastAsia"/>
          <w:smallCaps w:val="0"/>
          <w:sz w:val="22"/>
        </w:rPr>
      </w:pPr>
      <w:hyperlink w:anchor="_Toc473194980" w:history="1">
        <w:r w:rsidRPr="00747AD4">
          <w:rPr>
            <w:rStyle w:val="Hyperlink"/>
          </w:rPr>
          <w:t>Project Online</w:t>
        </w:r>
        <w:r>
          <w:tab/>
        </w:r>
        <w:r>
          <w:fldChar w:fldCharType="begin"/>
        </w:r>
        <w:r>
          <w:instrText xml:space="preserve"> PAGEREF _Toc473194980 \h </w:instrText>
        </w:r>
        <w:r>
          <w:fldChar w:fldCharType="separate"/>
        </w:r>
        <w:r>
          <w:t>68</w:t>
        </w:r>
        <w:r>
          <w:fldChar w:fldCharType="end"/>
        </w:r>
      </w:hyperlink>
    </w:p>
    <w:p w:rsidR="00E92A80" w:rsidRDefault="00E92A80">
      <w:pPr>
        <w:pStyle w:val="TOC3"/>
        <w:rPr>
          <w:rFonts w:eastAsiaTheme="minorEastAsia"/>
          <w:smallCaps w:val="0"/>
          <w:sz w:val="22"/>
        </w:rPr>
      </w:pPr>
      <w:hyperlink w:anchor="_Toc473194981" w:history="1">
        <w:r w:rsidRPr="00747AD4">
          <w:rPr>
            <w:rStyle w:val="Hyperlink"/>
          </w:rPr>
          <w:t>SharePoint Online</w:t>
        </w:r>
        <w:r>
          <w:tab/>
        </w:r>
        <w:r>
          <w:fldChar w:fldCharType="begin"/>
        </w:r>
        <w:r>
          <w:instrText xml:space="preserve"> PAGEREF _Toc473194981 \h </w:instrText>
        </w:r>
        <w:r>
          <w:fldChar w:fldCharType="separate"/>
        </w:r>
        <w:r>
          <w:t>69</w:t>
        </w:r>
        <w:r>
          <w:fldChar w:fldCharType="end"/>
        </w:r>
      </w:hyperlink>
    </w:p>
    <w:p w:rsidR="00E92A80" w:rsidRDefault="00E92A80">
      <w:pPr>
        <w:pStyle w:val="TOC3"/>
        <w:rPr>
          <w:rFonts w:eastAsiaTheme="minorEastAsia"/>
          <w:smallCaps w:val="0"/>
          <w:sz w:val="22"/>
        </w:rPr>
      </w:pPr>
      <w:hyperlink w:anchor="_Toc473194982" w:history="1">
        <w:r w:rsidRPr="00747AD4">
          <w:rPr>
            <w:rStyle w:val="Hyperlink"/>
          </w:rPr>
          <w:t>Skype for Business Online</w:t>
        </w:r>
        <w:r>
          <w:tab/>
        </w:r>
        <w:r>
          <w:fldChar w:fldCharType="begin"/>
        </w:r>
        <w:r>
          <w:instrText xml:space="preserve"> PAGEREF _Toc473194982 \h </w:instrText>
        </w:r>
        <w:r>
          <w:fldChar w:fldCharType="separate"/>
        </w:r>
        <w:r>
          <w:t>69</w:t>
        </w:r>
        <w:r>
          <w:fldChar w:fldCharType="end"/>
        </w:r>
      </w:hyperlink>
    </w:p>
    <w:p w:rsidR="00E92A80" w:rsidRDefault="00E92A80">
      <w:pPr>
        <w:pStyle w:val="TOC2"/>
        <w:rPr>
          <w:rFonts w:eastAsiaTheme="minorEastAsia"/>
          <w:smallCaps w:val="0"/>
          <w:sz w:val="22"/>
        </w:rPr>
      </w:pPr>
      <w:hyperlink w:anchor="_Toc473194983" w:history="1">
        <w:r w:rsidRPr="00747AD4">
          <w:rPr>
            <w:rStyle w:val="Hyperlink"/>
          </w:rPr>
          <w:t>Sonstige Onlinedienste</w:t>
        </w:r>
        <w:r>
          <w:tab/>
        </w:r>
        <w:r>
          <w:fldChar w:fldCharType="begin"/>
        </w:r>
        <w:r>
          <w:instrText xml:space="preserve"> PAGEREF _Toc473194983 \h </w:instrText>
        </w:r>
        <w:r>
          <w:fldChar w:fldCharType="separate"/>
        </w:r>
        <w:r>
          <w:t>70</w:t>
        </w:r>
        <w:r>
          <w:fldChar w:fldCharType="end"/>
        </w:r>
      </w:hyperlink>
    </w:p>
    <w:p w:rsidR="00E92A80" w:rsidRDefault="00E92A80">
      <w:pPr>
        <w:pStyle w:val="TOC3"/>
        <w:rPr>
          <w:rFonts w:eastAsiaTheme="minorEastAsia"/>
          <w:smallCaps w:val="0"/>
          <w:sz w:val="22"/>
        </w:rPr>
      </w:pPr>
      <w:hyperlink w:anchor="_Toc473194984" w:history="1">
        <w:r w:rsidRPr="00747AD4">
          <w:rPr>
            <w:rStyle w:val="Hyperlink"/>
          </w:rPr>
          <w:t>Bing Maps</w:t>
        </w:r>
        <w:r>
          <w:tab/>
        </w:r>
        <w:r>
          <w:fldChar w:fldCharType="begin"/>
        </w:r>
        <w:r>
          <w:instrText xml:space="preserve"> PAGEREF _Toc473194984 \h </w:instrText>
        </w:r>
        <w:r>
          <w:fldChar w:fldCharType="separate"/>
        </w:r>
        <w:r>
          <w:t>70</w:t>
        </w:r>
        <w:r>
          <w:fldChar w:fldCharType="end"/>
        </w:r>
      </w:hyperlink>
    </w:p>
    <w:p w:rsidR="00E92A80" w:rsidRDefault="00E92A80">
      <w:pPr>
        <w:pStyle w:val="TOC3"/>
        <w:rPr>
          <w:rFonts w:eastAsiaTheme="minorEastAsia"/>
          <w:smallCaps w:val="0"/>
          <w:sz w:val="22"/>
        </w:rPr>
      </w:pPr>
      <w:hyperlink w:anchor="_Toc473194985" w:history="1">
        <w:r w:rsidRPr="00747AD4">
          <w:rPr>
            <w:rStyle w:val="Hyperlink"/>
          </w:rPr>
          <w:t>Geschäftsanwendungsplattform</w:t>
        </w:r>
        <w:r>
          <w:tab/>
        </w:r>
        <w:r>
          <w:fldChar w:fldCharType="begin"/>
        </w:r>
        <w:r>
          <w:instrText xml:space="preserve"> PAGEREF _Toc473194985 \h </w:instrText>
        </w:r>
        <w:r>
          <w:fldChar w:fldCharType="separate"/>
        </w:r>
        <w:r>
          <w:t>71</w:t>
        </w:r>
        <w:r>
          <w:fldChar w:fldCharType="end"/>
        </w:r>
      </w:hyperlink>
    </w:p>
    <w:p w:rsidR="00E92A80" w:rsidRDefault="00E92A80">
      <w:pPr>
        <w:pStyle w:val="TOC3"/>
        <w:rPr>
          <w:rFonts w:eastAsiaTheme="minorEastAsia"/>
          <w:smallCaps w:val="0"/>
          <w:sz w:val="22"/>
        </w:rPr>
      </w:pPr>
      <w:hyperlink w:anchor="_Toc473194986" w:history="1">
        <w:r w:rsidRPr="00747AD4">
          <w:rPr>
            <w:rStyle w:val="Hyperlink"/>
          </w:rPr>
          <w:t>Microsoft Intune</w:t>
        </w:r>
        <w:r>
          <w:tab/>
        </w:r>
        <w:r>
          <w:fldChar w:fldCharType="begin"/>
        </w:r>
        <w:r>
          <w:instrText xml:space="preserve"> PAGEREF _Toc473194986 \h </w:instrText>
        </w:r>
        <w:r>
          <w:fldChar w:fldCharType="separate"/>
        </w:r>
        <w:r>
          <w:t>71</w:t>
        </w:r>
        <w:r>
          <w:fldChar w:fldCharType="end"/>
        </w:r>
      </w:hyperlink>
    </w:p>
    <w:p w:rsidR="00E92A80" w:rsidRDefault="00E92A80">
      <w:pPr>
        <w:pStyle w:val="TOC3"/>
        <w:rPr>
          <w:rFonts w:eastAsiaTheme="minorEastAsia"/>
          <w:smallCaps w:val="0"/>
          <w:sz w:val="22"/>
        </w:rPr>
      </w:pPr>
      <w:hyperlink w:anchor="_Toc473194987" w:history="1">
        <w:r w:rsidRPr="00747AD4">
          <w:rPr>
            <w:rStyle w:val="Hyperlink"/>
          </w:rPr>
          <w:t>Microsoft Learning</w:t>
        </w:r>
        <w:r>
          <w:tab/>
        </w:r>
        <w:r>
          <w:fldChar w:fldCharType="begin"/>
        </w:r>
        <w:r>
          <w:instrText xml:space="preserve"> PAGEREF _Toc473194987 \h </w:instrText>
        </w:r>
        <w:r>
          <w:fldChar w:fldCharType="separate"/>
        </w:r>
        <w:r>
          <w:t>71</w:t>
        </w:r>
        <w:r>
          <w:fldChar w:fldCharType="end"/>
        </w:r>
      </w:hyperlink>
    </w:p>
    <w:p w:rsidR="00E92A80" w:rsidRDefault="00E92A80">
      <w:pPr>
        <w:pStyle w:val="TOC3"/>
        <w:rPr>
          <w:rFonts w:eastAsiaTheme="minorEastAsia"/>
          <w:smallCaps w:val="0"/>
          <w:sz w:val="22"/>
        </w:rPr>
      </w:pPr>
      <w:hyperlink w:anchor="_Toc473194988" w:history="1">
        <w:r w:rsidRPr="00747AD4">
          <w:rPr>
            <w:rStyle w:val="Hyperlink"/>
          </w:rPr>
          <w:t>Microsoft Translator</w:t>
        </w:r>
        <w:r>
          <w:tab/>
        </w:r>
        <w:r>
          <w:fldChar w:fldCharType="begin"/>
        </w:r>
        <w:r>
          <w:instrText xml:space="preserve"> PAGEREF _Toc473194988 \h </w:instrText>
        </w:r>
        <w:r>
          <w:fldChar w:fldCharType="separate"/>
        </w:r>
        <w:r>
          <w:t>72</w:t>
        </w:r>
        <w:r>
          <w:fldChar w:fldCharType="end"/>
        </w:r>
      </w:hyperlink>
    </w:p>
    <w:p w:rsidR="00E92A80" w:rsidRDefault="00E92A80">
      <w:pPr>
        <w:pStyle w:val="TOC3"/>
        <w:rPr>
          <w:rFonts w:eastAsiaTheme="minorEastAsia"/>
          <w:smallCaps w:val="0"/>
          <w:sz w:val="22"/>
        </w:rPr>
      </w:pPr>
      <w:hyperlink w:anchor="_Toc473194989" w:history="1">
        <w:r w:rsidRPr="00747AD4">
          <w:rPr>
            <w:rStyle w:val="Hyperlink"/>
          </w:rPr>
          <w:t>Minecraft: Education Edition</w:t>
        </w:r>
        <w:r>
          <w:tab/>
        </w:r>
        <w:r>
          <w:fldChar w:fldCharType="begin"/>
        </w:r>
        <w:r>
          <w:instrText xml:space="preserve"> PAGEREF _Toc473194989 \h </w:instrText>
        </w:r>
        <w:r>
          <w:fldChar w:fldCharType="separate"/>
        </w:r>
        <w:r>
          <w:t>72</w:t>
        </w:r>
        <w:r>
          <w:fldChar w:fldCharType="end"/>
        </w:r>
      </w:hyperlink>
    </w:p>
    <w:p w:rsidR="00E92A80" w:rsidRDefault="00E92A80">
      <w:pPr>
        <w:pStyle w:val="TOC1"/>
        <w:rPr>
          <w:rFonts w:eastAsiaTheme="minorEastAsia"/>
          <w:b w:val="0"/>
          <w:caps w:val="0"/>
          <w:noProof/>
          <w:sz w:val="22"/>
          <w:szCs w:val="22"/>
        </w:rPr>
      </w:pPr>
      <w:hyperlink w:anchor="_Toc473194990" w:history="1">
        <w:r w:rsidRPr="00747AD4">
          <w:rPr>
            <w:rStyle w:val="Hyperlink"/>
            <w:noProof/>
          </w:rPr>
          <w:t>Glossar</w:t>
        </w:r>
        <w:r>
          <w:rPr>
            <w:noProof/>
          </w:rPr>
          <w:tab/>
        </w:r>
        <w:r>
          <w:rPr>
            <w:noProof/>
          </w:rPr>
          <w:fldChar w:fldCharType="begin"/>
        </w:r>
        <w:r>
          <w:rPr>
            <w:noProof/>
          </w:rPr>
          <w:instrText xml:space="preserve"> PAGEREF _Toc473194990 \h </w:instrText>
        </w:r>
        <w:r>
          <w:rPr>
            <w:noProof/>
          </w:rPr>
        </w:r>
        <w:r>
          <w:rPr>
            <w:noProof/>
          </w:rPr>
          <w:fldChar w:fldCharType="separate"/>
        </w:r>
        <w:r>
          <w:rPr>
            <w:noProof/>
          </w:rPr>
          <w:t>73</w:t>
        </w:r>
        <w:r>
          <w:rPr>
            <w:noProof/>
          </w:rPr>
          <w:fldChar w:fldCharType="end"/>
        </w:r>
      </w:hyperlink>
    </w:p>
    <w:p w:rsidR="00E92A80" w:rsidRDefault="00E92A80">
      <w:pPr>
        <w:pStyle w:val="TOC2"/>
        <w:rPr>
          <w:rFonts w:eastAsiaTheme="minorEastAsia"/>
          <w:smallCaps w:val="0"/>
          <w:sz w:val="22"/>
        </w:rPr>
      </w:pPr>
      <w:hyperlink w:anchor="_Toc473194991" w:history="1">
        <w:r w:rsidRPr="00747AD4">
          <w:rPr>
            <w:rStyle w:val="Hyperlink"/>
          </w:rPr>
          <w:t>Eigenschaften</w:t>
        </w:r>
        <w:r>
          <w:tab/>
        </w:r>
        <w:r>
          <w:fldChar w:fldCharType="begin"/>
        </w:r>
        <w:r>
          <w:instrText xml:space="preserve"> PAGEREF _Toc473194991 \h </w:instrText>
        </w:r>
        <w:r>
          <w:fldChar w:fldCharType="separate"/>
        </w:r>
        <w:r>
          <w:t>73</w:t>
        </w:r>
        <w:r>
          <w:fldChar w:fldCharType="end"/>
        </w:r>
      </w:hyperlink>
    </w:p>
    <w:p w:rsidR="00E92A80" w:rsidRDefault="00E92A80">
      <w:pPr>
        <w:pStyle w:val="TOC2"/>
        <w:rPr>
          <w:rFonts w:eastAsiaTheme="minorEastAsia"/>
          <w:smallCaps w:val="0"/>
          <w:sz w:val="22"/>
        </w:rPr>
      </w:pPr>
      <w:hyperlink w:anchor="_Toc473194992" w:history="1">
        <w:r w:rsidRPr="00747AD4">
          <w:rPr>
            <w:rStyle w:val="Hyperlink"/>
          </w:rPr>
          <w:t>Zellenwerte</w:t>
        </w:r>
        <w:r>
          <w:tab/>
        </w:r>
        <w:r>
          <w:fldChar w:fldCharType="begin"/>
        </w:r>
        <w:r>
          <w:instrText xml:space="preserve"> PAGEREF _Toc473194992 \h </w:instrText>
        </w:r>
        <w:r>
          <w:fldChar w:fldCharType="separate"/>
        </w:r>
        <w:r>
          <w:t>74</w:t>
        </w:r>
        <w:r>
          <w:fldChar w:fldCharType="end"/>
        </w:r>
      </w:hyperlink>
    </w:p>
    <w:p w:rsidR="00E92A80" w:rsidRDefault="00E92A80">
      <w:pPr>
        <w:pStyle w:val="TOC2"/>
        <w:rPr>
          <w:rFonts w:eastAsiaTheme="minorEastAsia"/>
          <w:smallCaps w:val="0"/>
          <w:sz w:val="22"/>
        </w:rPr>
      </w:pPr>
      <w:hyperlink w:anchor="_Toc473194993" w:history="1">
        <w:r w:rsidRPr="00747AD4">
          <w:rPr>
            <w:rStyle w:val="Hyperlink"/>
          </w:rPr>
          <w:t>Spaltenüberschriften</w:t>
        </w:r>
        <w:r>
          <w:tab/>
        </w:r>
        <w:r>
          <w:fldChar w:fldCharType="begin"/>
        </w:r>
        <w:r>
          <w:instrText xml:space="preserve"> PAGEREF _Toc473194993 \h </w:instrText>
        </w:r>
        <w:r>
          <w:fldChar w:fldCharType="separate"/>
        </w:r>
        <w:r>
          <w:t>75</w:t>
        </w:r>
        <w:r>
          <w:fldChar w:fldCharType="end"/>
        </w:r>
      </w:hyperlink>
    </w:p>
    <w:p w:rsidR="00E92A80" w:rsidRDefault="00E92A80">
      <w:pPr>
        <w:pStyle w:val="TOC2"/>
        <w:rPr>
          <w:rFonts w:eastAsiaTheme="minorEastAsia"/>
          <w:smallCaps w:val="0"/>
          <w:sz w:val="22"/>
        </w:rPr>
      </w:pPr>
      <w:hyperlink w:anchor="_Toc473194994" w:history="1">
        <w:r w:rsidRPr="00747AD4">
          <w:rPr>
            <w:rStyle w:val="Hyperlink"/>
          </w:rPr>
          <w:t>Definitionen</w:t>
        </w:r>
        <w:r>
          <w:tab/>
        </w:r>
        <w:r>
          <w:fldChar w:fldCharType="begin"/>
        </w:r>
        <w:r>
          <w:instrText xml:space="preserve"> PAGEREF _Toc473194994 \h </w:instrText>
        </w:r>
        <w:r>
          <w:fldChar w:fldCharType="separate"/>
        </w:r>
        <w:r>
          <w:t>75</w:t>
        </w:r>
        <w:r>
          <w:fldChar w:fldCharType="end"/>
        </w:r>
      </w:hyperlink>
    </w:p>
    <w:p w:rsidR="00E92A80" w:rsidRDefault="00E92A80">
      <w:pPr>
        <w:pStyle w:val="TOC1"/>
        <w:rPr>
          <w:rFonts w:eastAsiaTheme="minorEastAsia"/>
          <w:b w:val="0"/>
          <w:caps w:val="0"/>
          <w:noProof/>
          <w:sz w:val="22"/>
          <w:szCs w:val="22"/>
        </w:rPr>
      </w:pPr>
      <w:hyperlink w:anchor="_Toc473194995" w:history="1">
        <w:r w:rsidRPr="00747AD4">
          <w:rPr>
            <w:rStyle w:val="Hyperlink"/>
            <w:noProof/>
          </w:rPr>
          <w:t>Anhang A – CAL-/ML-äquivalente Lizenzen</w:t>
        </w:r>
        <w:r>
          <w:rPr>
            <w:noProof/>
          </w:rPr>
          <w:tab/>
        </w:r>
        <w:r>
          <w:rPr>
            <w:noProof/>
          </w:rPr>
          <w:fldChar w:fldCharType="begin"/>
        </w:r>
        <w:r>
          <w:rPr>
            <w:noProof/>
          </w:rPr>
          <w:instrText xml:space="preserve"> PAGEREF _Toc473194995 \h </w:instrText>
        </w:r>
        <w:r>
          <w:rPr>
            <w:noProof/>
          </w:rPr>
        </w:r>
        <w:r>
          <w:rPr>
            <w:noProof/>
          </w:rPr>
          <w:fldChar w:fldCharType="separate"/>
        </w:r>
        <w:r>
          <w:rPr>
            <w:noProof/>
          </w:rPr>
          <w:t>78</w:t>
        </w:r>
        <w:r>
          <w:rPr>
            <w:noProof/>
          </w:rPr>
          <w:fldChar w:fldCharType="end"/>
        </w:r>
      </w:hyperlink>
    </w:p>
    <w:p w:rsidR="00E92A80" w:rsidRDefault="00E92A80">
      <w:pPr>
        <w:pStyle w:val="TOC1"/>
        <w:rPr>
          <w:rFonts w:eastAsiaTheme="minorEastAsia"/>
          <w:b w:val="0"/>
          <w:caps w:val="0"/>
          <w:noProof/>
          <w:sz w:val="22"/>
          <w:szCs w:val="22"/>
        </w:rPr>
      </w:pPr>
      <w:hyperlink w:anchor="_Toc473194996" w:history="1">
        <w:r w:rsidRPr="00747AD4">
          <w:rPr>
            <w:rStyle w:val="Hyperlink"/>
            <w:noProof/>
          </w:rPr>
          <w:t>Anhang B – Software Assurance</w:t>
        </w:r>
        <w:r>
          <w:rPr>
            <w:noProof/>
          </w:rPr>
          <w:tab/>
        </w:r>
        <w:r>
          <w:rPr>
            <w:noProof/>
          </w:rPr>
          <w:fldChar w:fldCharType="begin"/>
        </w:r>
        <w:r>
          <w:rPr>
            <w:noProof/>
          </w:rPr>
          <w:instrText xml:space="preserve"> PAGEREF _Toc473194996 \h </w:instrText>
        </w:r>
        <w:r>
          <w:rPr>
            <w:noProof/>
          </w:rPr>
        </w:r>
        <w:r>
          <w:rPr>
            <w:noProof/>
          </w:rPr>
          <w:fldChar w:fldCharType="separate"/>
        </w:r>
        <w:r>
          <w:rPr>
            <w:noProof/>
          </w:rPr>
          <w:t>79</w:t>
        </w:r>
        <w:r>
          <w:rPr>
            <w:noProof/>
          </w:rPr>
          <w:fldChar w:fldCharType="end"/>
        </w:r>
      </w:hyperlink>
    </w:p>
    <w:p w:rsidR="00E92A80" w:rsidRDefault="00E92A80">
      <w:pPr>
        <w:pStyle w:val="TOC2"/>
        <w:rPr>
          <w:rFonts w:eastAsiaTheme="minorEastAsia"/>
          <w:smallCaps w:val="0"/>
          <w:sz w:val="22"/>
        </w:rPr>
      </w:pPr>
      <w:hyperlink w:anchor="_Toc473194997" w:history="1">
        <w:r w:rsidRPr="00747AD4">
          <w:rPr>
            <w:rStyle w:val="Hyperlink"/>
          </w:rPr>
          <w:t>Erwerb von Software Assurance</w:t>
        </w:r>
        <w:r>
          <w:tab/>
        </w:r>
        <w:r>
          <w:fldChar w:fldCharType="begin"/>
        </w:r>
        <w:r>
          <w:instrText xml:space="preserve"> PAGEREF _Toc473194997 \h </w:instrText>
        </w:r>
        <w:r>
          <w:fldChar w:fldCharType="separate"/>
        </w:r>
        <w:r>
          <w:t>79</w:t>
        </w:r>
        <w:r>
          <w:fldChar w:fldCharType="end"/>
        </w:r>
      </w:hyperlink>
    </w:p>
    <w:p w:rsidR="00E92A80" w:rsidRDefault="00E92A80">
      <w:pPr>
        <w:pStyle w:val="TOC2"/>
        <w:rPr>
          <w:rFonts w:eastAsiaTheme="minorEastAsia"/>
          <w:smallCaps w:val="0"/>
          <w:sz w:val="22"/>
        </w:rPr>
      </w:pPr>
      <w:hyperlink w:anchor="_Toc473194998" w:history="1">
        <w:r w:rsidRPr="00747AD4">
          <w:rPr>
            <w:rStyle w:val="Hyperlink"/>
          </w:rPr>
          <w:t>Verlängerung von Software Assurance</w:t>
        </w:r>
        <w:r>
          <w:tab/>
        </w:r>
        <w:r>
          <w:fldChar w:fldCharType="begin"/>
        </w:r>
        <w:r>
          <w:instrText xml:space="preserve"> PAGEREF _Toc473194998 \h </w:instrText>
        </w:r>
        <w:r>
          <w:fldChar w:fldCharType="separate"/>
        </w:r>
        <w:r>
          <w:t>79</w:t>
        </w:r>
        <w:r>
          <w:fldChar w:fldCharType="end"/>
        </w:r>
      </w:hyperlink>
    </w:p>
    <w:p w:rsidR="00E92A80" w:rsidRDefault="00E92A80">
      <w:pPr>
        <w:pStyle w:val="TOC2"/>
        <w:rPr>
          <w:rFonts w:eastAsiaTheme="minorEastAsia"/>
          <w:smallCaps w:val="0"/>
          <w:sz w:val="22"/>
        </w:rPr>
      </w:pPr>
      <w:hyperlink w:anchor="_Toc473194999" w:history="1">
        <w:r w:rsidRPr="00747AD4">
          <w:rPr>
            <w:rStyle w:val="Hyperlink"/>
          </w:rPr>
          <w:t>Migrationslizenz für Eingestellte Produkte oder Produkte mit Status End-Of-Life</w:t>
        </w:r>
        <w:r>
          <w:tab/>
        </w:r>
        <w:r>
          <w:fldChar w:fldCharType="begin"/>
        </w:r>
        <w:r>
          <w:instrText xml:space="preserve"> PAGEREF _Toc473194999 \h </w:instrText>
        </w:r>
        <w:r>
          <w:fldChar w:fldCharType="separate"/>
        </w:r>
        <w:r>
          <w:t>80</w:t>
        </w:r>
        <w:r>
          <w:fldChar w:fldCharType="end"/>
        </w:r>
      </w:hyperlink>
    </w:p>
    <w:p w:rsidR="00E92A80" w:rsidRDefault="00E92A80">
      <w:pPr>
        <w:pStyle w:val="TOC2"/>
        <w:rPr>
          <w:rFonts w:eastAsiaTheme="minorEastAsia"/>
          <w:smallCaps w:val="0"/>
          <w:sz w:val="22"/>
        </w:rPr>
      </w:pPr>
      <w:hyperlink w:anchor="_Toc473195000" w:history="1">
        <w:r w:rsidRPr="00747AD4">
          <w:rPr>
            <w:rStyle w:val="Hyperlink"/>
          </w:rPr>
          <w:t>Software Assurance-Vergünstigungen</w:t>
        </w:r>
        <w:r>
          <w:tab/>
        </w:r>
        <w:r>
          <w:fldChar w:fldCharType="begin"/>
        </w:r>
        <w:r>
          <w:instrText xml:space="preserve"> PAGEREF _Toc473195000 \h </w:instrText>
        </w:r>
        <w:r>
          <w:fldChar w:fldCharType="separate"/>
        </w:r>
        <w:r>
          <w:t>80</w:t>
        </w:r>
        <w:r>
          <w:fldChar w:fldCharType="end"/>
        </w:r>
      </w:hyperlink>
    </w:p>
    <w:p w:rsidR="00E92A80" w:rsidRDefault="00E92A80">
      <w:pPr>
        <w:pStyle w:val="TOC1"/>
        <w:rPr>
          <w:rFonts w:eastAsiaTheme="minorEastAsia"/>
          <w:b w:val="0"/>
          <w:caps w:val="0"/>
          <w:noProof/>
          <w:sz w:val="22"/>
          <w:szCs w:val="22"/>
        </w:rPr>
      </w:pPr>
      <w:hyperlink w:anchor="_Toc473195001" w:history="1">
        <w:r w:rsidRPr="00747AD4">
          <w:rPr>
            <w:rStyle w:val="Hyperlink"/>
            <w:noProof/>
          </w:rPr>
          <w:t>Anhang C – Professional Services</w:t>
        </w:r>
        <w:r>
          <w:rPr>
            <w:noProof/>
          </w:rPr>
          <w:tab/>
        </w:r>
        <w:r>
          <w:rPr>
            <w:noProof/>
          </w:rPr>
          <w:fldChar w:fldCharType="begin"/>
        </w:r>
        <w:r>
          <w:rPr>
            <w:noProof/>
          </w:rPr>
          <w:instrText xml:space="preserve"> PAGEREF _Toc473195001 \h </w:instrText>
        </w:r>
        <w:r>
          <w:rPr>
            <w:noProof/>
          </w:rPr>
        </w:r>
        <w:r>
          <w:rPr>
            <w:noProof/>
          </w:rPr>
          <w:fldChar w:fldCharType="separate"/>
        </w:r>
        <w:r>
          <w:rPr>
            <w:noProof/>
          </w:rPr>
          <w:t>92</w:t>
        </w:r>
        <w:r>
          <w:rPr>
            <w:noProof/>
          </w:rPr>
          <w:fldChar w:fldCharType="end"/>
        </w:r>
      </w:hyperlink>
    </w:p>
    <w:p w:rsidR="00E92A80" w:rsidRDefault="00E92A80">
      <w:pPr>
        <w:pStyle w:val="TOC2"/>
        <w:rPr>
          <w:rFonts w:eastAsiaTheme="minorEastAsia"/>
          <w:smallCaps w:val="0"/>
          <w:sz w:val="22"/>
        </w:rPr>
      </w:pPr>
      <w:hyperlink w:anchor="_Toc473195002" w:history="1">
        <w:r w:rsidRPr="00747AD4">
          <w:rPr>
            <w:rStyle w:val="Hyperlink"/>
          </w:rPr>
          <w:t>Microsoft Premier Support-Angebote</w:t>
        </w:r>
        <w:r>
          <w:tab/>
        </w:r>
        <w:r>
          <w:fldChar w:fldCharType="begin"/>
        </w:r>
        <w:r>
          <w:instrText xml:space="preserve"> PAGEREF _Toc473195002 \h </w:instrText>
        </w:r>
        <w:r>
          <w:fldChar w:fldCharType="separate"/>
        </w:r>
        <w:r>
          <w:t>92</w:t>
        </w:r>
        <w:r>
          <w:fldChar w:fldCharType="end"/>
        </w:r>
      </w:hyperlink>
    </w:p>
    <w:p w:rsidR="00E92A80" w:rsidRDefault="00E92A80">
      <w:pPr>
        <w:pStyle w:val="TOC2"/>
        <w:rPr>
          <w:rFonts w:eastAsiaTheme="minorEastAsia"/>
          <w:smallCaps w:val="0"/>
          <w:sz w:val="22"/>
        </w:rPr>
      </w:pPr>
      <w:hyperlink w:anchor="_Toc473195003" w:history="1">
        <w:r w:rsidRPr="00747AD4">
          <w:rPr>
            <w:rStyle w:val="Hyperlink"/>
          </w:rPr>
          <w:t>Angebote von Microsoft Digital Advisory Services</w:t>
        </w:r>
        <w:r>
          <w:tab/>
        </w:r>
        <w:r>
          <w:fldChar w:fldCharType="begin"/>
        </w:r>
        <w:r>
          <w:instrText xml:space="preserve"> PAGEREF _Toc473195003 \h </w:instrText>
        </w:r>
        <w:r>
          <w:fldChar w:fldCharType="separate"/>
        </w:r>
        <w:r>
          <w:t>93</w:t>
        </w:r>
        <w:r>
          <w:fldChar w:fldCharType="end"/>
        </w:r>
      </w:hyperlink>
    </w:p>
    <w:p w:rsidR="00E92A80" w:rsidRDefault="00E92A80">
      <w:pPr>
        <w:pStyle w:val="TOC2"/>
        <w:rPr>
          <w:rFonts w:eastAsiaTheme="minorEastAsia"/>
          <w:smallCaps w:val="0"/>
          <w:sz w:val="22"/>
        </w:rPr>
      </w:pPr>
      <w:hyperlink w:anchor="_Toc473195004" w:history="1">
        <w:r w:rsidRPr="00747AD4">
          <w:rPr>
            <w:rStyle w:val="Hyperlink"/>
          </w:rPr>
          <w:t>Sales Productivity Accelerator-Angebote</w:t>
        </w:r>
        <w:r>
          <w:tab/>
        </w:r>
        <w:r>
          <w:fldChar w:fldCharType="begin"/>
        </w:r>
        <w:r>
          <w:instrText xml:space="preserve"> PAGEREF _Toc473195004 \h </w:instrText>
        </w:r>
        <w:r>
          <w:fldChar w:fldCharType="separate"/>
        </w:r>
        <w:r>
          <w:t>93</w:t>
        </w:r>
        <w:r>
          <w:fldChar w:fldCharType="end"/>
        </w:r>
      </w:hyperlink>
    </w:p>
    <w:p w:rsidR="00E92A80" w:rsidRDefault="00E92A80">
      <w:pPr>
        <w:pStyle w:val="TOC1"/>
        <w:rPr>
          <w:rFonts w:eastAsiaTheme="minorEastAsia"/>
          <w:b w:val="0"/>
          <w:caps w:val="0"/>
          <w:noProof/>
          <w:sz w:val="22"/>
          <w:szCs w:val="22"/>
        </w:rPr>
      </w:pPr>
      <w:hyperlink w:anchor="_Toc473195005" w:history="1">
        <w:r w:rsidRPr="00747AD4">
          <w:rPr>
            <w:rStyle w:val="Hyperlink"/>
            <w:noProof/>
          </w:rPr>
          <w:t>Anhang D – Ergänzende Geschäftsbedingungen zum Programmvertrag</w:t>
        </w:r>
        <w:r>
          <w:rPr>
            <w:noProof/>
          </w:rPr>
          <w:tab/>
        </w:r>
        <w:r>
          <w:rPr>
            <w:noProof/>
          </w:rPr>
          <w:fldChar w:fldCharType="begin"/>
        </w:r>
        <w:r>
          <w:rPr>
            <w:noProof/>
          </w:rPr>
          <w:instrText xml:space="preserve"> PAGEREF _Toc473195005 \h </w:instrText>
        </w:r>
        <w:r>
          <w:rPr>
            <w:noProof/>
          </w:rPr>
        </w:r>
        <w:r>
          <w:rPr>
            <w:noProof/>
          </w:rPr>
          <w:fldChar w:fldCharType="separate"/>
        </w:r>
        <w:r>
          <w:rPr>
            <w:noProof/>
          </w:rPr>
          <w:t>95</w:t>
        </w:r>
        <w:r>
          <w:rPr>
            <w:noProof/>
          </w:rPr>
          <w:fldChar w:fldCharType="end"/>
        </w:r>
      </w:hyperlink>
    </w:p>
    <w:p w:rsidR="00E92A80" w:rsidRDefault="00E92A80">
      <w:pPr>
        <w:pStyle w:val="TOC2"/>
        <w:rPr>
          <w:rFonts w:eastAsiaTheme="minorEastAsia"/>
          <w:smallCaps w:val="0"/>
          <w:sz w:val="22"/>
        </w:rPr>
      </w:pPr>
      <w:hyperlink w:anchor="_Toc473195006" w:history="1">
        <w:r w:rsidRPr="00747AD4">
          <w:rPr>
            <w:rStyle w:val="Hyperlink"/>
          </w:rPr>
          <w:t>Ergänzende Geschäftsbedingungen zum Select Plus-Programm</w:t>
        </w:r>
        <w:r>
          <w:tab/>
        </w:r>
        <w:r>
          <w:fldChar w:fldCharType="begin"/>
        </w:r>
        <w:r>
          <w:instrText xml:space="preserve"> PAGEREF _Toc473195006 \h </w:instrText>
        </w:r>
        <w:r>
          <w:fldChar w:fldCharType="separate"/>
        </w:r>
        <w:r>
          <w:t>95</w:t>
        </w:r>
        <w:r>
          <w:fldChar w:fldCharType="end"/>
        </w:r>
      </w:hyperlink>
    </w:p>
    <w:p w:rsidR="00E92A80" w:rsidRDefault="00E92A80">
      <w:pPr>
        <w:pStyle w:val="TOC2"/>
        <w:rPr>
          <w:rFonts w:eastAsiaTheme="minorEastAsia"/>
          <w:smallCaps w:val="0"/>
          <w:sz w:val="22"/>
        </w:rPr>
      </w:pPr>
      <w:hyperlink w:anchor="_Toc473195007" w:history="1">
        <w:r w:rsidRPr="00747AD4">
          <w:rPr>
            <w:rStyle w:val="Hyperlink"/>
          </w:rPr>
          <w:t>Definition von Verwaltung für Qualifizierte Geräte</w:t>
        </w:r>
        <w:r>
          <w:tab/>
        </w:r>
        <w:r>
          <w:fldChar w:fldCharType="begin"/>
        </w:r>
        <w:r>
          <w:instrText xml:space="preserve"> PAGEREF _Toc473195007 \h </w:instrText>
        </w:r>
        <w:r>
          <w:fldChar w:fldCharType="separate"/>
        </w:r>
        <w:r>
          <w:t>95</w:t>
        </w:r>
        <w:r>
          <w:fldChar w:fldCharType="end"/>
        </w:r>
      </w:hyperlink>
    </w:p>
    <w:p w:rsidR="00E92A80" w:rsidRDefault="00E92A80">
      <w:pPr>
        <w:pStyle w:val="TOC2"/>
        <w:rPr>
          <w:rFonts w:eastAsiaTheme="minorEastAsia"/>
          <w:smallCaps w:val="0"/>
          <w:sz w:val="22"/>
        </w:rPr>
      </w:pPr>
      <w:hyperlink w:anchor="_Toc473195008" w:history="1">
        <w:r w:rsidRPr="00747AD4">
          <w:rPr>
            <w:rStyle w:val="Hyperlink"/>
          </w:rPr>
          <w:t>Onlinedienste in den Open-Programmen</w:t>
        </w:r>
        <w:r>
          <w:tab/>
        </w:r>
        <w:r>
          <w:fldChar w:fldCharType="begin"/>
        </w:r>
        <w:r>
          <w:instrText xml:space="preserve"> PAGEREF _Toc473195008 \h </w:instrText>
        </w:r>
        <w:r>
          <w:fldChar w:fldCharType="separate"/>
        </w:r>
        <w:r>
          <w:t>95</w:t>
        </w:r>
        <w:r>
          <w:fldChar w:fldCharType="end"/>
        </w:r>
      </w:hyperlink>
    </w:p>
    <w:p w:rsidR="00E92A80" w:rsidRDefault="00E92A80">
      <w:pPr>
        <w:pStyle w:val="TOC2"/>
        <w:rPr>
          <w:rFonts w:eastAsiaTheme="minorEastAsia"/>
          <w:smallCaps w:val="0"/>
          <w:sz w:val="22"/>
        </w:rPr>
      </w:pPr>
      <w:hyperlink w:anchor="_Toc473195009" w:history="1">
        <w:r w:rsidRPr="00747AD4">
          <w:rPr>
            <w:rStyle w:val="Hyperlink"/>
          </w:rPr>
          <w:t>Ergänzende Geschäftsbedingungen für Professional Services – Vorgängerverträge</w:t>
        </w:r>
        <w:r>
          <w:tab/>
        </w:r>
        <w:r>
          <w:fldChar w:fldCharType="begin"/>
        </w:r>
        <w:r>
          <w:instrText xml:space="preserve"> PAGEREF _Toc473195009 \h </w:instrText>
        </w:r>
        <w:r>
          <w:fldChar w:fldCharType="separate"/>
        </w:r>
        <w:r>
          <w:t>95</w:t>
        </w:r>
        <w:r>
          <w:fldChar w:fldCharType="end"/>
        </w:r>
      </w:hyperlink>
    </w:p>
    <w:p w:rsidR="00E92A80" w:rsidRDefault="00E92A80">
      <w:pPr>
        <w:pStyle w:val="TOC1"/>
        <w:rPr>
          <w:rFonts w:eastAsiaTheme="minorEastAsia"/>
          <w:b w:val="0"/>
          <w:caps w:val="0"/>
          <w:noProof/>
          <w:sz w:val="22"/>
          <w:szCs w:val="22"/>
        </w:rPr>
      </w:pPr>
      <w:hyperlink w:anchor="_Toc473195010" w:history="1">
        <w:r w:rsidRPr="00747AD4">
          <w:rPr>
            <w:rStyle w:val="Hyperlink"/>
            <w:noProof/>
          </w:rPr>
          <w:t>Anhang E – Promotions</w:t>
        </w:r>
        <w:r>
          <w:rPr>
            <w:noProof/>
          </w:rPr>
          <w:tab/>
        </w:r>
        <w:r>
          <w:rPr>
            <w:noProof/>
          </w:rPr>
          <w:fldChar w:fldCharType="begin"/>
        </w:r>
        <w:r>
          <w:rPr>
            <w:noProof/>
          </w:rPr>
          <w:instrText xml:space="preserve"> PAGEREF _Toc473195010 \h </w:instrText>
        </w:r>
        <w:r>
          <w:rPr>
            <w:noProof/>
          </w:rPr>
        </w:r>
        <w:r>
          <w:rPr>
            <w:noProof/>
          </w:rPr>
          <w:fldChar w:fldCharType="separate"/>
        </w:r>
        <w:r>
          <w:rPr>
            <w:noProof/>
          </w:rPr>
          <w:t>98</w:t>
        </w:r>
        <w:r>
          <w:rPr>
            <w:noProof/>
          </w:rPr>
          <w:fldChar w:fldCharType="end"/>
        </w:r>
      </w:hyperlink>
    </w:p>
    <w:p w:rsidR="00E92A80" w:rsidRDefault="00E92A80">
      <w:pPr>
        <w:pStyle w:val="TOC2"/>
        <w:rPr>
          <w:rFonts w:eastAsiaTheme="minorEastAsia"/>
          <w:smallCaps w:val="0"/>
          <w:sz w:val="22"/>
        </w:rPr>
      </w:pPr>
      <w:hyperlink w:anchor="_Toc473195011" w:history="1">
        <w:r w:rsidRPr="00747AD4">
          <w:rPr>
            <w:rStyle w:val="Hyperlink"/>
          </w:rPr>
          <w:t>Azure Compute Capacity Promotion</w:t>
        </w:r>
        <w:r>
          <w:tab/>
        </w:r>
        <w:r>
          <w:fldChar w:fldCharType="begin"/>
        </w:r>
        <w:r>
          <w:instrText xml:space="preserve"> PAGEREF _Toc473195011 \h </w:instrText>
        </w:r>
        <w:r>
          <w:fldChar w:fldCharType="separate"/>
        </w:r>
        <w:r>
          <w:t>98</w:t>
        </w:r>
        <w:r>
          <w:fldChar w:fldCharType="end"/>
        </w:r>
      </w:hyperlink>
    </w:p>
    <w:p w:rsidR="00E92A80" w:rsidRDefault="00E92A80">
      <w:pPr>
        <w:pStyle w:val="TOC2"/>
        <w:rPr>
          <w:rFonts w:eastAsiaTheme="minorEastAsia"/>
          <w:smallCaps w:val="0"/>
          <w:sz w:val="22"/>
        </w:rPr>
      </w:pPr>
      <w:hyperlink w:anchor="_Toc473195012" w:history="1">
        <w:r w:rsidRPr="00747AD4">
          <w:rPr>
            <w:rStyle w:val="Hyperlink"/>
          </w:rPr>
          <w:t>Neue Azure-Beitragsverpflichtung für Kunden</w:t>
        </w:r>
        <w:r>
          <w:tab/>
        </w:r>
        <w:r>
          <w:fldChar w:fldCharType="begin"/>
        </w:r>
        <w:r>
          <w:instrText xml:space="preserve"> PAGEREF _Toc473195012 \h </w:instrText>
        </w:r>
        <w:r>
          <w:fldChar w:fldCharType="separate"/>
        </w:r>
        <w:r>
          <w:t>98</w:t>
        </w:r>
        <w:r>
          <w:fldChar w:fldCharType="end"/>
        </w:r>
      </w:hyperlink>
    </w:p>
    <w:p w:rsidR="00E92A80" w:rsidRDefault="00E92A80">
      <w:pPr>
        <w:pStyle w:val="TOC1"/>
        <w:rPr>
          <w:rFonts w:eastAsiaTheme="minorEastAsia"/>
          <w:b w:val="0"/>
          <w:caps w:val="0"/>
          <w:noProof/>
          <w:sz w:val="22"/>
          <w:szCs w:val="22"/>
        </w:rPr>
      </w:pPr>
      <w:hyperlink w:anchor="_Toc473195013" w:history="1">
        <w:r w:rsidRPr="00747AD4">
          <w:rPr>
            <w:rStyle w:val="Hyperlink"/>
            <w:noProof/>
          </w:rPr>
          <w:t>Anhang F – Bestimmungen für Speicherarrays</w:t>
        </w:r>
        <w:r>
          <w:rPr>
            <w:noProof/>
          </w:rPr>
          <w:tab/>
        </w:r>
        <w:r>
          <w:rPr>
            <w:noProof/>
          </w:rPr>
          <w:fldChar w:fldCharType="begin"/>
        </w:r>
        <w:r>
          <w:rPr>
            <w:noProof/>
          </w:rPr>
          <w:instrText xml:space="preserve"> PAGEREF _Toc473195013 \h </w:instrText>
        </w:r>
        <w:r>
          <w:rPr>
            <w:noProof/>
          </w:rPr>
        </w:r>
        <w:r>
          <w:rPr>
            <w:noProof/>
          </w:rPr>
          <w:fldChar w:fldCharType="separate"/>
        </w:r>
        <w:r>
          <w:rPr>
            <w:noProof/>
          </w:rPr>
          <w:t>99</w:t>
        </w:r>
        <w:r>
          <w:rPr>
            <w:noProof/>
          </w:rPr>
          <w:fldChar w:fldCharType="end"/>
        </w:r>
      </w:hyperlink>
    </w:p>
    <w:p w:rsidR="00E92A80" w:rsidRDefault="00E92A80">
      <w:pPr>
        <w:pStyle w:val="TOC2"/>
        <w:rPr>
          <w:rFonts w:eastAsiaTheme="minorEastAsia"/>
          <w:smallCaps w:val="0"/>
          <w:sz w:val="22"/>
        </w:rPr>
      </w:pPr>
      <w:hyperlink w:anchor="_Toc473195014" w:history="1">
        <w:r w:rsidRPr="00747AD4">
          <w:rPr>
            <w:rStyle w:val="Hyperlink"/>
          </w:rPr>
          <w:t>Verfügbarkeit</w:t>
        </w:r>
        <w:r>
          <w:tab/>
        </w:r>
        <w:r>
          <w:fldChar w:fldCharType="begin"/>
        </w:r>
        <w:r>
          <w:instrText xml:space="preserve"> PAGEREF _Toc473195014 \h </w:instrText>
        </w:r>
        <w:r>
          <w:fldChar w:fldCharType="separate"/>
        </w:r>
        <w:r>
          <w:t>99</w:t>
        </w:r>
        <w:r>
          <w:fldChar w:fldCharType="end"/>
        </w:r>
      </w:hyperlink>
    </w:p>
    <w:p w:rsidR="00E92A80" w:rsidRDefault="00E92A80">
      <w:pPr>
        <w:pStyle w:val="TOC2"/>
        <w:rPr>
          <w:rFonts w:eastAsiaTheme="minorEastAsia"/>
          <w:smallCaps w:val="0"/>
          <w:sz w:val="22"/>
        </w:rPr>
      </w:pPr>
      <w:hyperlink w:anchor="_Toc473195015" w:history="1">
        <w:r w:rsidRPr="00747AD4">
          <w:rPr>
            <w:rStyle w:val="Hyperlink"/>
          </w:rPr>
          <w:t>Lieferung und Eigentum</w:t>
        </w:r>
        <w:r>
          <w:tab/>
        </w:r>
        <w:r>
          <w:fldChar w:fldCharType="begin"/>
        </w:r>
        <w:r>
          <w:instrText xml:space="preserve"> PAGEREF _Toc473195015 \h </w:instrText>
        </w:r>
        <w:r>
          <w:fldChar w:fldCharType="separate"/>
        </w:r>
        <w:r>
          <w:t>99</w:t>
        </w:r>
        <w:r>
          <w:fldChar w:fldCharType="end"/>
        </w:r>
      </w:hyperlink>
    </w:p>
    <w:p w:rsidR="00E92A80" w:rsidRDefault="00E92A80">
      <w:pPr>
        <w:pStyle w:val="TOC2"/>
        <w:rPr>
          <w:rFonts w:eastAsiaTheme="minorEastAsia"/>
          <w:smallCaps w:val="0"/>
          <w:sz w:val="22"/>
        </w:rPr>
      </w:pPr>
      <w:hyperlink w:anchor="_Toc473195016" w:history="1">
        <w:r w:rsidRPr="00747AD4">
          <w:rPr>
            <w:rStyle w:val="Hyperlink"/>
          </w:rPr>
          <w:t>Speicherarraysoftware</w:t>
        </w:r>
        <w:r>
          <w:tab/>
        </w:r>
        <w:r>
          <w:fldChar w:fldCharType="begin"/>
        </w:r>
        <w:r>
          <w:instrText xml:space="preserve"> PAGEREF _Toc473195016 \h </w:instrText>
        </w:r>
        <w:r>
          <w:fldChar w:fldCharType="separate"/>
        </w:r>
        <w:r>
          <w:t>99</w:t>
        </w:r>
        <w:r>
          <w:fldChar w:fldCharType="end"/>
        </w:r>
      </w:hyperlink>
    </w:p>
    <w:p w:rsidR="00E92A80" w:rsidRDefault="00E92A80">
      <w:pPr>
        <w:pStyle w:val="TOC2"/>
        <w:rPr>
          <w:rFonts w:eastAsiaTheme="minorEastAsia"/>
          <w:smallCaps w:val="0"/>
          <w:sz w:val="22"/>
        </w:rPr>
      </w:pPr>
      <w:hyperlink w:anchor="_Toc473195017" w:history="1">
        <w:r w:rsidRPr="00747AD4">
          <w:rPr>
            <w:rStyle w:val="Hyperlink"/>
          </w:rPr>
          <w:t>Beschränkte Gewährleistung auf die Hardware</w:t>
        </w:r>
        <w:r>
          <w:tab/>
        </w:r>
        <w:r>
          <w:fldChar w:fldCharType="begin"/>
        </w:r>
        <w:r>
          <w:instrText xml:space="preserve"> PAGEREF _Toc473195017 \h </w:instrText>
        </w:r>
        <w:r>
          <w:fldChar w:fldCharType="separate"/>
        </w:r>
        <w:r>
          <w:t>99</w:t>
        </w:r>
        <w:r>
          <w:fldChar w:fldCharType="end"/>
        </w:r>
      </w:hyperlink>
    </w:p>
    <w:p w:rsidR="00E92A80" w:rsidRDefault="00E92A80">
      <w:pPr>
        <w:pStyle w:val="TOC2"/>
        <w:rPr>
          <w:rFonts w:eastAsiaTheme="minorEastAsia"/>
          <w:smallCaps w:val="0"/>
          <w:sz w:val="22"/>
        </w:rPr>
      </w:pPr>
      <w:hyperlink w:anchor="_Toc473195018" w:history="1">
        <w:r w:rsidRPr="00747AD4">
          <w:rPr>
            <w:rStyle w:val="Hyperlink"/>
          </w:rPr>
          <w:t>Freistellung. Verteidigung gegen Ansprüche Dritter</w:t>
        </w:r>
        <w:r>
          <w:tab/>
        </w:r>
        <w:r>
          <w:fldChar w:fldCharType="begin"/>
        </w:r>
        <w:r>
          <w:instrText xml:space="preserve"> PAGEREF _Toc473195018 \h </w:instrText>
        </w:r>
        <w:r>
          <w:fldChar w:fldCharType="separate"/>
        </w:r>
        <w:r>
          <w:t>100</w:t>
        </w:r>
        <w:r>
          <w:fldChar w:fldCharType="end"/>
        </w:r>
      </w:hyperlink>
    </w:p>
    <w:p w:rsidR="00E92A80" w:rsidRDefault="00E92A80">
      <w:pPr>
        <w:pStyle w:val="TOC2"/>
        <w:rPr>
          <w:rFonts w:eastAsiaTheme="minorEastAsia"/>
          <w:smallCaps w:val="0"/>
          <w:sz w:val="22"/>
        </w:rPr>
      </w:pPr>
      <w:hyperlink w:anchor="_Toc473195019" w:history="1">
        <w:r w:rsidRPr="00747AD4">
          <w:rPr>
            <w:rStyle w:val="Hyperlink"/>
          </w:rPr>
          <w:t>Haftungsbeschränkung</w:t>
        </w:r>
        <w:r>
          <w:tab/>
        </w:r>
        <w:r>
          <w:fldChar w:fldCharType="begin"/>
        </w:r>
        <w:r>
          <w:instrText xml:space="preserve"> PAGEREF _Toc473195019 \h </w:instrText>
        </w:r>
        <w:r>
          <w:fldChar w:fldCharType="separate"/>
        </w:r>
        <w:r>
          <w:t>100</w:t>
        </w:r>
        <w:r>
          <w:fldChar w:fldCharType="end"/>
        </w:r>
      </w:hyperlink>
    </w:p>
    <w:p w:rsidR="00E92A80" w:rsidRDefault="00E92A80">
      <w:pPr>
        <w:pStyle w:val="TOC2"/>
        <w:rPr>
          <w:rFonts w:eastAsiaTheme="minorEastAsia"/>
          <w:smallCaps w:val="0"/>
          <w:sz w:val="22"/>
        </w:rPr>
      </w:pPr>
      <w:hyperlink w:anchor="_Toc473195020" w:history="1">
        <w:r w:rsidRPr="00747AD4">
          <w:rPr>
            <w:rStyle w:val="Hyperlink"/>
          </w:rPr>
          <w:t>US-Ausfuhrkontrollgesetz</w:t>
        </w:r>
        <w:r>
          <w:tab/>
        </w:r>
        <w:r>
          <w:fldChar w:fldCharType="begin"/>
        </w:r>
        <w:r>
          <w:instrText xml:space="preserve"> PAGEREF _Toc473195020 \h </w:instrText>
        </w:r>
        <w:r>
          <w:fldChar w:fldCharType="separate"/>
        </w:r>
        <w:r>
          <w:t>100</w:t>
        </w:r>
        <w:r>
          <w:fldChar w:fldCharType="end"/>
        </w:r>
      </w:hyperlink>
    </w:p>
    <w:p w:rsidR="00E92A80" w:rsidRDefault="00E92A80">
      <w:pPr>
        <w:pStyle w:val="TOC2"/>
        <w:rPr>
          <w:rFonts w:eastAsiaTheme="minorEastAsia"/>
          <w:smallCaps w:val="0"/>
          <w:sz w:val="22"/>
        </w:rPr>
      </w:pPr>
      <w:hyperlink w:anchor="_Toc473195021" w:history="1">
        <w:r w:rsidRPr="00747AD4">
          <w:rPr>
            <w:rStyle w:val="Hyperlink"/>
          </w:rPr>
          <w:t>Erfassung von Informationen zur Diagnose</w:t>
        </w:r>
        <w:r>
          <w:tab/>
        </w:r>
        <w:r>
          <w:fldChar w:fldCharType="begin"/>
        </w:r>
        <w:r>
          <w:instrText xml:space="preserve"> PAGEREF _Toc473195021 \h </w:instrText>
        </w:r>
        <w:r>
          <w:fldChar w:fldCharType="separate"/>
        </w:r>
        <w:r>
          <w:t>100</w:t>
        </w:r>
        <w:r>
          <w:fldChar w:fldCharType="end"/>
        </w:r>
      </w:hyperlink>
    </w:p>
    <w:p w:rsidR="00E92A80" w:rsidRDefault="00E92A80">
      <w:pPr>
        <w:pStyle w:val="TOC2"/>
        <w:rPr>
          <w:rFonts w:eastAsiaTheme="minorEastAsia"/>
          <w:smallCaps w:val="0"/>
          <w:sz w:val="22"/>
        </w:rPr>
      </w:pPr>
      <w:hyperlink w:anchor="_Toc473195022" w:history="1">
        <w:r w:rsidRPr="00747AD4">
          <w:rPr>
            <w:rStyle w:val="Hyperlink"/>
          </w:rPr>
          <w:t>Nutzung durch die öffentliche Verwaltung</w:t>
        </w:r>
        <w:r>
          <w:tab/>
        </w:r>
        <w:r>
          <w:fldChar w:fldCharType="begin"/>
        </w:r>
        <w:r>
          <w:instrText xml:space="preserve"> PAGEREF _Toc473195022 \h </w:instrText>
        </w:r>
        <w:r>
          <w:fldChar w:fldCharType="separate"/>
        </w:r>
        <w:r>
          <w:t>100</w:t>
        </w:r>
        <w:r>
          <w:fldChar w:fldCharType="end"/>
        </w:r>
      </w:hyperlink>
    </w:p>
    <w:p w:rsidR="00E92A80" w:rsidRDefault="00E92A80">
      <w:pPr>
        <w:pStyle w:val="TOC1"/>
        <w:rPr>
          <w:rFonts w:eastAsiaTheme="minorEastAsia"/>
          <w:b w:val="0"/>
          <w:caps w:val="0"/>
          <w:noProof/>
          <w:sz w:val="22"/>
          <w:szCs w:val="22"/>
        </w:rPr>
      </w:pPr>
      <w:hyperlink w:anchor="_Toc473195023" w:history="1">
        <w:r w:rsidRPr="00747AD4">
          <w:rPr>
            <w:rStyle w:val="Hyperlink"/>
            <w:noProof/>
          </w:rPr>
          <w:t>Index</w:t>
        </w:r>
        <w:r>
          <w:rPr>
            <w:noProof/>
          </w:rPr>
          <w:tab/>
        </w:r>
        <w:r>
          <w:rPr>
            <w:noProof/>
          </w:rPr>
          <w:fldChar w:fldCharType="begin"/>
        </w:r>
        <w:r>
          <w:rPr>
            <w:noProof/>
          </w:rPr>
          <w:instrText xml:space="preserve"> PAGEREF _Toc473195023 \h </w:instrText>
        </w:r>
        <w:r>
          <w:rPr>
            <w:noProof/>
          </w:rPr>
        </w:r>
        <w:r>
          <w:rPr>
            <w:noProof/>
          </w:rPr>
          <w:fldChar w:fldCharType="separate"/>
        </w:r>
        <w:r>
          <w:rPr>
            <w:noProof/>
          </w:rPr>
          <w:t>101</w:t>
        </w:r>
        <w:r>
          <w:rPr>
            <w:noProof/>
          </w:rPr>
          <w:fldChar w:fldCharType="end"/>
        </w:r>
      </w:hyperlink>
    </w:p>
    <w:p w:rsidR="00321FB0" w:rsidRDefault="008113F2">
      <w:pPr>
        <w:pStyle w:val="ProductList-Body"/>
        <w:sectPr w:rsidR="00321FB0">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21FB0" w:rsidRDefault="00321FB0">
      <w:pPr>
        <w:pStyle w:val="ProductList-Body"/>
      </w:pPr>
    </w:p>
    <w:p w:rsidR="00321FB0" w:rsidRDefault="00321FB0">
      <w:pPr>
        <w:sectPr w:rsidR="00321FB0">
          <w:headerReference w:type="default" r:id="rId23"/>
          <w:footerReference w:type="default" r:id="rId24"/>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73194905"/>
      <w:r>
        <w:instrText>Einführung</w:instrText>
      </w:r>
      <w:bookmarkEnd w:id="3"/>
      <w:r>
        <w:instrText>" \l 1</w:instrText>
      </w:r>
      <w:r>
        <w:fldChar w:fldCharType="end"/>
      </w:r>
    </w:p>
    <w:p w:rsidR="00321FB0" w:rsidRDefault="00321FB0">
      <w:pPr>
        <w:pStyle w:val="ProductList-Body"/>
      </w:pPr>
    </w:p>
    <w:p w:rsidR="00321FB0" w:rsidRDefault="008113F2">
      <w:pPr>
        <w:pStyle w:val="ProductList-Offering1Heading"/>
        <w:outlineLvl w:val="1"/>
      </w:pPr>
      <w:bookmarkStart w:id="4" w:name="_Sec532"/>
      <w:r>
        <w:t>Über dieses Dokument</w:t>
      </w:r>
      <w:bookmarkEnd w:id="4"/>
      <w:r>
        <w:fldChar w:fldCharType="begin"/>
      </w:r>
      <w:r>
        <w:instrText xml:space="preserve"> TC "</w:instrText>
      </w:r>
      <w:bookmarkStart w:id="5" w:name="_Toc473194906"/>
      <w:r>
        <w:instrText>Über dieses Dokument</w:instrText>
      </w:r>
      <w:bookmarkEnd w:id="5"/>
      <w:r>
        <w:instrText>" \l 2</w:instrText>
      </w:r>
      <w:r>
        <w:fldChar w:fldCharType="end"/>
      </w:r>
    </w:p>
    <w:p w:rsidR="00321FB0" w:rsidRDefault="008113F2">
      <w:pPr>
        <w:pStyle w:val="ProductList-Body"/>
      </w:pPr>
      <w:r>
        <w:t>Zum 1. Juli 2015 ersetzen die Produktbestimmungen sowohl die Produktliste als auch die Produktbenutzungsrechte (PUR). Alle Verweise auf die Produktliste und PUR in den Volumenlizenzverträgen des Kunden beziehen sich auf die jeweiligen Abschnitte d</w:t>
      </w:r>
      <w:r>
        <w:t>er Produktbestimmungen. In den Produktbestimmungen werden die Verfügbarkeit von Produkten und Professional Services über die Microsoft-Volumenlizenzprogramme (dies traf früher auf die Produktliste zu) sowie die Nutzungsrechte für Softwareprodukte (dies tra</w:t>
      </w:r>
      <w:r>
        <w:t xml:space="preserve">f früher auf die PUR zu) beschrieben. Die Vertragsbedingungen für die Onlinedienste, auf die in diesem Dokument verwiesen wird, werden in den Bestimmungen für Onlinedienste (OST) unter </w:t>
      </w:r>
      <w:hyperlink r:id="rId25">
        <w:r>
          <w:rPr>
            <w:color w:val="00467F"/>
            <w:u w:val="single"/>
          </w:rPr>
          <w:t>http://go.mi</w:t>
        </w:r>
        <w:r>
          <w:rPr>
            <w:color w:val="00467F"/>
            <w:u w:val="single"/>
          </w:rPr>
          <w:t>crosoft.com/?linkid=9840733</w:t>
        </w:r>
      </w:hyperlink>
      <w:r>
        <w:t xml:space="preserve"> veröffentlicht.</w:t>
      </w:r>
    </w:p>
    <w:p w:rsidR="00321FB0" w:rsidRDefault="00321FB0">
      <w:pPr>
        <w:pStyle w:val="ProductList-Body"/>
      </w:pPr>
    </w:p>
    <w:p w:rsidR="00321FB0" w:rsidRDefault="008113F2">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w:t>
      </w:r>
      <w:r>
        <w:t xml:space="preserve">ie der Produktliste und der PUR können unter </w:t>
      </w:r>
      <w:hyperlink r:id="rId26">
        <w:r>
          <w:rPr>
            <w:color w:val="00467F"/>
            <w:u w:val="single"/>
          </w:rPr>
          <w:t>http://go.microsoft.com/?linkid=9839207</w:t>
        </w:r>
      </w:hyperlink>
      <w:r>
        <w:t xml:space="preserve"> abgerufen werden. Informationen zu eingestellten Microsoft-Produkten und -Diensten finden Sie unter </w:t>
      </w:r>
      <w:hyperlink r:id="rId27">
        <w:r>
          <w:rPr>
            <w:color w:val="00467F"/>
            <w:u w:val="single"/>
          </w:rPr>
          <w:t>http://www.microsoftvolumelicensing.com</w:t>
        </w:r>
      </w:hyperlink>
      <w:r>
        <w:t>. Für Informationen bezüglich der regionalen Verfügbarkeit von Produkten und Professional Services von Microsoft sollten sich Kunden an ihren Handelspartner oder Microsof</w:t>
      </w:r>
      <w:r>
        <w:t>t-Kundenbetreuer wenden.</w:t>
      </w:r>
    </w:p>
    <w:p w:rsidR="00321FB0" w:rsidRDefault="008113F2">
      <w:pPr>
        <w:pStyle w:val="ProductList-Offering1Heading"/>
        <w:outlineLvl w:val="1"/>
      </w:pPr>
      <w:bookmarkStart w:id="6" w:name="_Sec533"/>
      <w:r>
        <w:t>Inhalt dieses Dokuments</w:t>
      </w:r>
      <w:bookmarkEnd w:id="6"/>
      <w:r>
        <w:fldChar w:fldCharType="begin"/>
      </w:r>
      <w:r>
        <w:instrText xml:space="preserve"> TC "</w:instrText>
      </w:r>
      <w:bookmarkStart w:id="7" w:name="_Toc473194907"/>
      <w:r>
        <w:instrText>Inhalt dieses Dokuments</w:instrText>
      </w:r>
      <w:bookmarkEnd w:id="7"/>
      <w:r>
        <w:instrText>" \l 2</w:instrText>
      </w:r>
      <w:r>
        <w:fldChar w:fldCharType="end"/>
      </w:r>
    </w:p>
    <w:p w:rsidR="00321FB0" w:rsidRDefault="008113F2">
      <w:pPr>
        <w:pStyle w:val="ProductList-Body"/>
      </w:pPr>
      <w:r>
        <w:t>Die Produktbestimmungen bestehen aus folgenden Abschnitten:</w:t>
      </w:r>
    </w:p>
    <w:p w:rsidR="00321FB0" w:rsidRDefault="008113F2" w:rsidP="00E92A80">
      <w:pPr>
        <w:pStyle w:val="ProductList-Bullet"/>
        <w:numPr>
          <w:ilvl w:val="0"/>
          <w:numId w:val="3"/>
        </w:numPr>
      </w:pPr>
      <w:hyperlink w:anchor="_Sec531">
        <w:r>
          <w:rPr>
            <w:color w:val="00467F"/>
            <w:u w:val="single"/>
          </w:rPr>
          <w:t>Einleitung</w:t>
        </w:r>
      </w:hyperlink>
      <w:r>
        <w:t xml:space="preserve">: enthält eine Liste aktueller Änderungen. </w:t>
      </w:r>
    </w:p>
    <w:p w:rsidR="00321FB0" w:rsidRDefault="008113F2" w:rsidP="00E92A80">
      <w:pPr>
        <w:pStyle w:val="ProductList-Bullet"/>
        <w:numPr>
          <w:ilvl w:val="0"/>
          <w:numId w:val="3"/>
        </w:numPr>
      </w:pPr>
      <w:hyperlink w:anchor="_Sec536">
        <w:r>
          <w:rPr>
            <w:color w:val="00467F"/>
            <w:u w:val="single"/>
          </w:rPr>
          <w:t>Lizenzbestimmungen</w:t>
        </w:r>
      </w:hyperlink>
      <w:r>
        <w:t xml:space="preserve">: enthalten die Universellen Lizenzbestimmungen und die Lizenzmodellbestimmungen, die für Softwareprodukte gelten. </w:t>
      </w:r>
    </w:p>
    <w:p w:rsidR="00321FB0" w:rsidRDefault="008113F2" w:rsidP="00E92A80">
      <w:pPr>
        <w:pStyle w:val="ProductList-Bullet"/>
        <w:numPr>
          <w:ilvl w:val="0"/>
          <w:numId w:val="3"/>
        </w:numPr>
      </w:pPr>
      <w:hyperlink w:anchor="_Sec547">
        <w:r>
          <w:rPr>
            <w:color w:val="00467F"/>
            <w:u w:val="single"/>
          </w:rPr>
          <w:t>Softwareprodukte</w:t>
        </w:r>
      </w:hyperlink>
      <w:r>
        <w:t xml:space="preserve">: enthält alle Softwareprodukteinträge. </w:t>
      </w:r>
    </w:p>
    <w:p w:rsidR="00321FB0" w:rsidRDefault="008113F2" w:rsidP="00E92A80">
      <w:pPr>
        <w:pStyle w:val="ProductList-Bullet"/>
        <w:numPr>
          <w:ilvl w:val="0"/>
          <w:numId w:val="3"/>
        </w:numPr>
      </w:pPr>
      <w:hyperlink w:anchor="_Sec548">
        <w:r>
          <w:rPr>
            <w:color w:val="00467F"/>
            <w:u w:val="single"/>
          </w:rPr>
          <w:t>On</w:t>
        </w:r>
        <w:r>
          <w:rPr>
            <w:color w:val="00467F"/>
            <w:u w:val="single"/>
          </w:rPr>
          <w:t>linedienstprodukte</w:t>
        </w:r>
      </w:hyperlink>
      <w:r>
        <w:t xml:space="preserve">: enthält alle Onlinedienstprodukteinträge. </w:t>
      </w:r>
    </w:p>
    <w:p w:rsidR="00321FB0" w:rsidRDefault="008113F2" w:rsidP="00E92A80">
      <w:pPr>
        <w:pStyle w:val="ProductList-Bullet"/>
        <w:numPr>
          <w:ilvl w:val="0"/>
          <w:numId w:val="3"/>
        </w:numPr>
      </w:pPr>
      <w:hyperlink w:anchor="_Sec549">
        <w:r>
          <w:rPr>
            <w:color w:val="00467F"/>
            <w:u w:val="single"/>
          </w:rPr>
          <w:t>Glossar</w:t>
        </w:r>
      </w:hyperlink>
      <w:r>
        <w:t xml:space="preserve">: enthält Definitionen für Eigenschaften, Zellenwerte, Spaltenüberschriften und andere großgeschriebene, in den Produktbestimmungen verwendete Begriffe. </w:t>
      </w:r>
    </w:p>
    <w:p w:rsidR="00321FB0" w:rsidRDefault="008113F2" w:rsidP="00E92A80">
      <w:pPr>
        <w:pStyle w:val="ProductList-Bullet"/>
        <w:numPr>
          <w:ilvl w:val="0"/>
          <w:numId w:val="3"/>
        </w:numPr>
      </w:pPr>
      <w:r>
        <w:t>An</w:t>
      </w:r>
      <w:r>
        <w:t xml:space="preserve">hänge: </w:t>
      </w:r>
    </w:p>
    <w:p w:rsidR="00321FB0" w:rsidRDefault="008113F2" w:rsidP="00E92A80">
      <w:pPr>
        <w:pStyle w:val="ProductList-Bullet"/>
        <w:numPr>
          <w:ilvl w:val="1"/>
          <w:numId w:val="3"/>
        </w:numPr>
      </w:pPr>
      <w:hyperlink w:anchor="_Sec591">
        <w:r>
          <w:rPr>
            <w:color w:val="00467F"/>
            <w:u w:val="single"/>
          </w:rPr>
          <w:t xml:space="preserve">Anhang A – Tabelle „CAL/ML-äquivalente </w:t>
        </w:r>
        <w:proofErr w:type="gramStart"/>
        <w:r>
          <w:rPr>
            <w:color w:val="00467F"/>
            <w:u w:val="single"/>
          </w:rPr>
          <w:t>Lizenzen“</w:t>
        </w:r>
        <w:proofErr w:type="gramEnd"/>
      </w:hyperlink>
      <w:r>
        <w:t xml:space="preserve">: enthält die CAL-Suites und Onlinedienst-Abonnementlizenzen, die zum Bereitstellen von Zugriff auf Serverprodukte verfügbar sind. </w:t>
      </w:r>
    </w:p>
    <w:p w:rsidR="00321FB0" w:rsidRDefault="008113F2" w:rsidP="00E92A80">
      <w:pPr>
        <w:pStyle w:val="ProductList-Bullet"/>
        <w:numPr>
          <w:ilvl w:val="1"/>
          <w:numId w:val="3"/>
        </w:numPr>
      </w:pPr>
      <w:hyperlink w:anchor="_Sec564">
        <w:r>
          <w:rPr>
            <w:color w:val="00467F"/>
            <w:u w:val="single"/>
          </w:rPr>
          <w:t>Anhang B</w:t>
        </w:r>
        <w:r>
          <w:rPr>
            <w:color w:val="00467F"/>
            <w:u w:val="single"/>
          </w:rPr>
          <w:t xml:space="preserve"> – Software Assurance</w:t>
        </w:r>
      </w:hyperlink>
      <w:r>
        <w:t xml:space="preserve">: beschreibt die Regeln zum Erwerb von Software Assurance und zusätzlichen, Software Assurance-Kunden zur Verfügung stehenden Vergünstigungen. </w:t>
      </w:r>
    </w:p>
    <w:p w:rsidR="00321FB0" w:rsidRDefault="008113F2" w:rsidP="00E92A80">
      <w:pPr>
        <w:pStyle w:val="ProductList-Bullet"/>
        <w:numPr>
          <w:ilvl w:val="1"/>
          <w:numId w:val="3"/>
        </w:numPr>
      </w:pPr>
      <w:hyperlink w:anchor="_Sec562">
        <w:r>
          <w:rPr>
            <w:color w:val="00467F"/>
            <w:u w:val="single"/>
          </w:rPr>
          <w:t>Anhang C – Professional Services</w:t>
        </w:r>
      </w:hyperlink>
      <w:r>
        <w:t>: enthält die Professional Se</w:t>
      </w:r>
      <w:r>
        <w:t xml:space="preserve">rvices, die über Microsoft-Volumenlizenzierung angeboten werden. </w:t>
      </w:r>
    </w:p>
    <w:p w:rsidR="00321FB0" w:rsidRDefault="008113F2" w:rsidP="00E92A80">
      <w:pPr>
        <w:pStyle w:val="ProductList-Bullet"/>
        <w:numPr>
          <w:ilvl w:val="1"/>
          <w:numId w:val="3"/>
        </w:numPr>
      </w:pPr>
      <w:hyperlink w:anchor="_Sec563">
        <w:r>
          <w:rPr>
            <w:color w:val="00467F"/>
            <w:u w:val="single"/>
          </w:rPr>
          <w:t>Anhang D – Ergänzende Geschäftsbedingungen zum Programmvertrag</w:t>
        </w:r>
      </w:hyperlink>
      <w:r>
        <w:t xml:space="preserve">: enthält zusätzliche Bestimmungen für Microsoft-Volumenlizenzprogramme. </w:t>
      </w:r>
    </w:p>
    <w:p w:rsidR="00321FB0" w:rsidRDefault="008113F2" w:rsidP="00E92A80">
      <w:pPr>
        <w:pStyle w:val="ProductList-Bullet"/>
        <w:numPr>
          <w:ilvl w:val="1"/>
          <w:numId w:val="3"/>
        </w:numPr>
      </w:pPr>
      <w:hyperlink w:anchor="_Sec572">
        <w:r>
          <w:rPr>
            <w:color w:val="00467F"/>
            <w:u w:val="single"/>
          </w:rPr>
          <w:t>Anhang E – Product Promotions</w:t>
        </w:r>
      </w:hyperlink>
      <w:r>
        <w:t xml:space="preserve">: enthält die Product Promotions, die nicht auf der Preisliste angegeben sind. </w:t>
      </w:r>
    </w:p>
    <w:p w:rsidR="00321FB0" w:rsidRDefault="008113F2" w:rsidP="00E92A80">
      <w:pPr>
        <w:pStyle w:val="ProductList-Bullet"/>
        <w:numPr>
          <w:ilvl w:val="1"/>
          <w:numId w:val="3"/>
        </w:numPr>
      </w:pPr>
      <w:hyperlink w:anchor="_Sec899">
        <w:r>
          <w:rPr>
            <w:color w:val="00467F"/>
            <w:u w:val="single"/>
          </w:rPr>
          <w:t>Anhang F – Bestimmungen für Speicherarrays</w:t>
        </w:r>
      </w:hyperlink>
      <w:r>
        <w:t>: enthält zusätzliche Bestimmungen für Speicher</w:t>
      </w:r>
      <w:r>
        <w:t>arraygeräte.</w:t>
      </w:r>
    </w:p>
    <w:p w:rsidR="00321FB0" w:rsidRDefault="008113F2" w:rsidP="00E92A80">
      <w:pPr>
        <w:pStyle w:val="ProductList-Bullet"/>
        <w:numPr>
          <w:ilvl w:val="0"/>
          <w:numId w:val="3"/>
        </w:numPr>
      </w:pPr>
      <w:hyperlink w:anchor="_Sec844">
        <w:r>
          <w:rPr>
            <w:color w:val="00467F"/>
            <w:u w:val="single"/>
          </w:rPr>
          <w:t>Index</w:t>
        </w:r>
      </w:hyperlink>
      <w:r>
        <w:t>: enthält alle Produkte, auf die in den Produktbestimmungen verwiesen wird, und gibt an, wo diese zu finden sind.</w:t>
      </w:r>
    </w:p>
    <w:p w:rsidR="00321FB0" w:rsidRDefault="008113F2">
      <w:pPr>
        <w:pStyle w:val="ProductList-Offering1Heading"/>
        <w:outlineLvl w:val="1"/>
      </w:pPr>
      <w:bookmarkStart w:id="8" w:name="_Sec534"/>
      <w:r>
        <w:t>Aufbau von Produkteinträgen</w:t>
      </w:r>
      <w:bookmarkEnd w:id="8"/>
      <w:r>
        <w:fldChar w:fldCharType="begin"/>
      </w:r>
      <w:r>
        <w:instrText xml:space="preserve"> TC "</w:instrText>
      </w:r>
      <w:bookmarkStart w:id="9" w:name="_Toc473194908"/>
      <w:r>
        <w:instrText>Aufbau von Produkteinträgen</w:instrText>
      </w:r>
      <w:bookmarkEnd w:id="9"/>
      <w:r>
        <w:instrText>" \l 2</w:instrText>
      </w:r>
      <w:r>
        <w:fldChar w:fldCharType="end"/>
      </w:r>
    </w:p>
    <w:p w:rsidR="00321FB0" w:rsidRDefault="008113F2">
      <w:pPr>
        <w:pStyle w:val="ProductList-Body"/>
      </w:pPr>
      <w:r>
        <w:t>Jeder Softwareprodukteintr</w:t>
      </w:r>
      <w:r>
        <w:t>ag besteht aus vier Abschnitten: Programmverfügbarkeit, Produktbedingungen, Nutzungsrechte und Software Assurance.</w:t>
      </w:r>
    </w:p>
    <w:p w:rsidR="00321FB0" w:rsidRDefault="008113F2">
      <w:pPr>
        <w:pStyle w:val="ProductList-Body"/>
      </w:pPr>
      <w:r>
        <w:t>Jeder Onlinedienst-Produkteintrag besteht aus zwei Abschnitten: Produktverfügbarkeit und Produktbedingungen.</w:t>
      </w:r>
    </w:p>
    <w:p w:rsidR="00321FB0" w:rsidRDefault="00321FB0">
      <w:pPr>
        <w:pStyle w:val="ProductList-Body"/>
      </w:pPr>
    </w:p>
    <w:p w:rsidR="00321FB0" w:rsidRDefault="008113F2">
      <w:pPr>
        <w:pStyle w:val="ProductList-Body"/>
      </w:pPr>
      <w:r>
        <w:rPr>
          <w:b/>
          <w:color w:val="00188F"/>
        </w:rPr>
        <w:t>1. Unter „</w:t>
      </w:r>
      <w:proofErr w:type="gramStart"/>
      <w:r>
        <w:rPr>
          <w:b/>
          <w:color w:val="00188F"/>
        </w:rPr>
        <w:t>Programmverfügbarkeit</w:t>
      </w:r>
      <w:r>
        <w:rPr>
          <w:b/>
          <w:color w:val="00188F"/>
        </w:rPr>
        <w:t xml:space="preserve">“ </w:t>
      </w:r>
      <w:r>
        <w:t>wird</w:t>
      </w:r>
      <w:proofErr w:type="gramEnd"/>
      <w:r>
        <w:t xml:space="preserve"> für jedes Produkt der Angebotstyp, ggf. die Punktzahl sowie die Verfügbarkeit im Rahmen der Volumenlizenzprogramme angegeben.</w:t>
      </w:r>
    </w:p>
    <w:p w:rsidR="00321FB0" w:rsidRDefault="008113F2">
      <w:pPr>
        <w:pStyle w:val="ProductList-Body"/>
      </w:pPr>
      <w:r>
        <w:rPr>
          <w:noProof/>
        </w:rPr>
        <w:drawing>
          <wp:inline distT="0" distB="0" distL="0" distR="0" wp14:anchorId="33F3CDB9" wp14:editId="2B27FA37">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8"/>
                    <a:stretch>
                      <a:fillRect/>
                    </a:stretch>
                  </pic:blipFill>
                  <pic:spPr>
                    <a:xfrm>
                      <a:off x="0" y="0"/>
                      <a:ext cx="5029200" cy="1005840"/>
                    </a:xfrm>
                    <a:prstGeom prst="rect">
                      <a:avLst/>
                    </a:prstGeom>
                  </pic:spPr>
                </pic:pic>
              </a:graphicData>
            </a:graphic>
          </wp:inline>
        </w:drawing>
      </w:r>
    </w:p>
    <w:p w:rsidR="00321FB0" w:rsidRDefault="00321FB0">
      <w:pPr>
        <w:pStyle w:val="ProductList-Body"/>
      </w:pPr>
    </w:p>
    <w:p w:rsidR="00321FB0" w:rsidRDefault="008113F2">
      <w:pPr>
        <w:pStyle w:val="ProductList-Body"/>
      </w:pPr>
      <w:r>
        <w:rPr>
          <w:b/>
          <w:color w:val="00188F"/>
        </w:rPr>
        <w:t>2. Unter „</w:t>
      </w:r>
      <w:proofErr w:type="gramStart"/>
      <w:r>
        <w:rPr>
          <w:b/>
          <w:color w:val="00188F"/>
        </w:rPr>
        <w:t xml:space="preserve">Produktbedingungen“ </w:t>
      </w:r>
      <w:r>
        <w:t>werden</w:t>
      </w:r>
      <w:proofErr w:type="gramEnd"/>
      <w:r>
        <w:t xml:space="preserve"> zusätzliche Informationen zum Erwerb des Produkts bereitgestellt, beispielsweise zu</w:t>
      </w:r>
      <w:r>
        <w:t xml:space="preserve"> den Kaufvoraussetzungen, zu früheren Versionen und zum entsprechenden Produkt-Pool.</w:t>
      </w:r>
    </w:p>
    <w:p w:rsidR="00321FB0" w:rsidRDefault="008113F2">
      <w:pPr>
        <w:pStyle w:val="ProductList-Body"/>
      </w:pPr>
      <w:r>
        <w:rPr>
          <w:noProof/>
        </w:rPr>
        <w:lastRenderedPageBreak/>
        <w:drawing>
          <wp:inline distT="0" distB="0" distL="0" distR="0" wp14:anchorId="37B6D8D0" wp14:editId="7CA86C51">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9"/>
                    <a:stretch>
                      <a:fillRect/>
                    </a:stretch>
                  </pic:blipFill>
                  <pic:spPr>
                    <a:xfrm>
                      <a:off x="0" y="0"/>
                      <a:ext cx="5029200" cy="1508760"/>
                    </a:xfrm>
                    <a:prstGeom prst="rect">
                      <a:avLst/>
                    </a:prstGeom>
                  </pic:spPr>
                </pic:pic>
              </a:graphicData>
            </a:graphic>
          </wp:inline>
        </w:drawing>
      </w:r>
    </w:p>
    <w:p w:rsidR="00321FB0" w:rsidRDefault="00321FB0">
      <w:pPr>
        <w:pStyle w:val="ProductList-Body"/>
      </w:pPr>
    </w:p>
    <w:p w:rsidR="00321FB0" w:rsidRDefault="008113F2">
      <w:pPr>
        <w:pStyle w:val="ProductList-Body"/>
      </w:pPr>
      <w:r>
        <w:rPr>
          <w:b/>
          <w:color w:val="00188F"/>
        </w:rPr>
        <w:t>3. Unter „</w:t>
      </w:r>
      <w:proofErr w:type="gramStart"/>
      <w:r>
        <w:rPr>
          <w:b/>
          <w:color w:val="00188F"/>
        </w:rPr>
        <w:t xml:space="preserve">Nutzungsrechte“ </w:t>
      </w:r>
      <w:r>
        <w:t>werden</w:t>
      </w:r>
      <w:proofErr w:type="gramEnd"/>
      <w:r>
        <w:t xml:space="preserve"> die Lizenzbestimmungen für jedes Softwareprodukt angegeben, darunter die Universellen Lizenzbestimmungen, das jeweilige Lizenzmodell und etwaige Produktspezifische Lizenzbestimmungen. Verweise auf die „</w:t>
      </w:r>
      <w:proofErr w:type="gramStart"/>
      <w:r>
        <w:t>Produktbenutzungsrechte“ im</w:t>
      </w:r>
      <w:proofErr w:type="gramEnd"/>
      <w:r>
        <w:t xml:space="preserve"> Volumenlizenzvertra</w:t>
      </w:r>
      <w:r>
        <w:t>g des Kunden beziehen sich auf die Geschäftsbedingungen im Abschnitt „Nutzungsrechte“ der jeweiligen Softwareprodukteinträge. Bestimmungen für Onlinedienste sind in den OST zu finden.</w:t>
      </w:r>
    </w:p>
    <w:p w:rsidR="00321FB0" w:rsidRDefault="008113F2">
      <w:pPr>
        <w:pStyle w:val="ProductList-Body"/>
      </w:pPr>
      <w:r>
        <w:rPr>
          <w:noProof/>
        </w:rPr>
        <w:drawing>
          <wp:inline distT="0" distB="0" distL="0" distR="0" wp14:anchorId="64504793" wp14:editId="76D6BED2">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30"/>
                    <a:stretch>
                      <a:fillRect/>
                    </a:stretch>
                  </pic:blipFill>
                  <pic:spPr>
                    <a:xfrm>
                      <a:off x="0" y="0"/>
                      <a:ext cx="5029200" cy="1508760"/>
                    </a:xfrm>
                    <a:prstGeom prst="rect">
                      <a:avLst/>
                    </a:prstGeom>
                  </pic:spPr>
                </pic:pic>
              </a:graphicData>
            </a:graphic>
          </wp:inline>
        </w:drawing>
      </w:r>
    </w:p>
    <w:p w:rsidR="00321FB0" w:rsidRDefault="00321FB0">
      <w:pPr>
        <w:pStyle w:val="ProductList-Body"/>
      </w:pPr>
    </w:p>
    <w:p w:rsidR="00321FB0" w:rsidRDefault="008113F2">
      <w:pPr>
        <w:pStyle w:val="ProductList-Body"/>
      </w:pPr>
      <w:r>
        <w:rPr>
          <w:b/>
          <w:color w:val="00188F"/>
        </w:rPr>
        <w:t xml:space="preserve">4. Unter „Software </w:t>
      </w:r>
      <w:proofErr w:type="gramStart"/>
      <w:r>
        <w:rPr>
          <w:b/>
          <w:color w:val="00188F"/>
        </w:rPr>
        <w:t xml:space="preserve">Assurance“ </w:t>
      </w:r>
      <w:r>
        <w:t>werden</w:t>
      </w:r>
      <w:proofErr w:type="gramEnd"/>
      <w:r>
        <w:t xml:space="preserve"> die Geschäftsbedingungen im Zusa</w:t>
      </w:r>
      <w:r>
        <w:t>mmenhang mit Software Assurance aufgeführt.</w:t>
      </w:r>
    </w:p>
    <w:p w:rsidR="00321FB0" w:rsidRDefault="008113F2">
      <w:pPr>
        <w:pStyle w:val="ProductList-Body"/>
      </w:pPr>
      <w:r>
        <w:rPr>
          <w:noProof/>
        </w:rPr>
        <w:drawing>
          <wp:inline distT="0" distB="0" distL="0" distR="0" wp14:anchorId="27637820" wp14:editId="2E042497">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31"/>
                    <a:stretch>
                      <a:fillRect/>
                    </a:stretch>
                  </pic:blipFill>
                  <pic:spPr>
                    <a:xfrm>
                      <a:off x="0" y="0"/>
                      <a:ext cx="5029200" cy="1508760"/>
                    </a:xfrm>
                    <a:prstGeom prst="rect">
                      <a:avLst/>
                    </a:prstGeom>
                  </pic:spPr>
                </pic:pic>
              </a:graphicData>
            </a:graphic>
          </wp:inline>
        </w:drawing>
      </w:r>
    </w:p>
    <w:p w:rsidR="00321FB0" w:rsidRDefault="008113F2">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73194909"/>
      <w:r>
        <w:instrText>Verdeutlichungen und Zusammenfassung der Änderungen an diesem Dokument</w:instrText>
      </w:r>
      <w:bookmarkEnd w:id="11"/>
      <w:r>
        <w:instrText>" \l 2</w:instrText>
      </w:r>
      <w:r>
        <w:fldChar w:fldCharType="end"/>
      </w:r>
    </w:p>
    <w:p w:rsidR="00321FB0" w:rsidRDefault="008113F2">
      <w:pPr>
        <w:pStyle w:val="ProductList-Body"/>
      </w:pPr>
      <w:r>
        <w:t>Nachfolgend werden Hinzufügungen, Streichungen und sonst</w:t>
      </w:r>
      <w:r>
        <w:t xml:space="preserve">ige Änderungen </w:t>
      </w:r>
      <w:proofErr w:type="gramStart"/>
      <w:r>
        <w:t>an</w:t>
      </w:r>
      <w:proofErr w:type="gramEnd"/>
      <w:r>
        <w:t xml:space="preserve">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Streichungen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Windows Virtual Desktop Access-Add-On pro Nutzer </w:t>
            </w:r>
            <w:r>
              <w:t>(für VDA pro Gerät)</w:t>
            </w:r>
            <w:r>
              <w:fldChar w:fldCharType="begin"/>
            </w:r>
            <w:r>
              <w:instrText xml:space="preserve"> XE "Windows Virtual Desktop Access-Add-On pro Nutzer (für VDA pro Gerät)"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10 Mobile Enterprise</w:t>
            </w:r>
            <w:r>
              <w:fldChar w:fldCharType="begin"/>
            </w:r>
            <w:r>
              <w:instrText xml:space="preserve"> XE "Windows 10 Mobile Enterprise" </w:instrText>
            </w:r>
            <w:r>
              <w:fldChar w:fldCharType="end"/>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Microsoft Dynamics 365 Plan 1, Enterprise Edition</w:t>
            </w:r>
            <w:r>
              <w:fldChar w:fldCharType="begin"/>
            </w:r>
            <w:r>
              <w:instrText xml:space="preserve"> XE "Add-On für Microsoft Dynami</w:instrText>
            </w:r>
            <w:r>
              <w:instrText xml:space="preserve">cs 365 Plan 1,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Plan 1 Enterprise Edition aus SA</w:t>
            </w:r>
            <w:r>
              <w:fldChar w:fldCharType="begin"/>
            </w:r>
            <w:r>
              <w:instrText xml:space="preserve"> XE "Microsoft Dynamics 365 Plan 1 Enterprise Edition aus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2"/>
      </w:pPr>
      <w:r>
        <w:t>Software</w:t>
      </w:r>
    </w:p>
    <w:p w:rsidR="00321FB0" w:rsidRDefault="008113F2">
      <w:pPr>
        <w:pStyle w:val="ProductList-Body"/>
      </w:pPr>
      <w:hyperlink w:anchor="_Sec883">
        <w:r>
          <w:rPr>
            <w:color w:val="00467F"/>
            <w:u w:val="single"/>
          </w:rPr>
          <w:t>R Server</w:t>
        </w:r>
      </w:hyperlink>
      <w:r>
        <w:t xml:space="preserve">: Kunden mit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w:instrText>
      </w:r>
      <w:r>
        <w:instrText xml:space="preserve">et." </w:instrText>
      </w:r>
      <w:r>
        <w:fldChar w:fldCharType="separate"/>
      </w:r>
      <w:r>
        <w:rPr>
          <w:color w:val="0563C1"/>
        </w:rPr>
        <w:t>Lizenzierten Servern</w:t>
      </w:r>
      <w:r>
        <w:fldChar w:fldCharType="end"/>
      </w:r>
      <w:r>
        <w:t>, die von SA abgedeckt sind, sind berechtigt, vorbehaltlich der Nutzungsrechte für R Server Updates für R Server zu verwenden, die nach Dezember 2016 zur Verfügung gestellt wurden.</w:t>
      </w:r>
    </w:p>
    <w:p w:rsidR="00321FB0" w:rsidRDefault="008113F2">
      <w:pPr>
        <w:pStyle w:val="ProductList-Body"/>
      </w:pPr>
      <w:hyperlink w:anchor="_Sec614">
        <w:r>
          <w:rPr>
            <w:color w:val="00467F"/>
            <w:u w:val="single"/>
          </w:rPr>
          <w:t>SQL Server</w:t>
        </w:r>
      </w:hyperlink>
      <w:r>
        <w:t xml:space="preserve">: Kunden mit Servern, die zur Ausführung von SQL Server Enterprise Core mit SA oder SQL Server Enterprise mit SA lizenziert sind, sind berechtigt, Updates für R Server für Windows zu verwenden, die nach Juni 2016 zur Verfügung gestellt wurden. </w:t>
      </w:r>
    </w:p>
    <w:p w:rsidR="00321FB0" w:rsidRDefault="008113F2">
      <w:pPr>
        <w:pStyle w:val="ProductList-Body"/>
      </w:pPr>
      <w:hyperlink w:anchor="_Sec615">
        <w:r>
          <w:rPr>
            <w:color w:val="00467F"/>
            <w:u w:val="single"/>
          </w:rPr>
          <w:t>System Center</w:t>
        </w:r>
      </w:hyperlink>
      <w:r>
        <w:t xml:space="preserve">: Die Klausel „Nutzungsrechte und Lizenzgewährungen im Zusammenhang mit Software Assurance-Migration für Kunden mit System Center 2016 Client Management Suite“ wurde aus Abschnitt 4 der Produkteinträge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und </w:t>
      </w:r>
      <w:hyperlink w:anchor="_Sec1190">
        <w:r>
          <w:rPr>
            <w:color w:val="00467F"/>
            <w:u w:val="single"/>
          </w:rPr>
          <w:t>System Center Service Manager</w:t>
        </w:r>
      </w:hyperlink>
      <w:r>
        <w:t xml:space="preserve"> entfernt, und in</w:t>
      </w:r>
      <w:r>
        <w:t xml:space="preserve"> Abschnitt 4, Tabelle „Attribute“ wurde ein Verweis auf die Produktbestimmungen für Januar 2017 hinzugefügt, um auf die Positionierung dieser Informationen hinzuweisen. </w:t>
      </w:r>
    </w:p>
    <w:p w:rsidR="00321FB0" w:rsidRDefault="00321FB0">
      <w:pPr>
        <w:pStyle w:val="ProductList-Body"/>
      </w:pPr>
    </w:p>
    <w:p w:rsidR="00321FB0" w:rsidRDefault="008113F2">
      <w:pPr>
        <w:pStyle w:val="ProductList-ClauseHeading"/>
        <w:outlineLvl w:val="2"/>
      </w:pPr>
      <w:r>
        <w:t>Onlinedienst-spezifische Bestimmungen</w:t>
      </w:r>
    </w:p>
    <w:p w:rsidR="00321FB0" w:rsidRDefault="008113F2">
      <w:pPr>
        <w:pStyle w:val="ProductList-Body"/>
      </w:pPr>
      <w:hyperlink w:anchor="_Sec626">
        <w:r>
          <w:rPr>
            <w:color w:val="00467F"/>
            <w:u w:val="single"/>
          </w:rPr>
          <w:t>Microsoft Azure P</w:t>
        </w:r>
        <w:r>
          <w:rPr>
            <w:color w:val="00467F"/>
            <w:u w:val="single"/>
          </w:rPr>
          <w:t>lans</w:t>
        </w:r>
      </w:hyperlink>
      <w:r>
        <w:t xml:space="preserve">: Der Produkteintrag zu Microsoft Azure Plans wurde in die folgenden Produkteinträge unterteilt: </w:t>
      </w:r>
      <w:hyperlink w:anchor="_Sec1197">
        <w:r>
          <w:rPr>
            <w:color w:val="00467F"/>
            <w:u w:val="single"/>
          </w:rPr>
          <w:t>Microsoft Azure Infrastructure Plans</w:t>
        </w:r>
      </w:hyperlink>
      <w:r>
        <w:t xml:space="preserve">, </w:t>
      </w:r>
      <w:hyperlink w:anchor="_Sec1198">
        <w:r>
          <w:rPr>
            <w:color w:val="00467F"/>
            <w:u w:val="single"/>
          </w:rPr>
          <w:t>Microsoft Azure Support Plans</w:t>
        </w:r>
      </w:hyperlink>
      <w:r>
        <w:t xml:space="preserve"> und </w:t>
      </w:r>
      <w:hyperlink w:anchor="_Sec1199">
        <w:r>
          <w:rPr>
            <w:color w:val="00467F"/>
            <w:u w:val="single"/>
          </w:rPr>
          <w:t>Microsoft Azure User Plans</w:t>
        </w:r>
      </w:hyperlink>
      <w:r>
        <w: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321FB0">
      <w:pPr>
        <w:sectPr w:rsidR="00321FB0">
          <w:headerReference w:type="default" r:id="rId32"/>
          <w:footerReference w:type="default" r:id="rId33"/>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473194910"/>
      <w:r>
        <w:instrText>Lizenzbestimmungen</w:instrText>
      </w:r>
      <w:bookmarkEnd w:id="13"/>
      <w:r>
        <w:instrText>" \l 1</w:instrText>
      </w:r>
      <w:r>
        <w:fldChar w:fldCharType="end"/>
      </w:r>
    </w:p>
    <w:p w:rsidR="00321FB0" w:rsidRDefault="008113F2">
      <w:pPr>
        <w:pStyle w:val="ProductList-Body"/>
      </w:pPr>
      <w:r>
        <w:t>Alle Verweise auf die „</w:t>
      </w:r>
      <w:proofErr w:type="gramStart"/>
      <w:r>
        <w:t>Produktbenutzungsrechte“ im</w:t>
      </w:r>
      <w:proofErr w:type="gramEnd"/>
      <w:r>
        <w:t xml:space="preserve"> Volumenlizenzvertrag des Kunden beziehen sich auf die Geschäftsbedingungen im Abschnitt „Nutzungsrechte“ der jeweiligen Produkteinträge. Bei jedem Produkt</w:t>
      </w:r>
      <w:r>
        <w:t xml:space="preserve"> umfasst dies die Universellen Lizenzbestimmungen, die entsprechenden Lizenzmodellbestimmungen und alle Produktspezifischen Lizenzbestimmungen im Produkteintrag.</w:t>
      </w:r>
    </w:p>
    <w:p w:rsidR="00321FB0" w:rsidRDefault="00321FB0">
      <w:pPr>
        <w:pStyle w:val="ProductList-Body"/>
      </w:pPr>
    </w:p>
    <w:p w:rsidR="00321FB0" w:rsidRDefault="008113F2">
      <w:pPr>
        <w:pStyle w:val="ProductList-Body"/>
      </w:pPr>
      <w:r>
        <w:t>Bei Onlinediensten beziehen sich alle Verweise auf „</w:t>
      </w:r>
      <w:proofErr w:type="gramStart"/>
      <w:r>
        <w:t>Produktbenutzungsrechte“ im</w:t>
      </w:r>
      <w:proofErr w:type="gramEnd"/>
      <w:r>
        <w:t xml:space="preserve"> Volumenlizenz</w:t>
      </w:r>
      <w:r>
        <w:t>vertrag des Kunden auf die OST. Falls ein Softwareprodukt sowohl Software als auch Onlinedienste umfasst, unterliegen die Onlinedienste den OST und unterliegt die Software den vorliegenden Lizenzbestimmungen.</w:t>
      </w:r>
    </w:p>
    <w:p w:rsidR="00321FB0" w:rsidRDefault="008113F2">
      <w:pPr>
        <w:pStyle w:val="ProductList-OfferingGroupHeading"/>
        <w:outlineLvl w:val="1"/>
      </w:pPr>
      <w:bookmarkStart w:id="14" w:name="_Sec537"/>
      <w:r>
        <w:t>Universelle Lizenzbestimmungen</w:t>
      </w:r>
      <w:bookmarkEnd w:id="14"/>
      <w:r>
        <w:fldChar w:fldCharType="begin"/>
      </w:r>
      <w:r>
        <w:instrText xml:space="preserve"> TC "</w:instrText>
      </w:r>
      <w:bookmarkStart w:id="15" w:name="_Toc473194911"/>
      <w:r>
        <w:instrText xml:space="preserve">Universelle </w:instrText>
      </w:r>
      <w:r>
        <w:instrText>Lizenzbestimmungen</w:instrText>
      </w:r>
      <w:bookmarkEnd w:id="15"/>
      <w:r>
        <w:instrText>" \l 2</w:instrText>
      </w:r>
      <w:r>
        <w:fldChar w:fldCharType="end"/>
      </w:r>
    </w:p>
    <w:p w:rsidR="00321FB0" w:rsidRDefault="008113F2">
      <w:pPr>
        <w:pStyle w:val="ProductList-Body"/>
      </w:pPr>
      <w:r>
        <w:t>Die Universellen Lizenzbestimmungen gelten für alle Softwareprodukte, die im Rahmen der Microsoft-Volumenlizenzierung lizenziert werden (sofern nicht ausdrücklich in den Lizenzmodellbestimmungen und/oder Produktspezifischen Lizen</w:t>
      </w:r>
      <w:r>
        <w:t>zbestimmungen andere Festlegungen getroffen werden).</w:t>
      </w:r>
    </w:p>
    <w:p w:rsidR="00321FB0" w:rsidRDefault="00321FB0">
      <w:pPr>
        <w:pStyle w:val="ProductList-Body"/>
      </w:pPr>
    </w:p>
    <w:p w:rsidR="00321FB0" w:rsidRDefault="008113F2">
      <w:pPr>
        <w:pStyle w:val="ProductList-ClauseHeading"/>
        <w:outlineLvl w:val="2"/>
      </w:pPr>
      <w:r>
        <w:t>1. Definitionen</w:t>
      </w:r>
    </w:p>
    <w:p w:rsidR="00321FB0" w:rsidRDefault="008113F2">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321FB0" w:rsidRDefault="00321FB0">
      <w:pPr>
        <w:pStyle w:val="ProductList-Body"/>
      </w:pPr>
    </w:p>
    <w:p w:rsidR="00321FB0" w:rsidRDefault="008113F2">
      <w:pPr>
        <w:pStyle w:val="ProductList-ClauseHeading"/>
        <w:outlineLvl w:val="2"/>
      </w:pPr>
      <w:r>
        <w:t>2. Nutzungsrechte des Kunden</w:t>
      </w:r>
    </w:p>
    <w:p w:rsidR="00321FB0" w:rsidRDefault="008113F2">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w:instrText>
      </w:r>
      <w:r>
        <w:instrText xml:space="preserve">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321FB0" w:rsidRDefault="00321FB0">
      <w:pPr>
        <w:pStyle w:val="ProductList-Body"/>
      </w:pPr>
    </w:p>
    <w:p w:rsidR="00321FB0" w:rsidRDefault="008113F2">
      <w:pPr>
        <w:pStyle w:val="ProductList-ClauseHeading"/>
        <w:outlineLvl w:val="2"/>
      </w:pPr>
      <w:r>
        <w:t>3. Rechte zur Nut</w:t>
      </w:r>
      <w:r>
        <w:t>zung anderer und niedrigerer Versionen</w:t>
      </w:r>
    </w:p>
    <w:p w:rsidR="00321FB0" w:rsidRDefault="008113F2">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w:instrText>
      </w:r>
      <w:r>
        <w:instrText xml:space="preserve">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w:instrText>
      </w:r>
      <w:r>
        <w:instrText xml:space="preserve">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w:t>
      </w:r>
      <w:r>
        <w:t xml:space="preserve"> erstellen, zu speichern, zu installieren, auszuführen oder auf diese zuzugreifen. Es gelten nach wie vor die Nutzungsrechte für die lizenzierte Version. Lizenzen für frühere Versionen und niedrigere Editionen erfüllen nicht die Lizenzanforderungen für ein</w:t>
      </w:r>
      <w:r>
        <w:t xml:space="preserve"> Produkt.</w:t>
      </w:r>
    </w:p>
    <w:p w:rsidR="00321FB0" w:rsidRDefault="00321FB0">
      <w:pPr>
        <w:pStyle w:val="ProductList-Body"/>
      </w:pPr>
    </w:p>
    <w:p w:rsidR="00321FB0" w:rsidRDefault="008113F2">
      <w:pPr>
        <w:pStyle w:val="ProductList-ClauseHeading"/>
        <w:outlineLvl w:val="2"/>
      </w:pPr>
      <w:r>
        <w:t>4. Drittanbietersoftware</w:t>
      </w:r>
    </w:p>
    <w:p w:rsidR="00321FB0" w:rsidRDefault="008113F2">
      <w:pPr>
        <w:pStyle w:val="ProductList-Body"/>
      </w:pPr>
      <w:r>
        <w:t>Die Software kann proprietäre Drittanbieterprogramme oder Komponenten enthalten, die unter separaten Bestimmungen lizenziert werden, die dem Kunden während der Installation oder in der der Software beiliegenden Datei „</w:t>
      </w:r>
      <w:proofErr w:type="gramStart"/>
      <w:r>
        <w:t>Th</w:t>
      </w:r>
      <w:r>
        <w:t>irdPartyNotices“ angezeigt</w:t>
      </w:r>
      <w:proofErr w:type="gramEnd"/>
      <w:r>
        <w:t xml:space="preserve"> werden. Die Software kann auch Open Source-Programme von Dritten enthalten, die Microsoft, nicht der Dritte, unter Lizenzbestimmungen von Microsoft </w:t>
      </w:r>
      <w:proofErr w:type="gramStart"/>
      <w:r>
        <w:t>an</w:t>
      </w:r>
      <w:proofErr w:type="gramEnd"/>
      <w:r>
        <w:t xml:space="preserve"> den Kunden lizenziert.</w:t>
      </w:r>
    </w:p>
    <w:p w:rsidR="00321FB0" w:rsidRDefault="00321FB0">
      <w:pPr>
        <w:pStyle w:val="ProductList-Body"/>
      </w:pPr>
    </w:p>
    <w:p w:rsidR="00321FB0" w:rsidRDefault="008113F2">
      <w:pPr>
        <w:pStyle w:val="ProductList-ClauseHeading"/>
        <w:outlineLvl w:val="2"/>
      </w:pPr>
      <w:r>
        <w:t>5. Vorabversionscode, Updates oder Ergänzungen, Zusätz</w:t>
      </w:r>
      <w:r>
        <w:t>liche Funktionalität</w:t>
      </w:r>
    </w:p>
    <w:p w:rsidR="00321FB0" w:rsidRDefault="008113F2">
      <w:pPr>
        <w:pStyle w:val="ProductList-Body"/>
      </w:pPr>
      <w:r>
        <w:t>Microsoft ist berechtigt, Updates oder Ergänzungen zu den Produkten anzubieten. Der Kunde ist berechtigt, die Updates oder Ergänzungen zu den Produkten, den Vorabversionscode, zusätzliche Funktionen und optionale Add-On-Dienste für die</w:t>
      </w:r>
      <w:r>
        <w:t xml:space="preserve"> Produkte zu nutzen, wobei diese Nutzung ggf. den jeweils beiliegenden spezifischen Bestimmungen unterliegt. Bei manchen Produkten sind automatische Updates erforderlich, wie in den Produktspezifischen Lizenzbestimmungen beschrieben.</w:t>
      </w:r>
    </w:p>
    <w:p w:rsidR="00321FB0" w:rsidRDefault="00321FB0">
      <w:pPr>
        <w:pStyle w:val="ProductList-Body"/>
      </w:pPr>
    </w:p>
    <w:p w:rsidR="00321FB0" w:rsidRDefault="008113F2">
      <w:pPr>
        <w:pStyle w:val="ProductList-ClauseHeading"/>
        <w:outlineLvl w:val="2"/>
      </w:pPr>
      <w:r>
        <w:t>6. Beschränkungen</w:t>
      </w:r>
    </w:p>
    <w:p w:rsidR="00321FB0" w:rsidRDefault="008113F2">
      <w:pPr>
        <w:pStyle w:val="ProductList-Body"/>
      </w:pPr>
      <w:r>
        <w:t>Dem</w:t>
      </w:r>
      <w:r>
        <w:t xml:space="preserve"> Kunden ist es untersagt (und der Kunde ist nicht dazu lizenziert), die Produkte zu nutzen, um Dritten kommerzielle Hostingdienste anzubieten, technische Beschränkungen in den Produkten oder in der Produktdokumentation zu umgehen oder die Software zu trenn</w:t>
      </w:r>
      <w:r>
        <w:t xml:space="preserve">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w:instrText>
      </w:r>
      <w:r>
        <w:instrText xml:space="preserve">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w:t>
      </w:r>
      <w:r>
        <w:t>ben dem Kunden kein Recht, Patente von Microsoft oder anderes geistiges Eigentum von Microsoft in das Gerät selbst oder in andere Software oder Geräte zu implementieren.</w:t>
      </w:r>
    </w:p>
    <w:p w:rsidR="00321FB0" w:rsidRDefault="00321FB0">
      <w:pPr>
        <w:pStyle w:val="ProductList-Body"/>
      </w:pPr>
    </w:p>
    <w:p w:rsidR="00321FB0" w:rsidRDefault="008113F2">
      <w:pPr>
        <w:pStyle w:val="ProductList-ClauseHeading"/>
        <w:outlineLvl w:val="2"/>
      </w:pPr>
      <w:r>
        <w:t>7. Software Assurance</w:t>
      </w:r>
    </w:p>
    <w:p w:rsidR="00321FB0" w:rsidRDefault="008113F2">
      <w:pPr>
        <w:pStyle w:val="ProductList-Body"/>
      </w:pPr>
      <w:r>
        <w:t>Möglicherweise erhält der Kunde durch Software Assurance zusätz</w:t>
      </w:r>
      <w:r>
        <w:t xml:space="preserve">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w:t>
      </w:r>
      <w:r>
        <w:t>ei denn, in der Beschreibung der Vergünstigung wird etwas anderes festgelegt.</w:t>
      </w:r>
    </w:p>
    <w:p w:rsidR="00321FB0" w:rsidRDefault="00321FB0">
      <w:pPr>
        <w:pStyle w:val="ProductList-Body"/>
      </w:pPr>
    </w:p>
    <w:p w:rsidR="00321FB0" w:rsidRDefault="008113F2">
      <w:pPr>
        <w:pStyle w:val="ProductList-ClauseHeading"/>
        <w:outlineLvl w:val="2"/>
      </w:pPr>
      <w:r>
        <w:t>8. Outsourcing von Software Management</w:t>
      </w:r>
    </w:p>
    <w:p w:rsidR="00321FB0" w:rsidRDefault="008113F2">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w:t>
      </w:r>
      <w:r>
        <w:t>diese Server und sonstigen Geräte sind für die Nutzung durch den Kunden bestimmt und bleiben dies auch. Ungeachtet des physischen Standorts der Hardware, auf welcher die Software genutzt wird, trägt der Kunde die Verantwortung für alle Verpflichtungen unte</w:t>
      </w:r>
      <w:r>
        <w:t>r seinem Volumenlizenzvertrag.</w:t>
      </w:r>
    </w:p>
    <w:p w:rsidR="00321FB0" w:rsidRDefault="00321FB0">
      <w:pPr>
        <w:pStyle w:val="ProductList-Body"/>
      </w:pPr>
    </w:p>
    <w:p w:rsidR="00321FB0" w:rsidRDefault="008113F2">
      <w:pPr>
        <w:pStyle w:val="ProductList-ClauseHeading"/>
        <w:outlineLvl w:val="2"/>
      </w:pPr>
      <w:r>
        <w:lastRenderedPageBreak/>
        <w:t>9. Zuweisung und Neuzuweisung von Lizenzen</w:t>
      </w:r>
    </w:p>
    <w:p w:rsidR="00321FB0" w:rsidRDefault="008113F2">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w:instrText>
      </w:r>
      <w:r>
        <w:instrText xml:space="preserve">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w:instrText>
      </w:r>
      <w:r>
        <w:instrText xml:space="preserv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w:instrText>
      </w:r>
      <w:r>
        <w:instrText xml:space="preserve">odukt herunterzuladen, zu installieren, darauf zuzugreifen und es zu verwenden." </w:instrText>
      </w:r>
      <w:r>
        <w:fldChar w:fldCharType="separate"/>
      </w:r>
      <w:r>
        <w:rPr>
          <w:color w:val="0563C1"/>
        </w:rPr>
        <w:t>Lizenz</w:t>
      </w:r>
      <w:r>
        <w:fldChar w:fldCharType="end"/>
      </w:r>
      <w:r>
        <w:t>, es sei denn, die Neuzuweisung wird aufgrund (i) eines dauerhaften Hardwarefehlers oder -verlusts, (ii) der Beendigung des Beschäftigungsverhältnisses des Mitarbeite</w:t>
      </w:r>
      <w:r>
        <w:t xml:space="preserv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w:instrText>
      </w:r>
      <w:r>
        <w:instrText xml:space="preserve">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w:t>
      </w:r>
      <w:r>
        <w:t xml:space="preserve">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w:t>
      </w:r>
      <w:r>
        <w:t>es außer Betrieb genommenen Geräts durchgeführt. Der Kunde muss die Software aus dem bisherigen Gerät oder dem Gerät des bisherigen Nutzers entfernen oder den Zugriff von dem bisherigen Gerät oder dem Gerät des bisherigen Nutzers sperren. Software Assuranc</w:t>
      </w:r>
      <w:r>
        <w:t xml:space="preserve">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w:instrText>
      </w:r>
      <w:r>
        <w:instrText xml:space="preserve">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w:t>
      </w:r>
      <w:r>
        <w:t>t werden.</w:t>
      </w:r>
    </w:p>
    <w:p w:rsidR="00321FB0" w:rsidRDefault="00321FB0">
      <w:pPr>
        <w:pStyle w:val="ProductList-Body"/>
      </w:pPr>
    </w:p>
    <w:p w:rsidR="00321FB0" w:rsidRDefault="008113F2">
      <w:pPr>
        <w:pStyle w:val="ProductList-ClauseHeading"/>
        <w:outlineLvl w:val="2"/>
      </w:pPr>
      <w:r>
        <w:t>10. Technische Maßnahmen</w:t>
      </w:r>
    </w:p>
    <w:p w:rsidR="00321FB0" w:rsidRDefault="008113F2">
      <w:pPr>
        <w:pStyle w:val="ProductList-Body"/>
      </w:pPr>
      <w:r>
        <w:t>Microsoft ist berechtigt, technische Maßnahmen zu ergreifen, die die Nutzung bestimmter Versionen des Produkts beschränken, und die Einhaltung dieser Bestimmungen wie im Volumenlizenzvertrag des Kunden vorgesehen zu über</w:t>
      </w:r>
      <w:r>
        <w:t>prüfen. Einige Produkte sind durch technische Maßnahmen geschützt und machen die Aktivierung oder Überprüfung sowie einen Product Key erforderlich, um sie zu installieren oder auf sie zuzugreifen.</w:t>
      </w:r>
    </w:p>
    <w:p w:rsidR="00321FB0" w:rsidRDefault="00321FB0">
      <w:pPr>
        <w:pStyle w:val="ProductList-Body"/>
      </w:pPr>
    </w:p>
    <w:p w:rsidR="00321FB0" w:rsidRDefault="008113F2">
      <w:pPr>
        <w:pStyle w:val="ProductList-SubClauseHeading"/>
        <w:outlineLvl w:val="3"/>
      </w:pPr>
      <w:r>
        <w:t>10.1 Aktivierung und Überprüfung</w:t>
      </w:r>
    </w:p>
    <w:p w:rsidR="00321FB0" w:rsidRDefault="008113F2">
      <w:pPr>
        <w:pStyle w:val="ProductList-BodyIndented"/>
      </w:pPr>
      <w:r>
        <w:t xml:space="preserve">Anhand einer Aktivierung </w:t>
      </w:r>
      <w:r>
        <w:t xml:space="preserve">oder Überprüfung wird bestätigt, dass ein Softwareprodukt korrekt installiert wurde, der Product Key nicht gestohlen wurde und dass keine Änderungen </w:t>
      </w:r>
      <w:proofErr w:type="gramStart"/>
      <w:r>
        <w:t>an</w:t>
      </w:r>
      <w:proofErr w:type="gramEnd"/>
      <w:r>
        <w:t xml:space="preserve"> den Überprüfungs-, Lizenzierungs- oder Aktivierungsfunktionen der Software vorgenommen wurden. Das Recht</w:t>
      </w:r>
      <w:r>
        <w:t xml:space="preserve"> des Kunden zur Verwendung der Software nach der im Softwareprodukt angegebenen Zeit ist beschränkt, es sei denn, sie wird aktiviert. Der Kunde ist nicht mehr für die Verwendung der Software lizenziert, wenn er erfolglos versucht hat, sie zu aktivieren. Je</w:t>
      </w:r>
      <w:r>
        <w:t>des Gerät, das nicht über einen Key Management Service (KMS) aktiviert wurde, muss einen Multiple Activation Key (MAK) verwenden. Dem Kunden ist es untersagt, die Aktivierung oder Überprüfung zu umgehen.</w:t>
      </w:r>
    </w:p>
    <w:p w:rsidR="00321FB0" w:rsidRDefault="00321FB0">
      <w:pPr>
        <w:pStyle w:val="ProductList-BodyIndented"/>
      </w:pPr>
    </w:p>
    <w:p w:rsidR="00321FB0" w:rsidRDefault="008113F2">
      <w:pPr>
        <w:pStyle w:val="ProductList-SubClauseHeading"/>
        <w:outlineLvl w:val="3"/>
      </w:pPr>
      <w:r>
        <w:t>10.2 Product Keys</w:t>
      </w:r>
    </w:p>
    <w:p w:rsidR="00321FB0" w:rsidRDefault="008113F2">
      <w:pPr>
        <w:pStyle w:val="ProductList-BodyIndented"/>
      </w:pPr>
      <w:r>
        <w:t>Für die lizenzierte Nutzung der S</w:t>
      </w:r>
      <w:r>
        <w:t>oftware ist ein zugewiesener Product Key erforderlich. Bei allen Product Keys handelt es sich um Vertrauliche Informationen von Microsoft. Ungeachtet gegenteiliger Bestimmungen im Volumenlizenzvertrag des Kunden ist es dem Kunden untersagt, Product Keys an</w:t>
      </w:r>
      <w:r>
        <w:t xml:space="preserve"> Dritter weiterzugeben. Der Kunde ist nicht berechtigt, einen nicht gesicherten Zugriff auf seine Key Management Services KMS-Computer über ein unkontrolliertes Netzwerk bereitzustellen. Im Falle einer unbefugten Nutzung oder Offenlegung von Product Keys o</w:t>
      </w:r>
      <w:r>
        <w:t>der KMS-Keys kann Microsoft weitere Aktivierungen unterbinden, Product Keys deaktivieren, die Aktivierung oder Überprüfung von Product Keys blockieren und weitere geeignete Maßnahmen ergreifen.</w:t>
      </w:r>
    </w:p>
    <w:p w:rsidR="00321FB0" w:rsidRDefault="00321FB0">
      <w:pPr>
        <w:pStyle w:val="ProductList-BodyIndented"/>
      </w:pPr>
    </w:p>
    <w:p w:rsidR="00321FB0" w:rsidRDefault="008113F2">
      <w:pPr>
        <w:pStyle w:val="ProductList-ClauseHeading"/>
        <w:outlineLvl w:val="2"/>
      </w:pPr>
      <w:r>
        <w:t>11. Hinweise</w:t>
      </w:r>
    </w:p>
    <w:p w:rsidR="00321FB0" w:rsidRDefault="008113F2">
      <w:pPr>
        <w:pStyle w:val="ProductList-Body"/>
      </w:pPr>
      <w:r>
        <w:t>Die folgenden Hinweise sind anwendbar, sofern di</w:t>
      </w:r>
      <w:r>
        <w:t>es im Abschnitt „</w:t>
      </w:r>
      <w:proofErr w:type="gramStart"/>
      <w:r>
        <w:t>Nutzungsrechte“ des</w:t>
      </w:r>
      <w:proofErr w:type="gramEnd"/>
      <w:r>
        <w:t xml:space="preserve"> jeweiligen Produkteintrags vermerkt wird:</w:t>
      </w:r>
    </w:p>
    <w:p w:rsidR="00321FB0" w:rsidRDefault="00321FB0">
      <w:pPr>
        <w:pStyle w:val="ProductList-Body"/>
      </w:pPr>
    </w:p>
    <w:p w:rsidR="00321FB0" w:rsidRDefault="008113F2">
      <w:pPr>
        <w:pStyle w:val="ProductList-SubClauseHeading"/>
        <w:outlineLvl w:val="3"/>
      </w:pPr>
      <w:r>
        <w:t>11. 1 Internetbasierte Features</w:t>
      </w:r>
    </w:p>
    <w:p w:rsidR="00321FB0" w:rsidRDefault="008113F2">
      <w:pPr>
        <w:pStyle w:val="ProductList-BodyIndented"/>
      </w:pPr>
      <w:r>
        <w:t>Softwareprodukte enthalten möglicherweise Funktionen, über die Informationen über das Internet an die Systeme von Microsoft oder deren Verbunden</w:t>
      </w:r>
      <w:r>
        <w:t>en Unternehmen und Serviceprovider versendet werden, ohne dass der Kunde darüber gesondert benachrichtigt wird. Die Verwendung solcher Informationen wird in der Datenschutzerklärung zum jeweiligen Softwareprodukt beschrieben.</w:t>
      </w:r>
    </w:p>
    <w:p w:rsidR="00321FB0" w:rsidRDefault="00321FB0">
      <w:pPr>
        <w:pStyle w:val="ProductList-BodyIndented"/>
      </w:pPr>
    </w:p>
    <w:p w:rsidR="00321FB0" w:rsidRDefault="008113F2">
      <w:pPr>
        <w:pStyle w:val="ProductList-SubClauseHeading"/>
        <w:outlineLvl w:val="3"/>
      </w:pPr>
      <w:r>
        <w:t>11.2 Bing Maps</w:t>
      </w:r>
    </w:p>
    <w:p w:rsidR="00321FB0" w:rsidRDefault="008113F2">
      <w:pPr>
        <w:pStyle w:val="ProductList-BodyIndented"/>
      </w:pPr>
      <w:r>
        <w:t>Das Produkt ka</w:t>
      </w:r>
      <w:r>
        <w:t>nn die Verwendung von Bing Maps umfassen. Über Bing Maps zur Verfügung gestellte Inhalte, einschließlich Geocodes, können nur innerhalb des Produktes, über das die Inhalte verfügbar sind, genutzt werden. Die Nutzung von Bing Maps durch den Kunden unterlieg</w:t>
      </w:r>
      <w:r>
        <w:t xml:space="preserve">t den Bing Maps-Nutzungsbestimmungen für Endbenutzer unter </w:t>
      </w:r>
      <w:hyperlink r:id="rId34">
        <w:r>
          <w:rPr>
            <w:color w:val="00467F"/>
            <w:u w:val="single"/>
          </w:rPr>
          <w:t>http://go.microsoft.com/?linkid=9710837</w:t>
        </w:r>
      </w:hyperlink>
      <w:r>
        <w:t xml:space="preserve"> und der Bing Maps-Datenschutzerklärung unter </w:t>
      </w:r>
      <w:hyperlink r:id="rId35">
        <w:r>
          <w:rPr>
            <w:color w:val="00467F"/>
            <w:u w:val="single"/>
          </w:rPr>
          <w:t>http://go.microsoft.com/fwlink/?LinkID=248686</w:t>
        </w:r>
      </w:hyperlink>
      <w:r>
        <w:t>.</w:t>
      </w:r>
    </w:p>
    <w:p w:rsidR="00321FB0" w:rsidRDefault="00321FB0">
      <w:pPr>
        <w:pStyle w:val="ProductList-BodyIndented"/>
      </w:pPr>
    </w:p>
    <w:p w:rsidR="00321FB0" w:rsidRDefault="008113F2">
      <w:pPr>
        <w:pStyle w:val="ProductList-SubClauseHeading"/>
        <w:outlineLvl w:val="3"/>
      </w:pPr>
      <w:r>
        <w:t>11.3 Hinweis zum H.264/AVC Visual Standard, dem VC-1 Video Standard und dem MPEG-4 Part 2 Visual Standard</w:t>
      </w:r>
    </w:p>
    <w:p w:rsidR="00321FB0" w:rsidRDefault="008113F2">
      <w:pPr>
        <w:pStyle w:val="ProductList-BodyIndented"/>
      </w:pPr>
      <w:r>
        <w:t>Diese Software enthält möglicherweise die Bildkomprimierungstechnologien H.264/AVC, VC-1 u</w:t>
      </w:r>
      <w:r>
        <w:t>nd MPEG-4 Part 2. MPEG LA, L.L.C. verlangt den folgenden Hinweis: DIESES PRODUKT WIRD UNTER DEN AVC-, VC-1- und MPEG-4 PART 2 VISUAL-PATENT PORTFOLIO-LIZENZEN FÜR DIE PERSÖNLICHE UND NICHTKOMMERZIELLE NUTZUNG DURCH EINEN VERBRAUCHER ZUR (i) CODIERUNG VON V</w:t>
      </w:r>
      <w:r>
        <w:t>IDEO IN ÜBEREINSTIMMUNG MIT DEN OBEN GENANNTEN STANDARDS („VIDEOSTANDARDS“) UND/ODER (ii) DECODIERUNG VON AVC-, VC-1- oder MPEG-4 PART 2, DAS VON EINEM PERSÖNLICHEN UND NICHTKOMMERZIELLEN AKTIVITÄTEN NACHGEHENDEN VERBRAUCHER CODIERT WURDE UND/ODER VON EINE</w:t>
      </w:r>
      <w:r>
        <w:t xml:space="preserve">M ZUM ANBIETEN DIESER VIDEOFORMATE LIZENZIERTEN VIDEOANBIETER ERHALTEN WURDE, LIZENZIERT. Für eine andere Verwendung wird keine Lizenz, weder ausdrücklich noch stillschweigend, gewährt. Zusätzliche Informationen erhalten Sie von MPEG LA, L.L.C. SIEHE </w:t>
      </w:r>
      <w:hyperlink r:id="rId36">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w:t>
      </w:r>
      <w:r>
        <w:t>are an Dritte oder (ii) die Erstellung von Inhalten mit Technologien, die den VIDEOSTANDARDS entsprechen, für den Vertrieb an Dritte umfassen, weder einschränkt noch untersagt.</w:t>
      </w:r>
    </w:p>
    <w:p w:rsidR="00321FB0" w:rsidRDefault="00321FB0">
      <w:pPr>
        <w:pStyle w:val="ProductList-BodyIndented"/>
      </w:pPr>
    </w:p>
    <w:p w:rsidR="00321FB0" w:rsidRDefault="008113F2">
      <w:pPr>
        <w:pStyle w:val="ProductList-ClauseHeading"/>
        <w:outlineLvl w:val="2"/>
      </w:pPr>
      <w:r>
        <w:t>12. Schriftartkomponenten, Bilder und Ton</w:t>
      </w:r>
    </w:p>
    <w:p w:rsidR="00321FB0" w:rsidRDefault="008113F2">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w:instrText>
      </w:r>
      <w:r>
        <w:instrText xml:space="preserve">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w:t>
      </w:r>
      <w:r>
        <w:t xml:space="preserve">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w:t>
      </w:r>
      <w:r>
        <w:t>sgabegerät herunterladen, um Inhalte zu drucken.</w:t>
      </w:r>
    </w:p>
    <w:p w:rsidR="00321FB0" w:rsidRDefault="00321FB0">
      <w:pPr>
        <w:pStyle w:val="ProductList-Body"/>
      </w:pPr>
    </w:p>
    <w:p w:rsidR="00321FB0" w:rsidRDefault="008113F2">
      <w:pPr>
        <w:pStyle w:val="ProductList-ClauseHeading"/>
        <w:outlineLvl w:val="2"/>
      </w:pPr>
      <w:r>
        <w:t>13. Enthaltene Technologien</w:t>
      </w:r>
    </w:p>
    <w:p w:rsidR="00321FB0" w:rsidRDefault="008113F2">
      <w:pPr>
        <w:pStyle w:val="ProductList-Body"/>
      </w:pPr>
      <w:r>
        <w:t>Produkte enthalten möglicherweise andere Komponenten von Microsoft-Technologien, die ihren eigenen Lizenzbestimmungen unterliegen; darauf wird jeweils im Abschnitt „</w:t>
      </w:r>
      <w:proofErr w:type="gramStart"/>
      <w:r>
        <w:t>Nutzungsrecht</w:t>
      </w:r>
      <w:r>
        <w:t>e“ des</w:t>
      </w:r>
      <w:proofErr w:type="gramEnd"/>
      <w:r>
        <w:t xml:space="preserve"> jeweiligen Produkteintrags hingewiesen. Falls die Produktspezifischen Lizenzbestimmungen keine Angaben zu separaten Bestimmungen zu diesen Komponenten enthalten, finden sich diese in einem separaten Ordner im Installationsverzeichnis des Produkts od</w:t>
      </w:r>
      <w:r>
        <w:t>er über das einheitliche Installationsprogramm der Software.</w:t>
      </w:r>
    </w:p>
    <w:p w:rsidR="00321FB0" w:rsidRDefault="00321FB0">
      <w:pPr>
        <w:pStyle w:val="ProductList-Body"/>
      </w:pPr>
    </w:p>
    <w:p w:rsidR="00321FB0" w:rsidRDefault="008113F2">
      <w:pPr>
        <w:pStyle w:val="ProductList-ClauseHeading"/>
        <w:outlineLvl w:val="2"/>
      </w:pPr>
      <w:r>
        <w:t>14. Vergleichstests</w:t>
      </w:r>
    </w:p>
    <w:p w:rsidR="00321FB0" w:rsidRDefault="008113F2">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w:instrText>
      </w:r>
      <w:r>
        <w:instrText xml:space="preserve">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321FB0" w:rsidRDefault="00321FB0">
      <w:pPr>
        <w:pStyle w:val="ProductList-Body"/>
      </w:pPr>
    </w:p>
    <w:p w:rsidR="00321FB0" w:rsidRDefault="008113F2">
      <w:pPr>
        <w:pStyle w:val="ProductList-ClauseHeading"/>
        <w:outlineLvl w:val="2"/>
      </w:pPr>
      <w:r>
        <w:t>15. Multiplexing</w:t>
      </w:r>
    </w:p>
    <w:p w:rsidR="00321FB0" w:rsidRDefault="008113F2">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w:instrText>
      </w:r>
      <w:r>
        <w:instrText xml:space="preserve">d es zu verwenden." </w:instrText>
      </w:r>
      <w:r>
        <w:fldChar w:fldCharType="separate"/>
      </w:r>
      <w:r>
        <w:rPr>
          <w:color w:val="0563C1"/>
        </w:rPr>
        <w:t>Lizenzen</w:t>
      </w:r>
      <w:r>
        <w:fldChar w:fldCharType="end"/>
      </w:r>
      <w:r>
        <w:t xml:space="preserve"> reduziert.</w:t>
      </w:r>
    </w:p>
    <w:p w:rsidR="00321FB0" w:rsidRDefault="00321FB0">
      <w:pPr>
        <w:pStyle w:val="ProductList-Body"/>
      </w:pPr>
    </w:p>
    <w:p w:rsidR="00321FB0" w:rsidRDefault="008113F2">
      <w:pPr>
        <w:pStyle w:val="ProductList-ClauseHeading"/>
        <w:outlineLvl w:val="2"/>
      </w:pPr>
      <w:r>
        <w:t>16. Verwaltungs- und Supportrechte.</w:t>
      </w:r>
    </w:p>
    <w:p w:rsidR="00321FB0" w:rsidRDefault="008113F2">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w:instrText>
      </w:r>
      <w:r>
        <w:instrText xml:space="preserve">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w:t>
      </w:r>
      <w:r>
        <w:t xml:space="preserv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w:instrText>
      </w:r>
      <w:r>
        <w:instrText xml:space="preserve">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w:t>
      </w:r>
      <w:r>
        <w:t>ringen.</w:t>
      </w:r>
    </w:p>
    <w:p w:rsidR="00321FB0" w:rsidRDefault="00321FB0">
      <w:pPr>
        <w:pStyle w:val="ProductList-Body"/>
      </w:pPr>
    </w:p>
    <w:p w:rsidR="00321FB0" w:rsidRDefault="008113F2">
      <w:pPr>
        <w:pStyle w:val="ProductList-ClauseHeading"/>
        <w:outlineLvl w:val="2"/>
      </w:pPr>
      <w:r>
        <w:t>17. Vertreibbarer Code</w:t>
      </w:r>
    </w:p>
    <w:p w:rsidR="00321FB0" w:rsidRDefault="008113F2">
      <w:pPr>
        <w:pStyle w:val="ProductList-Body"/>
      </w:pPr>
      <w:r>
        <w:t xml:space="preserve">Die Software enthält möglicherweise Code, den der Kunde in von ihm entwickelten Programmen vertreiben darf, wenn er die nachfolgenden Bestimmungen einhält. </w:t>
      </w:r>
    </w:p>
    <w:p w:rsidR="00321FB0" w:rsidRDefault="00321FB0">
      <w:pPr>
        <w:pStyle w:val="ProductList-Body"/>
      </w:pPr>
    </w:p>
    <w:p w:rsidR="00321FB0" w:rsidRDefault="008113F2">
      <w:pPr>
        <w:pStyle w:val="ProductList-SubClauseHeading"/>
        <w:outlineLvl w:val="3"/>
      </w:pPr>
      <w:r>
        <w:t>17.1 Recht zur Nutzung und zum Vertrieb</w:t>
      </w:r>
    </w:p>
    <w:p w:rsidR="00321FB0" w:rsidRDefault="008113F2">
      <w:pPr>
        <w:pStyle w:val="ProductList-BodyIndented"/>
      </w:pPr>
      <w:r>
        <w:t>Bei dem nachfolgend aufgel</w:t>
      </w:r>
      <w:r>
        <w:t xml:space="preserve">isteten Code und den nachfolgend aufgelisteten Textdateien handelt es sich um „Vertreibbaren </w:t>
      </w:r>
      <w:proofErr w:type="gramStart"/>
      <w:r>
        <w:t>Code“</w:t>
      </w:r>
      <w:proofErr w:type="gramEnd"/>
      <w:r>
        <w:t xml:space="preserve">. </w:t>
      </w:r>
    </w:p>
    <w:p w:rsidR="00321FB0" w:rsidRDefault="008113F2" w:rsidP="00E92A80">
      <w:pPr>
        <w:pStyle w:val="ProductList-Bullet"/>
        <w:numPr>
          <w:ilvl w:val="1"/>
          <w:numId w:val="4"/>
        </w:numPr>
      </w:pPr>
      <w:r>
        <w:t>Dateien namens REDIST.TXT: Der Kunde ist berechtigt, die Objektcodeform des in REDIST.TXT- und OTHER-DIST.TXT-Dateien aufgeführten Codes sowie jeglichen al</w:t>
      </w:r>
      <w:r>
        <w:t>s „Silverlight-</w:t>
      </w:r>
      <w:proofErr w:type="gramStart"/>
      <w:r>
        <w:t>Bibliotheken“</w:t>
      </w:r>
      <w:proofErr w:type="gramEnd"/>
      <w:r>
        <w:t>, Silverlight-„Client-Bibliotheken“ und Silverlight-„Serverbibliotheken“ gekennzeichneten Codes zu kopieren und zu vertreiben.</w:t>
      </w:r>
    </w:p>
    <w:p w:rsidR="00321FB0" w:rsidRDefault="008113F2" w:rsidP="00E92A80">
      <w:pPr>
        <w:pStyle w:val="ProductList-Bullet"/>
        <w:numPr>
          <w:ilvl w:val="1"/>
          <w:numId w:val="4"/>
        </w:numPr>
      </w:pPr>
      <w:r>
        <w:t xml:space="preserve">Mustercode, Vorlagen und Formatvorlagen: Der Kunde ist berechtigt, die Quell- und Objektcodeform des </w:t>
      </w:r>
      <w:r>
        <w:t>als „</w:t>
      </w:r>
      <w:proofErr w:type="gramStart"/>
      <w:r>
        <w:t>Muster“</w:t>
      </w:r>
      <w:proofErr w:type="gramEnd"/>
      <w:r>
        <w:t xml:space="preserve">, „Vorlage“, „Simple Styles“ oder „Sketch Styles“ gekennzeichneten Codes zu ändern, zu kopieren und zu vertreiben. </w:t>
      </w:r>
    </w:p>
    <w:p w:rsidR="00321FB0" w:rsidRDefault="008113F2" w:rsidP="00E92A80">
      <w:pPr>
        <w:pStyle w:val="ProductList-Bullet"/>
        <w:numPr>
          <w:ilvl w:val="1"/>
          <w:numId w:val="4"/>
        </w:numPr>
      </w:pPr>
      <w:r>
        <w:t>Vertrieb durch Dritte: Der Kunde ist berechtigt, Distributoren seiner Programme zu erlauben, den Vertreibbaren Code als Teil die</w:t>
      </w:r>
      <w:r>
        <w:t>ser Programme zu kopieren und zu vertreiben.</w:t>
      </w:r>
    </w:p>
    <w:p w:rsidR="00321FB0" w:rsidRDefault="008113F2" w:rsidP="00E92A80">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321FB0" w:rsidRDefault="00321FB0">
      <w:pPr>
        <w:pStyle w:val="ProductList-BodyIndented"/>
      </w:pPr>
    </w:p>
    <w:p w:rsidR="00321FB0" w:rsidRDefault="008113F2">
      <w:pPr>
        <w:pStyle w:val="ProductList-SubClauseHeading"/>
        <w:outlineLvl w:val="3"/>
      </w:pPr>
      <w:r>
        <w:t>17.2 Vertriebsbedingungen</w:t>
      </w:r>
    </w:p>
    <w:p w:rsidR="00321FB0" w:rsidRDefault="008113F2">
      <w:pPr>
        <w:pStyle w:val="ProductList-BodyIndented"/>
      </w:pPr>
      <w:r>
        <w:t>We</w:t>
      </w:r>
      <w:r>
        <w:t>nn der Kunde Vertreibbaren Code vertreibt. Der Kunde ist verpflichtet:</w:t>
      </w:r>
    </w:p>
    <w:p w:rsidR="00321FB0" w:rsidRDefault="008113F2" w:rsidP="00E92A80">
      <w:pPr>
        <w:pStyle w:val="ProductList-Bullet"/>
        <w:numPr>
          <w:ilvl w:val="1"/>
          <w:numId w:val="5"/>
        </w:numPr>
      </w:pPr>
      <w:r>
        <w:t>den Vertreibbaren Code nur mit seinen Programmen zu vertreiben, wenn diese Programme dem Vertreibbaren Code wesentliche primäre Funktionalität hinzufügen,</w:t>
      </w:r>
    </w:p>
    <w:p w:rsidR="00321FB0" w:rsidRDefault="008113F2" w:rsidP="00E92A80">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321FB0" w:rsidRDefault="008113F2" w:rsidP="00E92A80">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w:t>
      </w:r>
      <w:r>
        <w:t xml:space="preserve"> auf dem in den Programmen des Kunden enthaltenen Vertreibbaren Code.</w:t>
      </w:r>
    </w:p>
    <w:p w:rsidR="00321FB0" w:rsidRDefault="00321FB0">
      <w:pPr>
        <w:pStyle w:val="ProductList-BodyIndented"/>
      </w:pPr>
    </w:p>
    <w:p w:rsidR="00321FB0" w:rsidRDefault="008113F2">
      <w:pPr>
        <w:pStyle w:val="ProductList-SubClauseHeading"/>
        <w:outlineLvl w:val="3"/>
      </w:pPr>
      <w:r>
        <w:t>17.3 Vertriebsbeschränkungen</w:t>
      </w:r>
    </w:p>
    <w:p w:rsidR="00321FB0" w:rsidRDefault="008113F2">
      <w:pPr>
        <w:pStyle w:val="ProductList-BodyIndented"/>
      </w:pPr>
      <w:r>
        <w:t>Der Kunde ist nicht berechtigt:</w:t>
      </w:r>
    </w:p>
    <w:p w:rsidR="00321FB0" w:rsidRDefault="008113F2" w:rsidP="00E92A80">
      <w:pPr>
        <w:pStyle w:val="ProductList-Bullet"/>
        <w:numPr>
          <w:ilvl w:val="1"/>
          <w:numId w:val="6"/>
        </w:numPr>
      </w:pPr>
      <w:r>
        <w:t xml:space="preserve">Urheberrechts-, Markenrechts- oder Patenthinweise im vertreibbaren Code zu ändern </w:t>
      </w:r>
    </w:p>
    <w:p w:rsidR="00321FB0" w:rsidRDefault="008113F2" w:rsidP="00E92A80">
      <w:pPr>
        <w:pStyle w:val="ProductList-Bullet"/>
        <w:numPr>
          <w:ilvl w:val="1"/>
          <w:numId w:val="6"/>
        </w:numPr>
      </w:pPr>
      <w:r>
        <w:t>die Marken von Microsoft in den Namen der</w:t>
      </w:r>
      <w:r>
        <w:t xml:space="preserve"> Programme des Kunden oder auf eine Weise zu verwenden, die nahe legt, dass seine Programme von Microsoft stammen oder von Microsoft empfohlen werden, </w:t>
      </w:r>
    </w:p>
    <w:p w:rsidR="00321FB0" w:rsidRDefault="008113F2" w:rsidP="00E92A80">
      <w:pPr>
        <w:pStyle w:val="ProductList-Bullet"/>
        <w:numPr>
          <w:ilvl w:val="1"/>
          <w:numId w:val="6"/>
        </w:numPr>
      </w:pPr>
      <w:r>
        <w:t>Vertreibbaren Code mit oder in bösartigen, täuschenden oder rechtswidrigen Programmen zu vertreiben oder</w:t>
      </w:r>
    </w:p>
    <w:p w:rsidR="00321FB0" w:rsidRDefault="008113F2" w:rsidP="00E92A80">
      <w:pPr>
        <w:pStyle w:val="ProductList-Bullet"/>
        <w:numPr>
          <w:ilvl w:val="1"/>
          <w:numId w:val="6"/>
        </w:numPr>
      </w:pPr>
      <w:r>
        <w:t xml:space="preserve">den Quellcode von vertreibbarem Code so zu ändern oder zu vertreiben, dass irgendein Teil von ihm einer „ausgeschlossenen </w:t>
      </w:r>
      <w:proofErr w:type="gramStart"/>
      <w:r>
        <w:t>Lizenz“ unterliegt</w:t>
      </w:r>
      <w:proofErr w:type="gramEnd"/>
      <w:r>
        <w:t>. Eine Ausgeschlossene Lizenz ist eine Lizenz, die als Bedingung für eine Verwendung, eine Änderung oder einen Vert</w:t>
      </w:r>
      <w:r>
        <w:t xml:space="preserve">rieb erfordert, dass der Code in Quellcodeform offengelegt oder vertrieben wird oder andere das Recht haben, ihn zu ändern. </w:t>
      </w:r>
    </w:p>
    <w:p w:rsidR="00321FB0" w:rsidRDefault="00321FB0">
      <w:pPr>
        <w:pStyle w:val="ProductList-BodyIndented"/>
      </w:pPr>
    </w:p>
    <w:p w:rsidR="00321FB0" w:rsidRDefault="008113F2">
      <w:pPr>
        <w:pStyle w:val="ProductList-ClauseHeading"/>
        <w:outlineLvl w:val="2"/>
      </w:pPr>
      <w:r>
        <w:t>18. Software plus Services</w:t>
      </w:r>
    </w:p>
    <w:p w:rsidR="00321FB0" w:rsidRDefault="008113F2">
      <w:pPr>
        <w:pStyle w:val="ProductList-Body"/>
      </w:pPr>
      <w:r>
        <w:t>Microsoft kann Dienste mit Produkten über Software-Features anbieten, die über das Internet eine Verbin</w:t>
      </w:r>
      <w:r>
        <w:t>dung mit Computersystemen von Microsoft oder von Serviceprovidern herstellen. Microsoft ist berechtigt, die Dienste jederzeit zu ändern oder zu kündigen. Der Kunde ist nicht berechtigt, die Dienste auf eine Weise zu verwenden, die diese Dienste beschädigen</w:t>
      </w:r>
      <w:r>
        <w:t xml:space="preserve">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16" w:name="_Sec538"/>
      <w:r>
        <w:t>Lizenzmodellbestimmungen</w:t>
      </w:r>
      <w:bookmarkEnd w:id="16"/>
      <w:r>
        <w:fldChar w:fldCharType="begin"/>
      </w:r>
      <w:r>
        <w:instrText xml:space="preserve"> TC "</w:instrText>
      </w:r>
      <w:bookmarkStart w:id="17" w:name="_Toc473194912"/>
      <w:r>
        <w:instrText>Lizenzmodellbestimmungen</w:instrText>
      </w:r>
      <w:bookmarkEnd w:id="17"/>
      <w:r>
        <w:instrText>" \l 2</w:instrText>
      </w:r>
      <w:r>
        <w:fldChar w:fldCharType="end"/>
      </w:r>
    </w:p>
    <w:p w:rsidR="00321FB0" w:rsidRDefault="008113F2">
      <w:pPr>
        <w:pStyle w:val="ProductList-Body"/>
      </w:pPr>
      <w:r>
        <w:t>Das Lizenzmodell für jedes Produkt wird im Abschnitt „</w:t>
      </w:r>
      <w:proofErr w:type="gramStart"/>
      <w:r>
        <w:t>Nutzungsrechte“ des</w:t>
      </w:r>
      <w:proofErr w:type="gramEnd"/>
      <w:r>
        <w:t xml:space="preserve"> Produkteintrags an</w:t>
      </w:r>
      <w:r>
        <w:t>gegeben. Lizenzmodellbestimmungen gelten für alle Softwareprodukte, die unter dem jeweiligen Lizenzmodell lizenziert werden, wie im Produkteintrag ausgeführt, und unterliegen Ausnahmen und sonstigen Bestimmungen, die in den Produktspezifischen Lizenzbestim</w:t>
      </w:r>
      <w:r>
        <w:t>mungen angegeben werden.</w:t>
      </w:r>
    </w:p>
    <w:p w:rsidR="00321FB0" w:rsidRDefault="008113F2">
      <w:pPr>
        <w:pStyle w:val="ProductList-Offering2Heading"/>
        <w:outlineLvl w:val="2"/>
      </w:pPr>
      <w:bookmarkStart w:id="18" w:name="_Sec539"/>
      <w:r>
        <w:t>Desktop-Anwendungen</w:t>
      </w:r>
      <w:bookmarkEnd w:id="18"/>
      <w:r>
        <w:fldChar w:fldCharType="begin"/>
      </w:r>
      <w:r>
        <w:instrText xml:space="preserve"> TC "</w:instrText>
      </w:r>
      <w:bookmarkStart w:id="19" w:name="_Toc473194913"/>
      <w:r>
        <w:instrText>Desktop-Anwendungen</w:instrText>
      </w:r>
      <w:bookmarkEnd w:id="19"/>
      <w:r>
        <w:instrText>" \l 3</w:instrText>
      </w:r>
      <w:r>
        <w:fldChar w:fldCharType="end"/>
      </w:r>
    </w:p>
    <w:p w:rsidR="00321FB0" w:rsidRDefault="008113F2">
      <w:pPr>
        <w:pStyle w:val="ProductList-ClauseHeading"/>
        <w:outlineLvl w:val="3"/>
      </w:pPr>
      <w:r>
        <w:t>Gerätelizenz</w:t>
      </w:r>
    </w:p>
    <w:p w:rsidR="00321FB0" w:rsidRDefault="008113F2" w:rsidP="00E92A80">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w:instrText>
      </w:r>
      <w:r>
        <w:instrText xml:space="preserve">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321FB0" w:rsidRDefault="008113F2" w:rsidP="00E92A80">
      <w:pPr>
        <w:pStyle w:val="ProductList-Bullet"/>
        <w:numPr>
          <w:ilvl w:val="0"/>
          <w:numId w:val="7"/>
        </w:numPr>
      </w:pPr>
      <w:r>
        <w:t xml:space="preserve">Wenn der Kunde die Software nicht als Konzernprodukt oder auf </w:t>
      </w:r>
      <w:r>
        <w:t xml:space="preserve">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w:instrText>
      </w:r>
      <w:r>
        <w:instrText xml:space="preserve">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w:instrText>
      </w:r>
      <w:r>
        <w:instrText xml:space="preserve">es Gerät betrachtet." </w:instrText>
      </w:r>
      <w:r>
        <w:fldChar w:fldCharType="separate"/>
      </w:r>
      <w:r>
        <w:rPr>
          <w:color w:val="0563C1"/>
        </w:rPr>
        <w:t>Lizenzierten Geräts</w:t>
      </w:r>
      <w:r>
        <w:fldChar w:fldCharType="end"/>
      </w:r>
      <w:r>
        <w:t xml:space="preserve"> zu installieren. </w:t>
      </w:r>
    </w:p>
    <w:p w:rsidR="00321FB0" w:rsidRDefault="008113F2" w:rsidP="00E92A80">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w:instrText>
      </w:r>
      <w:r>
        <w:instrText xml:space="preserv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321FB0" w:rsidRDefault="008113F2" w:rsidP="00E92A80">
      <w:pPr>
        <w:pStyle w:val="ProductList-Bullet"/>
        <w:numPr>
          <w:ilvl w:val="0"/>
          <w:numId w:val="7"/>
        </w:numPr>
      </w:pPr>
      <w:r>
        <w:t>Die Remoteverwendung der Soft</w:t>
      </w:r>
      <w:r>
        <w:t xml:space="preserve">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w:t>
      </w:r>
      <w:r>
        <w:rPr>
          <w:color w:val="0563C1"/>
        </w:rPr>
        <w:t>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w:t>
      </w:r>
      <w:r>
        <w:t xml:space="preserve">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w:instrText>
      </w:r>
      <w:r>
        <w:instrText xml:space="preserve">." </w:instrText>
      </w:r>
      <w:r>
        <w:fldChar w:fldCharType="separate"/>
      </w:r>
      <w:r>
        <w:rPr>
          <w:color w:val="0563C1"/>
        </w:rPr>
        <w:t>Lizenzierten Gerät</w:t>
      </w:r>
      <w:r>
        <w:fldChar w:fldCharType="end"/>
      </w:r>
      <w:r>
        <w:t xml:space="preserve">. </w:t>
      </w:r>
    </w:p>
    <w:p w:rsidR="00321FB0" w:rsidRDefault="008113F2" w:rsidP="00E92A80">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w:t>
      </w:r>
      <w:r>
        <w:t xml:space="preserve">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w:instrText>
      </w:r>
      <w:r>
        <w:instrText xml:space="preserve">et." </w:instrText>
      </w:r>
      <w:r>
        <w:fldChar w:fldCharType="separate"/>
      </w:r>
      <w:r>
        <w:rPr>
          <w:color w:val="0563C1"/>
        </w:rPr>
        <w:t>Lizenzierten Gerät</w:t>
      </w:r>
      <w:r>
        <w:fldChar w:fldCharType="end"/>
      </w:r>
      <w:r>
        <w:t xml:space="preserve"> erlaubt.</w:t>
      </w:r>
    </w:p>
    <w:p w:rsidR="00321FB0" w:rsidRDefault="00321FB0">
      <w:pPr>
        <w:pStyle w:val="ProductList-Body"/>
      </w:pPr>
    </w:p>
    <w:p w:rsidR="00321FB0" w:rsidRDefault="008113F2">
      <w:pPr>
        <w:pStyle w:val="ProductList-ClauseHeading"/>
        <w:outlineLvl w:val="3"/>
      </w:pPr>
      <w:r>
        <w:t>Medienelemente und Vorlagen</w:t>
      </w:r>
    </w:p>
    <w:p w:rsidR="00321FB0" w:rsidRDefault="008113F2">
      <w:pPr>
        <w:pStyle w:val="ProductList-Body"/>
      </w:pPr>
      <w:r>
        <w:t>Microsoft gewährt dem Kunden eine Lizenz zum Kopieren, Verteilen, Aufführen und Anzeigen von Medienelementen (Bilder, ClipArt, Animationen, Tönen, Musik, Videoclips, Vorlagen und andere Arten</w:t>
      </w:r>
      <w:r>
        <w:t xml:space="preserve"> von Inhalten), die in der Software und den Office Web Apps in Projekten und Dokumenten enthalten sind, mit der Ausnahme, dass es dem Kunden nicht gestattet ist, Kopien von Medienelementen allein oder als Produkt zu verkaufen, zu lizenzieren oder zu vertei</w:t>
      </w:r>
      <w:r>
        <w:t>len, wenn der primäre Wert des Produktes in den Medienelementen besteht.</w:t>
      </w:r>
    </w:p>
    <w:p w:rsidR="00321FB0" w:rsidRDefault="008113F2">
      <w:pPr>
        <w:pStyle w:val="ProductList-Offering2Heading"/>
        <w:outlineLvl w:val="2"/>
      </w:pPr>
      <w:bookmarkStart w:id="20" w:name="_Sec540"/>
      <w:r>
        <w:t>Desktopbetriebssysteme</w:t>
      </w:r>
      <w:bookmarkEnd w:id="20"/>
      <w:r>
        <w:fldChar w:fldCharType="begin"/>
      </w:r>
      <w:r>
        <w:instrText xml:space="preserve"> TC "</w:instrText>
      </w:r>
      <w:bookmarkStart w:id="21" w:name="_Toc473194914"/>
      <w:r>
        <w:instrText>Desktopbetriebssysteme</w:instrText>
      </w:r>
      <w:bookmarkEnd w:id="21"/>
      <w:r>
        <w:instrText>" \l 3</w:instrText>
      </w:r>
      <w:r>
        <w:fldChar w:fldCharType="end"/>
      </w:r>
    </w:p>
    <w:p w:rsidR="00321FB0" w:rsidRDefault="008113F2">
      <w:pPr>
        <w:pStyle w:val="ProductList-ClauseHeading"/>
        <w:outlineLvl w:val="3"/>
      </w:pPr>
      <w:r>
        <w:t>Gerätelizenz</w:t>
      </w:r>
    </w:p>
    <w:p w:rsidR="00321FB0" w:rsidRDefault="008113F2" w:rsidP="00E92A80">
      <w:pPr>
        <w:pStyle w:val="ProductList-Bullet"/>
        <w:numPr>
          <w:ilvl w:val="0"/>
          <w:numId w:val="8"/>
        </w:numPr>
      </w:pPr>
      <w:r>
        <w:t xml:space="preserve">Der Kunde ist je erworbener </w:t>
      </w:r>
      <w:r>
        <w:fldChar w:fldCharType="begin"/>
      </w:r>
      <w:r>
        <w:instrText xml:space="preserve"> AutoTextList   \s NoStyle \t "Lizenz bedeutet das Recht, ein Produkt herunterzulade</w:instrText>
      </w:r>
      <w:r>
        <w:instrText xml:space="preserv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w:instrText>
      </w:r>
      <w:r>
        <w:instrText xml:space="preserve">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w:instrText>
      </w:r>
      <w:r>
        <w:instrText xml:space="preserve">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321FB0" w:rsidRDefault="008113F2" w:rsidP="00E92A80">
      <w:pPr>
        <w:pStyle w:val="ProductList-Bullet"/>
        <w:numPr>
          <w:ilvl w:val="0"/>
          <w:numId w:val="8"/>
        </w:numPr>
      </w:pPr>
      <w:r>
        <w:t>Der Kunde ist berechtigt, die Software auf bis zu zwei Prozess</w:t>
      </w:r>
      <w:r>
        <w:t>oren zu verwenden.</w:t>
      </w:r>
    </w:p>
    <w:p w:rsidR="00321FB0" w:rsidRDefault="008113F2" w:rsidP="00E92A80">
      <w:pPr>
        <w:pStyle w:val="ProductList-Bullet"/>
        <w:numPr>
          <w:ilvl w:val="0"/>
          <w:numId w:val="8"/>
        </w:numPr>
      </w:pPr>
      <w:r>
        <w:t>Die lokale Nutzung ist für jeden Nutzer gestattet.</w:t>
      </w:r>
    </w:p>
    <w:p w:rsidR="00321FB0" w:rsidRDefault="008113F2" w:rsidP="00E92A80">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w:t>
      </w:r>
      <w:r>
        <w:rPr>
          <w:color w:val="0563C1"/>
        </w:rPr>
        <w: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w:t>
      </w:r>
      <w:r>
        <w:rPr>
          <w:color w:val="0563C1"/>
        </w:rPr>
        <w:t>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w:instrText>
      </w:r>
      <w:r>
        <w:instrText xml:space="preserve">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w:instrText>
      </w:r>
      <w:r>
        <w:instrText xml:space="preserve"> ein Blade als separates Gerät betrachtet." </w:instrText>
      </w:r>
      <w:r>
        <w:fldChar w:fldCharType="separate"/>
      </w:r>
      <w:r>
        <w:rPr>
          <w:color w:val="0563C1"/>
        </w:rPr>
        <w:t>Lizenzierten Gerät</w:t>
      </w:r>
      <w:r>
        <w:fldChar w:fldCharType="end"/>
      </w:r>
      <w:r>
        <w:t xml:space="preserve"> mit Windows VDA gestattet.</w:t>
      </w:r>
    </w:p>
    <w:p w:rsidR="00321FB0" w:rsidRDefault="008113F2" w:rsidP="00E92A80">
      <w:pPr>
        <w:pStyle w:val="ProductList-Bullet"/>
        <w:numPr>
          <w:ilvl w:val="0"/>
          <w:numId w:val="8"/>
        </w:numPr>
      </w:pPr>
      <w:r>
        <w:t>Nur ein Nutzer ist jeweils berechtigt, auf die Software zuzugreifen und sie zu verwenden.</w:t>
      </w:r>
    </w:p>
    <w:p w:rsidR="00321FB0" w:rsidRDefault="008113F2" w:rsidP="00E92A80">
      <w:pPr>
        <w:pStyle w:val="ProductList-Bullet"/>
        <w:numPr>
          <w:ilvl w:val="0"/>
          <w:numId w:val="8"/>
        </w:numPr>
      </w:pPr>
      <w:r>
        <w:t xml:space="preserve">Der Kunde ist berechtigt, bis zu 20 andere Geräte mit dem </w:t>
      </w:r>
      <w:r>
        <w:fldChar w:fldCharType="begin"/>
      </w:r>
      <w:r>
        <w:instrText xml:space="preserve"> AutoTextList  </w:instrText>
      </w:r>
      <w:r>
        <w:instrText xml:space="preserve">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w:t>
      </w:r>
      <w:r>
        <w:t>ateifreigabe-, Datei-, Druck-, Internetinformationsdienste, Dienste für die gemeinsame Nutzung der Internetverbindung und Telefoniedienste zu verwenden.</w:t>
      </w:r>
    </w:p>
    <w:p w:rsidR="00321FB0" w:rsidRDefault="008113F2" w:rsidP="00E92A80">
      <w:pPr>
        <w:pStyle w:val="ProductList-Bullet"/>
        <w:numPr>
          <w:ilvl w:val="0"/>
          <w:numId w:val="8"/>
        </w:numPr>
      </w:pPr>
      <w:r>
        <w:t>Für KMS-Aktivierung oder eine ähnliche Technologie ist eine unbegrenzte Anzahl von Verbindungen zulässi</w:t>
      </w:r>
      <w:r>
        <w:t>g.</w:t>
      </w:r>
    </w:p>
    <w:p w:rsidR="00321FB0" w:rsidRDefault="00321FB0">
      <w:pPr>
        <w:pStyle w:val="ProductList-Body"/>
      </w:pPr>
    </w:p>
    <w:p w:rsidR="00321FB0" w:rsidRDefault="008113F2">
      <w:pPr>
        <w:pStyle w:val="ProductList-ClauseHeading"/>
        <w:outlineLvl w:val="3"/>
      </w:pPr>
      <w:r>
        <w:t>Adobe Flash Player</w:t>
      </w:r>
    </w:p>
    <w:p w:rsidR="00321FB0" w:rsidRDefault="008113F2">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7">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321FB0" w:rsidRDefault="008113F2">
      <w:pPr>
        <w:pStyle w:val="ProductList-Offering2Heading"/>
        <w:outlineLvl w:val="2"/>
      </w:pPr>
      <w:bookmarkStart w:id="22" w:name="_Sec541"/>
      <w:r>
        <w:t xml:space="preserve">Pro </w:t>
      </w:r>
      <w:r>
        <w:t>Core/CAL</w:t>
      </w:r>
      <w:bookmarkEnd w:id="22"/>
      <w:r>
        <w:fldChar w:fldCharType="begin"/>
      </w:r>
      <w:r>
        <w:instrText xml:space="preserve"> TC "</w:instrText>
      </w:r>
      <w:bookmarkStart w:id="23" w:name="_Toc473194915"/>
      <w:r>
        <w:instrText>Pro Core/CAL</w:instrText>
      </w:r>
      <w:bookmarkEnd w:id="23"/>
      <w:r>
        <w:instrText>" \l 3</w:instrText>
      </w:r>
      <w:r>
        <w:fldChar w:fldCharType="end"/>
      </w:r>
    </w:p>
    <w:p w:rsidR="00321FB0" w:rsidRDefault="008113F2">
      <w:pPr>
        <w:pStyle w:val="ProductList-ClauseHeading"/>
        <w:outlineLvl w:val="3"/>
      </w:pPr>
      <w:r>
        <w:t>Serverlizenzen (pro Core)</w:t>
      </w:r>
    </w:p>
    <w:p w:rsidR="00321FB0" w:rsidRDefault="008113F2" w:rsidP="00E92A80">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w:instrText>
      </w:r>
      <w:r>
        <w:instrText xml:space="preserve">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w:instrText>
      </w:r>
      <w:r>
        <w:instrText xml:space="preserve">fähig ist, Serversoftware auszuführen." </w:instrText>
      </w:r>
      <w:r>
        <w:fldChar w:fldCharType="separate"/>
      </w:r>
      <w:r>
        <w:rPr>
          <w:color w:val="0563C1"/>
        </w:rPr>
        <w:t>Server</w:t>
      </w:r>
      <w:r>
        <w:fldChar w:fldCharType="end"/>
      </w:r>
      <w:r>
        <w:t xml:space="preserve">lizenzen erwirbt (siehe unten). </w:t>
      </w:r>
    </w:p>
    <w:p w:rsidR="00321FB0" w:rsidRDefault="008113F2" w:rsidP="00E92A80">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w:t>
      </w:r>
      <w:r>
        <w:rPr>
          <w:color w:val="0563C1"/>
        </w:rPr>
        <w:t>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w:instrText>
      </w:r>
      <w:r>
        <w:instrText xml:space="preserve">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w:instrText>
      </w:r>
      <w:r>
        <w:instrText xml:space="preserve">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w:instrText>
      </w:r>
      <w:r>
        <w:instrText xml:space="preserve">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w:instrText>
      </w:r>
      <w:r>
        <w:instrText xml:space="preserve">auszuführen." </w:instrText>
      </w:r>
      <w:r>
        <w:fldChar w:fldCharType="separate"/>
      </w:r>
      <w:r>
        <w:rPr>
          <w:color w:val="0563C1"/>
        </w:rPr>
        <w:t>Server</w:t>
      </w:r>
      <w:r>
        <w:fldChar w:fldCharType="end"/>
      </w:r>
      <w:r>
        <w:t>.</w:t>
      </w:r>
    </w:p>
    <w:p w:rsidR="00321FB0" w:rsidRDefault="008113F2" w:rsidP="00E92A80">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w:instrText>
      </w:r>
      <w:r>
        <w:instrText xml:space="preserve">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w:instrText>
      </w:r>
      <w:r>
        <w:instrText xml:space="preserve">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321FB0" w:rsidRDefault="008113F2" w:rsidP="00E92A80">
      <w:pPr>
        <w:pStyle w:val="ProductList-Bullet"/>
        <w:numPr>
          <w:ilvl w:val="0"/>
          <w:numId w:val="9"/>
        </w:numPr>
      </w:pPr>
      <w:r>
        <w:t>Standard Edition:</w:t>
      </w:r>
    </w:p>
    <w:p w:rsidR="00321FB0" w:rsidRDefault="008113F2" w:rsidP="00E92A80">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w:instrText>
      </w:r>
      <w:r>
        <w:instrText xml:space="preserve">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321FB0" w:rsidRDefault="008113F2" w:rsidP="00E92A80">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w:instrText>
      </w:r>
      <w:r>
        <w:instrText xml:space="preserve">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w:instrText>
      </w:r>
      <w:r>
        <w:instrText xml:space="preserve">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w:instrText>
      </w:r>
      <w:r>
        <w:instrText xml:space="preserv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w:instrText>
      </w:r>
      <w:r>
        <w:instrText>konfiguriert ist, dass sie direkt auf einem physischen Hardwaresystem ausgeführt wird. Die Betriebssysteminstanz, die für die Ausführung der Hardware-Virtualisierungssoftware oder zur Bereitstellung von Hardware-Virtualisierungsdiensten verwendet wird, gil</w:instrText>
      </w:r>
      <w:r>
        <w:instrText xml:space="preserve">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w:t>
      </w:r>
      <w:r>
        <w:t xml:space="preserve">. </w:t>
      </w:r>
    </w:p>
    <w:p w:rsidR="00321FB0" w:rsidRDefault="008113F2" w:rsidP="00E92A80">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w:instrText>
      </w:r>
      <w:r>
        <w:instrText xml:space="preserve">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w:t>
      </w:r>
      <w:r>
        <w:t xml:space="preserv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w:instrText>
      </w:r>
      <w:r>
        <w:instrText xml:space="preserv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w:instrText>
      </w:r>
      <w:r>
        <w:instrText xml:space="preserve">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321FB0" w:rsidRDefault="008113F2" w:rsidP="00E92A80">
      <w:pPr>
        <w:pStyle w:val="ProductList-Bullet"/>
        <w:numPr>
          <w:ilvl w:val="0"/>
          <w:numId w:val="9"/>
        </w:numPr>
      </w:pPr>
      <w:r>
        <w:t xml:space="preserve">Solange die Gesamtzahl der </w:t>
      </w:r>
      <w:r>
        <w:fldChar w:fldCharType="begin"/>
      </w:r>
      <w:r>
        <w:instrText xml:space="preserve"> AutoTextList   \s NoStyle \t "Lizenz bedeutet das Recht, ein Produkt herunterzuladen,</w:instrText>
      </w:r>
      <w:r>
        <w:instrText xml:space="preserve">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321FB0" w:rsidRDefault="008113F2" w:rsidP="00E92A80">
      <w:pPr>
        <w:pStyle w:val="ProductList-Bullet"/>
        <w:numPr>
          <w:ilvl w:val="0"/>
          <w:numId w:val="9"/>
        </w:numPr>
      </w:pPr>
      <w:r>
        <w:t>Als einmalige Alternative zu</w:t>
      </w:r>
      <w:r>
        <w:t>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w:instrText>
      </w:r>
      <w:r>
        <w:instrText xml:space="preserve">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w:instrText>
      </w:r>
      <w:r>
        <w:instrText xml:space="preserve">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w:instrText>
      </w:r>
      <w:r>
        <w:instrText xml:space="preserve">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w:instrText>
      </w:r>
      <w:r>
        <w:instrText xml:space="preserve">oftware oder durch Duplizieren einer vorhandenen Instanz erstellt wird." </w:instrText>
      </w:r>
      <w:r>
        <w:fldChar w:fldCharType="separate"/>
      </w:r>
      <w:r>
        <w:rPr>
          <w:color w:val="0563C1"/>
        </w:rPr>
        <w:t>Instanz</w:t>
      </w:r>
      <w:r>
        <w:fldChar w:fldCharType="end"/>
      </w:r>
      <w:r>
        <w:t xml:space="preserve"> zugreifen darf.</w:t>
      </w:r>
    </w:p>
    <w:p w:rsidR="00321FB0" w:rsidRDefault="00321FB0">
      <w:pPr>
        <w:pStyle w:val="ProductList-Body"/>
      </w:pPr>
    </w:p>
    <w:p w:rsidR="00321FB0" w:rsidRDefault="008113F2">
      <w:pPr>
        <w:pStyle w:val="ProductList-ClauseHeading"/>
        <w:outlineLvl w:val="3"/>
      </w:pPr>
      <w:r>
        <w:t>Zugriffslizenzen</w:t>
      </w:r>
    </w:p>
    <w:p w:rsidR="00321FB0" w:rsidRDefault="008113F2" w:rsidP="00E92A80">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w:instrText>
      </w:r>
      <w:r>
        <w:instrText xml:space="preserv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w:instrText>
      </w:r>
      <w:r>
        <w:instrText xml:space="preserve">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w:instrText>
      </w:r>
      <w:r>
        <w:instrText xml:space="preserv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w:t>
      </w:r>
      <w:r>
        <w:rPr>
          <w:color w:val="0563C1"/>
        </w:rPr>
        <w:t>izenzen</w:t>
      </w:r>
      <w:r>
        <w:fldChar w:fldCharType="end"/>
      </w:r>
      <w:r>
        <w:t xml:space="preserve"> erfolgen.</w:t>
      </w:r>
    </w:p>
    <w:p w:rsidR="00321FB0" w:rsidRDefault="008113F2" w:rsidP="00E92A80">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w:instrText>
      </w:r>
      <w:r>
        <w:instrText xml:space="preserve">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w:t>
      </w:r>
      <w:r>
        <w:t xml:space="preserve"> erforderlich.</w:t>
      </w:r>
    </w:p>
    <w:p w:rsidR="00321FB0" w:rsidRDefault="008113F2" w:rsidP="00E92A80">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w:instrText>
      </w:r>
      <w:r>
        <w:instrText xml:space="preserv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w:instrText>
      </w:r>
      <w:r>
        <w:instrText xml:space="preserve">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321FB0" w:rsidRDefault="008113F2" w:rsidP="00E92A80">
      <w:pPr>
        <w:pStyle w:val="ProductList-Bullet"/>
        <w:numPr>
          <w:ilvl w:val="0"/>
          <w:numId w:val="10"/>
        </w:numPr>
      </w:pPr>
      <w:r>
        <w:t xml:space="preserve">  Für den Zugriff in ein</w:t>
      </w:r>
      <w:r>
        <w:t xml:space="preserve">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w:instrText>
      </w:r>
      <w:r>
        <w:instrText xml:space="preserve">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w:instrText>
      </w:r>
      <w:r>
        <w:instrText xml:space="preserve">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w:t>
      </w:r>
      <w:r>
        <w:rPr>
          <w:color w:val="0563C1"/>
        </w:rPr>
        <w:t>Ls</w:t>
      </w:r>
      <w:r>
        <w:fldChar w:fldCharType="end"/>
      </w:r>
      <w:r>
        <w:t xml:space="preserve"> erforderlich.</w:t>
      </w:r>
    </w:p>
    <w:p w:rsidR="00321FB0" w:rsidRDefault="008113F2">
      <w:pPr>
        <w:pStyle w:val="ProductList-Offering2Heading"/>
        <w:outlineLvl w:val="2"/>
      </w:pPr>
      <w:bookmarkStart w:id="24" w:name="_Sec542"/>
      <w:r>
        <w:t>Server/CAL</w:t>
      </w:r>
      <w:bookmarkEnd w:id="24"/>
      <w:r>
        <w:fldChar w:fldCharType="begin"/>
      </w:r>
      <w:r>
        <w:instrText xml:space="preserve"> TC "</w:instrText>
      </w:r>
      <w:bookmarkStart w:id="25" w:name="_Toc473194916"/>
      <w:r>
        <w:instrText>Server/CAL</w:instrText>
      </w:r>
      <w:bookmarkEnd w:id="25"/>
      <w:r>
        <w:instrText>" \l 3</w:instrText>
      </w:r>
      <w:r>
        <w:fldChar w:fldCharType="end"/>
      </w:r>
    </w:p>
    <w:p w:rsidR="00321FB0" w:rsidRDefault="008113F2">
      <w:pPr>
        <w:pStyle w:val="ProductList-ClauseHeading"/>
        <w:outlineLvl w:val="3"/>
      </w:pPr>
      <w:r>
        <w:t>Serverlizenzen (pro Instanz)</w:t>
      </w:r>
    </w:p>
    <w:p w:rsidR="00321FB0" w:rsidRDefault="008113F2">
      <w:pPr>
        <w:pStyle w:val="ProductList-Body"/>
      </w:pPr>
      <w:r>
        <w:t>Der Kunde ist berechtigt, für jede erworbene Server</w:t>
      </w:r>
      <w:r>
        <w:fldChar w:fldCharType="begin"/>
      </w:r>
      <w:r>
        <w:instrText xml:space="preserve"> AutoTextList   \s NoStyle \t "Lizenz bedeutet das Recht, ein Produkt herunterzuladen, zu installieren, darauf zuzugreifen</w:instrText>
      </w:r>
      <w:r>
        <w:instrText xml:space="preserve">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w:instrText>
      </w:r>
      <w:r>
        <w:instrText xml:space="preserve">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w:instrText>
      </w:r>
      <w:r>
        <w:instrText xml:space="preserve">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w:instrText>
      </w:r>
      <w:r>
        <w:instrText xml:space="preserve">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w:instrText>
      </w:r>
      <w:r>
        <w:instrText xml:space="preserve">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321FB0" w:rsidRDefault="00321FB0">
      <w:pPr>
        <w:pStyle w:val="ProductList-Body"/>
      </w:pPr>
    </w:p>
    <w:p w:rsidR="00321FB0" w:rsidRDefault="008113F2">
      <w:pPr>
        <w:pStyle w:val="ProductList-ClauseHeading"/>
        <w:outlineLvl w:val="3"/>
      </w:pPr>
      <w:r>
        <w:t>Zugriffslizenzen</w:t>
      </w:r>
    </w:p>
    <w:p w:rsidR="00321FB0" w:rsidRDefault="008113F2" w:rsidP="00E92A80">
      <w:pPr>
        <w:pStyle w:val="ProductList-Bullet"/>
        <w:numPr>
          <w:ilvl w:val="0"/>
          <w:numId w:val="11"/>
        </w:numPr>
      </w:pPr>
      <w:r>
        <w:t xml:space="preserve">Außer wie hierin beschrieben und in den </w:t>
      </w:r>
      <w:r>
        <w:fldChar w:fldCharType="begin"/>
      </w:r>
      <w:r>
        <w:instrText xml:space="preserve"> AutoTextList   \s NoStyle \t "Produktsp</w:instrText>
      </w:r>
      <w:r>
        <w:instrText xml:space="preserve">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w:instrText>
      </w:r>
      <w:r>
        <w:instrText>t "CAL-äquivalente Lizenz bezeichnet eine Nutzer-AL oder eine Externe Connector-Lizenz, die in der Tabelle „Serversoftwarezugriff“ eines Produkts angegeben wird, oder eine CAL-Suite oder AL, die in der Tabelle „CAL-/Management-Lizenz-äquivalente Lizenzen“,</w:instrText>
      </w:r>
      <w:r>
        <w:instrText xml:space="preserve"> Anhang A, angegebenen wird. (Siehe vollständige Definition im Glossar)" </w:instrText>
      </w:r>
      <w:r>
        <w:fldChar w:fldCharType="separate"/>
      </w:r>
      <w:r>
        <w:rPr>
          <w:color w:val="0563C1"/>
        </w:rPr>
        <w:t>CAL-äquivalenten Lizenzen</w:t>
      </w:r>
      <w:r>
        <w:fldChar w:fldCharType="end"/>
      </w:r>
      <w:r>
        <w:t xml:space="preserve"> erfolgen.</w:t>
      </w:r>
    </w:p>
    <w:p w:rsidR="00321FB0" w:rsidRDefault="008113F2" w:rsidP="00E92A80">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w:instrText>
      </w:r>
      <w:r>
        <w:instrText xml:space="preserve">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instrText>
      </w:r>
      <w:r>
        <w:instrText xml:space="preserve">warepartition oder ein Blade als separater Server betrachtet." </w:instrText>
      </w:r>
      <w:r>
        <w:fldChar w:fldCharType="separate"/>
      </w:r>
      <w:r>
        <w:rPr>
          <w:color w:val="0563C1"/>
        </w:rPr>
        <w:t>Lizenzierten Server</w:t>
      </w:r>
      <w:r>
        <w:fldChar w:fldCharType="end"/>
      </w:r>
      <w:r>
        <w:t xml:space="preserve"> nicht erforderlich. </w:t>
      </w:r>
    </w:p>
    <w:p w:rsidR="00321FB0" w:rsidRDefault="008113F2">
      <w:pPr>
        <w:pStyle w:val="ProductList-Offering2Heading"/>
        <w:outlineLvl w:val="2"/>
      </w:pPr>
      <w:bookmarkStart w:id="26" w:name="_Sec543"/>
      <w:r>
        <w:t>Pro Core</w:t>
      </w:r>
      <w:bookmarkEnd w:id="26"/>
      <w:r>
        <w:fldChar w:fldCharType="begin"/>
      </w:r>
      <w:r>
        <w:instrText xml:space="preserve"> TC "</w:instrText>
      </w:r>
      <w:bookmarkStart w:id="27" w:name="_Toc473194917"/>
      <w:r>
        <w:instrText>Pro Core</w:instrText>
      </w:r>
      <w:bookmarkEnd w:id="27"/>
      <w:r>
        <w:instrText>" \l 3</w:instrText>
      </w:r>
      <w:r>
        <w:fldChar w:fldCharType="end"/>
      </w:r>
    </w:p>
    <w:p w:rsidR="00321FB0" w:rsidRDefault="008113F2">
      <w:pPr>
        <w:pStyle w:val="ProductList-Body"/>
      </w:pPr>
      <w:r>
        <w:t xml:space="preserve">Bei Produkten unter dem Lizenzmodell „Pro Core“ muss der Kunde entweder die Lizenzierung nach </w:t>
      </w:r>
      <w:r>
        <w:fldChar w:fldCharType="begin"/>
      </w:r>
      <w:r>
        <w:instrText xml:space="preserve"> AutoTextList   \s NoStyl</w:instrText>
      </w:r>
      <w:r>
        <w:instrText xml:space="preserve">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w:t>
      </w:r>
      <w:r>
        <w:t xml:space="preserv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321FB0" w:rsidRDefault="00321FB0">
      <w:pPr>
        <w:pStyle w:val="ProductList-Body"/>
      </w:pPr>
    </w:p>
    <w:p w:rsidR="00321FB0" w:rsidRDefault="008113F2">
      <w:pPr>
        <w:pStyle w:val="ProductList-ClauseHeading"/>
        <w:outlineLvl w:val="3"/>
      </w:pPr>
      <w:r>
        <w:t>Serverlizenzen (</w:t>
      </w:r>
      <w:r>
        <w:t>pro Core) – Lizenzierung nach Physischen Cores auf einem Server</w:t>
      </w:r>
    </w:p>
    <w:p w:rsidR="00321FB0" w:rsidRDefault="008113F2" w:rsidP="00E92A8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w:instrText>
      </w:r>
      <w:r>
        <w:instrText xml:space="preserve">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w:instrText>
      </w:r>
      <w:r>
        <w:instrText xml:space="preserve">das fähig ist, Serversoftware auszuführen." </w:instrText>
      </w:r>
      <w:r>
        <w:fldChar w:fldCharType="separate"/>
      </w:r>
      <w:r>
        <w:rPr>
          <w:color w:val="0563C1"/>
        </w:rPr>
        <w:t>Server</w:t>
      </w:r>
      <w:r>
        <w:fldChar w:fldCharType="end"/>
      </w:r>
      <w:r>
        <w:t>lizenzen erwirbt (siehe unten).</w:t>
      </w:r>
    </w:p>
    <w:p w:rsidR="00321FB0" w:rsidRDefault="008113F2" w:rsidP="00E92A80">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w:t>
      </w:r>
      <w:r>
        <w:rPr>
          <w:color w:val="0563C1"/>
        </w:rPr>
        <w:t>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w:instrText>
      </w:r>
      <w:r>
        <w:instrText xml:space="pre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w:instrText>
      </w:r>
      <w:r>
        <w:instrText xml:space="preserve">, ein Produkt herunterzuladen, zu installieren, darauf zuzugreifen und es zu verwenden." </w:instrText>
      </w:r>
      <w:r>
        <w:fldChar w:fldCharType="separate"/>
      </w:r>
      <w:r>
        <w:rPr>
          <w:color w:val="0563C1"/>
        </w:rPr>
        <w:t>Lizenzen</w:t>
      </w:r>
      <w:r>
        <w:fldChar w:fldCharType="end"/>
      </w:r>
      <w:r>
        <w:t xml:space="preserve"> pro Physischem Prozessor.</w:t>
      </w:r>
    </w:p>
    <w:p w:rsidR="00321FB0" w:rsidRDefault="008113F2" w:rsidP="00E92A80">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w:t>
      </w:r>
      <w:r>
        <w:t xml:space="preserve">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w:instrText>
      </w:r>
      <w:r>
        <w:instrText xml:space="preserve">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w:instrText>
      </w:r>
      <w:r>
        <w:instrText xml:space="preserve">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w:instrText>
      </w:r>
      <w:r>
        <w:instrText xml:space="preserve">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321FB0" w:rsidRDefault="008113F2" w:rsidP="00E92A80">
      <w:pPr>
        <w:pStyle w:val="ProductList-Bullet"/>
        <w:numPr>
          <w:ilvl w:val="0"/>
          <w:numId w:val="12"/>
        </w:numPr>
      </w:pPr>
      <w:r>
        <w:t>Für jede zusätzliche Enterprise Edition-</w:t>
      </w:r>
      <w:r>
        <w:fldChar w:fldCharType="begin"/>
      </w:r>
      <w:r>
        <w:instrText xml:space="preserve"> AutoTextList   \s NoSty</w:instrText>
      </w:r>
      <w:r>
        <w:instrText xml:space="preserve">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w:instrText>
      </w:r>
      <w:r>
        <w:instrText xml:space="preserv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w:instrText>
      </w:r>
      <w:r>
        <w:instrText xml:space="preserve">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w:instrText>
      </w:r>
      <w:r>
        <w:instrText xml:space="preserv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321FB0" w:rsidRDefault="008113F2" w:rsidP="00E92A80">
      <w:pPr>
        <w:pStyle w:val="ProductList-Bullet"/>
        <w:numPr>
          <w:ilvl w:val="0"/>
          <w:numId w:val="12"/>
        </w:numPr>
      </w:pPr>
      <w:r>
        <w:t>Bei anderen Editionen ist der Kunde</w:t>
      </w:r>
      <w:r>
        <w:t xml:space="preserv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w:instrText>
      </w:r>
      <w:r>
        <w:instrText xml:space="preserve">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w:instrText>
      </w:r>
      <w:r>
        <w:instrText xml:space="preserve">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w:instrText>
      </w:r>
      <w:r>
        <w:instrText xml:space="preserve">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r>
        <w:t>.</w:t>
      </w:r>
    </w:p>
    <w:p w:rsidR="00321FB0" w:rsidRDefault="00321FB0">
      <w:pPr>
        <w:pStyle w:val="ProductList-Body"/>
      </w:pPr>
    </w:p>
    <w:p w:rsidR="00321FB0" w:rsidRDefault="008113F2">
      <w:pPr>
        <w:pStyle w:val="ProductList-ClauseHeading"/>
        <w:outlineLvl w:val="3"/>
      </w:pPr>
      <w:r>
        <w:t>Serverlizenzen (pro Core) – Lizenzierung nach Einzelner Virtueller OSE</w:t>
      </w:r>
    </w:p>
    <w:p w:rsidR="00321FB0" w:rsidRDefault="008113F2" w:rsidP="00E92A80">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w:t>
      </w:r>
      <w:r>
        <w:t xml:space="preserve">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w:instrText>
      </w:r>
      <w:r>
        <w:instrText xml:space="preserve">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w:t>
      </w:r>
      <w:r>
        <w:t xml:space="preserv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321FB0" w:rsidRDefault="008113F2" w:rsidP="00E92A80">
      <w:pPr>
        <w:pStyle w:val="ProductList-Bullet"/>
        <w:numPr>
          <w:ilvl w:val="0"/>
          <w:numId w:val="13"/>
        </w:numPr>
      </w:pPr>
      <w:r>
        <w:t xml:space="preserve">Die Anzahl der erforderlichen </w:t>
      </w:r>
      <w:r>
        <w:fldChar w:fldCharType="begin"/>
      </w:r>
      <w:r>
        <w:instrText xml:space="preserve"> AutoTextList   \s NoStyle \t "Liz</w:instrText>
      </w:r>
      <w:r>
        <w:instrText xml:space="preserve">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w:instrText>
      </w:r>
      <w:r>
        <w:instrText xml:space="preserv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w:instrText>
      </w:r>
      <w:r>
        <w:instrText xml:space="preserve">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w:instrText>
      </w:r>
      <w:r>
        <w:instrText xml:space="preserve">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321FB0" w:rsidRDefault="008113F2" w:rsidP="00E92A80">
      <w:pPr>
        <w:pStyle w:val="ProductList-Bullet"/>
        <w:numPr>
          <w:ilvl w:val="0"/>
          <w:numId w:val="13"/>
        </w:numPr>
      </w:pPr>
      <w:r>
        <w:t xml:space="preserve">Wenn einer dieser </w:t>
      </w:r>
      <w:r>
        <w:fldChar w:fldCharType="begin"/>
      </w:r>
      <w:r>
        <w:instrText xml:space="preserve"> AutoTextList   \s NoStyle \t "Virtueller Core ist die Einheit der Verarbeitungsleis</w:instrText>
      </w:r>
      <w:r>
        <w:instrText xml:space="preserve">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w:instrText>
      </w:r>
      <w:r>
        <w:instrText xml:space="preserve">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w:instrText>
      </w:r>
      <w:r>
        <w:instrText xml:space="preserve">schen Prozessor." </w:instrText>
      </w:r>
      <w:r>
        <w:fldChar w:fldCharType="separate"/>
      </w:r>
      <w:r>
        <w:rPr>
          <w:color w:val="0563C1"/>
        </w:rPr>
        <w:t>Hardware-Thread</w:t>
      </w:r>
      <w:r>
        <w:fldChar w:fldCharType="end"/>
      </w:r>
      <w:r>
        <w:t xml:space="preserve">, dem er zugewiesen ist. </w:t>
      </w:r>
    </w:p>
    <w:p w:rsidR="00321FB0" w:rsidRDefault="008113F2">
      <w:pPr>
        <w:pStyle w:val="ProductList-Offering2Heading"/>
        <w:outlineLvl w:val="2"/>
      </w:pPr>
      <w:bookmarkStart w:id="28" w:name="_Sec544"/>
      <w:r>
        <w:t>Management Server</w:t>
      </w:r>
      <w:bookmarkEnd w:id="28"/>
      <w:r>
        <w:fldChar w:fldCharType="begin"/>
      </w:r>
      <w:r>
        <w:instrText xml:space="preserve"> TC "</w:instrText>
      </w:r>
      <w:bookmarkStart w:id="29" w:name="_Toc473194918"/>
      <w:r>
        <w:instrText>Management Server</w:instrText>
      </w:r>
      <w:bookmarkEnd w:id="29"/>
      <w:r>
        <w:instrText>" \l 3</w:instrText>
      </w:r>
      <w:r>
        <w:fldChar w:fldCharType="end"/>
      </w:r>
    </w:p>
    <w:p w:rsidR="00321FB0" w:rsidRDefault="008113F2">
      <w:pPr>
        <w:pStyle w:val="ProductList-ClauseHeading"/>
        <w:outlineLvl w:val="3"/>
      </w:pPr>
      <w:r>
        <w:t>Management-Lizenzen</w:t>
      </w:r>
    </w:p>
    <w:p w:rsidR="00321FB0" w:rsidRDefault="008113F2">
      <w:pPr>
        <w:pStyle w:val="ProductList-Body"/>
      </w:pPr>
      <w:r>
        <w:t>Die Version der Management-Lizenz, nicht die verwendete Software-Version, bestimmt die Version der anwendbaren Lizenzbestimmun</w:t>
      </w:r>
      <w:r>
        <w:t xml:space="preserve">gen (einschließlich Verwendung unter Downgraderechten ungeachtet gegenteiliger Bestimmungen). </w:t>
      </w:r>
    </w:p>
    <w:p w:rsidR="00321FB0" w:rsidRDefault="00321FB0">
      <w:pPr>
        <w:pStyle w:val="ProductList-Body"/>
      </w:pPr>
    </w:p>
    <w:p w:rsidR="00321FB0" w:rsidRDefault="008113F2">
      <w:pPr>
        <w:pStyle w:val="ProductList-ClauseHeading"/>
        <w:outlineLvl w:val="3"/>
      </w:pPr>
      <w:r>
        <w:t>Server-Management-Lizenzen (pro Core)</w:t>
      </w:r>
    </w:p>
    <w:p w:rsidR="00321FB0" w:rsidRDefault="008113F2" w:rsidP="00E92A80">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w:instrText>
      </w:r>
      <w:r>
        <w:instrText xml:space="preserve">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w:instrText>
      </w:r>
      <w:r>
        <w:instrText xml:space="preserve">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w:instrText>
      </w:r>
      <w:r>
        <w:instrText xml:space="preserv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w:t>
      </w:r>
      <w:r>
        <w:t xml:space="preserve">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321FB0" w:rsidRDefault="008113F2" w:rsidP="00E92A80">
      <w:pPr>
        <w:pStyle w:val="ProductList-Bullet"/>
        <w:numPr>
          <w:ilvl w:val="0"/>
          <w:numId w:val="14"/>
        </w:numPr>
      </w:pPr>
      <w:r>
        <w:t xml:space="preserve">Benötigt werden so viele </w:t>
      </w:r>
      <w:r>
        <w:fldChar w:fldCharType="begin"/>
      </w:r>
      <w:r>
        <w:instrText xml:space="preserve"> AutoTextList   \s NoStyle \t "Lizenz bedeutet das Rech</w:instrText>
      </w:r>
      <w:r>
        <w:instrText xml:space="preserve">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w:instrText>
      </w:r>
      <w:r>
        <w:instrText xml:space="preserve">"Lizenzierter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w:t>
      </w:r>
      <w:r>
        <w:t xml:space="preserve">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w:instrText>
      </w:r>
      <w:r>
        <w:instrText xml:space="preserve">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w:instrText>
      </w:r>
      <w:r>
        <w:instrText xml:space="preserve">List   \s NoStyle \t "Server ist ein physisches Hardwaresystem, das fähig ist, Serversoftware auszuführen." </w:instrText>
      </w:r>
      <w:r>
        <w:fldChar w:fldCharType="separate"/>
      </w:r>
      <w:r>
        <w:rPr>
          <w:color w:val="0563C1"/>
        </w:rPr>
        <w:t>Server</w:t>
      </w:r>
      <w:r>
        <w:fldChar w:fldCharType="end"/>
      </w:r>
      <w:r>
        <w:t>.</w:t>
      </w:r>
    </w:p>
    <w:p w:rsidR="00321FB0" w:rsidRDefault="008113F2" w:rsidP="00E92A80">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w:instrText>
      </w:r>
      <w:r>
        <w:instrText xml:space="preserve">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w:instrText>
      </w:r>
      <w:r>
        <w:instrText xml:space="preserve">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321FB0" w:rsidRDefault="008113F2" w:rsidP="00E92A80">
      <w:pPr>
        <w:pStyle w:val="ProductList-Bullet"/>
        <w:numPr>
          <w:ilvl w:val="0"/>
          <w:numId w:val="14"/>
        </w:numPr>
      </w:pPr>
      <w:r>
        <w:t>Standard Edition:</w:t>
      </w:r>
    </w:p>
    <w:p w:rsidR="00321FB0" w:rsidRDefault="008113F2" w:rsidP="00E92A80">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w:instrText>
      </w:r>
      <w:r>
        <w:instrText xml:space="preserve">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w:instrText>
      </w:r>
      <w:r>
        <w:instrText xml:space="preserve">m Sinne dieser Definition wird eine Hardwarepartition oder ein Blade als separater Server betrachtet." </w:instrText>
      </w:r>
      <w:r>
        <w:fldChar w:fldCharType="separate"/>
      </w:r>
      <w:r>
        <w:rPr>
          <w:color w:val="0563C1"/>
        </w:rPr>
        <w:t>Lizenzierten Server</w:t>
      </w:r>
      <w:r>
        <w:fldChar w:fldCharType="end"/>
      </w:r>
      <w:r>
        <w:t>.</w:t>
      </w:r>
    </w:p>
    <w:p w:rsidR="00321FB0" w:rsidRDefault="008113F2" w:rsidP="00E92A80">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w:instrText>
      </w:r>
      <w:r>
        <w:instrText>, dass sie direkt auf einem physischen Hardwaresystem ausgeführt wird. Die Betriebssysteminstanz, die für die Ausführung der Hardware-Virtualisierungssoftware oder zur Bereitstellung von Hardware-Virtualisierungsdiensten verwendet wird, gilt als Bestandtei</w:instrText>
      </w:r>
      <w:r>
        <w:instrText xml:space="preserve">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w:instrText>
      </w:r>
      <w:r>
        <w:instrText xml:space="preserve">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w:instrText>
      </w:r>
      <w:r>
        <w:instrText xml:space="preserv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w:instrText>
      </w:r>
      <w:r>
        <w:instrText xml:space="preserve">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w:t>
      </w:r>
      <w:r>
        <w:t xml:space="preserve">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321FB0" w:rsidRDefault="008113F2" w:rsidP="00E92A80">
      <w:pPr>
        <w:pStyle w:val="ProductList-Bullet"/>
        <w:numPr>
          <w:ilvl w:val="1"/>
          <w:numId w:val="14"/>
        </w:numPr>
      </w:pPr>
      <w:r>
        <w:t>Der Kunde ist berechtigt, zusätzliche Standard Edition-</w:t>
      </w:r>
      <w:r>
        <w:fldChar w:fldCharType="begin"/>
      </w:r>
      <w:r>
        <w:instrText xml:space="preserve"> AutoTextList   \s N</w:instrText>
      </w:r>
      <w:r>
        <w:instrText xml:space="preserve">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w:instrText>
      </w:r>
      <w:r>
        <w:instrText xml:space="preserv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w:t>
      </w:r>
      <w:r>
        <w:t xml:space="preserve">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w:t>
      </w:r>
      <w:r>
        <w:t xml:space="preserve">rwalten. </w:t>
      </w:r>
    </w:p>
    <w:p w:rsidR="00321FB0" w:rsidRDefault="008113F2" w:rsidP="00E92A80">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w:instrText>
      </w:r>
      <w:r>
        <w:instrText xml:space="preserve">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321FB0" w:rsidRDefault="00321FB0">
      <w:pPr>
        <w:pStyle w:val="ProductList-Body"/>
      </w:pPr>
    </w:p>
    <w:p w:rsidR="00321FB0" w:rsidRDefault="008113F2">
      <w:pPr>
        <w:pStyle w:val="ProductList-ClauseHeading"/>
        <w:outlineLvl w:val="3"/>
      </w:pPr>
      <w:r>
        <w:t>Client-Management-Lize</w:t>
      </w:r>
      <w:r>
        <w:t>nzen (pro OSE oder Nutzer)</w:t>
      </w:r>
    </w:p>
    <w:p w:rsidR="00321FB0" w:rsidRDefault="008113F2" w:rsidP="00E92A80">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w:instrText>
      </w:r>
      <w:r>
        <w:instrText xml:space="preserv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w:instrText>
      </w:r>
      <w:r>
        <w:instrText xml:space="preserve">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w:instrText>
      </w:r>
      <w:r>
        <w:instrText xml:space="preserve">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w:t>
      </w:r>
      <w:r>
        <w:rPr>
          <w:color w:val="0563C1"/>
        </w:rPr>
        <w:t>tzer</w:t>
      </w:r>
      <w:r>
        <w:fldChar w:fldCharType="end"/>
      </w:r>
      <w:r>
        <w:t xml:space="preserve"> genutzten Geräten zu nutzen.</w:t>
      </w:r>
    </w:p>
    <w:p w:rsidR="00321FB0" w:rsidRDefault="008113F2" w:rsidP="00E92A80">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w:instrText>
      </w:r>
      <w:r>
        <w:instrText xml:space="preserve">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w:t>
      </w:r>
      <w:r>
        <w:t xml:space="preserv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w:instrText>
      </w:r>
      <w:r>
        <w:instrText xml:space="preserve">Lizenzen“ angegebenen wird. (Siehe vollständige Definition im Glossar)" </w:instrText>
      </w:r>
      <w:r>
        <w:fldChar w:fldCharType="separate"/>
      </w:r>
      <w:r>
        <w:rPr>
          <w:color w:val="0563C1"/>
        </w:rPr>
        <w:t>Management-Lizenz-äquivalente Lizenzen</w:t>
      </w:r>
      <w:r>
        <w:fldChar w:fldCharType="end"/>
      </w:r>
      <w:r>
        <w:t>.</w:t>
      </w:r>
    </w:p>
    <w:p w:rsidR="00321FB0" w:rsidRDefault="008113F2" w:rsidP="00E92A80">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w:instrText>
      </w:r>
      <w:r>
        <w:instrText xml:space="preserve">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321FB0" w:rsidRDefault="008113F2" w:rsidP="00E92A80">
      <w:pPr>
        <w:pStyle w:val="ProductList-Bullet"/>
        <w:numPr>
          <w:ilvl w:val="0"/>
          <w:numId w:val="15"/>
        </w:numPr>
      </w:pPr>
      <w:r>
        <w:t xml:space="preserve">Für die Verwaltung einer </w:t>
      </w:r>
      <w:r>
        <w:fldChar w:fldCharType="begin"/>
      </w:r>
      <w:r>
        <w:instrText xml:space="preserve"> AutoTextList   \s NoStyle \t "OSE ist eine Betriebssysteminsta</w:instrText>
      </w:r>
      <w:r>
        <w:instrText xml:space="preserve">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w:instrText>
      </w:r>
      <w:r>
        <w:instrText xml:space="preserve">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w:t>
      </w:r>
      <w:r>
        <w:t>lient-Management-Lizenz für jeden Nutzer erforderlich.</w:t>
      </w:r>
    </w:p>
    <w:p w:rsidR="00321FB0" w:rsidRDefault="00321FB0">
      <w:pPr>
        <w:pStyle w:val="ProductList-Body"/>
      </w:pPr>
    </w:p>
    <w:p w:rsidR="00321FB0" w:rsidRDefault="008113F2">
      <w:pPr>
        <w:pStyle w:val="ProductList-ClauseHeading"/>
        <w:outlineLvl w:val="3"/>
      </w:pPr>
      <w:r>
        <w:t>Management-Lizenzen sind nicht erforderlich für:</w:t>
      </w:r>
    </w:p>
    <w:p w:rsidR="00321FB0" w:rsidRDefault="008113F2" w:rsidP="00E92A80">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w:instrText>
      </w:r>
      <w:r>
        <w:instrText xml:space="preserve">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w:t>
      </w:r>
      <w:r>
        <w:t>der Software befinden,</w:t>
      </w:r>
    </w:p>
    <w:p w:rsidR="00321FB0" w:rsidRDefault="008113F2" w:rsidP="00E92A80">
      <w:pPr>
        <w:pStyle w:val="ProductList-Bullet"/>
        <w:numPr>
          <w:ilvl w:val="0"/>
          <w:numId w:val="16"/>
        </w:numPr>
      </w:pPr>
      <w:r>
        <w:t>Netzwerkinfrastrukturgeräte des Kunden, die ausschließlich der Übertragung von Netzwerkdaten und nicht der Ausführung von Windows-Serversoftware dienen,</w:t>
      </w:r>
    </w:p>
    <w:p w:rsidR="00321FB0" w:rsidRDefault="008113F2" w:rsidP="00E92A80">
      <w:pPr>
        <w:pStyle w:val="ProductList-Bullet"/>
        <w:numPr>
          <w:ilvl w:val="0"/>
          <w:numId w:val="16"/>
        </w:numPr>
      </w:pPr>
      <w:r>
        <w:t xml:space="preserve">Konvertierung von </w:t>
      </w:r>
      <w:r>
        <w:fldChar w:fldCharType="begin"/>
      </w:r>
      <w:r>
        <w:instrText xml:space="preserve"> AutoTextList   \s NoStyle \t "OSE ist eine Betriebssysteminst</w:instrText>
      </w:r>
      <w:r>
        <w:instrText xml:space="preserve">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321FB0" w:rsidRDefault="008113F2" w:rsidP="00E92A80">
      <w:pPr>
        <w:pStyle w:val="ProductList-Bullet"/>
        <w:numPr>
          <w:ilvl w:val="0"/>
          <w:numId w:val="16"/>
        </w:numPr>
      </w:pPr>
      <w:r>
        <w:t>Geräte, die ausschließlich auf den Status ihr</w:t>
      </w:r>
      <w:r>
        <w:t>er Hardwarekomponenten im Hinblick auf Systemtemperatur, Lüftergeschwindigkeit, Netzschalter, Zurücksetzen des Systems oder CPU-Verfügbarkeit überwacht oder verwaltet werden</w:t>
      </w:r>
    </w:p>
    <w:p w:rsidR="00321FB0" w:rsidRDefault="00321FB0">
      <w:pPr>
        <w:pStyle w:val="ProductList-Body"/>
      </w:pPr>
    </w:p>
    <w:p w:rsidR="00321FB0" w:rsidRDefault="008113F2">
      <w:pPr>
        <w:pStyle w:val="ProductList-ClauseHeading"/>
        <w:outlineLvl w:val="3"/>
      </w:pPr>
      <w:r>
        <w:t>Datasets</w:t>
      </w:r>
    </w:p>
    <w:p w:rsidR="00321FB0" w:rsidRDefault="008113F2">
      <w:pPr>
        <w:pStyle w:val="ProductList-Body"/>
      </w:pPr>
      <w:r>
        <w:t>Der Kunde ist nicht berechtigt, in der Software enthaltene Datasets (ode</w:t>
      </w:r>
      <w:r>
        <w:t>r Teile von Datasets) zu kopieren oder zu vertreiben.</w:t>
      </w:r>
    </w:p>
    <w:p w:rsidR="00321FB0" w:rsidRDefault="008113F2">
      <w:pPr>
        <w:pStyle w:val="ProductList-Offering2Heading"/>
        <w:outlineLvl w:val="2"/>
      </w:pPr>
      <w:bookmarkStart w:id="30" w:name="_Sec545"/>
      <w:r>
        <w:t>Spezialserver</w:t>
      </w:r>
      <w:bookmarkEnd w:id="30"/>
      <w:r>
        <w:fldChar w:fldCharType="begin"/>
      </w:r>
      <w:r>
        <w:instrText xml:space="preserve"> TC "</w:instrText>
      </w:r>
      <w:bookmarkStart w:id="31" w:name="_Toc473194919"/>
      <w:r>
        <w:instrText>Spezialserver</w:instrText>
      </w:r>
      <w:bookmarkEnd w:id="31"/>
      <w:r>
        <w:instrText>" \l 3</w:instrText>
      </w:r>
      <w:r>
        <w:fldChar w:fldCharType="end"/>
      </w:r>
    </w:p>
    <w:p w:rsidR="00321FB0" w:rsidRDefault="008113F2">
      <w:pPr>
        <w:pStyle w:val="ProductList-ClauseHeading"/>
        <w:outlineLvl w:val="3"/>
      </w:pPr>
      <w:r>
        <w:t>Serverlizenzen (pro Instanz)</w:t>
      </w:r>
    </w:p>
    <w:p w:rsidR="00321FB0" w:rsidRDefault="008113F2">
      <w:pPr>
        <w:pStyle w:val="ProductList-Body"/>
      </w:pPr>
      <w:r>
        <w:t xml:space="preserve">Der Kunde ist berechtigt, eine </w:t>
      </w:r>
      <w:r>
        <w:fldChar w:fldCharType="begin"/>
      </w:r>
      <w:r>
        <w:instrText xml:space="preserve"> AutoTextList   \s NoStyle \t "Ausgeführte Instanz ist eine Instanz einer Software, die in den Arbeits</w:instrText>
      </w:r>
      <w:r>
        <w:instrText xml:space="preserve">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w:instrText>
      </w:r>
      <w:r>
        <w:instrText xml:space="preserve">nfiguriert ist, dass sie direkt auf einem physischen Hardwaresystem ausgeführt wird. Die Betriebssysteminstanz, die für die Ausführung der Hardware-Virtualisierungssoftware oder zur Bereitstellung von Hardware-Virtualisierungsdiensten verwendet wird, gilt </w:instrText>
      </w:r>
      <w:r>
        <w:instrText xml:space="preserve">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w:instrText>
      </w:r>
      <w:r>
        <w:instrText xml:space="preserve">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w:t>
      </w:r>
      <w:r>
        <w:rPr>
          <w:color w:val="0563C1"/>
        </w:rPr>
        <w:t>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321FB0" w:rsidRDefault="008113F2">
      <w:pPr>
        <w:pStyle w:val="ProductList-Offering2Heading"/>
        <w:outlineLvl w:val="2"/>
      </w:pPr>
      <w:bookmarkStart w:id="32" w:name="_Sec546"/>
      <w:r>
        <w:t>Entwicklertools</w:t>
      </w:r>
      <w:bookmarkEnd w:id="32"/>
      <w:r>
        <w:fldChar w:fldCharType="begin"/>
      </w:r>
      <w:r>
        <w:instrText xml:space="preserve"> TC "</w:instrText>
      </w:r>
      <w:bookmarkStart w:id="33" w:name="_Toc473194920"/>
      <w:r>
        <w:instrText>Entwicklertools</w:instrText>
      </w:r>
      <w:bookmarkEnd w:id="33"/>
      <w:r>
        <w:instrText>" \l 3</w:instrText>
      </w:r>
      <w:r>
        <w:fldChar w:fldCharType="end"/>
      </w:r>
    </w:p>
    <w:p w:rsidR="00321FB0" w:rsidRDefault="008113F2">
      <w:pPr>
        <w:pStyle w:val="ProductList-ClauseHeading"/>
        <w:outlineLvl w:val="3"/>
      </w:pPr>
      <w:r>
        <w:t>Nutzerlizenzen</w:t>
      </w:r>
    </w:p>
    <w:p w:rsidR="00321FB0" w:rsidRDefault="008113F2" w:rsidP="00E92A80">
      <w:pPr>
        <w:pStyle w:val="ProductList-Bullet"/>
        <w:numPr>
          <w:ilvl w:val="0"/>
          <w:numId w:val="17"/>
        </w:numPr>
      </w:pPr>
      <w:r>
        <w:t xml:space="preserve">Ein </w:t>
      </w:r>
      <w:r>
        <w:fldChar w:fldCharType="begin"/>
      </w:r>
      <w:r>
        <w:instrText xml:space="preserve"> AutoTextList   \s NoSt</w:instrText>
      </w:r>
      <w:r>
        <w:instrText xml:space="preserve">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w:t>
      </w:r>
      <w:r>
        <w:t>rch den Kunden vorgesehenen Gerät zu nutzen.</w:t>
      </w:r>
    </w:p>
    <w:p w:rsidR="00321FB0" w:rsidRDefault="008113F2" w:rsidP="00E92A80">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w:t>
      </w:r>
      <w:r>
        <w:t xml:space="preserve"> des Kunden zu entwickeln, zu testen und vorzuführen. Diese Rechte umfassen die Verwendung der Software für das Simulieren einer Endbenutzer-Umgebung zur Diagnose von Problemen, die in Verbindung mit seinen Programmen auftreten. </w:t>
      </w:r>
    </w:p>
    <w:p w:rsidR="00321FB0" w:rsidRDefault="008113F2" w:rsidP="00E92A80">
      <w:pPr>
        <w:pStyle w:val="ProductList-Bullet"/>
        <w:numPr>
          <w:ilvl w:val="0"/>
          <w:numId w:val="17"/>
        </w:numPr>
      </w:pPr>
      <w:r>
        <w:t>Die Software ist nicht zur</w:t>
      </w:r>
      <w:r>
        <w:t xml:space="preserve">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w:instrText>
      </w:r>
      <w:r>
        <w:instrText xml:space="preserve">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321FB0" w:rsidRDefault="00321FB0">
      <w:pPr>
        <w:pStyle w:val="ProductList-Body"/>
      </w:pPr>
    </w:p>
    <w:p w:rsidR="00321FB0" w:rsidRDefault="008113F2">
      <w:pPr>
        <w:pStyle w:val="ProductList-ClauseHeading"/>
        <w:outlineLvl w:val="3"/>
      </w:pPr>
      <w:r>
        <w:t>Zusätzliche Lizenzbestimmungen für MSDN-Abonnements</w:t>
      </w:r>
    </w:p>
    <w:p w:rsidR="00321FB0" w:rsidRDefault="008113F2">
      <w:pPr>
        <w:pStyle w:val="ProductList-Body"/>
      </w:pPr>
      <w:r>
        <w:t>Zusätzlich zu seinen Rechten, die in den Lizenzmodellbestimmungen enthal</w:t>
      </w:r>
      <w:r>
        <w:t xml:space="preserve">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w:t>
      </w:r>
      <w:r>
        <w:t xml:space="preserve"> bezeichnet „</w:t>
      </w:r>
      <w:proofErr w:type="gramStart"/>
      <w:r>
        <w:t>Software“ die</w:t>
      </w:r>
      <w:proofErr w:type="gramEnd"/>
      <w:r>
        <w:t xml:space="preserv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w:instrText>
      </w:r>
      <w:r>
        <w:instrText>roduktionsumgebung steht für jede Virtuelle oder Physische OSE, die eine Arbeitslast der Produktion ausführt oder auf Produktionsdaten zugreift, oder eine Physische OSE, die eine oder mehrere Virtuelle OSEs bedient, die eine Arbeitslast der Produktion ausf</w:instrText>
      </w:r>
      <w:r>
        <w:instrText xml:space="preserve">ührt oder auf Produktionsdaten zugreift." </w:instrText>
      </w:r>
      <w:r>
        <w:fldChar w:fldCharType="separate"/>
      </w:r>
      <w:r>
        <w:rPr>
          <w:color w:val="0563C1"/>
        </w:rPr>
        <w:t>Produktionsumgebungen</w:t>
      </w:r>
      <w:r>
        <w:fldChar w:fldCharType="end"/>
      </w:r>
      <w:r>
        <w:t xml:space="preserve"> verwendet werden. </w:t>
      </w:r>
    </w:p>
    <w:p w:rsidR="00321FB0" w:rsidRDefault="00321FB0">
      <w:pPr>
        <w:pStyle w:val="ProductList-Body"/>
      </w:pPr>
    </w:p>
    <w:p w:rsidR="00321FB0" w:rsidRDefault="008113F2">
      <w:pPr>
        <w:pStyle w:val="ProductList-SubClauseHeading"/>
        <w:outlineLvl w:val="4"/>
      </w:pPr>
      <w:r>
        <w:t>Ausführung der Software auf Microsoft Azure Platform-Diensten</w:t>
      </w:r>
    </w:p>
    <w:p w:rsidR="00321FB0" w:rsidRDefault="008113F2" w:rsidP="00E92A80">
      <w:pPr>
        <w:pStyle w:val="ProductList-Bullet"/>
        <w:numPr>
          <w:ilvl w:val="1"/>
          <w:numId w:val="18"/>
        </w:numPr>
      </w:pPr>
      <w:r>
        <w:t xml:space="preserve">Der </w:t>
      </w:r>
      <w:r>
        <w:fldChar w:fldCharType="begin"/>
      </w:r>
      <w:r>
        <w:instrText xml:space="preserve"> AutoTextList   \s NoStyle \t "Lizenzierter Nutzer ist die jeweilige Person, der eine Lizenz zugewiesen</w:instrText>
      </w:r>
      <w:r>
        <w:instrText xml:space="preserve">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321FB0" w:rsidRDefault="008113F2" w:rsidP="00E92A80">
      <w:pPr>
        <w:pStyle w:val="ProductList-Bullet"/>
        <w:numPr>
          <w:ilvl w:val="1"/>
          <w:numId w:val="18"/>
        </w:numPr>
      </w:pPr>
      <w:r>
        <w:t>Die Nutzung der Software unterliegt weiterhin den Geschäftsbedingungen des Volumenlizenzvertrages des Ku</w:t>
      </w:r>
      <w:r>
        <w:t xml:space="preserve">nden sowie etwaigen der Software beiliegenden Bestimmungen. </w:t>
      </w:r>
    </w:p>
    <w:p w:rsidR="00321FB0" w:rsidRDefault="008113F2" w:rsidP="00E92A80">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w:t>
      </w:r>
      <w:r>
        <w:t>sten auszuführen.</w:t>
      </w:r>
    </w:p>
    <w:p w:rsidR="00321FB0" w:rsidRDefault="00321FB0">
      <w:pPr>
        <w:pStyle w:val="ProductList-BodyIndented"/>
      </w:pPr>
    </w:p>
    <w:p w:rsidR="00321FB0" w:rsidRDefault="008113F2">
      <w:pPr>
        <w:pStyle w:val="ProductList-SubClauseHeading"/>
        <w:outlineLvl w:val="4"/>
      </w:pPr>
      <w:r>
        <w:t>Zusätzliche Anforderungen</w:t>
      </w:r>
    </w:p>
    <w:p w:rsidR="00321FB0" w:rsidRDefault="008113F2">
      <w:pPr>
        <w:pStyle w:val="ProductList-BodyIndented"/>
      </w:pPr>
      <w:r>
        <w:t>Um Software auf Microsoft Azure Platform-Diensten ausführen zu können, muss der Kunde sein MSDN-Abonnement aktivieren, indem er sein Microsoft-Account mit dem MSDN-Abonnement verknüpft.</w:t>
      </w:r>
    </w:p>
    <w:p w:rsidR="00321FB0" w:rsidRDefault="00321FB0">
      <w:pPr>
        <w:pStyle w:val="ProductList-BodyIndented"/>
      </w:pPr>
    </w:p>
    <w:p w:rsidR="00321FB0" w:rsidRDefault="008113F2">
      <w:pPr>
        <w:pStyle w:val="ProductList-SubClauseHeading"/>
        <w:outlineLvl w:val="4"/>
      </w:pPr>
      <w:r>
        <w:t>Akzeptanztests und Feedb</w:t>
      </w:r>
      <w:r>
        <w:t>ack</w:t>
      </w:r>
    </w:p>
    <w:p w:rsidR="00321FB0" w:rsidRDefault="008113F2">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321FB0" w:rsidRDefault="00321FB0">
      <w:pPr>
        <w:pStyle w:val="ProductList-BodyIndented"/>
      </w:pPr>
    </w:p>
    <w:p w:rsidR="00321FB0" w:rsidRDefault="008113F2">
      <w:pPr>
        <w:pStyle w:val="ProductList-SubClauseHeading"/>
        <w:outlineLvl w:val="4"/>
      </w:pPr>
      <w:r>
        <w:t>Windows Server 201</w:t>
      </w:r>
      <w:r>
        <w:t>6-Remotedesktopdienste</w:t>
      </w:r>
    </w:p>
    <w:p w:rsidR="00321FB0" w:rsidRDefault="008113F2">
      <w:pPr>
        <w:pStyle w:val="ProductList-BodyIndented"/>
      </w:pPr>
      <w:r>
        <w:t>Bis zu 200 anonyme Nutzer sind gleichzeitig berechtigt, das Feature „</w:t>
      </w:r>
      <w:proofErr w:type="gramStart"/>
      <w:r>
        <w:t>Remotedesktopdienste“ der</w:t>
      </w:r>
      <w:proofErr w:type="gramEnd"/>
      <w:r>
        <w:t xml:space="preserve"> Windows Server-Software zum Zugriff auf Onlinedemonstrationen der Programme des Kunden zu verwenden.</w:t>
      </w:r>
    </w:p>
    <w:p w:rsidR="00321FB0" w:rsidRDefault="00321FB0">
      <w:pPr>
        <w:pStyle w:val="ProductList-BodyIndented"/>
      </w:pPr>
    </w:p>
    <w:p w:rsidR="00321FB0" w:rsidRDefault="008113F2">
      <w:pPr>
        <w:pStyle w:val="ProductList-SubClauseHeading"/>
        <w:outlineLvl w:val="4"/>
      </w:pPr>
      <w:r>
        <w:t>Windows Embedded-Produkte</w:t>
      </w:r>
    </w:p>
    <w:p w:rsidR="00321FB0" w:rsidRDefault="008113F2">
      <w:pPr>
        <w:pStyle w:val="ProductList-BodyIndented"/>
      </w:pPr>
      <w:r>
        <w:t>Jedes Windows Embedded-Produkt wird unter den dazugehörigen Bestimmungen lizenziert, einschließlich Verpflichtungen von Microsoft im Zusammenhang mit der Verteidigung gegen Ansprüche wegen Schutzrechtsverletzung und widerrechtlicher Verwendung. Diese Besti</w:t>
      </w:r>
      <w:r>
        <w:t xml:space="preserve">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w:t>
      </w:r>
      <w:r>
        <w:t xml:space="preserve"> Anzahl von Kopien des lizenzierten Windows Embedded-Produkts auf jedem Gerät zu installieren und zu nutzen.</w:t>
      </w:r>
    </w:p>
    <w:p w:rsidR="00321FB0" w:rsidRDefault="00321FB0">
      <w:pPr>
        <w:pStyle w:val="ProductList-BodyIndented"/>
        <w:jc w:val="right"/>
      </w:pPr>
    </w:p>
    <w:tbl>
      <w:tblPr>
        <w:tblStyle w:val="PURTable0"/>
        <w:tblW w:w="0" w:type="dxa"/>
        <w:tblLook w:val="04A0" w:firstRow="1" w:lastRow="0" w:firstColumn="1" w:lastColumn="0" w:noHBand="0" w:noVBand="1"/>
      </w:tblPr>
      <w:tblGrid>
        <w:gridCol w:w="1044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Indented"/>
      </w:pPr>
    </w:p>
    <w:p w:rsidR="00321FB0" w:rsidRDefault="00321FB0">
      <w:pPr>
        <w:sectPr w:rsidR="00321FB0">
          <w:headerReference w:type="default" r:id="rId38"/>
          <w:footerReference w:type="default" r:id="rId39"/>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194921"/>
      <w:r>
        <w:instrText>Software</w:instrText>
      </w:r>
      <w:bookmarkEnd w:id="35"/>
      <w:r>
        <w:instrText>" \l 1</w:instrText>
      </w:r>
      <w:r>
        <w:fldChar w:fldCharType="end"/>
      </w:r>
    </w:p>
    <w:p w:rsidR="00321FB0" w:rsidRDefault="008113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4922"/>
      <w:r>
        <w:instrText>Advanced Threat Analytics</w:instrText>
      </w:r>
      <w:bookmarkEnd w:id="37"/>
      <w:r>
        <w:instrText>" \l 2</w:instrText>
      </w:r>
      <w:r>
        <w:fldChar w:fldCharType="end"/>
      </w:r>
    </w:p>
    <w:p w:rsidR="00321FB0" w:rsidRDefault="008113F2">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w:instrText>
            </w:r>
            <w:r>
              <w:instrText xml:space="preserve">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xml:space="preserve">: </w:t>
            </w:r>
            <w:hyperlink r:id="rId40">
              <w:r>
                <w:rPr>
                  <w:color w:val="000000"/>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Beschränkungen für einzelne Länder</w:t>
      </w:r>
    </w:p>
    <w:p w:rsidR="00321FB0" w:rsidRDefault="008113F2">
      <w:pPr>
        <w:pStyle w:val="ProductList-Body"/>
      </w:pPr>
      <w:r>
        <w:t>Der Kunde ist nicht berechtigt, Advanced Threat Analytics 2016 zur Nutzung oder Verbreitung in der Volksrepublik Chin</w:t>
      </w:r>
      <w:r>
        <w:t>a herunterzuladen.</w:t>
      </w:r>
    </w:p>
    <w:p w:rsidR="00321FB0" w:rsidRDefault="008113F2">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w:t>
              </w:r>
              <w:r>
                <w:rPr>
                  <w:color w:val="00467F"/>
                  <w:u w:val="single"/>
                </w:rPr>
                <w:t>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w:t>
            </w:r>
            <w:r>
              <w:rPr>
                <w:color w:val="0563C1"/>
              </w:rPr>
              <w:t>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w:t>
              </w:r>
              <w:r>
                <w:rPr>
                  <w:color w:val="00467F"/>
                  <w:u w:val="single"/>
                </w:rPr>
                <w:t>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 xml:space="preserve">Management-Lizenz-äquivalente Lizenz (siehe </w:t>
            </w:r>
            <w:hyperlink w:anchor="_Sec591">
              <w:r>
                <w:rPr>
                  <w:color w:val="00467F"/>
                  <w:u w:val="single"/>
                </w:rPr>
                <w:t>Anhang A</w:t>
              </w:r>
            </w:hyperlink>
            <w:r>
              <w:t>)</w:t>
            </w:r>
          </w:p>
        </w:tc>
      </w:tr>
    </w:tbl>
    <w:p w:rsidR="00321FB0" w:rsidRDefault="00321FB0">
      <w:pPr>
        <w:pStyle w:val="ProductList-Body"/>
      </w:pPr>
    </w:p>
    <w:p w:rsidR="00321FB0" w:rsidRDefault="008113F2">
      <w:pPr>
        <w:pStyle w:val="ProductList-ClauseHeading"/>
        <w:outlineLvl w:val="3"/>
      </w:pPr>
      <w:r>
        <w:t>3.2 Nutzung erfordert eine Management-Lizenz</w:t>
      </w:r>
    </w:p>
    <w:p w:rsidR="00321FB0" w:rsidRDefault="008113F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w:instrText>
      </w:r>
      <w:r>
        <w:instrText xml:space="preserve">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w:instrText>
      </w:r>
      <w:r>
        <w:instrText xml:space="preserv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w:instrText>
      </w:r>
      <w:r>
        <w:instrText xml:space="preserve">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w:t>
      </w:r>
      <w:r>
        <w:t>r Endnutzergeräte zugriffen wird, die durch ein Active Directory authentifiziert werden, das von Advanced Threat Analytics verwaltet wird.</w:t>
      </w:r>
    </w:p>
    <w:p w:rsidR="00321FB0" w:rsidRDefault="00321FB0">
      <w:pPr>
        <w:pStyle w:val="ProductList-Body"/>
      </w:pPr>
    </w:p>
    <w:p w:rsidR="00321FB0" w:rsidRDefault="008113F2">
      <w:pPr>
        <w:pStyle w:val="ProductList-ClauseHeading"/>
        <w:outlineLvl w:val="3"/>
      </w:pPr>
      <w:r>
        <w:t>3.3 Bibliotheken mit GNU Lesser General Public-Lizenz</w:t>
      </w:r>
    </w:p>
    <w:p w:rsidR="00321FB0" w:rsidRDefault="008113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w:t>
      </w:r>
      <w:r>
        <w:t>disassemblieren oder anderweitig zu versuchen, den Quellcode der Software Advanced Threat Analytics Server abzuleiten, und zwar ausschließlich in dem zum Debuggen von Änderungen an Bibliotheken erforderlichen Umfang, die unter der GNU Lesser General Public</w:t>
      </w:r>
      <w:r>
        <w:t>-Lizenz lizenziert und in der Software enthalten sind und von dieser verlinkt werden.</w:t>
      </w:r>
    </w:p>
    <w:p w:rsidR="00321FB0" w:rsidRDefault="008113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w:instrText>
            </w:r>
            <w:r>
              <w:instrText xml:space="preserve">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w:instrText>
            </w:r>
            <w:r>
              <w:instrText xml:space="preserve">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w:t>
            </w:r>
            <w: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w:instrText>
            </w:r>
            <w:r>
              <w:instrText xml:space="preserve">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42" w:name="_Sec592"/>
      <w:r>
        <w:t>BizTalk</w:t>
      </w:r>
      <w:bookmarkEnd w:id="42"/>
      <w:r>
        <w:fldChar w:fldCharType="begin"/>
      </w:r>
      <w:r>
        <w:instrText xml:space="preserve"> TC "</w:instrText>
      </w:r>
      <w:bookmarkStart w:id="43" w:name="_Toc473194923"/>
      <w:r>
        <w:instrText>BizTalk</w:instrText>
      </w:r>
      <w:bookmarkEnd w:id="43"/>
      <w:r>
        <w:instrText>" \l 2</w:instrText>
      </w:r>
      <w:r>
        <w:fldChar w:fldCharType="end"/>
      </w:r>
    </w:p>
    <w:p w:rsidR="00321FB0" w:rsidRDefault="008113F2">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21FB0" w:rsidRDefault="00811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1FB0" w:rsidRDefault="008113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1FB0" w:rsidRDefault="00811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6E6E6E"/>
              <w:right w:val="none" w:sz="4" w:space="0" w:color="6E6E6E"/>
            </w:tcBorders>
          </w:tcPr>
          <w:p w:rsidR="00321FB0" w:rsidRDefault="008113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1FB0" w:rsidRDefault="00321F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1FB0" w:rsidRDefault="00321F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2"/>
      </w:pPr>
      <w:bookmarkStart w:id="45" w:name="_Sec594"/>
      <w:r>
        <w:t xml:space="preserve">2. </w:t>
      </w:r>
      <w:r>
        <w:t>Produktbedingungen</w:t>
      </w:r>
      <w:bookmarkEnd w:id="45"/>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w:instrText>
            </w:r>
            <w:r>
              <w:instrText xml:space="preserve">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 xml:space="preserve">Voraussetzung (Software </w:t>
            </w:r>
            <w:r>
              <w:rPr>
                <w:color w:val="0563C1"/>
              </w:rPr>
              <w:t>Assurance)</w:t>
            </w:r>
            <w:r>
              <w:fldChar w:fldCharType="end"/>
            </w:r>
            <w:r>
              <w:t xml:space="preserve">: </w:t>
            </w:r>
            <w:hyperlink w:anchor="_Sec564">
              <w:r>
                <w:rPr>
                  <w:color w:val="000000"/>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w:t>
            </w:r>
            <w:r>
              <w:rPr>
                <w:color w:val="404040"/>
              </w:rPr>
              <w:t>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w:instrText>
            </w:r>
            <w:r>
              <w:instrText xml:space="preserv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w:instrText>
            </w:r>
            <w:r>
              <w:instrText xml:space="preserve">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w:instrText>
            </w:r>
            <w:r>
              <w:instrText xml:space="preserv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w:instrText>
            </w:r>
            <w:r>
              <w:instrText xml:space="preserve">sellen Lizenzbestimmungen." </w:instrText>
            </w:r>
            <w:r>
              <w:fldChar w:fldCharType="separate"/>
            </w:r>
            <w:r>
              <w:rPr>
                <w:color w:val="0563C1"/>
              </w:rPr>
              <w:t>Enthaltene Technologien</w:t>
            </w:r>
            <w:r>
              <w:fldChar w:fldCharType="end"/>
            </w:r>
            <w:r>
              <w:t>: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w:t>
            </w:r>
            <w:r>
              <w:rPr>
                <w:color w:val="0563C1"/>
              </w:rPr>
              <w:t>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BizTalk Server Branch und Standard Edition</w:t>
      </w:r>
    </w:p>
    <w:p w:rsidR="00321FB0" w:rsidRDefault="008113F2">
      <w:pPr>
        <w:pStyle w:val="ProductList-SubClauseHeading"/>
        <w:outlineLvl w:val="4"/>
      </w:pPr>
      <w:r>
        <w:t>3.1.1 Nutzungsbeschränkung</w:t>
      </w:r>
    </w:p>
    <w:p w:rsidR="00321FB0" w:rsidRDefault="008113F2">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w:instrText>
      </w:r>
      <w:r>
        <w:instrText xml:space="preserve">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w:instrText>
      </w:r>
      <w:r>
        <w:instrText xml:space="preserve">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w:instrText>
      </w:r>
      <w:r>
        <w:instrText xml:space="preserve">n physisches Hardwaresystem, das fähig ist, Serversoftware auszuführen." </w:instrText>
      </w:r>
      <w:r>
        <w:fldChar w:fldCharType="separate"/>
      </w:r>
      <w:r>
        <w:rPr>
          <w:color w:val="0563C1"/>
        </w:rPr>
        <w:t>Server</w:t>
      </w:r>
      <w:r>
        <w:fldChar w:fldCharType="end"/>
      </w:r>
      <w:r>
        <w:t xml:space="preserve"> ist, verwendet werden.</w:t>
      </w:r>
    </w:p>
    <w:p w:rsidR="00321FB0" w:rsidRDefault="00321FB0">
      <w:pPr>
        <w:pStyle w:val="ProductList-BodyIndented"/>
      </w:pPr>
    </w:p>
    <w:p w:rsidR="00321FB0" w:rsidRDefault="008113F2">
      <w:pPr>
        <w:pStyle w:val="ProductList-SubClauseHeading"/>
        <w:outlineLvl w:val="4"/>
      </w:pPr>
      <w:r>
        <w:t>3.1.2 Office Web Component.</w:t>
      </w:r>
    </w:p>
    <w:p w:rsidR="00321FB0" w:rsidRDefault="008113F2">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rsidR="00321FB0" w:rsidRDefault="00321FB0">
      <w:pPr>
        <w:pStyle w:val="ProductList-BodyIndented"/>
      </w:pPr>
    </w:p>
    <w:p w:rsidR="00321FB0" w:rsidRDefault="008113F2">
      <w:pPr>
        <w:pStyle w:val="ProductList-ClauseHeading"/>
        <w:outlineLvl w:val="3"/>
      </w:pPr>
      <w:r>
        <w:t xml:space="preserve">3.2 BizTalk Server </w:t>
      </w:r>
      <w:r>
        <w:t>Branch Edition</w:t>
      </w:r>
    </w:p>
    <w:p w:rsidR="00321FB0" w:rsidRDefault="008113F2">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w:instrText>
      </w:r>
      <w:r>
        <w:instrText xml:space="preserve">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w:instrText>
      </w:r>
      <w:r>
        <w:instrText xml:space="preserve">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w:t>
      </w:r>
      <w:r>
        <w:t xml:space="preserve">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w:instrText>
      </w:r>
      <w:r>
        <w:instrText xml:space="preserve">n oder ein Blade als separater Server betrachtet." </w:instrText>
      </w:r>
      <w:r>
        <w:fldChar w:fldCharType="separate"/>
      </w:r>
      <w:r>
        <w:rPr>
          <w:color w:val="0563C1"/>
        </w:rPr>
        <w:t>Lizenzierte Server</w:t>
      </w:r>
      <w:r>
        <w:fldChar w:fldCharType="end"/>
      </w:r>
      <w:r>
        <w:t xml:space="preserve"> ist nicht berechtigt:</w:t>
      </w:r>
    </w:p>
    <w:p w:rsidR="00321FB0" w:rsidRDefault="008113F2" w:rsidP="00E92A80">
      <w:pPr>
        <w:pStyle w:val="ProductList-Bullet"/>
        <w:numPr>
          <w:ilvl w:val="0"/>
          <w:numId w:val="19"/>
        </w:numPr>
      </w:pPr>
      <w:r>
        <w:t>als zentraler Knoten in einem „Hub-and-</w:t>
      </w:r>
      <w:proofErr w:type="gramStart"/>
      <w:r>
        <w:t>Spoke“</w:t>
      </w:r>
      <w:proofErr w:type="gramEnd"/>
      <w:r>
        <w:t xml:space="preserve">-Netzwerkmodell zu fungieren, </w:t>
      </w:r>
    </w:p>
    <w:p w:rsidR="00321FB0" w:rsidRDefault="008113F2" w:rsidP="00E92A80">
      <w:pPr>
        <w:pStyle w:val="ProductList-Bullet"/>
        <w:numPr>
          <w:ilvl w:val="0"/>
          <w:numId w:val="19"/>
        </w:numPr>
      </w:pPr>
      <w:r>
        <w:t>die unternehmensweite Kommunikation mit anderen Servern oder Geräten zu zentralisiere</w:t>
      </w:r>
      <w:r>
        <w:t xml:space="preserve">n oder </w:t>
      </w:r>
    </w:p>
    <w:p w:rsidR="00321FB0" w:rsidRDefault="008113F2" w:rsidP="00E92A80">
      <w:pPr>
        <w:pStyle w:val="ProductList-Bullet"/>
        <w:numPr>
          <w:ilvl w:val="0"/>
          <w:numId w:val="19"/>
        </w:numPr>
      </w:pPr>
      <w:r>
        <w:t>Geschäftsprozesse über Betriebseinheiten, Geschäftsbereiche oder Zweigstellen hinweg zu automatisieren.</w:t>
      </w:r>
    </w:p>
    <w:p w:rsidR="00321FB0" w:rsidRDefault="00321FB0">
      <w:pPr>
        <w:pStyle w:val="ProductList-Body"/>
      </w:pPr>
    </w:p>
    <w:p w:rsidR="00321FB0" w:rsidRDefault="008113F2">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Schemas und Vorlagen im Zusammenhang mit BizTalk Server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Business Act</w:t>
            </w:r>
            <w:r>
              <w:t>ivity Monitoring („</w:t>
            </w:r>
            <w:proofErr w:type="gramStart"/>
            <w:r>
              <w:t>BAM“</w:t>
            </w:r>
            <w:proofErr w:type="gramEnd"/>
            <w:r>
              <w:t>) Client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BAM Ereignis-APIs und Interceptors &amp; Administrations-Tools</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Entwicklungstools</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MQHelper.dll</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SOAP-Empfangsadapter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UDDI</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2"/>
      </w:pPr>
      <w:bookmarkStart w:id="47" w:name="_Sec596"/>
      <w:r>
        <w:t>4. Software A</w:t>
      </w:r>
      <w:r>
        <w:t>ssurance</w:t>
      </w:r>
      <w:bookmarkEnd w:id="47"/>
    </w:p>
    <w:p w:rsidR="00321FB0" w:rsidRDefault="00321FB0">
      <w:pPr>
        <w:pStyle w:val="ProductList-Body"/>
      </w:pPr>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w:instrText>
            </w:r>
            <w:r>
              <w:instrText xml:space="preserve">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w:t>
            </w:r>
            <w:r>
              <w:rPr>
                <w:color w:val="0563C1"/>
              </w:rPr>
              <w:t>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w:instrText>
            </w:r>
            <w:r>
              <w:instrText xml:space="preserve">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4.1 Biz Talk Server 2013 R2 Enterprise – Unbegrenzte Virtualisierung</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w:t>
      </w:r>
      <w:r>
        <w:t xml:space="preserve">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w:t>
      </w:r>
      <w:r>
        <w:t xml:space="preserve">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w:instrText>
      </w:r>
      <w:r>
        <w:instrText xml:space="preserve">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w:instrText>
      </w:r>
      <w:r>
        <w:instrText xml:space="preserve">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48" w:name="_Sec597"/>
      <w:r>
        <w:t>CAL-Suites</w:t>
      </w:r>
      <w:bookmarkEnd w:id="48"/>
      <w:r>
        <w:fldChar w:fldCharType="begin"/>
      </w:r>
      <w:r>
        <w:instrText xml:space="preserve"> TC "</w:instrText>
      </w:r>
      <w:bookmarkStart w:id="49" w:name="_Toc473194924"/>
      <w:r>
        <w:instrText>CAL-Suites</w:instrText>
      </w:r>
      <w:bookmarkEnd w:id="49"/>
      <w:r>
        <w:instrText>" \l 2</w:instrText>
      </w:r>
      <w:r>
        <w:fldChar w:fldCharType="end"/>
      </w:r>
    </w:p>
    <w:p w:rsidR="00321FB0" w:rsidRDefault="008113F2">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w:instrText>
            </w:r>
            <w:r>
              <w:instrText xml:space="preserve">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Core CAL Suite Bridge für Office 365</w:t>
            </w:r>
            <w:r>
              <w:fldChar w:fldCharType="begin"/>
            </w:r>
            <w:r>
              <w:instrText xml:space="preserve"> XE "</w:instrText>
            </w:r>
            <w:r>
              <w:instrText xml:space="preserve">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Core CAL Suite Bridge für Microsoft Intune</w:t>
            </w:r>
            <w:r>
              <w:fldChar w:fldCharType="begin"/>
            </w:r>
            <w:r>
              <w:instrText xml:space="preserve"> XE "</w:instrText>
            </w:r>
            <w:r>
              <w:instrText xml:space="preserve">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"Educati</w:instrText>
            </w:r>
            <w:r>
              <w:instrText xml:space="preserve">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Suite Bridge für Office 365</w:t>
            </w:r>
            <w:r>
              <w:fldChar w:fldCharType="begin"/>
            </w:r>
            <w:r>
              <w:instrText xml:space="preserve"> XE "Ent</w:instrText>
            </w:r>
            <w:r>
              <w:instrText xml:space="preserve">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Suite Bridge für Office 365 und Microsoft Intune</w:t>
            </w:r>
            <w:r>
              <w:fldChar w:fldCharType="begin"/>
            </w:r>
            <w:r>
              <w:instrText xml:space="preserve"> XE "</w:instrText>
            </w:r>
            <w:r>
              <w:instrText xml:space="preserve">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Enterprise CAL Bridge für Enterprise Mobility + Security aus SA</w:t>
            </w:r>
            <w:r>
              <w:fldChar w:fldCharType="begin"/>
            </w:r>
            <w:r>
              <w:instrText xml:space="preserve"> XE "Enterprise CAL Bridge für Enterprise Mobility </w:instrText>
            </w:r>
            <w:r>
              <w:instrText xml:space="preserve">+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321FB0">
      <w:pPr>
        <w:pStyle w:val="ProductList-Body"/>
      </w:pPr>
    </w:p>
    <w:p w:rsidR="00321FB0" w:rsidRDefault="008113F2">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w:instrText>
            </w:r>
            <w:r>
              <w:instrText xml:space="preserve">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Vorgang zur Bestimmung der für CAL-Suites geltenden N</w:t>
      </w:r>
      <w:r>
        <w:t>utzungsrechte</w:t>
      </w:r>
    </w:p>
    <w:p w:rsidR="00321FB0" w:rsidRDefault="008113F2">
      <w:pPr>
        <w:pStyle w:val="ProductList-Body"/>
      </w:pPr>
      <w:r>
        <w:t xml:space="preserve">Eine Lizenz für CAL-Suite hat keine Versionsnummer, und die Zugriffsrechte hängen vom Status der SA dafür ab. Falls Software Assurance ausläuft, hängen die Zugriffsrechte im Rahmen zeitlich unbeschränkter Lizenzen von den Nutzungsrechten für </w:t>
      </w:r>
      <w:r>
        <w:t>die Versionen ab, die vor der Unterbrechung galten.</w:t>
      </w:r>
    </w:p>
    <w:p w:rsidR="00321FB0" w:rsidRDefault="00321FB0">
      <w:pPr>
        <w:pStyle w:val="ProductList-Body"/>
      </w:pPr>
    </w:p>
    <w:p w:rsidR="00321FB0" w:rsidRDefault="008113F2">
      <w:pPr>
        <w:pStyle w:val="ProductList-ClauseHeading"/>
        <w:outlineLvl w:val="3"/>
      </w:pPr>
      <w:r>
        <w:t>2.2 Komponenten von CAL Suite</w:t>
      </w:r>
    </w:p>
    <w:p w:rsidR="00321FB0" w:rsidRDefault="008113F2">
      <w:pPr>
        <w:pStyle w:val="ProductList-Body"/>
      </w:pPr>
      <w:r>
        <w:t xml:space="preserve">Die aktuellen Komponenten der Core CAL Suite und der Enterprise CAL Suite finden Sie im Diagramm „CAL-/Management-Lizenz-äquivalente </w:t>
      </w:r>
      <w:proofErr w:type="gramStart"/>
      <w:r>
        <w:t>Lizenzen“ in</w:t>
      </w:r>
      <w:proofErr w:type="gramEnd"/>
      <w:r>
        <w:t xml:space="preserve"> </w:t>
      </w:r>
      <w:hyperlink w:anchor="_Sec591">
        <w:r>
          <w:rPr>
            <w:color w:val="00467F"/>
            <w:u w:val="single"/>
          </w:rPr>
          <w:t>Anhang A</w:t>
        </w:r>
      </w:hyperlink>
      <w:r>
        <w:t>.</w:t>
      </w:r>
    </w:p>
    <w:p w:rsidR="00321FB0" w:rsidRDefault="00321FB0">
      <w:pPr>
        <w:pStyle w:val="ProductList-Body"/>
      </w:pPr>
    </w:p>
    <w:p w:rsidR="00321FB0" w:rsidRDefault="008113F2">
      <w:pPr>
        <w:pStyle w:val="ProductList-ClauseHeading"/>
        <w:outlineLvl w:val="3"/>
      </w:pPr>
      <w:r>
        <w:t>2.3 In Enterprise CAL Suite enthaltene Onlinedienste</w:t>
      </w:r>
    </w:p>
    <w:p w:rsidR="00321FB0" w:rsidRDefault="008113F2">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w:instrText>
      </w:r>
      <w:r>
        <w:instrText xml:space="preserve">"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w:t>
      </w:r>
      <w:r>
        <w:t>nthaltenen Onlinedienste den Ergänzenden Geschäftsbedingungen für mit der Software verwendete Onlinedienste – ältere Verträge finden Sie in Anhang A – genauer den Ergänzenden Geschäftsbedingungen des Programmvertrags in der Produktliste Juni 2015 (</w:t>
      </w:r>
      <w:hyperlink r:id="rId42">
        <w:r>
          <w:rPr>
            <w:color w:val="00467F"/>
            <w:u w:val="single"/>
          </w:rPr>
          <w:t>http://go.microsoft.com/?linkid=9839207</w:t>
        </w:r>
      </w:hyperlink>
      <w:r>
        <w:t>).</w:t>
      </w:r>
    </w:p>
    <w:p w:rsidR="00321FB0" w:rsidRDefault="00321FB0">
      <w:pPr>
        <w:pStyle w:val="ProductList-Body"/>
      </w:pPr>
    </w:p>
    <w:p w:rsidR="00321FB0" w:rsidRDefault="008113F2">
      <w:pPr>
        <w:pStyle w:val="ProductList-ClauseHeading"/>
        <w:outlineLvl w:val="3"/>
      </w:pPr>
      <w:r>
        <w:t>2.4 CAL Suite Bridge für O365, für O365 &amp; Intune und für Intune</w:t>
      </w:r>
    </w:p>
    <w:p w:rsidR="00321FB0" w:rsidRDefault="008113F2">
      <w:pPr>
        <w:pStyle w:val="ProductList-SubClauseHeading"/>
        <w:outlineLvl w:val="4"/>
      </w:pPr>
      <w:r>
        <w:t>2.4.1 Anforderungen für CAL Suite Bridges</w:t>
      </w:r>
    </w:p>
    <w:p w:rsidR="00321FB0" w:rsidRDefault="008113F2">
      <w:pPr>
        <w:pStyle w:val="ProductList-BodyIndented"/>
      </w:pPr>
      <w:r>
        <w:t xml:space="preserve">Eine CAL Suite Bridge ist möglicherweise beim Austausch </w:t>
      </w:r>
      <w:r>
        <w:t>einer CAL-Suite durch eine vergleichbare Kombination aus Software und Onlinediensten erforderlich. Wenn eine CAL Suite Bridge erforderlich ist, muss die Anzahl der Nutzer-ALs für CAL Suite Bridges der Anzahl der Nutzer-ALs für den qualifizierenden Onlinedi</w:t>
      </w:r>
      <w:r>
        <w:t>enst entsprechen.</w:t>
      </w:r>
    </w:p>
    <w:p w:rsidR="00321FB0" w:rsidRDefault="00321FB0">
      <w:pPr>
        <w:pStyle w:val="ProductList-BodyIndented"/>
      </w:pPr>
    </w:p>
    <w:p w:rsidR="00321FB0" w:rsidRDefault="008113F2">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w:t>
      </w:r>
      <w:r>
        <w:t>n.</w:t>
      </w:r>
    </w:p>
    <w:tbl>
      <w:tblPr>
        <w:tblStyle w:val="PURTable0"/>
        <w:tblW w:w="0" w:type="dxa"/>
        <w:tblLook w:val="04A0" w:firstRow="1" w:lastRow="0" w:firstColumn="1" w:lastColumn="0" w:noHBand="0" w:noVBand="1"/>
      </w:tblPr>
      <w:tblGrid>
        <w:gridCol w:w="3437"/>
        <w:gridCol w:w="3498"/>
        <w:gridCol w:w="349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Onlinedienste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w:t>
            </w:r>
            <w:r>
              <w:t>fice 365 Enterprise E5</w:t>
            </w:r>
            <w:r>
              <w:fldChar w:fldCharType="begin"/>
            </w:r>
            <w:r>
              <w:instrText xml:space="preserve"> XE "Office 365 Enterprise E5"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321FB0" w:rsidRDefault="008113F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321FB0" w:rsidRDefault="008113F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w:t>
            </w:r>
            <w:r>
              <w:t>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Intune</w:t>
            </w:r>
            <w:r>
              <w:fldChar w:fldCharType="begin"/>
            </w:r>
            <w:r>
              <w:instrText xml:space="preserve"> XE "Microsoft Intune"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Mobility + Security E3</w:t>
            </w:r>
            <w:r>
              <w:fldChar w:fldCharType="begin"/>
            </w:r>
            <w:r>
              <w:instrText xml:space="preserve"> XE "Enterprise Mobility + Security E3" </w:instrText>
            </w:r>
            <w:r>
              <w:fldChar w:fldCharType="end"/>
            </w:r>
            <w:r>
              <w:t>, oder</w:t>
            </w:r>
          </w:p>
          <w:p w:rsidR="00321FB0" w:rsidRDefault="008113F2">
            <w:pPr>
              <w:pStyle w:val="ProductList-TableBody"/>
            </w:pPr>
            <w:r>
              <w:t>Enterprise Mobility + Security E5</w:t>
            </w:r>
            <w:r>
              <w:fldChar w:fldCharType="begin"/>
            </w:r>
            <w:r>
              <w:instrText xml:space="preserve"> XE "Enterprise M</w:instrText>
            </w:r>
            <w:r>
              <w:instrText xml:space="preserve">obility + Security E5"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E3</w:t>
            </w:r>
            <w:r>
              <w:fldChar w:fldCharType="begin"/>
            </w:r>
            <w:r>
              <w:instrText xml:space="preserve"> XE "Office 365 Enterprise E3" </w:instrText>
            </w:r>
            <w:r>
              <w:fldChar w:fldCharType="end"/>
            </w:r>
            <w:r>
              <w:t xml:space="preserve"> oder</w:t>
            </w:r>
          </w:p>
          <w:p w:rsidR="00321FB0" w:rsidRDefault="008113F2">
            <w:pPr>
              <w:pStyle w:val="ProductList-TableBody"/>
            </w:pPr>
            <w:r>
              <w:t>Office 365 Enterprise E5</w:t>
            </w:r>
            <w:r>
              <w:fldChar w:fldCharType="begin"/>
            </w:r>
            <w:r>
              <w:instrText xml:space="preserve"> XE "Office 365 Enterprise E5"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Office 365</w:t>
            </w:r>
            <w:r>
              <w:t xml:space="preserve"> und Microsoft Intune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321FB0" w:rsidRDefault="008113F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Intune</w:t>
            </w:r>
            <w:r>
              <w:fldChar w:fldCharType="begin"/>
            </w:r>
            <w:r>
              <w:instrText xml:space="preserve"> XE "Microsoft Intune" </w:instrText>
            </w:r>
            <w:r>
              <w:fldChar w:fldCharType="end"/>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oder</w:t>
            </w:r>
          </w:p>
          <w:p w:rsidR="00321FB0" w:rsidRDefault="008113F2">
            <w:pPr>
              <w:pStyle w:val="ProductList-TableBody"/>
            </w:pPr>
            <w:r>
              <w:t>Enterprise Mobility + Security E5</w:t>
            </w:r>
            <w:r>
              <w:fldChar w:fldCharType="begin"/>
            </w:r>
            <w:r>
              <w:instrText xml:space="preserve"> XE "Enterprise Mobility + Security E5" </w:instrText>
            </w:r>
            <w:r>
              <w:fldChar w:fldCharType="end"/>
            </w:r>
          </w:p>
        </w:tc>
      </w:tr>
    </w:tbl>
    <w:p w:rsidR="00321FB0" w:rsidRDefault="008113F2">
      <w:pPr>
        <w:pStyle w:val="ProductList-BodyIndented"/>
      </w:pPr>
      <w:r>
        <w:rPr>
          <w:i/>
        </w:rPr>
        <w:t>*Für Nutzer-ALs aus SA für CAL Suite Bridge ist eine vollständig bezahlte, zeitlich unbeschränkte Lizenz mit aktiver SA für die äquivalente übergeordnete C</w:t>
      </w:r>
      <w:r>
        <w:rPr>
          <w:i/>
        </w:rPr>
        <w:t>AL Suite erforderlich. Nutzer-ALs aus SA für CAL Suite Bridge können ebenso anstelle von Abonnementlizenzen für die Produkte erworben werden, sofern die Abonnementlizenz mindestens drei Jahre vor dem Erwerb der Nutzer-AL aus SA erworben wurde.</w:t>
      </w:r>
    </w:p>
    <w:p w:rsidR="00321FB0" w:rsidRDefault="00321FB0">
      <w:pPr>
        <w:pStyle w:val="ProductList-BodyIndented"/>
      </w:pPr>
    </w:p>
    <w:p w:rsidR="00321FB0" w:rsidRDefault="008113F2">
      <w:pPr>
        <w:pStyle w:val="ProductList-SubClauseHeading"/>
        <w:outlineLvl w:val="4"/>
      </w:pPr>
      <w:r>
        <w:t xml:space="preserve">2.4.2 CALs </w:t>
      </w:r>
      <w:r>
        <w:t>für Studenten (Open- und Select-Lizenz für Forschung &amp; Lehre)</w:t>
      </w:r>
    </w:p>
    <w:p w:rsidR="00321FB0" w:rsidRDefault="008113F2">
      <w:pPr>
        <w:pStyle w:val="ProductList-BodyIndented"/>
      </w:pPr>
      <w:r>
        <w:t>CALs für Studenten dienen nur der Lizenzierung von PCs, die Studenten oder Einrichtungen gehören und die ausschließlich für die individuelle studentische Nutzung und nicht für die Nutzung in ein</w:t>
      </w:r>
      <w:r>
        <w:t>em Labor oder Hörsaal bestimmt sind.</w:t>
      </w:r>
    </w:p>
    <w:p w:rsidR="00321FB0" w:rsidRDefault="008113F2">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w:instrText>
            </w:r>
            <w:r>
              <w:instrText xml:space="preserve">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w:instrText>
            </w:r>
            <w:r>
              <w:instrText xml:space="preserve">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w:t>
            </w:r>
            <w:r>
              <w:rPr>
                <w:color w:val="404040"/>
              </w:rPr>
              <w:t>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p w:rsidR="00321FB0" w:rsidRDefault="008113F2">
      <w:pPr>
        <w:pStyle w:val="ProductList-ClauseHeading"/>
        <w:outlineLvl w:val="3"/>
      </w:pPr>
      <w:r>
        <w:t>4.1 Erweiterte Nutzungsrechte für Secure Productive Enterprise-Kunden</w:t>
      </w:r>
    </w:p>
    <w:p w:rsidR="00321FB0" w:rsidRDefault="008113F2">
      <w:pPr>
        <w:pStyle w:val="ProductList-Body"/>
      </w:pPr>
      <w:r>
        <w:t xml:space="preserve">Für qualifizierte Kunden bietet Secure Productive Enterprise oder eine Kombination aus Office 365 und Enterprise </w:t>
      </w:r>
      <w:r>
        <w:t xml:space="preserve">Mobility + Security Zugriffsrechte auf den Komponentendienst von Exchange Online-Archivierung für Exchange Server. „Qualifizierte </w:t>
      </w:r>
      <w:proofErr w:type="gramStart"/>
      <w:r>
        <w:t>Kunden“ sind</w:t>
      </w:r>
      <w:proofErr w:type="gramEnd"/>
      <w:r>
        <w:t xml:space="preserve"> Konzernbeitritts- oder Konzern-Abonnementbeitrittskunden, die zum 30. November 2014 über aktive Software Assuranc</w:t>
      </w:r>
      <w:r>
        <w:t>e für die Enterprise CAL Suite verfügen.</w:t>
      </w:r>
    </w:p>
    <w:p w:rsidR="00321FB0" w:rsidRDefault="00321FB0">
      <w:pPr>
        <w:pStyle w:val="ProductList-Body"/>
      </w:pPr>
    </w:p>
    <w:p w:rsidR="00321FB0" w:rsidRDefault="008113F2">
      <w:pPr>
        <w:pStyle w:val="ProductList-Body"/>
      </w:pPr>
      <w:r>
        <w:t>Qualifizierte Kunden mit einer Lizenz für Secure Productive Enterprise oder die Kombination aus Office 365 und Enterprise Mobility + Security haben dieselben Zugriffsrechte auf Exchange Online-Archivierung für Exch</w:t>
      </w:r>
      <w:r>
        <w:t>ange Server, die von der Enterprise CAL Suite geboten werden.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4925"/>
      <w:r>
        <w:instrText>Core Infrastructure Server (CIS) Suite</w:instrText>
      </w:r>
      <w:bookmarkEnd w:id="55"/>
      <w:r>
        <w:instrText>" \l 2</w:instrText>
      </w:r>
      <w:r>
        <w:fldChar w:fldCharType="end"/>
      </w:r>
    </w:p>
    <w:p w:rsidR="00321FB0" w:rsidRDefault="008113F2">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w:instrText>
            </w:r>
            <w:r>
              <w:instrText xml:space="preserve">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2"/>
      </w:pPr>
      <w:bookmarkStart w:id="57" w:name="_Sec604"/>
      <w:r>
        <w:t>2. Produktbedin</w:t>
      </w:r>
      <w:r>
        <w:t>gungen</w:t>
      </w:r>
      <w:bookmarkEnd w:id="5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lastRenderedPageBreak/>
        <w:t>2.1 In CIS Suite Standard enthaltene Software</w:t>
      </w:r>
    </w:p>
    <w:p w:rsidR="00321FB0" w:rsidRDefault="008113F2">
      <w:pPr>
        <w:pStyle w:val="ProductList-Body"/>
      </w:pPr>
      <w:r>
        <w:t>CIS Suite Standard enthält die neuesten Ver</w:t>
      </w:r>
      <w:r>
        <w:t>sionen von Windows Server Standard und System Center Standard, die während der SA-Abdeckung des Kunden zur Verfügung gestellt werden.</w:t>
      </w:r>
    </w:p>
    <w:p w:rsidR="00321FB0" w:rsidRDefault="00321FB0">
      <w:pPr>
        <w:pStyle w:val="ProductList-Body"/>
      </w:pPr>
    </w:p>
    <w:p w:rsidR="00321FB0" w:rsidRDefault="008113F2">
      <w:pPr>
        <w:pStyle w:val="ProductList-ClauseHeading"/>
        <w:outlineLvl w:val="3"/>
      </w:pPr>
      <w:r>
        <w:t>2.2 In CIS Suite Datacenter enthaltene Software</w:t>
      </w:r>
    </w:p>
    <w:p w:rsidR="00321FB0" w:rsidRDefault="008113F2">
      <w:pPr>
        <w:pStyle w:val="ProductList-Body"/>
      </w:pPr>
      <w:r>
        <w:t>CIS Suite Datacenter enthält die neuesten Versionen von Windows Server Da</w:t>
      </w:r>
      <w:r>
        <w:t>tacenter und System Center Datacenter, die während der SA-Abdeckung des Kunden zur Verfügung gestellt werden.</w:t>
      </w:r>
    </w:p>
    <w:p w:rsidR="00321FB0" w:rsidRDefault="008113F2">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w:instrText>
            </w:r>
            <w:r>
              <w:instrText xml:space="preserv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Anwendbare Nutzungsrechte</w:t>
      </w:r>
    </w:p>
    <w:p w:rsidR="00321FB0" w:rsidRDefault="008113F2">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w:instrText>
      </w:r>
      <w:r>
        <w:instrText xml:space="preserve">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w:instrText>
      </w:r>
      <w:r>
        <w:instrText xml:space="preserve">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w:instrText>
      </w:r>
      <w:r>
        <w:instrText xml:space="preserv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w:t>
      </w:r>
      <w:r>
        <w:t xml:space="preserve">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w:instrText>
      </w:r>
      <w:r>
        <w:instrText xml:space="preserve">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w:instrText>
      </w:r>
      <w:r>
        <w:instrText xml:space="preserve">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w:instrText>
      </w:r>
      <w:r>
        <w:instrText xml:space="preserve">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w:instrText>
      </w:r>
      <w:r>
        <w:instrText xml:space="preserve">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w:instrText>
      </w:r>
      <w:r>
        <w:instrText xml:space="preserve">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w:instrText>
      </w:r>
      <w:r>
        <w:instrText xml:space="preserve">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w:instrText>
      </w:r>
      <w:r>
        <w:instrText xml:space="preserve">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w:t>
      </w:r>
      <w:r>
        <w:rPr>
          <w:color w:val="0563C1"/>
        </w:rPr>
        <w:t>er</w:t>
      </w:r>
      <w:r>
        <w:fldChar w:fldCharType="end"/>
      </w:r>
      <w:r>
        <w:t xml:space="preserve"> zu verwalten.</w:t>
      </w:r>
    </w:p>
    <w:p w:rsidR="00321FB0" w:rsidRDefault="00321FB0">
      <w:pPr>
        <w:pStyle w:val="ProductList-Body"/>
      </w:pPr>
    </w:p>
    <w:p w:rsidR="00321FB0" w:rsidRDefault="008113F2">
      <w:pPr>
        <w:pStyle w:val="ProductList-ClauseHeading"/>
        <w:outlineLvl w:val="3"/>
      </w:pPr>
      <w:r>
        <w:t>3.2 Zuweisung von Serverlizenzen und Management-Lizenzen</w:t>
      </w:r>
    </w:p>
    <w:p w:rsidR="00321FB0" w:rsidRDefault="008113F2">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w:instrText>
      </w:r>
      <w:r>
        <w:instrText xml:space="preserve">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 xml:space="preserve">Lizenzierten </w:t>
      </w:r>
      <w:r>
        <w:rPr>
          <w:color w:val="0563C1"/>
        </w:rPr>
        <w:t>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w:instrText>
      </w:r>
      <w:r>
        <w:instrText xml:space="preserv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321FB0" w:rsidRDefault="00321FB0">
      <w:pPr>
        <w:pStyle w:val="ProductList-Body"/>
      </w:pPr>
    </w:p>
    <w:p w:rsidR="00321FB0" w:rsidRDefault="008113F2">
      <w:pPr>
        <w:pStyle w:val="ProductList-ClauseHeading"/>
        <w:outlineLvl w:val="3"/>
      </w:pPr>
      <w:r>
        <w:t>3.3 Zusätzliche Bestimmungen</w:t>
      </w:r>
    </w:p>
    <w:p w:rsidR="00321FB0" w:rsidRDefault="008113F2">
      <w:pPr>
        <w:pStyle w:val="ProductList-Body"/>
      </w:pPr>
      <w:r>
        <w:t>Der Kunde ist berechtigt, eine frühere Version oder eine Do</w:t>
      </w:r>
      <w:r>
        <w:t>wn-Edition der in der CIS Suite enthaltenen einzelnen Produkte wie in den Lizenzbestimmungen für das jeweilige Produkt gemäß den Produktbestimmungen vorgesehen auszuführen.</w:t>
      </w:r>
    </w:p>
    <w:p w:rsidR="00321FB0" w:rsidRDefault="00321FB0">
      <w:pPr>
        <w:pStyle w:val="ProductList-Body"/>
      </w:pPr>
    </w:p>
    <w:p w:rsidR="00321FB0" w:rsidRDefault="008113F2">
      <w:pPr>
        <w:pStyle w:val="ProductList-Body"/>
      </w:pPr>
      <w:r>
        <w:t xml:space="preserve">Alle übrigen Anforderungen der Produktbestimmungen, </w:t>
      </w:r>
      <w:r>
        <w:fldChar w:fldCharType="begin"/>
      </w:r>
      <w:r>
        <w:instrText xml:space="preserve"> AutoTextList   \s NoStyle \t </w:instrText>
      </w:r>
      <w:r>
        <w:instrText>"Externe Connector-Lizenz bezeichnet eine Lizenz, die einem für die Nutzung durch den Kunden vorgesehenen Server zugewiesen ist, die den Zugriff auf die entsprechende Version der Serversoftware oder frühere Versionen der Serversoftware durch Externe Nutzer</w:instrText>
      </w:r>
      <w:r>
        <w:instrText xml:space="preserve">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w:instrText>
      </w:r>
      <w:r>
        <w:instrText xml:space="preserve">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w:t>
      </w:r>
      <w:r>
        <w:t xml:space="preserve"> Nutzern oder Geräten für Zugriff und Verwaltung zuzuweisen, bleiben vollständig wirksam.</w:t>
      </w:r>
    </w:p>
    <w:p w:rsidR="00321FB0" w:rsidRDefault="008113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w:instrText>
            </w:r>
            <w:r>
              <w:instrText xml:space="preserve">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w:instrText>
            </w:r>
            <w:r>
              <w:instrText xml:space="preserve">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r>
              <w:t xml:space="preserve">, </w:t>
            </w:r>
            <w:hyperlink r:id="rId45">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4.1 Vorteil der hybriden Bereitstellung von Microsoft Azure</w:t>
      </w:r>
    </w:p>
    <w:p w:rsidR="00321FB0" w:rsidRDefault="008113F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321FB0" w:rsidRDefault="00321FB0">
      <w:pPr>
        <w:pStyle w:val="ProductList-Body"/>
      </w:pPr>
    </w:p>
    <w:p w:rsidR="00321FB0" w:rsidRDefault="008113F2">
      <w:pPr>
        <w:pStyle w:val="ProductList-ClauseHeading"/>
        <w:outlineLvl w:val="3"/>
      </w:pPr>
      <w:r>
        <w:t>4.2 Nano-Server</w:t>
      </w:r>
    </w:p>
    <w:p w:rsidR="00321FB0" w:rsidRDefault="008113F2">
      <w:pPr>
        <w:pStyle w:val="ProductList-Body"/>
      </w:pPr>
      <w:r>
        <w:t>Kunden mit aktiver Software Assurance auf CIS Suite Standard oder Datacenter-</w:t>
      </w:r>
      <w:r>
        <w:fldChar w:fldCharType="begin"/>
      </w:r>
      <w:r>
        <w:instrText xml:space="preserve"> AutoTextList   \s NoStyle \t "Lizen</w:instrText>
      </w:r>
      <w:r>
        <w:instrText xml:space="preserve">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w:t>
      </w:r>
    </w:p>
    <w:p w:rsidR="00321FB0" w:rsidRDefault="00321FB0">
      <w:pPr>
        <w:pStyle w:val="ProductList-Body"/>
      </w:pPr>
    </w:p>
    <w:p w:rsidR="00321FB0" w:rsidRDefault="008113F2">
      <w:pPr>
        <w:pStyle w:val="ProductList-ClauseHeading"/>
        <w:outlineLvl w:val="3"/>
      </w:pPr>
      <w:r>
        <w:t>4.3 System Center Configuration Manage</w:t>
      </w:r>
      <w:r>
        <w:t>r Current Branch – Rechte</w:t>
      </w:r>
    </w:p>
    <w:p w:rsidR="00321FB0" w:rsidRDefault="008113F2">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321FB0" w:rsidRDefault="00321FB0">
      <w:pPr>
        <w:pStyle w:val="ProductList-Body"/>
      </w:pPr>
    </w:p>
    <w:p w:rsidR="00321FB0" w:rsidRDefault="008113F2">
      <w:pPr>
        <w:pStyle w:val="ProductList-ClauseHeading"/>
        <w:outlineLvl w:val="3"/>
      </w:pPr>
      <w:r>
        <w:t>4.4 Software Assurance-Rechte und -Vergünstigungen für Abonnementlizenzen</w:t>
      </w:r>
    </w:p>
    <w:p w:rsidR="00321FB0" w:rsidRDefault="008113F2">
      <w:pPr>
        <w:pStyle w:val="ProductList-Body"/>
      </w:pPr>
      <w:r>
        <w:t>Für jede Abonnementlizenz, die der Kunde unter SCE erwirbt,</w:t>
      </w:r>
      <w:r>
        <w:t xml:space="preserve">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w:t>
      </w:r>
      <w:r>
        <w:t>igungen gewährt.</w:t>
      </w:r>
    </w:p>
    <w:p w:rsidR="00321FB0" w:rsidRDefault="00321FB0">
      <w:pPr>
        <w:pStyle w:val="ProductList-Body"/>
      </w:pPr>
    </w:p>
    <w:p w:rsidR="00321FB0" w:rsidRDefault="008113F2">
      <w:pPr>
        <w:pStyle w:val="ProductList-ClauseHeading"/>
        <w:outlineLvl w:val="3"/>
      </w:pPr>
      <w:r>
        <w:t>4.5 Server- und Cloud-Beitritt (SCE) – Recht zur Verwaltung von OSEs auf Microsoft Azure mit CIS Suite-Lizenzen</w:t>
      </w:r>
    </w:p>
    <w:p w:rsidR="00321FB0" w:rsidRDefault="008113F2">
      <w:pPr>
        <w:pStyle w:val="ProductList-Body"/>
      </w:pPr>
      <w:r>
        <w:t xml:space="preserve">SCE-Kunden, die die Beitrittsanforderungen erfüllen und für CIS Suite zur Verwaltung von </w:t>
      </w:r>
      <w:r>
        <w:fldChar w:fldCharType="begin"/>
      </w:r>
      <w:r>
        <w:instrText xml:space="preserve"> AutoTextList   \s NoStyle \t "OSE is</w:instrText>
      </w:r>
      <w:r>
        <w:instrText xml:space="preserve">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w:t>
      </w:r>
      <w:r>
        <w:t xml:space="preserve">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w:instrText>
      </w:r>
      <w:r>
        <w:instrText xml:space="preserve">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w:instrText>
      </w:r>
      <w:r>
        <w:instrText xml:space="preserve">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w:t>
      </w:r>
      <w:r>
        <w:lastRenderedPageBreak/>
        <w:t>die SCE eines Kunden abgedeckt wir</w:t>
      </w:r>
      <w:r>
        <w:t xml:space="preserve">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w:t>
      </w:r>
      <w:r>
        <w:t xml:space="preserve">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321FB0" w:rsidRDefault="008113F2">
      <w:pPr>
        <w:pStyle w:val="ProductList-Body"/>
        <w:ind w:left="720"/>
      </w:pPr>
      <w:r>
        <w:t>• Windows Server Virtual Machine-Instanzen (einschließlich unter Azure HUB bereitgestellte Instanzen)</w:t>
      </w:r>
    </w:p>
    <w:p w:rsidR="00321FB0" w:rsidRDefault="008113F2">
      <w:pPr>
        <w:pStyle w:val="ProductList-Body"/>
        <w:ind w:left="720"/>
      </w:pPr>
      <w:r>
        <w:t>• Clouddienstinstanzen (Webrolle und Workerrolle)</w:t>
      </w:r>
    </w:p>
    <w:p w:rsidR="00321FB0" w:rsidRDefault="008113F2">
      <w:pPr>
        <w:pStyle w:val="ProductList-Body"/>
        <w:ind w:left="720"/>
      </w:pPr>
      <w:r>
        <w:t>• Speicherkonten</w:t>
      </w:r>
    </w:p>
    <w:p w:rsidR="00321FB0" w:rsidRDefault="008113F2">
      <w:pPr>
        <w:pStyle w:val="ProductList-Body"/>
        <w:ind w:left="720"/>
      </w:pPr>
      <w:r>
        <w:t>• SQL-Datenbanken</w:t>
      </w:r>
    </w:p>
    <w:p w:rsidR="00321FB0" w:rsidRDefault="008113F2">
      <w:pPr>
        <w:pStyle w:val="ProductList-Body"/>
        <w:ind w:left="720"/>
      </w:pPr>
      <w:r>
        <w:t>• Website-Instanzen</w:t>
      </w:r>
    </w:p>
    <w:p w:rsidR="00321FB0" w:rsidRDefault="00321FB0">
      <w:pPr>
        <w:pStyle w:val="ProductList-Body"/>
      </w:pPr>
    </w:p>
    <w:p w:rsidR="00321FB0" w:rsidRDefault="008113F2">
      <w:pPr>
        <w:pStyle w:val="ProductList-ClauseHeading"/>
        <w:outlineLvl w:val="3"/>
      </w:pPr>
      <w:r>
        <w:t xml:space="preserve">4.6 Verlängerungsangebot für Software Assurance </w:t>
      </w:r>
      <w:r>
        <w:t>für Windows Server und System Center</w:t>
      </w:r>
    </w:p>
    <w:p w:rsidR="00321FB0" w:rsidRDefault="008113F2">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w:t>
      </w:r>
      <w:r>
        <w:t xml:space="preserve">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w:instrText>
      </w:r>
      <w:r>
        <w:instrText xml:space="preserv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Spalte B</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strText>
            </w:r>
            <w:r>
              <w:instrText xml:space="preserve">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Infrastructure Server Suite Standard (2 Pack Core-Lizenz)</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Server Datacenter (2 Pack Core-Lizenz) System Center Datacenter (2 Pack Core-Lizenz)</w:t>
            </w:r>
            <w:r>
              <w:fldChar w:fldCharType="begin"/>
            </w:r>
            <w:r>
              <w:instrText xml:space="preserve"> XE "System Center Datacenter (2 Pack Core-Lizenz)</w:instrText>
            </w:r>
            <w:r>
              <w:instrText xml:space="preserve">"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Infrastructure Server Suite Datacenter (2 Pack Core-Lizenz)</w:t>
            </w:r>
          </w:p>
        </w:tc>
      </w:tr>
    </w:tbl>
    <w:p w:rsidR="00321FB0" w:rsidRDefault="008113F2">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w:instrText>
      </w:r>
      <w:r>
        <w:instrText xml:space="preserv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w:t>
      </w:r>
      <w:r>
        <w:t>einem Abonnementvertrag erworben wurden, sind für dieses Angebot nicht qualifiziert.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60" w:name="_Sec862"/>
      <w:r>
        <w:t>Forefront</w:t>
      </w:r>
      <w:bookmarkEnd w:id="60"/>
      <w:r>
        <w:fldChar w:fldCharType="begin"/>
      </w:r>
      <w:r>
        <w:instrText xml:space="preserve"> TC "</w:instrText>
      </w:r>
      <w:bookmarkStart w:id="61" w:name="_Toc473194926"/>
      <w:r>
        <w:instrText>Forefront</w:instrText>
      </w:r>
      <w:bookmarkEnd w:id="61"/>
      <w:r>
        <w:instrText>" \l 2</w:instrText>
      </w:r>
      <w:r>
        <w:fldChar w:fldCharType="end"/>
      </w:r>
    </w:p>
    <w:p w:rsidR="00321FB0" w:rsidRDefault="008113F2">
      <w:pPr>
        <w:pStyle w:val="ProductList-Offering1SubSection"/>
        <w:outlineLvl w:val="2"/>
      </w:pPr>
      <w:bookmarkStart w:id="62" w:name="_Sec863"/>
      <w:r>
        <w:t>1. Programmverfügbark</w:t>
      </w:r>
      <w:r>
        <w:t>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w:instrText>
            </w:r>
            <w:r>
              <w:instrText xml:space="preserve">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BFBFBF"/>
              <w:bottom w:val="none" w:sz="4" w:space="0" w:color="BFBFBF"/>
              <w:right w:val="none" w:sz="4" w:space="0" w:color="6E6E6E"/>
            </w:tcBorders>
          </w:tcPr>
          <w:p w:rsidR="00321FB0" w:rsidRDefault="008113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21FB0" w:rsidRDefault="00811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w:instrText>
            </w:r>
            <w:r>
              <w:instrText xml:space="pre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w:instrText>
            </w:r>
            <w:r>
              <w:instrText xml:space="preserve">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Forefront Identity Manager 2010 – Windows Live Edition</w:t>
      </w:r>
    </w:p>
    <w:p w:rsidR="00321FB0" w:rsidRDefault="008113F2">
      <w:pPr>
        <w:pStyle w:val="ProductList-Body"/>
      </w:pPr>
      <w:r>
        <w:t>Forefront Identity Manager 2010 – Windows Live Edition i</w:t>
      </w:r>
      <w:r>
        <w:t>st die nächste Version von Identity Lifecycle Manager 2007 – Windows Live Edition.</w:t>
      </w:r>
    </w:p>
    <w:p w:rsidR="00321FB0" w:rsidRDefault="008113F2">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w:t>
            </w:r>
            <w:r>
              <w:rPr>
                <w:color w:val="0563C1"/>
              </w:rPr>
              <w:t>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Importieren von Identitätsdaten: Forefront Identity Manager 2010 R2 – Windows Live Edition</w:t>
      </w:r>
    </w:p>
    <w:p w:rsidR="00321FB0" w:rsidRDefault="008113F2">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w:t>
      </w:r>
      <w:r>
        <w:t>schlossenen Datenquellen des Kunden und dem Microsoft Passport-Netzwerk/Windows Live ID-Dienst zu nutzen. Der Kunde ist nicht berechtigt, die Software für irgendeinen anderen Zweck zu verwenden.</w:t>
      </w:r>
    </w:p>
    <w:p w:rsidR="00321FB0" w:rsidRDefault="00321FB0">
      <w:pPr>
        <w:pStyle w:val="ProductList-Body"/>
      </w:pPr>
    </w:p>
    <w:p w:rsidR="00321FB0" w:rsidRDefault="008113F2">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2"/>
      </w:pPr>
      <w:bookmarkStart w:id="65" w:name="_Sec866"/>
      <w:r>
        <w:t xml:space="preserve">4. Software </w:t>
      </w:r>
      <w:r>
        <w:t>Assurance</w:t>
      </w:r>
      <w:bookmarkEnd w:id="65"/>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w:instrText>
            </w:r>
            <w:r>
              <w:instrText xml:space="preserve">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66" w:name="_Sec608"/>
      <w:r>
        <w:t>Microsoft Dynamics</w:t>
      </w:r>
      <w:bookmarkEnd w:id="66"/>
      <w:r>
        <w:fldChar w:fldCharType="begin"/>
      </w:r>
      <w:r>
        <w:instrText xml:space="preserve"> TC "</w:instrText>
      </w:r>
      <w:bookmarkStart w:id="67" w:name="_Toc473194927"/>
      <w:r>
        <w:instrText>Microsoft Dynamics</w:instrText>
      </w:r>
      <w:bookmarkEnd w:id="67"/>
      <w:r>
        <w:instrText>" \l 2</w:instrText>
      </w:r>
      <w:r>
        <w:fldChar w:fldCharType="end"/>
      </w:r>
    </w:p>
    <w:p w:rsidR="00321FB0" w:rsidRDefault="008113F2">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194928"/>
      <w:r>
        <w:instrText>Microsoft Dynamics 365 On-premises</w:instrText>
      </w:r>
      <w:bookmarkEnd w:id="69"/>
      <w:r>
        <w:instrText>" \l 3</w:instrText>
      </w:r>
      <w:r>
        <w:fldChar w:fldCharType="end"/>
      </w:r>
    </w:p>
    <w:p w:rsidR="00321FB0" w:rsidRDefault="008113F2">
      <w:pPr>
        <w:pStyle w:val="ProductList-Offering1SubSection"/>
        <w:outlineLvl w:val="3"/>
      </w:pPr>
      <w:bookmarkStart w:id="70" w:name="_Sec679"/>
      <w:r>
        <w:t>1. Progra</w:t>
      </w:r>
      <w:r>
        <w:t>mmverfügbarkeit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w:instrText>
            </w:r>
            <w:r>
              <w:instrText xml:space="preserve">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Microsoft Dynamics 365 für Customer Service On-premises CAL </w:t>
            </w:r>
            <w:r>
              <w:fldChar w:fldCharType="begin"/>
            </w:r>
            <w:r>
              <w:instrText xml:space="preserve"> XE "</w:instrText>
            </w:r>
            <w:r>
              <w:instrText xml:space="preserve">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w:instrText>
            </w:r>
            <w:r>
              <w:instrText xml:space="preserve">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w:instrText>
            </w:r>
            <w:r>
              <w:instrText xml:space="preserv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w:instrText>
            </w:r>
            <w:r>
              <w:instrText xml:space="preserve">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w:t>
            </w:r>
            <w:r>
              <w:rPr>
                <w:color w:val="404040"/>
              </w:rPr>
              <w:t>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w:t>
            </w:r>
            <w:r>
              <w:rPr>
                <w:color w:val="404040"/>
              </w:rPr>
              <w:t>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w:instrText>
            </w:r>
            <w:r>
              <w:instrText xml:space="preserve">"Produktspezifische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w:instrText>
            </w:r>
            <w:r>
              <w:instrText xml:space="preserv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w:instrText>
            </w:r>
            <w:r>
              <w:instrText xml:space="preserve">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w:t>
            </w:r>
            <w:r>
              <w:t xml:space="preserve">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w:instrText>
            </w:r>
            <w:r>
              <w:instrText xml:space="preserv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Microsoft Dynamics 365 für Team Members On-premises CAL Server Software Access</w:t>
      </w:r>
    </w:p>
    <w:p w:rsidR="00321FB0" w:rsidRDefault="008113F2">
      <w:pPr>
        <w:pStyle w:val="ProductList-Body"/>
      </w:pPr>
      <w:r>
        <w:t>Zugriff auf Serversoftware für Nutzung durch Team Members.</w:t>
      </w:r>
    </w:p>
    <w:tbl>
      <w:tblPr>
        <w:tblStyle w:val="PURTable"/>
        <w:tblW w:w="0" w:type="dxa"/>
        <w:tblLook w:val="04A0" w:firstRow="1" w:lastRow="0" w:firstColumn="1" w:lastColumn="0" w:noHBand="0" w:noVBand="1"/>
      </w:tblPr>
      <w:tblGrid>
        <w:gridCol w:w="3615"/>
        <w:gridCol w:w="3585"/>
        <w:gridCol w:w="359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Microsoft Dynamics 365 für Team Members, Enterprise Edition</w:t>
            </w:r>
            <w:r>
              <w:fldChar w:fldCharType="begin"/>
            </w:r>
            <w:r>
              <w:instrText xml:space="preserve"> XE "Microsoft Dynamics 365 für Team Members, En</w:instrText>
            </w:r>
            <w:r>
              <w:instrText xml:space="preserve">terprise Edition" </w:instrText>
            </w:r>
            <w:r>
              <w:fldChar w:fldCharType="end"/>
            </w:r>
            <w:r>
              <w:t xml:space="preserve"> (Nutzer-SL)</w:t>
            </w:r>
          </w:p>
        </w:tc>
      </w:tr>
    </w:tbl>
    <w:p w:rsidR="00321FB0" w:rsidRDefault="00321FB0">
      <w:pPr>
        <w:pStyle w:val="ProductList-Body"/>
      </w:pPr>
    </w:p>
    <w:p w:rsidR="00321FB0" w:rsidRDefault="008113F2">
      <w:pPr>
        <w:pStyle w:val="ProductList-ClauseHeading"/>
        <w:outlineLvl w:val="4"/>
      </w:pPr>
      <w:r>
        <w:t>3.2 Microsoft Dynamics 365 für Sales On-premises CAL Server Software Access</w:t>
      </w:r>
    </w:p>
    <w:p w:rsidR="00321FB0" w:rsidRDefault="008113F2">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Microsoft Dynamics 365 für Sales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 xml:space="preserve">Microsoft </w:t>
            </w:r>
            <w:r>
              <w:t>Dynamics 365 für Sales, Enterprise Edition</w:t>
            </w:r>
            <w:r>
              <w:fldChar w:fldCharType="begin"/>
            </w:r>
            <w:r>
              <w:instrText xml:space="preserve"> XE "Microsoft Dynamics 365 für Sales, Enterprise Edition" </w:instrText>
            </w:r>
            <w:r>
              <w:fldChar w:fldCharType="end"/>
            </w:r>
            <w:r>
              <w:t xml:space="preserve"> (Nutzer-SL)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3.3 Microsoft Dynamics 365 für Customer Service On-premises</w:t>
      </w:r>
      <w:r>
        <w:t xml:space="preserve"> CAL Server Software Access</w:t>
      </w:r>
    </w:p>
    <w:p w:rsidR="00321FB0" w:rsidRDefault="008113F2">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Microsoft Dynamics 365 für Customer Service, Enterprise Edition</w:t>
            </w:r>
            <w:r>
              <w:fldChar w:fldCharType="begin"/>
            </w:r>
            <w:r>
              <w:instrText xml:space="preserve"> XE "</w:instrText>
            </w:r>
            <w:r>
              <w:instrText xml:space="preserve">Microsoft Dynamics 365 für Customer Service, Enterprise Edition" </w:instrText>
            </w:r>
            <w:r>
              <w:fldChar w:fldCharType="end"/>
            </w:r>
            <w:r>
              <w:t xml:space="preserve"> (Nutzer-SL)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3.4 Servernutzungsrechte für Dynamics 365 CALs</w:t>
      </w:r>
    </w:p>
    <w:p w:rsidR="00321FB0" w:rsidRDefault="008113F2">
      <w:pPr>
        <w:pStyle w:val="ProductList-Body"/>
      </w:pPr>
      <w:r>
        <w:t>Kunden mit Microsoft Dynamics 365 CALs sind berechtigt, eine beliebige Anzahl von Kopien der Microsoft Dynamics 365 Serversoftware auf einem Server zu installieren und zu nutzen.</w:t>
      </w:r>
    </w:p>
    <w:p w:rsidR="00321FB0" w:rsidRDefault="00321FB0">
      <w:pPr>
        <w:pStyle w:val="ProductList-Body"/>
      </w:pPr>
    </w:p>
    <w:p w:rsidR="00321FB0" w:rsidRDefault="008113F2">
      <w:pPr>
        <w:pStyle w:val="ProductList-ClauseHeading"/>
        <w:outlineLvl w:val="4"/>
      </w:pPr>
      <w:r>
        <w:t>3.5 Berechtigung für qualifizierte Angebote</w:t>
      </w:r>
    </w:p>
    <w:p w:rsidR="00321FB0" w:rsidRDefault="008113F2">
      <w:pPr>
        <w:pStyle w:val="ProductList-Body"/>
      </w:pPr>
      <w:r>
        <w:t>Kunden, die ab 01. November 2016</w:t>
      </w:r>
      <w:r>
        <w:t xml:space="preserve"> einen Vertrag über Microsoft Dynamics CRM CAL-Lizenzen verlängern, sind berechtigt, Microsoft Dynamics 365 On-premises CAL-Lizenzen im Rahmen eines qualifizierten Angebots bei Vertragsverlängerungen vor dem 31. Oktober 2019 zu erwerben.</w:t>
      </w:r>
    </w:p>
    <w:p w:rsidR="00321FB0" w:rsidRDefault="00321FB0">
      <w:pPr>
        <w:pStyle w:val="ProductList-Body"/>
      </w:pPr>
    </w:p>
    <w:p w:rsidR="00321FB0" w:rsidRDefault="008113F2">
      <w:pPr>
        <w:pStyle w:val="ProductList-ClauseHeading"/>
        <w:outlineLvl w:val="4"/>
      </w:pPr>
      <w:r>
        <w:t>3.4 Zusätzliche S</w:t>
      </w:r>
      <w:r>
        <w:t>oftware</w:t>
      </w:r>
    </w:p>
    <w:tbl>
      <w:tblPr>
        <w:tblStyle w:val="PURTable"/>
        <w:tblW w:w="0" w:type="dxa"/>
        <w:tblLook w:val="04A0" w:firstRow="1" w:lastRow="0" w:firstColumn="1" w:lastColumn="0" w:noHBand="0" w:noVBand="1"/>
      </w:tblPr>
      <w:tblGrid>
        <w:gridCol w:w="3566"/>
        <w:gridCol w:w="3716"/>
        <w:gridCol w:w="350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Microsoft Dynamics CRM 2016 Microsoft Office Outlook</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CRM 2016 Mehrsprachige Benutzeroberfläche (</w:t>
            </w:r>
            <w:r>
              <w:t>MUI)</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CRM Reporting-Erweiterungen für Microsoft Dynamics CRM 2016</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E-Mail-Router und Regelbereitstellungs-Assistent für M</w:t>
            </w:r>
            <w:r>
              <w:t>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Marketing Connector für Microsoft Dynamics CRM (nicht Workgroup Server)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w:instrText>
            </w:r>
            <w:r>
              <w:instrText xml:space="preserve">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November 2014 und Juni 2015</w:t>
              </w:r>
            </w:hyperlink>
            <w:r>
              <w:t xml:space="preserve">; </w:t>
            </w:r>
            <w:hyperlink r:id="rId48">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Servernutzungsrechte</w:t>
      </w:r>
    </w:p>
    <w:p w:rsidR="00321FB0" w:rsidRDefault="008113F2">
      <w:pPr>
        <w:pStyle w:val="ProductList-Body"/>
      </w:pPr>
      <w:r>
        <w:t>Der Kunde ist berechtigt, Microsoft Dynamics CRM Server 2016 oder alle früheren Versionen der Serversoftware anstelle von Microsoft Dynamics 365 Server zu nutzen. Kunden mit Software Assurance für Microsoft Dynamics 365 On-Premises CALs sind berechtigt, ne</w:t>
      </w:r>
      <w:r>
        <w:t>ue Versionen von Microsoft Dynamics 365 On-Premises Server zu verwenden, die mit dem Kauf von CALs oder Dynamics 365 Services Nutzer-ALs erworben wurden.</w:t>
      </w:r>
    </w:p>
    <w:p w:rsidR="00321FB0" w:rsidRDefault="00321FB0">
      <w:pPr>
        <w:pStyle w:val="ProductList-Body"/>
      </w:pPr>
    </w:p>
    <w:p w:rsidR="00321FB0" w:rsidRDefault="008113F2">
      <w:pPr>
        <w:pStyle w:val="ProductList-ClauseHeading"/>
        <w:outlineLvl w:val="4"/>
      </w:pPr>
      <w:r>
        <w:t>4.2 Unified Service Desk (USD)</w:t>
      </w:r>
    </w:p>
    <w:p w:rsidR="00321FB0" w:rsidRDefault="008113F2">
      <w:pPr>
        <w:pStyle w:val="ProductList-Body"/>
      </w:pPr>
      <w:r>
        <w:t xml:space="preserve">Bezüglich jeder Microsoft Dynamics 365 für Sales On-premises CAL oder </w:t>
      </w:r>
      <w:r>
        <w:t xml:space="preserve">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w:instrText>
      </w:r>
      <w:r>
        <w:instrText xml:space="preserve">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w:t>
      </w:r>
      <w:r>
        <w:t xml:space="preserv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321FB0" w:rsidRDefault="00321FB0">
      <w:pPr>
        <w:pStyle w:val="ProductList-Body"/>
      </w:pPr>
    </w:p>
    <w:p w:rsidR="00321FB0" w:rsidRDefault="008113F2">
      <w:pPr>
        <w:pStyle w:val="ProductList-ClauseHeading"/>
        <w:outlineLvl w:val="4"/>
      </w:pPr>
      <w:r>
        <w:t>4.3 Microsoft Dynamics CustomerSource</w:t>
      </w:r>
    </w:p>
    <w:p w:rsidR="00321FB0" w:rsidRDefault="008113F2">
      <w:pPr>
        <w:pStyle w:val="ProductList-Body"/>
      </w:pPr>
      <w:r>
        <w:t>Kunden m</w:t>
      </w:r>
      <w:r>
        <w:t xml:space="preserve">it Microsoft Dynamics 365 On-premises CAL und aktiver SA werden Zugang zu CustomerSource haben. </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74" w:name="_Sec609"/>
      <w:r>
        <w:t>Microsoft Dynamics AX</w:t>
      </w:r>
      <w:bookmarkEnd w:id="74"/>
      <w:r>
        <w:fldChar w:fldCharType="begin"/>
      </w:r>
      <w:r>
        <w:instrText xml:space="preserve"> TC "</w:instrText>
      </w:r>
      <w:bookmarkStart w:id="75" w:name="_Toc473194929"/>
      <w:r>
        <w:instrText>Microsoft Dynamics AX</w:instrText>
      </w:r>
      <w:bookmarkEnd w:id="75"/>
      <w:r>
        <w:instrText>" \l 3</w:instrText>
      </w:r>
      <w:r>
        <w:fldChar w:fldCharType="end"/>
      </w:r>
    </w:p>
    <w:p w:rsidR="00321FB0" w:rsidRDefault="008113F2">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w:instrText>
            </w:r>
            <w:r>
              <w:instrText xml:space="preserve">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w:instrText>
            </w:r>
            <w:r>
              <w:instrText xml:space="preserve">\t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w:instrText>
            </w:r>
            <w:r>
              <w:instrText xml:space="preserve">"Beitritt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Zusätzliche Funktions-CAL für Microsoft Dynamics AX 2012 R3</w:t>
            </w:r>
            <w:r>
              <w:fldChar w:fldCharType="begin"/>
            </w:r>
            <w:r>
              <w:instrText xml:space="preserve"> XE "</w:instrText>
            </w:r>
            <w:r>
              <w:instrText xml:space="preserve">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w:t>
            </w:r>
            <w:r>
              <w:rPr>
                <w:color w:val="000000"/>
              </w:rPr>
              <w:t>A</w:t>
            </w:r>
            <w:r>
              <w:fldChar w:fldCharType="end"/>
            </w:r>
          </w:p>
        </w:tc>
      </w:tr>
      <w:tr w:rsidR="00321FB0">
        <w:tc>
          <w:tcPr>
            <w:tcW w:w="416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w:instrText>
            </w:r>
            <w:r>
              <w:instrText xml:space="preserve">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w:instrText>
            </w:r>
            <w:r>
              <w:instrText xml:space="preserve">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w:instrText>
            </w:r>
            <w:r>
              <w:instrText xml:space="preserve">Kunde in Verbindung mit seiner Nutzung der Serversoftware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w:instrText>
            </w:r>
            <w:r>
              <w:instrText xml:space="preserve">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Externen Nutzerzugriff: weist darauf hin, dass spezifische Lizenzvoraus</w:instrText>
            </w:r>
            <w:r>
              <w:instrText xml:space="preserve">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p w:rsidR="00321FB0" w:rsidRDefault="008113F2">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15"/>
        <w:gridCol w:w="3585"/>
        <w:gridCol w:w="359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w:t>
            </w:r>
            <w:r>
              <w:t>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321FB0" w:rsidRDefault="00321FB0">
      <w:pPr>
        <w:pStyle w:val="ProductList-Body"/>
      </w:pPr>
    </w:p>
    <w:p w:rsidR="00321FB0" w:rsidRDefault="008113F2">
      <w:pPr>
        <w:pStyle w:val="ProductList-SubClauseHeading"/>
        <w:outlineLvl w:val="5"/>
      </w:pPr>
      <w:r>
        <w:t xml:space="preserve">3.1.1 Aufgaben-CAL für zusätzliche Funktionen in </w:t>
      </w:r>
      <w:r>
        <w:t>Zusammenhang mit Microsoft Dynamics AX 2012 R3</w:t>
      </w:r>
    </w:p>
    <w:p w:rsidR="00321FB0" w:rsidRDefault="008113F2">
      <w:pPr>
        <w:pStyle w:val="ProductList-BodyIndented"/>
      </w:pPr>
      <w:r>
        <w:t>Alle Arten von Zeiten und Ausgaben erfassen und genehmigen, Rechnungen genehmigen, alle Self-Service-Transaktionen genehmigen, ein Point-of-Sale-Gerät oder ein Lagergerät bedienen, ein Geschäftsverwaltungsgerä</w:t>
      </w:r>
      <w:r>
        <w:t>t bedienen</w:t>
      </w:r>
    </w:p>
    <w:tbl>
      <w:tblPr>
        <w:tblStyle w:val="PURTable0"/>
        <w:tblW w:w="0" w:type="dxa"/>
        <w:tblLook w:val="04A0" w:firstRow="1" w:lastRow="0" w:firstColumn="1" w:lastColumn="0" w:noHBand="0" w:noVBand="1"/>
      </w:tblPr>
      <w:tblGrid>
        <w:gridCol w:w="3483"/>
        <w:gridCol w:w="3487"/>
        <w:gridCol w:w="346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Zusätzliche Aufgaben-CAL für Microsoft Dynamics AX 2012 R3</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Microsoft Dynamics 365 für Operations, Enterprise Edition</w:t>
            </w:r>
            <w:r>
              <w:fldChar w:fldCharType="begin"/>
            </w:r>
            <w:r>
              <w:instrText xml:space="preserve"> XE "</w:instrText>
            </w:r>
            <w:r>
              <w:instrText xml:space="preserve">Microsoft Dynamics 365 für Operations,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Microsoft Dynamics 365 für Team Members, Enterprise Edition (Nutzer-AL)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SubClauseHeading"/>
        <w:outlineLvl w:val="5"/>
      </w:pPr>
      <w:r>
        <w:t xml:space="preserve">3.1.2 Funktions-CAL für </w:t>
      </w:r>
      <w:r>
        <w:t>zusätzliche Funktionen in Zusammenhang mit Microsoft Dynamics AX 2012 R3</w:t>
      </w:r>
    </w:p>
    <w:p w:rsidR="00321FB0" w:rsidRDefault="008113F2">
      <w:pPr>
        <w:pStyle w:val="ProductList-BodyIndented"/>
      </w:pPr>
      <w:r>
        <w:t>Bewährte Betriebszyklen und Geschäftsprozesse nutzen, die von der Software bereitgestellt werden, Positionsanforderungen oder Stammdatensätze für Bewerber, Mitarbeiter, Kunden, Liefer</w:t>
      </w:r>
      <w:r>
        <w:t>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Zusätzliche Funktions-CAL für Microsoft Dynamics</w:t>
            </w:r>
            <w:r>
              <w:t xml:space="preserve"> AX 2012 R3</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 xml:space="preserve">Mit CAL gleichwertige Lizenz (Siehe </w:t>
            </w:r>
            <w:hyperlink w:anchor="_Sec591">
              <w:r>
                <w:rPr>
                  <w:color w:val="00467F"/>
                  <w:u w:val="single"/>
                </w:rPr>
                <w:t>Anhang A</w:t>
              </w:r>
            </w:hyperlink>
            <w:r>
              <w:t>)</w:t>
            </w:r>
          </w:p>
        </w:tc>
      </w:tr>
    </w:tbl>
    <w:p w:rsidR="00321FB0" w:rsidRDefault="00321FB0">
      <w:pPr>
        <w:pStyle w:val="ProductList-BodyIndented"/>
      </w:pPr>
    </w:p>
    <w:p w:rsidR="00321FB0" w:rsidRDefault="008113F2">
      <w:pPr>
        <w:pStyle w:val="ProductList-SubClauseHeading"/>
        <w:outlineLvl w:val="5"/>
      </w:pPr>
      <w:r>
        <w:t xml:space="preserve">3.1.3 Enterprise CAL für zusätzliche Funktionen in Zusammenhang mit Microsoft Dynamics AX </w:t>
      </w:r>
      <w:r>
        <w:t>2012 R3</w:t>
      </w:r>
    </w:p>
    <w:p w:rsidR="00321FB0" w:rsidRDefault="008113F2">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Zusätzliche CAL für Microsoft Dynamics AX 2012 R3 Enterp</w:t>
            </w:r>
            <w:r>
              <w:t>rise</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 xml:space="preserve">Mit CAL gleichwertige Lizenz (Siehe </w:t>
            </w:r>
            <w:hyperlink w:anchor="_Sec591">
              <w:r>
                <w:rPr>
                  <w:color w:val="00467F"/>
                  <w:u w:val="single"/>
                </w:rPr>
                <w:t>Anhang A</w:t>
              </w:r>
            </w:hyperlink>
            <w:r>
              <w:t>)</w:t>
            </w:r>
          </w:p>
        </w:tc>
      </w:tr>
    </w:tbl>
    <w:p w:rsidR="00321FB0" w:rsidRDefault="00321FB0">
      <w:pPr>
        <w:pStyle w:val="ProductList-BodyIndented"/>
      </w:pPr>
    </w:p>
    <w:p w:rsidR="00321FB0" w:rsidRDefault="008113F2">
      <w:pPr>
        <w:pStyle w:val="ProductList-ClauseHeading"/>
        <w:outlineLvl w:val="4"/>
      </w:pPr>
      <w:r>
        <w:t>3.2 Recht auf Änderung</w:t>
      </w:r>
    </w:p>
    <w:p w:rsidR="00321FB0" w:rsidRDefault="008113F2">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w:t>
      </w:r>
      <w:r>
        <w:t>onenten zu verändern oder zu erstellen, und diese Bearbeitungen, jedoch nur mit der Software und zu den internen Zwecken des Kunden, zu nutzen.</w:t>
      </w:r>
    </w:p>
    <w:p w:rsidR="00321FB0" w:rsidRDefault="00321FB0">
      <w:pPr>
        <w:pStyle w:val="ProductList-Body"/>
      </w:pPr>
    </w:p>
    <w:p w:rsidR="00321FB0" w:rsidRDefault="008113F2">
      <w:pPr>
        <w:pStyle w:val="ProductList-ClauseHeading"/>
        <w:outlineLvl w:val="4"/>
      </w:pPr>
      <w:r>
        <w:t>3.3 Dynamics AX Standard Commerce Server Core – Corefaktor</w:t>
      </w:r>
    </w:p>
    <w:p w:rsidR="00321FB0" w:rsidRDefault="008113F2">
      <w:pPr>
        <w:pStyle w:val="ProductList-Body"/>
      </w:pPr>
      <w:r>
        <w:t xml:space="preserve">Die Mindestzahl von </w:t>
      </w:r>
      <w:r>
        <w:fldChar w:fldCharType="begin"/>
      </w:r>
      <w:r>
        <w:instrText xml:space="preserve"> AutoTextList   \s NoStyle \t "L</w:instrText>
      </w:r>
      <w:r>
        <w:instrText xml:space="preserve">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w:instrText>
      </w:r>
      <w:r>
        <w:instrText xml:space="preserve">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w:instrText>
      </w:r>
      <w:r>
        <w:instrText xml:space="preserve">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9">
        <w:r>
          <w:rPr>
            <w:color w:val="00467F"/>
            <w:u w:val="single"/>
          </w:rPr>
          <w:t>http://go.microsoft.com/fwlink/?LinkID=229882</w:t>
        </w:r>
      </w:hyperlink>
      <w:r>
        <w:t>.</w:t>
      </w:r>
    </w:p>
    <w:p w:rsidR="00321FB0" w:rsidRDefault="00321FB0">
      <w:pPr>
        <w:pStyle w:val="ProductList-Body"/>
      </w:pPr>
    </w:p>
    <w:p w:rsidR="00321FB0" w:rsidRDefault="008113F2">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79" w:name="_Sec817"/>
      <w:r>
        <w:t xml:space="preserve">4. Software </w:t>
      </w:r>
      <w:r>
        <w:t>Assurance</w:t>
      </w:r>
      <w:bookmarkEnd w:id="7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w:instrText>
            </w:r>
            <w:r>
              <w:instrText xml:space="preserve">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w:instrText>
            </w:r>
            <w:r>
              <w:instrText xml:space="preserv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"Failoverrechte: Eine Software Assurance-Vergünstigung</w:instrText>
            </w:r>
            <w:r>
              <w:instrText xml:space="preserve">,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fldChar w:fldCharType="begin"/>
            </w:r>
            <w:r>
              <w:instrText xml:space="preserve"> AutoTextList   \s NoStyle \t "Lizenzmobilität: Rechte von SA-Kunden entweder zum Zuweisen von Lizenzen außerhalb der Standardzeiträume oder zur Nutzung von Produkten auf mehrinstanzenfähigen Servern außer</w:instrText>
            </w:r>
            <w:r>
              <w:instrText xml:space="preserve">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Lokalisierung und Updates</w:t>
      </w:r>
    </w:p>
    <w:p w:rsidR="00321FB0" w:rsidRDefault="008113F2">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w:instrText>
      </w:r>
      <w:r>
        <w:instrText xml:space="preserve">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w:t>
      </w:r>
      <w:r>
        <w:t xml:space="preserve">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w:instrText>
      </w:r>
      <w:r>
        <w:instrText xml:space="preserv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4930"/>
      <w:r>
        <w:instrText>Microsoft Identity Manager</w:instrText>
      </w:r>
      <w:bookmarkEnd w:id="81"/>
      <w:r>
        <w:instrText>" \l 2</w:instrText>
      </w:r>
      <w:r>
        <w:fldChar w:fldCharType="end"/>
      </w:r>
    </w:p>
    <w:p w:rsidR="00321FB0" w:rsidRDefault="008113F2">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BFBFBF"/>
              <w:bottom w:val="dashed" w:sz="4" w:space="0" w:color="BFBFBF"/>
              <w:right w:val="none" w:sz="4" w:space="0" w:color="6E6E6E"/>
            </w:tcBorders>
          </w:tcPr>
          <w:p w:rsidR="00321FB0" w:rsidRDefault="008113F2">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BFBFBF"/>
              <w:bottom w:val="none" w:sz="4" w:space="0" w:color="BFBFBF"/>
              <w:right w:val="none" w:sz="4" w:space="0" w:color="6E6E6E"/>
            </w:tcBorders>
          </w:tcPr>
          <w:p w:rsidR="00321FB0" w:rsidRDefault="008113F2">
            <w:pPr>
              <w:pStyle w:val="ProductList-TableBody"/>
            </w:pPr>
            <w:r>
              <w:rPr>
                <w:color w:val="000000"/>
              </w:rPr>
              <w:t>Externer Connector für Microsoft Identity Manager 2016</w:t>
            </w:r>
            <w:r>
              <w:fldChar w:fldCharType="begin"/>
            </w:r>
            <w:r>
              <w:instrText xml:space="preserve"> XE "</w:instrText>
            </w:r>
            <w:r>
              <w:instrText xml:space="preserve">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w:instrText>
            </w:r>
            <w:r>
              <w:instrText xml:space="preserve">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w:instrText>
            </w:r>
            <w:r>
              <w:instrText xml:space="preserv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w:instrText>
            </w:r>
            <w:r>
              <w:instrText xml:space="preserve">nem Gerät nutzen darf." </w:instrText>
            </w:r>
            <w:r>
              <w:fldChar w:fldCharType="separate"/>
            </w:r>
            <w:r>
              <w:rPr>
                <w:color w:val="0563C1"/>
              </w:rPr>
              <w:t>Zusätzliche Software</w:t>
            </w:r>
            <w:r>
              <w:fldChar w:fldCharType="end"/>
            </w:r>
            <w:r>
              <w:t>: Ja</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21FB0" w:rsidRDefault="00321FB0">
            <w:pPr>
              <w:pStyle w:val="ProductList-TableBody"/>
            </w:pPr>
          </w:p>
        </w:tc>
      </w:tr>
    </w:tbl>
    <w:p w:rsidR="00321FB0" w:rsidRDefault="008113F2">
      <w:pPr>
        <w:pStyle w:val="ProductList-Offering1SubSection"/>
        <w:outlineLvl w:val="2"/>
      </w:pPr>
      <w:bookmarkStart w:id="85" w:name="_Sec815"/>
      <w:r>
        <w:t xml:space="preserve">4. Software </w:t>
      </w:r>
      <w:r>
        <w:t>Assurance</w:t>
      </w:r>
      <w:bookmarkEnd w:id="85"/>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w:instrText>
            </w:r>
            <w:r>
              <w:instrText xml:space="preserve">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86" w:name="_Sec611"/>
      <w:r>
        <w:t>Office-Anwendungen</w:t>
      </w:r>
      <w:bookmarkEnd w:id="86"/>
      <w:r>
        <w:fldChar w:fldCharType="begin"/>
      </w:r>
      <w:r>
        <w:instrText xml:space="preserve"> TC "</w:instrText>
      </w:r>
      <w:bookmarkStart w:id="87" w:name="_Toc473194931"/>
      <w:r>
        <w:instrText>Office-Anwendungen</w:instrText>
      </w:r>
      <w:bookmarkEnd w:id="87"/>
      <w:r>
        <w:instrText>" \l 2</w:instrText>
      </w:r>
      <w:r>
        <w:fldChar w:fldCharType="end"/>
      </w:r>
    </w:p>
    <w:p w:rsidR="00321FB0" w:rsidRDefault="008113F2">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73194932"/>
      <w:r>
        <w:instrText>Office 365-Desktop-Anwendungen</w:instrText>
      </w:r>
      <w:bookmarkEnd w:id="89"/>
      <w:r>
        <w:instrText>" \l 3</w:instrText>
      </w:r>
      <w:r>
        <w:fldChar w:fldCharType="end"/>
      </w:r>
    </w:p>
    <w:p w:rsidR="00321FB0" w:rsidRDefault="008113F2">
      <w:pPr>
        <w:pStyle w:val="ProductList-Offering1SubSection"/>
        <w:outlineLvl w:val="3"/>
      </w:pPr>
      <w:bookmarkStart w:id="90" w:name="_Sec681"/>
      <w:r>
        <w:t xml:space="preserve">1. </w:t>
      </w:r>
      <w:r>
        <w:t>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w:t>
            </w:r>
            <w:r>
              <w:rPr>
                <w:color w:val="FFFFFF"/>
              </w:rPr>
              <w:t>ES</w:t>
            </w:r>
            <w:r>
              <w:fldChar w:fldCharType="end"/>
            </w:r>
          </w:p>
        </w:tc>
      </w:tr>
      <w:tr w:rsidR="00321FB0">
        <w:tc>
          <w:tcPr>
            <w:tcW w:w="4160" w:type="dxa"/>
            <w:tcBorders>
              <w:top w:val="single" w:sz="6" w:space="0" w:color="FFFFFF"/>
              <w:left w:val="none" w:sz="4" w:space="0" w:color="000000"/>
              <w:bottom w:val="dashed" w:sz="4" w:space="0" w:color="BFBFBF"/>
              <w:right w:val="single" w:sz="6" w:space="0" w:color="FFFFFF"/>
            </w:tcBorders>
          </w:tcPr>
          <w:p w:rsidR="00321FB0" w:rsidRDefault="008113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w:instrText>
            </w:r>
            <w:r>
              <w:instrText xml:space="preserve">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w:instrText>
            </w:r>
            <w:r>
              <w:instrText xml:space="preserve">:" </w:instrText>
            </w:r>
            <w:r>
              <w:fldChar w:fldCharType="separate"/>
            </w:r>
            <w:r>
              <w:rPr>
                <w:color w:val="000000"/>
              </w:rPr>
              <w:t>ST</w:t>
            </w:r>
            <w:r>
              <w:fldChar w:fldCharType="end"/>
            </w: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w:instrText>
            </w:r>
            <w:r>
              <w:instrText xml:space="preserve">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dashed" w:sz="4" w:space="0" w:color="BFBFBF"/>
              <w:right w:val="single" w:sz="6" w:space="0" w:color="FFFFFF"/>
            </w:tcBorders>
          </w:tcPr>
          <w:p w:rsidR="00321FB0" w:rsidRDefault="008113F2">
            <w:pPr>
              <w:pStyle w:val="ProductList-TableBody"/>
            </w:pPr>
            <w:r>
              <w:rPr>
                <w:color w:val="000000"/>
              </w:rPr>
              <w:t>Work-at-Home-Lizenz für Office Standard 2016</w:t>
            </w:r>
            <w:r>
              <w:fldChar w:fldCharType="begin"/>
            </w:r>
            <w:r>
              <w:instrText xml:space="preserve"> XE "</w:instrText>
            </w:r>
            <w:r>
              <w:instrText xml:space="preserve">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1FB0" w:rsidRDefault="00321F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000000"/>
              <w:bottom w:val="none" w:sz="4" w:space="0" w:color="BFBFBF"/>
              <w:right w:val="single" w:sz="6" w:space="0" w:color="FFFFFF"/>
            </w:tcBorders>
          </w:tcPr>
          <w:p w:rsidR="00321FB0" w:rsidRDefault="008113F2">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21FB0" w:rsidRDefault="008113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21FB0" w:rsidRDefault="00321F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w:instrText>
            </w:r>
            <w:r>
              <w:instrText xml:space="preserve">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w:instrText>
            </w:r>
            <w:r>
              <w:instrText xml:space="preserve">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w:instrText>
            </w:r>
            <w:r>
              <w:instrText xml:space="preserve">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w:instrText>
            </w:r>
            <w:r>
              <w:instrText xml:space="preserve">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Project Professional 2016</w:t>
      </w:r>
    </w:p>
    <w:p w:rsidR="00321FB0" w:rsidRDefault="008113F2">
      <w:pPr>
        <w:pStyle w:val="ProductList-Body"/>
      </w:pPr>
      <w:r>
        <w:t>Kunden, die Project Professional 2016</w:t>
      </w:r>
      <w:r>
        <w:t xml:space="preserve">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w:instrText>
      </w:r>
      <w:r>
        <w:instrText xml:space="preserve">\t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321FB0" w:rsidRDefault="00321FB0">
      <w:pPr>
        <w:pStyle w:val="ProductList-Body"/>
      </w:pPr>
    </w:p>
    <w:p w:rsidR="00321FB0" w:rsidRDefault="008113F2">
      <w:pPr>
        <w:pStyle w:val="ProductList-ClauseHeading"/>
        <w:outlineLvl w:val="4"/>
      </w:pPr>
      <w:r>
        <w:t>2.2 Work at Home</w:t>
      </w:r>
    </w:p>
    <w:p w:rsidR="00321FB0" w:rsidRDefault="008113F2">
      <w:pPr>
        <w:pStyle w:val="ProductList-Body"/>
      </w:pPr>
      <w:r>
        <w:t>Bei einer Work-at-Home</w:t>
      </w:r>
      <w:r>
        <w:t xml:space="preserv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w:instrText>
      </w:r>
      <w:r>
        <w:instrText xml:space="preserve">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321FB0" w:rsidRDefault="00321FB0">
      <w:pPr>
        <w:pStyle w:val="ProductList-Body"/>
      </w:pPr>
    </w:p>
    <w:p w:rsidR="00321FB0" w:rsidRDefault="008113F2">
      <w:pPr>
        <w:pStyle w:val="ProductList-ClauseHeading"/>
        <w:outlineLvl w:val="4"/>
      </w:pPr>
      <w:r>
        <w:t>2.3 Plattformunabhängige Lizenzen</w:t>
      </w:r>
    </w:p>
    <w:p w:rsidR="00321FB0" w:rsidRDefault="008113F2">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w:t>
      </w:r>
      <w:r>
        <w:t>mversion unterschiedlich sind, darf der Kunde ausschließlich die Komponenten der Suite verwenden, zu deren Bereitstellung er sich entschlossen hat. Ein Mischen der Komponenten über Plattformversionen hinweg ist nicht zulässig. Software Assurance für eine p</w:t>
      </w:r>
      <w:r>
        <w:t>lattformunabhängige Lizenz berechtigt den Kunden, anstatt des lizenzierten Produkts die aktuellste Version der jeweiligen Plattformversion des Produkts, das während der Software Assurance-Laufzeit verfügbar wird, zu verwenden.</w:t>
      </w:r>
    </w:p>
    <w:p w:rsidR="00321FB0" w:rsidRDefault="00321FB0">
      <w:pPr>
        <w:pStyle w:val="ProductList-Body"/>
      </w:pPr>
    </w:p>
    <w:p w:rsidR="00321FB0" w:rsidRDefault="008113F2">
      <w:pPr>
        <w:pStyle w:val="ProductList-ClauseHeading"/>
        <w:outlineLvl w:val="4"/>
      </w:pPr>
      <w:r>
        <w:t>2.4 Folgeversionen</w:t>
      </w:r>
    </w:p>
    <w:p w:rsidR="00321FB0" w:rsidRDefault="008113F2">
      <w:pPr>
        <w:pStyle w:val="ProductList-Body"/>
      </w:pPr>
      <w:r>
        <w:t>Skype for</w:t>
      </w:r>
      <w:r>
        <w:t xml:space="preserve"> Business 2016 ist die Folgeversion von Lync 2013.</w:t>
      </w:r>
    </w:p>
    <w:p w:rsidR="00321FB0" w:rsidRDefault="00321FB0">
      <w:pPr>
        <w:pStyle w:val="ProductList-Body"/>
      </w:pPr>
    </w:p>
    <w:p w:rsidR="00321FB0" w:rsidRDefault="008113F2">
      <w:pPr>
        <w:pStyle w:val="ProductList-ClauseHeading"/>
        <w:outlineLvl w:val="4"/>
      </w:pPr>
      <w:r>
        <w:t>2.5 Office Online Server</w:t>
      </w:r>
    </w:p>
    <w:p w:rsidR="00321FB0" w:rsidRDefault="008113F2">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321FB0" w:rsidRDefault="008113F2">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w:instrText>
            </w:r>
            <w:r>
              <w:instrText xml:space="preserve">"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w:instrText>
            </w:r>
            <w:r>
              <w:instrText xml:space="preserve">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w:t>
            </w:r>
            <w:r>
              <w:rPr>
                <w:color w:val="404040"/>
              </w:rPr>
              <w: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w:instrText>
            </w:r>
            <w:r>
              <w:instrText xml:space="preserve">der Universellen Lizenzbestimmungen." </w:instrText>
            </w:r>
            <w:r>
              <w:fldChar w:fldCharType="separate"/>
            </w:r>
            <w:r>
              <w:rPr>
                <w:color w:val="0563C1"/>
              </w:rPr>
              <w:t>Enthaltene Technologien</w:t>
            </w:r>
            <w:r>
              <w:fldChar w:fldCharType="end"/>
            </w:r>
            <w:r>
              <w:t>: Office Web Apps Server 2013 (nur Office-Suites)</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Kommerzielle Nutzungsrechte für Office Home &amp; Student 2013 RT</w:t>
      </w:r>
    </w:p>
    <w:p w:rsidR="00321FB0" w:rsidRDefault="008113F2">
      <w:pPr>
        <w:pStyle w:val="ProductList-Body"/>
      </w:pPr>
      <w:r>
        <w:t xml:space="preserve">Bei Zuweisung der </w:t>
      </w:r>
      <w:r>
        <w:fldChar w:fldCharType="begin"/>
      </w:r>
      <w:r>
        <w:instrText xml:space="preserve"> AutoTextList   \s NoStyle \t "Liz</w:instrText>
      </w:r>
      <w:r>
        <w:instrText xml:space="preserve">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w:t>
      </w:r>
      <w:r>
        <w:t>n Lizenzbestimmungen von Office Home &amp; Student 2013 RT berechtigt, die Software Office Home &amp; Student gewerblich zu nutzen.</w:t>
      </w:r>
    </w:p>
    <w:p w:rsidR="00321FB0" w:rsidRDefault="00321FB0">
      <w:pPr>
        <w:pStyle w:val="ProductList-Body"/>
      </w:pPr>
    </w:p>
    <w:p w:rsidR="00321FB0" w:rsidRDefault="008113F2">
      <w:pPr>
        <w:pStyle w:val="ProductList-ClauseHeading"/>
        <w:outlineLvl w:val="4"/>
      </w:pPr>
      <w:r>
        <w:lastRenderedPageBreak/>
        <w:t>3.2 Office Professional Plus 2016 und Office Standard 2016 – Kommerzielle Nutzung von Office Home &amp; Student 2013 RT</w:t>
      </w:r>
    </w:p>
    <w:p w:rsidR="00321FB0" w:rsidRDefault="008113F2">
      <w:pPr>
        <w:pStyle w:val="ProductList-Body"/>
      </w:pPr>
      <w:r>
        <w:t xml:space="preserve">Jeder </w:t>
      </w:r>
      <w:r>
        <w:fldChar w:fldCharType="begin"/>
      </w:r>
      <w:r>
        <w:instrText xml:space="preserve"> AutoText</w:instrText>
      </w:r>
      <w:r>
        <w:instrText xml:space="preserve">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w:instrText>
      </w:r>
      <w:r>
        <w:instrText xml:space="preserve">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w:t>
      </w:r>
      <w:r>
        <w:t>egenteiliger Bestimmungen in den Lizenzbestimmungen von Office Home &amp; Student 2013 RT berechtigt, die unter einer Lizenz für Office Home &amp; Student 2013 RT separat lizenzierte Software gewerblich zu nutzen.</w:t>
      </w:r>
    </w:p>
    <w:p w:rsidR="00321FB0" w:rsidRDefault="008113F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"Roamingrechte: Eine SA-Ve</w:instrText>
            </w:r>
            <w:r>
              <w:instrText xml:space="preser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Project Professional 2016</w:t>
      </w:r>
    </w:p>
    <w:p w:rsidR="00321FB0" w:rsidRDefault="008113F2">
      <w:pPr>
        <w:pStyle w:val="ProductList-Body"/>
      </w:pPr>
      <w:r>
        <w:t>Kunden mit aktiver Software Assurance für ihre Project Professional-Lizenz haben damit Software Assurance für die entsprechende zusätzliche Project Server-CAL. Diese Software Assurance gilt bis zum Ablauf von Software Assuranc</w:t>
      </w:r>
      <w:r>
        <w:t>e für Project Professional.</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94" w:name="_Sec680"/>
      <w:r>
        <w:t>Office für Mac</w:t>
      </w:r>
      <w:bookmarkEnd w:id="94"/>
      <w:r>
        <w:fldChar w:fldCharType="begin"/>
      </w:r>
      <w:r>
        <w:instrText xml:space="preserve"> TC "</w:instrText>
      </w:r>
      <w:bookmarkStart w:id="95" w:name="_Toc473194933"/>
      <w:r>
        <w:instrText>Office für Mac</w:instrText>
      </w:r>
      <w:bookmarkEnd w:id="95"/>
      <w:r>
        <w:instrText>" \l 3</w:instrText>
      </w:r>
      <w:r>
        <w:fldChar w:fldCharType="end"/>
      </w:r>
    </w:p>
    <w:p w:rsidR="00321FB0" w:rsidRDefault="008113F2">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w:instrText>
            </w:r>
            <w:r>
              <w:instrText xml:space="preserve">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Excel 2016 für</w:t>
            </w:r>
            <w:r>
              <w:rPr>
                <w:color w:val="000000"/>
              </w:rPr>
              <w:t xml:space="preserve">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w:t>
            </w:r>
            <w:r>
              <w:t>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w:instrText>
            </w:r>
            <w:r>
              <w:instrText xml:space="preserve">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w:instrText>
            </w:r>
            <w:r>
              <w:instrText xml:space="preserve">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w:t>
            </w:r>
            <w:r>
              <w:rPr>
                <w:color w:val="404040"/>
              </w:rPr>
              <w:t>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Folgeversionen</w:t>
      </w:r>
    </w:p>
    <w:p w:rsidR="00321FB0" w:rsidRDefault="008113F2">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321FB0" w:rsidRDefault="00321FB0">
      <w:pPr>
        <w:pStyle w:val="ProductList-Body"/>
      </w:pPr>
    </w:p>
    <w:p w:rsidR="00321FB0" w:rsidRDefault="008113F2">
      <w:pPr>
        <w:pStyle w:val="ProductList-ClauseHeading"/>
        <w:outlineLvl w:val="4"/>
      </w:pPr>
      <w:r>
        <w:t>2.2 Work at Home</w:t>
      </w:r>
    </w:p>
    <w:p w:rsidR="00321FB0" w:rsidRDefault="008113F2">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w:instrText>
      </w:r>
      <w:r>
        <w:instrText xml:space="preserve">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w:t>
      </w:r>
      <w:r>
        <w:t>des Kunden oder seiner Verbundenen Unternehmen (z. B. zu Hause) zu installieren und zu nutzen.</w:t>
      </w:r>
    </w:p>
    <w:p w:rsidR="00321FB0" w:rsidRDefault="00321FB0">
      <w:pPr>
        <w:pStyle w:val="ProductList-Body"/>
      </w:pPr>
    </w:p>
    <w:p w:rsidR="00321FB0" w:rsidRDefault="008113F2">
      <w:pPr>
        <w:pStyle w:val="ProductList-ClauseHeading"/>
        <w:outlineLvl w:val="4"/>
      </w:pPr>
      <w:r>
        <w:t>2.3 Plattformunabhängige Lizenzen</w:t>
      </w:r>
    </w:p>
    <w:p w:rsidR="00321FB0" w:rsidRDefault="008113F2">
      <w:pPr>
        <w:pStyle w:val="ProductList-Body"/>
      </w:pPr>
      <w:r>
        <w:t>Der Kunde kann entweder die lizenzierte Version oder eine andere Plattformversion ausführen, sofern die andere Plattformversio</w:t>
      </w:r>
      <w:r>
        <w:t>n zur selben Zeit wie die ursprünglich lizenzierte Version verfügbar war. Wenn die Komponenten einer Produktsuite je nach Plattformversion unterschiedlich sind, darf der Kunde ausschließlich die Komponenten der Suite verwenden, zu deren Bereitstellung er s</w:t>
      </w:r>
      <w:r>
        <w:t xml:space="preserve">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w:instrText>
      </w:r>
      <w:r>
        <w:instrText xml:space="preserve">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321FB0" w:rsidRDefault="008113F2">
      <w:pPr>
        <w:pStyle w:val="ProductList-Offering1SubSection"/>
        <w:outlineLvl w:val="3"/>
      </w:pPr>
      <w:bookmarkStart w:id="98" w:name="_Sec792"/>
      <w:r>
        <w:t>3. Nutz</w:t>
      </w:r>
      <w:r>
        <w:t>ungsrechte</w:t>
      </w:r>
      <w:bookmarkEnd w:id="98"/>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w:instrText>
            </w:r>
            <w:r>
              <w:instrText xml:space="preserve">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w:t>
            </w:r>
            <w:r>
              <w:t>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Office Web Apps Server 2013 (nur Office-Suite)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Kommerzielle Nutzung von Office Home &amp; Student 2013 RT</w:t>
      </w:r>
    </w:p>
    <w:p w:rsidR="00321FB0" w:rsidRDefault="008113F2">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w:t>
      </w:r>
      <w:r>
        <w:rPr>
          <w:color w:val="0563C1"/>
        </w:rPr>
        <w:t>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w:t>
      </w:r>
      <w:r>
        <w:t>rblich zu nutzen.</w:t>
      </w:r>
    </w:p>
    <w:p w:rsidR="00321FB0" w:rsidRDefault="008113F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w:instrText>
            </w:r>
            <w:r>
              <w:instrText xml:space="preserve">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w:instrText>
            </w:r>
            <w:r>
              <w:instrText xml:space="preserve">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100" w:name="_Sec612"/>
      <w:r>
        <w:t>Office Servers</w:t>
      </w:r>
      <w:bookmarkEnd w:id="100"/>
      <w:r>
        <w:fldChar w:fldCharType="begin"/>
      </w:r>
      <w:r>
        <w:instrText xml:space="preserve"> TC "</w:instrText>
      </w:r>
      <w:bookmarkStart w:id="101" w:name="_Toc473194934"/>
      <w:r>
        <w:instrText>Office Servers</w:instrText>
      </w:r>
      <w:bookmarkEnd w:id="101"/>
      <w:r>
        <w:instrText>" \l 2</w:instrText>
      </w:r>
      <w:r>
        <w:fldChar w:fldCharType="end"/>
      </w:r>
    </w:p>
    <w:p w:rsidR="00321FB0" w:rsidRDefault="008113F2">
      <w:pPr>
        <w:pStyle w:val="ProductList-Offering2HeadingNoBorder"/>
        <w:outlineLvl w:val="2"/>
      </w:pPr>
      <w:bookmarkStart w:id="102" w:name="_Sec638"/>
      <w:r>
        <w:t>Exchange Server</w:t>
      </w:r>
      <w:bookmarkEnd w:id="102"/>
      <w:r>
        <w:fldChar w:fldCharType="begin"/>
      </w:r>
      <w:r>
        <w:instrText xml:space="preserve"> TC "</w:instrText>
      </w:r>
      <w:bookmarkStart w:id="103" w:name="_Toc473194935"/>
      <w:r>
        <w:instrText>Exchange Server</w:instrText>
      </w:r>
      <w:bookmarkEnd w:id="103"/>
      <w:r>
        <w:instrText>" \l 3</w:instrText>
      </w:r>
      <w:r>
        <w:fldChar w:fldCharType="end"/>
      </w:r>
    </w:p>
    <w:p w:rsidR="00321FB0" w:rsidRDefault="008113F2">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w:instrText>
            </w:r>
            <w:r>
              <w:instrText xml:space="preserve">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"Down-Editionen: Zulässige niedrigere Editionen, die bestimmte</w:instrText>
            </w:r>
            <w:r>
              <w:instrText xml:space="preserv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w:instrText>
            </w:r>
            <w:r>
              <w:instrText xml:space="preserve">Kunde in Verbindung mit seiner Nutzung der Serversoftware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w:instrText>
            </w:r>
            <w:r>
              <w:instrText xml:space="preserve">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w:t>
            </w:r>
            <w:r>
              <w:t>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1FB0" w:rsidRDefault="008113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Exchange Online Plan 1</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Exchange Online Plan 2</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Exchange Online Plan 2G</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SubClauseHeading"/>
        <w:outlineLvl w:val="5"/>
      </w:pPr>
      <w:r>
        <w:t>3.1.1 Enterprise CAL für zusätzliche Funktionen in Zusammenhang mit Exchange</w:t>
      </w:r>
    </w:p>
    <w:p w:rsidR="00321FB0" w:rsidRDefault="008113F2">
      <w:pPr>
        <w:pStyle w:val="ProductList-BodyIndented"/>
      </w:pPr>
      <w:r>
        <w:t>In-Place-Archiv, In-Place-Sperren (Auf unbestimmte Zeit, Abfragebasiert, Zeitlich), Erweiterte Richtlinie</w:t>
      </w:r>
      <w:r>
        <w:t>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Exchange Online Plan 2</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Exchange Online Plan 2G</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ClauseHeading"/>
        <w:outlineLvl w:val="4"/>
      </w:pPr>
      <w:r>
        <w:lastRenderedPageBreak/>
        <w:t>3.2 Zusätzliche Software</w:t>
      </w:r>
    </w:p>
    <w:tbl>
      <w:tblPr>
        <w:tblStyle w:val="PURTable"/>
        <w:tblW w:w="0" w:type="dxa"/>
        <w:tblLook w:val="04A0" w:firstRow="1" w:lastRow="0" w:firstColumn="1" w:lastColumn="0" w:noHBand="0" w:noVBand="1"/>
      </w:tblPr>
      <w:tblGrid>
        <w:gridCol w:w="3666"/>
        <w:gridCol w:w="3562"/>
        <w:gridCol w:w="356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w:instrText>
            </w:r>
            <w:r>
              <w:instrText xml:space="preserve">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w:t>
            </w:r>
            <w:r>
              <w:rPr>
                <w:color w:val="0563C1"/>
              </w:rPr>
              <w:t>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w:instrText>
            </w:r>
            <w:r>
              <w:instrText xml:space="preserve">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w:instrText>
            </w:r>
            <w:r>
              <w:instrText xml:space="preserve">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Ergänzende Geschäftsbedingungen für Exchange Enterprise CAL mit Diensten 2016</w:t>
      </w:r>
    </w:p>
    <w:p w:rsidR="00321FB0" w:rsidRDefault="008113F2">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w:t>
      </w:r>
      <w:r>
        <w:t xml:space="preserve"> Erwerb und die Nutzung der in der Enterprise CAL für Exchange mit Diensten 2016 enthaltenen Onlinedienste den Ergänzenden Geschäftsbedingungen für mit der Software verwendete Onlinedienste – ältere Verträge finden Sie in Anhang A – genauer den Ergänzenden</w:t>
      </w:r>
      <w:r>
        <w:t xml:space="preserve"> Geschäftsbedingungen des Programmvertrags in der Produktliste Juni 2015 (</w:t>
      </w:r>
      <w:hyperlink r:id="rId54">
        <w:r>
          <w:rPr>
            <w:color w:val="00467F"/>
            <w:u w:val="single"/>
          </w:rPr>
          <w:t>http://go.microsoft.com/?linkid=9839207</w:t>
        </w:r>
      </w:hyperlink>
      <w:r>
        <w:t>).</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08" w:name="_Sec639"/>
      <w:r>
        <w:t>Project Server</w:t>
      </w:r>
      <w:bookmarkEnd w:id="108"/>
      <w:r>
        <w:fldChar w:fldCharType="begin"/>
      </w:r>
      <w:r>
        <w:instrText xml:space="preserve"> TC "</w:instrText>
      </w:r>
      <w:bookmarkStart w:id="109" w:name="_Toc473194936"/>
      <w:r>
        <w:instrText>Project Server</w:instrText>
      </w:r>
      <w:bookmarkEnd w:id="109"/>
      <w:r>
        <w:instrText>" \l 3</w:instrText>
      </w:r>
      <w:r>
        <w:fldChar w:fldCharType="end"/>
      </w:r>
    </w:p>
    <w:p w:rsidR="00321FB0" w:rsidRDefault="008113F2">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w:instrText>
            </w:r>
            <w:r>
              <w:instrText xml:space="preserve">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w:instrText>
            </w:r>
            <w:r>
              <w:instrText xml:space="preserve">tzen darf." </w:instrText>
            </w:r>
            <w:r>
              <w:fldChar w:fldCharType="separate"/>
            </w:r>
            <w:r>
              <w:rPr>
                <w:color w:val="0563C1"/>
              </w:rPr>
              <w:t>Zusätzliche Software</w:t>
            </w:r>
            <w:r>
              <w:fldChar w:fldCharType="end"/>
            </w:r>
            <w:r>
              <w:t>: Ja</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w:instrText>
            </w:r>
            <w:r>
              <w:instrText xml:space="preserve">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21FB0" w:rsidRDefault="008113F2">
            <w:pPr>
              <w:pStyle w:val="ProductList-TableBody"/>
            </w:pPr>
            <w:r>
              <w:t>Project Online Essentials Nutzer-SL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Project Online Premium Nutzer-SL</w:t>
            </w:r>
          </w:p>
        </w:tc>
      </w:tr>
    </w:tbl>
    <w:p w:rsidR="00321FB0" w:rsidRDefault="00321FB0">
      <w:pPr>
        <w:pStyle w:val="ProductList-Body"/>
      </w:pPr>
    </w:p>
    <w:p w:rsidR="00321FB0" w:rsidRDefault="008113F2">
      <w:pPr>
        <w:pStyle w:val="ProductList-ClauseHeading"/>
        <w:outlineLvl w:val="4"/>
      </w:pPr>
      <w:r>
        <w:t xml:space="preserve">3.2 </w:t>
      </w:r>
      <w:r>
        <w:t>Zusätzliche Software</w:t>
      </w:r>
    </w:p>
    <w:tbl>
      <w:tblPr>
        <w:tblStyle w:val="PURTable"/>
        <w:tblW w:w="0" w:type="dxa"/>
        <w:tblLook w:val="04A0" w:firstRow="1" w:lastRow="0" w:firstColumn="1" w:lastColumn="0" w:noHBand="0" w:noVBand="1"/>
      </w:tblPr>
      <w:tblGrid>
        <w:gridCol w:w="3666"/>
        <w:gridCol w:w="3562"/>
        <w:gridCol w:w="356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w:instrText>
            </w:r>
            <w:r>
              <w:instrText xml:space="preserve">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w:t>
            </w:r>
            <w:r>
              <w:rPr>
                <w:color w:val="0563C1"/>
              </w:rPr>
              <w:t>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14" w:name="_Sec640"/>
      <w:r>
        <w:lastRenderedPageBreak/>
        <w:t>SharePoint</w:t>
      </w:r>
      <w:r>
        <w:t xml:space="preserve"> Server</w:t>
      </w:r>
      <w:bookmarkEnd w:id="114"/>
      <w:r>
        <w:fldChar w:fldCharType="begin"/>
      </w:r>
      <w:r>
        <w:instrText xml:space="preserve"> TC "</w:instrText>
      </w:r>
      <w:bookmarkStart w:id="115" w:name="_Toc473194937"/>
      <w:r>
        <w:instrText>SharePoint Server</w:instrText>
      </w:r>
      <w:bookmarkEnd w:id="115"/>
      <w:r>
        <w:instrText>" \l 3</w:instrText>
      </w:r>
      <w:r>
        <w:fldChar w:fldCharType="end"/>
      </w:r>
    </w:p>
    <w:p w:rsidR="00321FB0" w:rsidRDefault="008113F2">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w:instrText>
            </w:r>
            <w:r>
              <w:instrText xml:space="preserve">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w:instrText>
            </w:r>
            <w:r>
              <w:instrText xml:space="preserve">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CAL für SharePoint Server 2016 Standard</w:t>
            </w:r>
            <w:r>
              <w:fldChar w:fldCharType="begin"/>
            </w:r>
            <w:r>
              <w:instrText xml:space="preserve"> XE "CAL für SharePoint Server 2016</w:instrText>
            </w:r>
            <w:r>
              <w:instrText xml:space="preserve">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w:instrText>
            </w:r>
            <w:r>
              <w:instrText xml:space="preserve">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w:instrText>
            </w:r>
            <w:r>
              <w:instrText xml:space="preserve">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w:t>
            </w:r>
            <w:r>
              <w:rPr>
                <w:color w:val="404040"/>
              </w:rPr>
              <w:t>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w:instrText>
            </w:r>
            <w:r>
              <w:instrText xml:space="preserve">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w:instrText>
            </w:r>
            <w:r>
              <w:instrText xml:space="preserve">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w:instrText>
            </w:r>
            <w:r>
              <w:instrText xml:space="preserve">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Mitteilungen: n. </w:t>
            </w:r>
            <w:r>
              <w:rPr>
                <w:color w:val="404040"/>
              </w:rPr>
              <w:t>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SharePoint Online Plan 2</w:t>
            </w:r>
            <w:r>
              <w:fldChar w:fldCharType="begin"/>
            </w:r>
            <w:r>
              <w:instrText xml:space="preserve"> XE "</w:instrText>
            </w:r>
            <w:r>
              <w:instrText xml:space="preserve">SharePoint Online Plan 2" </w:instrText>
            </w:r>
            <w:r>
              <w:fldChar w:fldCharType="end"/>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Nutzer-AL für SharePoint Online Plan 2</w:t>
            </w:r>
          </w:p>
        </w:tc>
      </w:tr>
    </w:tbl>
    <w:p w:rsidR="00321FB0" w:rsidRDefault="00321FB0">
      <w:pPr>
        <w:pStyle w:val="ProductList-Body"/>
      </w:pPr>
    </w:p>
    <w:p w:rsidR="00321FB0" w:rsidRDefault="008113F2">
      <w:pPr>
        <w:pStyle w:val="ProductList-SubClauseHeading"/>
        <w:outlineLvl w:val="5"/>
      </w:pPr>
      <w:r>
        <w:t>3.2.1 Zusätzliche SharePoint Server-Funktionen im Zusammenhang mit SharePoint Enterprise CAL</w:t>
      </w:r>
    </w:p>
    <w:p w:rsidR="00321FB0" w:rsidRDefault="008113F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w:t>
      </w:r>
      <w:r>
        <w:t>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SharePoint Online Plan 2</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ClauseHeading"/>
        <w:outlineLvl w:val="4"/>
      </w:pPr>
      <w:r>
        <w:t>3.3 CAL-Verzicht für Nutzer, die auf öffentlich verfügbare Inhalte zugreifen</w:t>
      </w:r>
    </w:p>
    <w:p w:rsidR="00321FB0" w:rsidRDefault="008113F2">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w:t>
      </w:r>
      <w:r>
        <w:t>nicht für den Zugriff auf Inhalte, Informationen und Anwendungen erforderlich, die der Kunde den Nutzern über das Internet öffentlich bereitstellt (wobei der Zugriff also nicht auf Intranet- oder Extranet-Szenarien beschränkt ist).</w:t>
      </w:r>
    </w:p>
    <w:p w:rsidR="00321FB0" w:rsidRDefault="00321FB0">
      <w:pPr>
        <w:pStyle w:val="ProductList-Body"/>
      </w:pPr>
    </w:p>
    <w:p w:rsidR="00321FB0" w:rsidRDefault="008113F2">
      <w:pPr>
        <w:pStyle w:val="ProductList-ClauseHeading"/>
        <w:outlineLvl w:val="4"/>
      </w:pPr>
      <w:r>
        <w:t xml:space="preserve">3.4 Zusätzliche </w:t>
      </w:r>
      <w:r>
        <w:t>Software</w:t>
      </w:r>
    </w:p>
    <w:tbl>
      <w:tblPr>
        <w:tblStyle w:val="PURTable"/>
        <w:tblW w:w="0" w:type="dxa"/>
        <w:tblLook w:val="04A0" w:firstRow="1" w:lastRow="0" w:firstColumn="1" w:lastColumn="0" w:noHBand="0" w:noVBand="1"/>
      </w:tblPr>
      <w:tblGrid>
        <w:gridCol w:w="3666"/>
        <w:gridCol w:w="3562"/>
        <w:gridCol w:w="356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w:instrText>
            </w:r>
            <w:r>
              <w:instrText xml:space="preserve">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w:instrText>
            </w:r>
            <w:r>
              <w:instrText xml:space="preserve">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w:t>
            </w:r>
            <w:r>
              <w:t>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w:instrText>
            </w:r>
            <w:r>
              <w:instrText xml:space="preserve">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w:instrText>
            </w:r>
            <w:r>
              <w:instrText xml:space="preserve">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w:t>
            </w:r>
            <w:r>
              <w:rPr>
                <w:color w:val="0563C1"/>
              </w:rPr>
              <w: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3194938"/>
      <w:r>
        <w:instrText>Skype for Business Server</w:instrText>
      </w:r>
      <w:bookmarkEnd w:id="121"/>
      <w:r>
        <w:instrText>" \l 3</w:instrText>
      </w:r>
      <w:r>
        <w:fldChar w:fldCharType="end"/>
      </w:r>
    </w:p>
    <w:p w:rsidR="00321FB0" w:rsidRDefault="008113F2">
      <w:pPr>
        <w:pStyle w:val="ProductList-Offering1SubSection"/>
        <w:outlineLvl w:val="3"/>
      </w:pPr>
      <w:bookmarkStart w:id="122" w:name="_Sec686"/>
      <w:r>
        <w:t>1. Programmverfügbarkeit</w:t>
      </w:r>
      <w:bookmarkEnd w:id="122"/>
    </w:p>
    <w:p w:rsidR="00321FB0" w:rsidRDefault="00321FB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w:instrText>
            </w:r>
            <w:r>
              <w:instrText xml:space="preserve">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FFFFFF"/>
              <w:right w:val="none" w:sz="4" w:space="0" w:color="6E6E6E"/>
            </w:tcBorders>
          </w:tcPr>
          <w:p w:rsidR="00321FB0" w:rsidRDefault="008113F2">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w:t>
            </w:r>
            <w:r>
              <w:rPr>
                <w:color w:val="404040"/>
              </w:rPr>
              <w:t>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w:instrText>
            </w:r>
            <w:r>
              <w:instrText xml:space="preserve">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w:instrText>
            </w:r>
            <w:r>
              <w:instrText xml:space="preserve">Kunde in Verbindung mit seiner Nutzung der Serversoftware auf einem Gerät nutzen darf." </w:instrText>
            </w:r>
            <w:r>
              <w:fldChar w:fldCharType="separate"/>
            </w:r>
            <w:r>
              <w:rPr>
                <w:color w:val="0563C1"/>
              </w:rPr>
              <w:t>Zusätzliche Software</w:t>
            </w:r>
            <w:r>
              <w:fldChar w:fldCharType="end"/>
            </w:r>
            <w:r>
              <w:t>: Ja</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w:instrText>
            </w:r>
            <w:r>
              <w:instrText xml:space="preserve">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w:t>
            </w:r>
            <w:r>
              <w:t>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w:t>
            </w:r>
            <w:r>
              <w:rPr>
                <w:color w:val="0563C1"/>
              </w:rPr>
              <w:t>nologien</w:t>
            </w:r>
            <w:r>
              <w:fldChar w:fldCharType="end"/>
            </w:r>
            <w:r>
              <w:t>: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w:t>
              </w:r>
              <w:r>
                <w:rPr>
                  <w:color w:val="00467F"/>
                  <w:u w:val="single"/>
                </w:rPr>
                <w:t>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Skype for Business Online Plan 1</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Skype for Business Online Plan 2</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Skype for Business Online Plan 2G</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SubClauseHeading"/>
        <w:outlineLvl w:val="5"/>
      </w:pPr>
      <w:r>
        <w:t>3.1.1 Enterprise CAL für zusätzliche Funktionen in Zusammenhang mit Skype für Business Server</w:t>
      </w:r>
    </w:p>
    <w:p w:rsidR="00321FB0" w:rsidRDefault="008113F2">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Nutzer-AL für Skype for Business Online Plan 2</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Skype for Business Online Plan 2G</w:t>
            </w:r>
          </w:p>
        </w:tc>
      </w:tr>
      <w:tr w:rsidR="00321F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1FB0" w:rsidRDefault="008113F2">
            <w:pPr>
              <w:pStyle w:val="ProductList-TableBody"/>
            </w:pPr>
            <w:r>
              <w:t>Nutzer-AL für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21FB0" w:rsidRDefault="008113F2">
            <w:pPr>
              <w:pStyle w:val="ProductList-TableBody"/>
            </w:pPr>
            <w:r>
              <w:t>Nutzer-AL für Live Meeting Professional</w:t>
            </w:r>
            <w:r>
              <w:fldChar w:fldCharType="begin"/>
            </w:r>
            <w:r>
              <w:instrText xml:space="preserve"> XE "Live Meeting Professional" </w:instrText>
            </w:r>
            <w:r>
              <w:fldChar w:fldCharType="end"/>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SubClauseHeading"/>
        <w:outlineLvl w:val="5"/>
      </w:pPr>
      <w:r>
        <w:t xml:space="preserve">3.1.2 Enterprise CAL für zusätzliche Funktionen in Zusammenhang mit Skype für </w:t>
      </w:r>
      <w:r>
        <w:t>Business Server Plus</w:t>
      </w:r>
    </w:p>
    <w:p w:rsidR="00321FB0" w:rsidRDefault="008113F2">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CAL für Skype for Business Plus (Nutzer-AL)</w:t>
            </w:r>
          </w:p>
        </w:tc>
      </w:tr>
    </w:tbl>
    <w:p w:rsidR="00321FB0" w:rsidRDefault="00321FB0">
      <w:pPr>
        <w:pStyle w:val="ProductList-BodyIndented"/>
      </w:pPr>
    </w:p>
    <w:p w:rsidR="00321FB0" w:rsidRDefault="008113F2">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Rolle als Audio-Video-Konferenzserver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Director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Mediation Server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Lync Server 2013 Gruppenchat-Verwaltungstool</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PowerShell Snap-in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Survivable Branch Appliance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Topologie</w:t>
            </w:r>
            <w:r>
              <w:t>generator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Video Interop-Server</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w:instrText>
            </w:r>
            <w:r>
              <w:instrText>A-Kunden entweder zum Zuweisen von Lizenzen außerhalb der Standardzeiträume oder zur Nutzung von Produkten auf mehrinstanzenfähigen Servern außerhalb ihrer eigenen Rechenzentren; weitere Informationen erhalten Sie in Anhang B im Abschnitt „Lizenzmobilität“</w:instrText>
            </w:r>
            <w:r>
              <w:instrText xml:space="preserve">."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instrText>
            </w:r>
            <w:r>
              <w:instrText xml:space="preserve">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126" w:name="_Sec883"/>
      <w:r>
        <w:t>R Server</w:t>
      </w:r>
      <w:bookmarkEnd w:id="126"/>
      <w:r>
        <w:fldChar w:fldCharType="begin"/>
      </w:r>
      <w:r>
        <w:instrText xml:space="preserve"> TC "</w:instrText>
      </w:r>
      <w:bookmarkStart w:id="127" w:name="_Toc473194939"/>
      <w:r>
        <w:instrText>R Server</w:instrText>
      </w:r>
      <w:bookmarkEnd w:id="127"/>
      <w:r>
        <w:instrText>" \l 2</w:instrText>
      </w:r>
      <w:r>
        <w:fldChar w:fldCharType="end"/>
      </w:r>
    </w:p>
    <w:p w:rsidR="00321FB0" w:rsidRDefault="008113F2">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21FB0" w:rsidRDefault="008113F2">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none" w:sz="4" w:space="0" w:color="FFFFFF"/>
              <w:left w:val="none" w:sz="4" w:space="0" w:color="FFFFFF"/>
              <w:bottom w:val="dashed" w:sz="4" w:space="0" w:color="BFBFBF"/>
              <w:right w:val="none" w:sz="4" w:space="0" w:color="FFFFFF"/>
            </w:tcBorders>
          </w:tcPr>
          <w:p w:rsidR="00321FB0" w:rsidRDefault="008113F2">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21FB0" w:rsidRDefault="008113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21FB0" w:rsidRDefault="00321FB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21FB0" w:rsidRDefault="00321F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21FB0" w:rsidRDefault="00321F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FFFFFF"/>
              <w:bottom w:val="dashed" w:sz="4" w:space="0" w:color="BFBFBF"/>
              <w:right w:val="none" w:sz="4" w:space="0" w:color="FFFFFF"/>
            </w:tcBorders>
          </w:tcPr>
          <w:p w:rsidR="00321FB0" w:rsidRDefault="008113F2">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21FB0" w:rsidRDefault="008113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21FB0" w:rsidRDefault="00321F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21FB0" w:rsidRDefault="00321F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21FB0" w:rsidRDefault="00321F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FFFFFF"/>
              <w:bottom w:val="none" w:sz="4" w:space="0" w:color="BFBFBF"/>
              <w:right w:val="none" w:sz="4" w:space="0" w:color="FFFFFF"/>
            </w:tcBorders>
          </w:tcPr>
          <w:p w:rsidR="00321FB0" w:rsidRDefault="008113F2">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21FB0" w:rsidRDefault="008113F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21FB0" w:rsidRDefault="00321FB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21FB0" w:rsidRDefault="00321FB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21FB0" w:rsidRDefault="00321F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Anhang B</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w:instrText>
            </w:r>
            <w:r>
              <w:instrText xml:space="preserv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w:t>
            </w:r>
            <w:r>
              <w:rPr>
                <w:color w:val="0563C1"/>
              </w:rPr>
              <w:t>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 xml:space="preserve">3.1 R Server 2016 für Hadoop und R Server für </w:t>
      </w:r>
      <w:r>
        <w:t>Teradata DB</w:t>
      </w:r>
    </w:p>
    <w:p w:rsidR="00321FB0" w:rsidRDefault="008113F2">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w:instrText>
      </w:r>
      <w:r>
        <w:instrText xml:space="preserve">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321FB0" w:rsidRDefault="00321FB0">
      <w:pPr>
        <w:pStyle w:val="ProductList-Body"/>
      </w:pPr>
    </w:p>
    <w:p w:rsidR="00321FB0" w:rsidRDefault="008113F2">
      <w:pPr>
        <w:pStyle w:val="ProductList-ClauseHeading"/>
        <w:outlineLvl w:val="3"/>
      </w:pPr>
      <w:r>
        <w:t>3.2 Bibliotheken mit GNU Lesser General Public-Lizenz</w:t>
      </w:r>
    </w:p>
    <w:p w:rsidR="00321FB0" w:rsidRDefault="008113F2">
      <w:pPr>
        <w:pStyle w:val="ProductList-Body"/>
      </w:pPr>
      <w:r>
        <w:fldChar w:fldCharType="begin"/>
      </w:r>
      <w:r>
        <w:instrText xml:space="preserve"> AutoTextList   \s NoStyle \t "Lizenzierter </w:instrText>
      </w:r>
      <w:r>
        <w:instrText xml:space="preserve">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w:t>
      </w:r>
      <w:r>
        <w:t xml:space="preserve"> abzuleiten, aber nur in dem erwünschten Maße, um Änderungen in Programmbibliotheken zu debuggen, die, versehen mit niedrigerer öffentlicher GNU-Lizenz, in der Software inbegriffen und mit ihr verknüpft sein kann.</w:t>
      </w:r>
    </w:p>
    <w:p w:rsidR="00321FB0" w:rsidRDefault="008113F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w:instrText>
            </w:r>
            <w:r>
              <w:instrText xml:space="preserve">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t>
            </w:r>
            <w:r>
              <w:rPr>
                <w:color w:val="0563C1"/>
              </w:rPr>
              <w: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w:instrText>
            </w:r>
            <w:r>
              <w:instrText xml:space="preserve">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w:instrText>
            </w:r>
            <w:r>
              <w:instrText xml:space="preserve">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 SA-Äquivalente Rechte: Software-ALs, die unter einem Server- und Cloud-Beitr</w:instrText>
            </w:r>
            <w:r>
              <w:instrText xml:space="preserve">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4.1 R Server für Hadoop, R Server für</w:t>
      </w:r>
      <w:r>
        <w:t xml:space="preserve"> Linux und R Server für Teradata DB</w:t>
      </w:r>
    </w:p>
    <w:p w:rsidR="00321FB0" w:rsidRDefault="008113F2">
      <w:pPr>
        <w:pStyle w:val="ProductList-Body"/>
      </w:pPr>
      <w:r>
        <w:t>Kunden mit Lizenzierten Servern, die von SA abgedeckt sind, sind berechtigt, vorbehaltlich der Nutzungsrechte für R Server Updates für R Server zu verwenden, die nach Dezember 2016 zur Verfügung gestellt wurden.</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132" w:name="_Sec614"/>
      <w:r>
        <w:t>SQL Server</w:t>
      </w:r>
      <w:bookmarkEnd w:id="132"/>
      <w:r>
        <w:fldChar w:fldCharType="begin"/>
      </w:r>
      <w:r>
        <w:instrText xml:space="preserve"> TC "</w:instrText>
      </w:r>
      <w:bookmarkStart w:id="133" w:name="_Toc473194940"/>
      <w:r>
        <w:instrText>SQL Server</w:instrText>
      </w:r>
      <w:bookmarkEnd w:id="133"/>
      <w:r>
        <w:instrText>" \l 2</w:instrText>
      </w:r>
      <w:r>
        <w:fldChar w:fldCharType="end"/>
      </w:r>
    </w:p>
    <w:p w:rsidR="00321FB0" w:rsidRDefault="008113F2">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lastRenderedPageBreak/>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321FB0">
      <w:pPr>
        <w:pStyle w:val="ProductList-Body"/>
      </w:pPr>
    </w:p>
    <w:p w:rsidR="00321FB0" w:rsidRDefault="008113F2">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w:instrText>
            </w:r>
            <w:r>
              <w:instrText xml:space="preserve">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"Down-Editionen: Zulässige niedrigere Editionen, die be</w:instrText>
            </w:r>
            <w:r>
              <w:instrText xml:space="preserv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xml:space="preserve">: Enterprise Core auf </w:t>
            </w:r>
            <w:r>
              <w:t>Standard, Business Intelligence, Workgroup oder Small Business oder R2 Datacenter 2008, Standard auf Workgroup oder Small Business</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w:instrText>
            </w:r>
            <w:r>
              <w:instrText xml:space="preserve">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w:instrText>
            </w:r>
            <w:r>
              <w:instrText xml:space="preserve">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w:t>
            </w:r>
            <w:r>
              <w:t>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SQL Server 2016 Enterprise</w:t>
      </w:r>
    </w:p>
    <w:p w:rsidR="00321FB0" w:rsidRDefault="008113F2">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7">
        <w:r>
          <w:rPr>
            <w:color w:val="00467F"/>
            <w:u w:val="single"/>
          </w:rPr>
          <w:t>Juni 2016</w:t>
        </w:r>
      </w:hyperlink>
      <w:r>
        <w:t xml:space="preserve"> über die Lizenzbestimmungen informieren.</w:t>
      </w:r>
    </w:p>
    <w:p w:rsidR="00321FB0" w:rsidRDefault="00321FB0">
      <w:pPr>
        <w:pStyle w:val="ProductList-Body"/>
      </w:pPr>
    </w:p>
    <w:p w:rsidR="00321FB0" w:rsidRDefault="008113F2">
      <w:pPr>
        <w:pStyle w:val="ProductList-ClauseHeading"/>
        <w:outlineLvl w:val="3"/>
      </w:pPr>
      <w:r>
        <w:t>2.2 SQL Se</w:t>
      </w:r>
      <w:r>
        <w:t>rver Parallel Data Warehouse</w:t>
      </w:r>
    </w:p>
    <w:p w:rsidR="00321FB0" w:rsidRDefault="008113F2">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w:t>
      </w:r>
      <w:r>
        <w:t>aufzeit ihrer Software Assurance zur Verfügung gestellt werden.</w:t>
      </w:r>
    </w:p>
    <w:p w:rsidR="00321FB0" w:rsidRDefault="00321FB0">
      <w:pPr>
        <w:pStyle w:val="ProductList-Body"/>
      </w:pPr>
    </w:p>
    <w:p w:rsidR="00321FB0" w:rsidRDefault="008113F2">
      <w:pPr>
        <w:pStyle w:val="ProductList-ClauseHeading"/>
        <w:outlineLvl w:val="3"/>
      </w:pPr>
      <w:r>
        <w:t>Optionaler Build ohne Oracle Java für SQL Server 2.3 Parallel Data Warehouse</w:t>
      </w:r>
    </w:p>
    <w:p w:rsidR="00321FB0" w:rsidRDefault="008113F2">
      <w:pPr>
        <w:pStyle w:val="ProductList-Body"/>
      </w:pPr>
      <w:r>
        <w:t>Kunden sind berechtigt, ein Build des Produkt mit Oracle Java oder, auf Anfrage, ohne Oracle Java zu erwerben. Wei</w:t>
      </w:r>
      <w:r>
        <w:t xml:space="preserve">tere Informationen finden Sie unter </w:t>
      </w:r>
      <w:hyperlink r:id="rId58">
        <w:r>
          <w:rPr>
            <w:color w:val="00467F"/>
            <w:u w:val="single"/>
          </w:rPr>
          <w:t>http://www.microsoft.com/en-us/sqlserver/solutions-technologies/data-warehousing/pdw.aspx</w:t>
        </w:r>
      </w:hyperlink>
      <w:r>
        <w:t>.</w:t>
      </w:r>
    </w:p>
    <w:p w:rsidR="00321FB0" w:rsidRDefault="008113F2">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w:instrText>
            </w:r>
            <w:r>
              <w:instrText xml:space="preserve">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w:instrText>
            </w:r>
            <w:r>
              <w:instrText xml:space="preserve">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w:instrText>
            </w:r>
            <w:r>
              <w:instrText xml:space="preserve">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w:t>
            </w:r>
            <w:r>
              <w:rPr>
                <w:color w:val="0563C1"/>
              </w:rPr>
              <w:t>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w:t>
            </w:r>
            <w:r>
              <w:rPr>
                <w:color w:val="0563C1"/>
              </w:rPr>
              <w:t>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w:instrText>
            </w:r>
            <w:r>
              <w:instrText xml:space="preserve">er Universellen Lizenzbestimmungen." </w:instrText>
            </w:r>
            <w:r>
              <w:fldChar w:fldCharType="separate"/>
            </w:r>
            <w:r>
              <w:rPr>
                <w:color w:val="0563C1"/>
              </w:rPr>
              <w:t>Enthaltene Technologien</w:t>
            </w:r>
            <w:r>
              <w:fldChar w:fldCharType="end"/>
            </w:r>
            <w:r>
              <w:t>: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21FB0" w:rsidRDefault="008113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3.2 Automatische Updates von früheren Versionen von SQL Server</w:t>
      </w:r>
    </w:p>
    <w:p w:rsidR="00321FB0" w:rsidRDefault="008113F2">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w:t>
      </w:r>
      <w:r>
        <w:t>einzelner Komponenten davon) ausgeführt werden, führt die Software automatisch Updates durch und ersetzt bestimmte Dateien oder Features dieser Editionen durch Dateien dieser Software. Dieses Feature kann nicht abgeschaltet werden. Durch Entfernen dieser D</w:t>
      </w:r>
      <w:r>
        <w:t xml:space="preserve">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w:instrText>
      </w:r>
      <w:r>
        <w:instrText xml:space="preserve">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w:instrText>
      </w:r>
      <w:r>
        <w:instrText xml:space="preserve">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321FB0" w:rsidRDefault="00321FB0">
      <w:pPr>
        <w:pStyle w:val="ProductList-Body"/>
      </w:pPr>
    </w:p>
    <w:p w:rsidR="00321FB0" w:rsidRDefault="008113F2">
      <w:pPr>
        <w:pStyle w:val="ProductList-ClauseHeading"/>
        <w:outlineLvl w:val="3"/>
      </w:pPr>
      <w:r>
        <w:t>3.3 Ausführen von Instanzen der Standard-Edition</w:t>
      </w:r>
    </w:p>
    <w:p w:rsidR="00321FB0" w:rsidRDefault="008113F2">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w:instrText>
      </w:r>
      <w:r>
        <w:instrText xml:space="preserve"> sie direkt auf einem physischen Hardwaresystem ausgeführt wird. Die Betriebssysteminstanz, die für die Ausführung der Hardware-Virtualisierungssoftware oder zur Bereitstellung von Hardware-Virtualisierungsdiensten verwendet wird, gilt als Bestandteil der </w:instrText>
      </w:r>
      <w:r>
        <w:instrText xml:space="preserve">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w:t>
      </w:r>
      <w:r>
        <w:t xml:space="preserv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w:t>
      </w:r>
      <w:r>
        <w:rPr>
          <w:color w:val="0563C1"/>
        </w:rPr>
        <w:t>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w:instrText>
      </w:r>
      <w:r>
        <w:instrText xml:space="preserve">tändige Definition im Glossar)" </w:instrText>
      </w:r>
      <w:r>
        <w:fldChar w:fldCharType="separate"/>
      </w:r>
      <w:r>
        <w:rPr>
          <w:color w:val="0563C1"/>
        </w:rPr>
        <w:t>OSE</w:t>
      </w:r>
      <w:r>
        <w:fldChar w:fldCharType="end"/>
      </w:r>
      <w:r>
        <w:t xml:space="preserve"> zu verwenden.</w:t>
      </w:r>
    </w:p>
    <w:p w:rsidR="00321FB0" w:rsidRDefault="00321FB0">
      <w:pPr>
        <w:pStyle w:val="ProductList-Body"/>
      </w:pPr>
    </w:p>
    <w:p w:rsidR="00321FB0" w:rsidRDefault="008113F2">
      <w:pPr>
        <w:pStyle w:val="ProductList-ClauseHeading"/>
        <w:outlineLvl w:val="3"/>
      </w:pPr>
      <w:r>
        <w:t>3.4 Failover-Server für Parallel Data Warehouse (PDW)</w:t>
      </w:r>
    </w:p>
    <w:p w:rsidR="00321FB0" w:rsidRDefault="008113F2">
      <w:pPr>
        <w:pStyle w:val="ProductList-Body"/>
      </w:pPr>
      <w:r>
        <w:t>Bei der PDW Appliance handelt es sich um eine aus mindestens zwei Serverknoten (Lizenzierte Server) bestehende Einheit, die alle von einem virtuelle</w:t>
      </w:r>
      <w:r>
        <w:t>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w:t>
      </w:r>
      <w:r>
        <w:t>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w:instrText>
      </w:r>
      <w:r>
        <w:instrText xml:space="preserve">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w:instrText>
      </w:r>
      <w:r>
        <w:instrText xml:space="preserve">Produkt herunterzuladen, zu installieren, darauf zuzugreifen und es zu verwenden." </w:instrText>
      </w:r>
      <w:r>
        <w:fldChar w:fldCharType="separate"/>
      </w:r>
      <w:r>
        <w:rPr>
          <w:color w:val="0563C1"/>
        </w:rPr>
        <w:t>Lizenzen</w:t>
      </w:r>
      <w:r>
        <w:fldChar w:fldCharType="end"/>
      </w:r>
      <w:r>
        <w:t>.</w:t>
      </w:r>
    </w:p>
    <w:p w:rsidR="00321FB0" w:rsidRDefault="00321FB0">
      <w:pPr>
        <w:pStyle w:val="ProductList-Body"/>
      </w:pPr>
    </w:p>
    <w:p w:rsidR="00321FB0" w:rsidRDefault="008113F2">
      <w:pPr>
        <w:pStyle w:val="ProductList-ClauseHeading"/>
        <w:outlineLvl w:val="3"/>
      </w:pPr>
      <w:r>
        <w:t>3.5 Zusätzliche Software</w:t>
      </w:r>
    </w:p>
    <w:p w:rsidR="00321FB0" w:rsidRDefault="008113F2">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Clie</w:t>
            </w:r>
            <w:r>
              <w:t>nt Tools Connectivity</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Distributed Replay Client</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Verwaltungstools – Vollständig</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"Failoverrechte: Eine Software Assurance-Vergünstigung, die Kund</w:instrText>
            </w:r>
            <w:r>
              <w:instrText xml:space="preserve">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w:t>
            </w:r>
            <w:r>
              <w:t>itionen (gilt nicht für Parallel Data Warehouse)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w:instrText>
            </w:r>
            <w:r>
              <w:instrText xml:space="preserve">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w:instrText>
            </w:r>
            <w:r>
              <w:instrText xml:space="preserve">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w:t>
            </w:r>
            <w:r>
              <w:t xml:space="preserve"> Server 2014 Business Intelligence und Parallel Data Warehouse </w:t>
            </w:r>
            <w:hyperlink r:id="rId59">
              <w:r>
                <w:rPr>
                  <w:color w:val="00467F"/>
                  <w:u w:val="single"/>
                </w:rPr>
                <w:t>Produktbestimmungen – Juni 2016</w:t>
              </w:r>
            </w:hyperlink>
          </w:p>
          <w:p w:rsidR="00321FB0" w:rsidRDefault="008113F2">
            <w:pPr>
              <w:pStyle w:val="ProductList-TableBody"/>
            </w:pPr>
            <w:hyperlink r:id="rId60">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w:instrText>
            </w:r>
            <w:r>
              <w:instrText xml:space="preserve">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URBreadcrumb"/>
      </w:pPr>
    </w:p>
    <w:p w:rsidR="00321FB0" w:rsidRDefault="008113F2">
      <w:pPr>
        <w:pStyle w:val="ProductList-ClauseHeading"/>
        <w:outlineLvl w:val="3"/>
      </w:pPr>
      <w:r>
        <w:t>4.1 SQL Server 2016 Enterprise Core – Unbegrenzte Virtualisierung</w:t>
      </w:r>
    </w:p>
    <w:p w:rsidR="00321FB0" w:rsidRDefault="008113F2">
      <w:pPr>
        <w:pStyle w:val="ProductList-Body"/>
      </w:pPr>
      <w:r>
        <w:t>Der Kunde ist berechtigt, eine beliebige Anzahl von Instanzen der Serversoftware in einer b</w:t>
      </w:r>
      <w:r>
        <w:t xml:space="preserve">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w:instrText>
      </w:r>
      <w:r>
        <w:instrText xml:space="preserve">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w:t>
      </w:r>
      <w:r>
        <w:t>erfügt.</w:t>
      </w:r>
    </w:p>
    <w:p w:rsidR="00321FB0" w:rsidRDefault="00321FB0">
      <w:pPr>
        <w:pStyle w:val="ProductList-Body"/>
      </w:pPr>
    </w:p>
    <w:p w:rsidR="00321FB0" w:rsidRDefault="008113F2">
      <w:pPr>
        <w:pStyle w:val="ProductList-ClauseHeading"/>
        <w:outlineLvl w:val="3"/>
      </w:pPr>
      <w:r>
        <w:t>4.2 SQL Server 2016 Enterprise Core – Parallel Data Warehouse-Funktionsupdates</w:t>
      </w:r>
    </w:p>
    <w:p w:rsidR="00321FB0" w:rsidRDefault="008113F2">
      <w:pPr>
        <w:pStyle w:val="ProductList-Body"/>
      </w:pPr>
      <w:r>
        <w:t>Kunden mit Software Assurance haben Anspruch auf Funktionsfreigaben für Parallel Data Warehouse (z. B. Geräteupdates), die zwischen bedeutenderen Produktfreigaben verfü</w:t>
      </w:r>
      <w:r>
        <w:t>gbar werden.</w:t>
      </w:r>
    </w:p>
    <w:p w:rsidR="00321FB0" w:rsidRDefault="00321FB0">
      <w:pPr>
        <w:pStyle w:val="ProductList-Body"/>
      </w:pPr>
    </w:p>
    <w:p w:rsidR="00321FB0" w:rsidRDefault="008113F2">
      <w:pPr>
        <w:pStyle w:val="ProductList-ClauseHeading"/>
        <w:outlineLvl w:val="3"/>
      </w:pPr>
      <w:r>
        <w:t>4.3 Buy-Out-Option für SQL Server unter dem Beitritt zur Anwendungsplattform (EAP)</w:t>
      </w:r>
    </w:p>
    <w:p w:rsidR="00321FB0" w:rsidRDefault="008113F2">
      <w:pPr>
        <w:pStyle w:val="ProductList-Body"/>
      </w:pPr>
      <w:r>
        <w:t>Der Kunde ist berechtigt, SA für SQL Server Enterprise Server-/CAL-</w:t>
      </w:r>
      <w:r>
        <w:fldChar w:fldCharType="begin"/>
      </w:r>
      <w:r>
        <w:instrText xml:space="preserve"> AutoTextList   \s NoStyle \t "Lizenz bedeutet das Recht, ein Produkt herunterzuladen, zu in</w:instrText>
      </w:r>
      <w:r>
        <w:instrText xml:space="preserve">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w:instrText>
      </w:r>
      <w:r>
        <w:instrText xml:space="preserve">en, zu installieren, darauf zuzugreifen und es zu verwenden." </w:instrText>
      </w:r>
      <w:r>
        <w:fldChar w:fldCharType="separate"/>
      </w:r>
      <w:r>
        <w:rPr>
          <w:color w:val="0563C1"/>
        </w:rPr>
        <w:t>Lizenzen</w:t>
      </w:r>
      <w:r>
        <w:fldChar w:fldCharType="end"/>
      </w:r>
      <w:r>
        <w:t>.</w:t>
      </w:r>
    </w:p>
    <w:p w:rsidR="00321FB0" w:rsidRDefault="00321FB0">
      <w:pPr>
        <w:pStyle w:val="ProductList-Body"/>
      </w:pPr>
    </w:p>
    <w:p w:rsidR="00321FB0" w:rsidRDefault="008113F2">
      <w:pPr>
        <w:pStyle w:val="ProductList-ClauseHeading"/>
        <w:outlineLvl w:val="3"/>
      </w:pPr>
      <w:r>
        <w:t>4.4 R Server für Windows – SQL Server Enterprise Core und SQL Server Enterprise</w:t>
      </w:r>
    </w:p>
    <w:p w:rsidR="00321FB0" w:rsidRDefault="008113F2">
      <w:pPr>
        <w:pStyle w:val="ProductList-Body"/>
      </w:pPr>
      <w:r>
        <w:t>Nur Kunden mit Servern, die zur Ausführung von SQL Server Enterprise Core mit SA oder SQL Server Ent</w:t>
      </w:r>
      <w:r>
        <w:t>erprise mit SA lizenziert sind, sind berechtigt, Updates für R Server für Windows zu verwenden, die nach Juni 2016 zur Verfügung gestellt wurden. Kunden dürfen diese Updates auf den Lizenzierten Servern gemäß den Nutzungsrechten für SQL Server Enterprise C</w:t>
      </w:r>
      <w:r>
        <w:t>ore bzw. SQL Server Enterprise verwenden. Kunden, die SQL Server Enterprise nach dem Server-/CAL-Lizenzmodell lizenzieren, müssen zudem Software Assurance auf ihren jeweiligen CALs besitzen, um diesen Vorteil nutzen zu können. Das Recht der Kunden zur Nutz</w:t>
      </w:r>
      <w:r>
        <w:t>ung dieser Updates endet mit Ablauf ihrer Software Assurance.</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138" w:name="_Sec615"/>
      <w:r>
        <w:t>System Center</w:t>
      </w:r>
      <w:bookmarkEnd w:id="138"/>
      <w:r>
        <w:fldChar w:fldCharType="begin"/>
      </w:r>
      <w:r>
        <w:instrText xml:space="preserve"> TC "</w:instrText>
      </w:r>
      <w:bookmarkStart w:id="139" w:name="_Toc473194941"/>
      <w:r>
        <w:instrText>System Center</w:instrText>
      </w:r>
      <w:bookmarkEnd w:id="139"/>
      <w:r>
        <w:instrText>" \l 2</w:instrText>
      </w:r>
      <w:r>
        <w:fldChar w:fldCharType="end"/>
      </w:r>
    </w:p>
    <w:p w:rsidR="00321FB0" w:rsidRDefault="008113F2">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4942"/>
      <w:r>
        <w:instrText>System Center Server</w:instrText>
      </w:r>
      <w:bookmarkEnd w:id="141"/>
      <w:r>
        <w:instrText>" \l 3</w:instrText>
      </w:r>
      <w:r>
        <w:fldChar w:fldCharType="end"/>
      </w:r>
    </w:p>
    <w:p w:rsidR="00321FB0" w:rsidRDefault="008113F2">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w:instrText>
            </w:r>
            <w:r>
              <w:instrText xml:space="preserve">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w:instrText>
            </w:r>
            <w:r>
              <w:instrText xml:space="preserv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Standard-Server-Management-Lizenz für System Center 2016</w:t>
            </w:r>
            <w:r>
              <w:fldChar w:fldCharType="begin"/>
            </w:r>
            <w:r>
              <w:instrText xml:space="preserve"> XE "</w:instrText>
            </w:r>
            <w:r>
              <w:instrText xml:space="preserve">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w:instrText>
            </w:r>
            <w:r>
              <w:instrText xml:space="preserve">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143" w:name="_Sec744"/>
      <w:r>
        <w:t xml:space="preserve">2. </w:t>
      </w:r>
      <w:r>
        <w:t>Produktbedingungen</w:t>
      </w:r>
      <w:bookmarkEnd w:id="14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 xml:space="preserve">Voraussetzung (Software </w:t>
            </w:r>
            <w:r>
              <w:rPr>
                <w:color w:val="0563C1"/>
              </w:rPr>
              <w:t>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Offering1SubSection"/>
        <w:outlineLvl w:val="3"/>
      </w:pPr>
      <w:bookmarkStart w:id="144" w:name="_Sec797"/>
      <w:r>
        <w:lastRenderedPageBreak/>
        <w:t>3. Nutzungsrechte</w:t>
      </w:r>
      <w:bookmarkEnd w:id="144"/>
    </w:p>
    <w:tbl>
      <w:tblPr>
        <w:tblStyle w:val="PURTable"/>
        <w:tblW w:w="0" w:type="dxa"/>
        <w:tblLook w:val="04A0" w:firstRow="1" w:lastRow="0" w:firstColumn="1" w:lastColumn="0" w:noHBand="0" w:noVBand="1"/>
      </w:tblPr>
      <w:tblGrid>
        <w:gridCol w:w="3664"/>
        <w:gridCol w:w="3555"/>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w:instrText>
            </w:r>
            <w:r>
              <w:instrText xml:space="preserve">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3.2 Management-Lizenz – System Center 2016 </w:t>
      </w:r>
      <w:r>
        <w:t>Datacenter</w:t>
      </w:r>
    </w:p>
    <w:tbl>
      <w:tblPr>
        <w:tblStyle w:val="PURTable"/>
        <w:tblW w:w="0" w:type="dxa"/>
        <w:tblLook w:val="04A0" w:firstRow="1" w:lastRow="0" w:firstColumn="1" w:lastColumn="0" w:noHBand="0" w:noVBand="1"/>
      </w:tblPr>
      <w:tblGrid>
        <w:gridCol w:w="3637"/>
        <w:gridCol w:w="3637"/>
        <w:gridCol w:w="351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3.3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w:instrText>
      </w:r>
      <w:r>
        <w:instrText xml:space="preserve">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w:instrText>
      </w:r>
      <w:r>
        <w:instrText xml:space="preserve">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w:t>
      </w:r>
      <w:r>
        <w:t>nderer Produkte auszuführen, die SQL Server-Datenbanksoftware enthalten.</w:t>
      </w:r>
    </w:p>
    <w:p w:rsidR="00321FB0" w:rsidRDefault="00321FB0">
      <w:pPr>
        <w:pStyle w:val="ProductList-Body"/>
      </w:pPr>
    </w:p>
    <w:p w:rsidR="00321FB0" w:rsidRDefault="008113F2">
      <w:pPr>
        <w:pStyle w:val="ProductList-ClauseHeading"/>
        <w:outlineLvl w:val="4"/>
      </w:pPr>
      <w:r>
        <w:t>3.4 Windows Server Container</w:t>
      </w:r>
    </w:p>
    <w:p w:rsidR="00321FB0" w:rsidRDefault="008113F2">
      <w:pPr>
        <w:pStyle w:val="ProductList-Body"/>
      </w:pPr>
      <w:r>
        <w:t xml:space="preserve">Der Kunde ist berechtigt, jederzeit eine beliebige Anzahl von </w:t>
      </w:r>
      <w:r>
        <w:fldChar w:fldCharType="begin"/>
      </w:r>
      <w:r>
        <w:instrText xml:space="preserve"> AutoTextList   \s NoStyle \t "OSE ist eine Betriebssysteminstanz als Ganzes oder in Teilen</w:instrText>
      </w:r>
      <w:r>
        <w:instrText xml:space="preserve">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w:instrText>
      </w:r>
      <w:r>
        <w:instrText xml:space="preserve">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w:instrText>
      </w:r>
      <w:r>
        <w:instrText xml:space="preserve">e Hardwarepartition oder ein Blade als separater Server betrachtet." </w:instrText>
      </w:r>
      <w:r>
        <w:fldChar w:fldCharType="separate"/>
      </w:r>
      <w:r>
        <w:rPr>
          <w:color w:val="0563C1"/>
        </w:rPr>
        <w:t>Lizenzierten Server</w:t>
      </w:r>
      <w:r>
        <w:fldChar w:fldCharType="end"/>
      </w:r>
      <w:r>
        <w:t xml:space="preserve"> zu verwalten.</w:t>
      </w:r>
    </w:p>
    <w:p w:rsidR="00321FB0" w:rsidRDefault="008113F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w:instrText>
            </w:r>
            <w:r>
              <w:instrText xml:space="preserv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w:instrText>
            </w:r>
            <w:r>
              <w:instrText xml:space="preserve">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w:t>
            </w:r>
            <w:r>
              <w:rPr>
                <w:color w:val="0563C1"/>
              </w:rPr>
              <w:t>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w:instrText>
            </w:r>
            <w:r>
              <w:instrText xml:space="preserve">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w:t>
              </w:r>
              <w:r>
                <w:rPr>
                  <w:color w:val="00467F"/>
                  <w:u w:val="single"/>
                </w:rPr>
                <w:t>ktliste – Oktober 2013</w:t>
              </w:r>
            </w:hyperlink>
            <w:r>
              <w:t xml:space="preserve">, </w:t>
            </w:r>
            <w:hyperlink r:id="rId6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w:instrText>
            </w:r>
            <w:r>
              <w:instrText xml:space="preserve">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Nano-Server</w:t>
      </w:r>
    </w:p>
    <w:p w:rsidR="00321FB0" w:rsidRDefault="008113F2">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 </w:t>
      </w:r>
    </w:p>
    <w:p w:rsidR="00321FB0" w:rsidRDefault="00321FB0">
      <w:pPr>
        <w:pStyle w:val="ProductList-Body"/>
      </w:pPr>
    </w:p>
    <w:p w:rsidR="00321FB0" w:rsidRDefault="008113F2">
      <w:pPr>
        <w:pStyle w:val="ProductList-ClauseHeading"/>
        <w:outlineLvl w:val="4"/>
      </w:pPr>
      <w:r>
        <w:t>4.2 System Center Configuration Manager Current Branch – Rechte</w:t>
      </w:r>
    </w:p>
    <w:p w:rsidR="00321FB0" w:rsidRDefault="008113F2">
      <w:pPr>
        <w:pStyle w:val="ProductList-Body"/>
      </w:pPr>
      <w:r>
        <w:t>Kunden mit aktiver Software Assurance auf System Center Standard oder Datacenter-</w:t>
      </w:r>
      <w:r>
        <w:fldChar w:fldCharType="begin"/>
      </w:r>
      <w:r>
        <w:instrText xml:space="preserve"> AutoTextLis</w:instrText>
      </w:r>
      <w:r>
        <w:instrText xml:space="preserve">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w:t>
      </w:r>
      <w:r>
        <w:t>htigt.</w:t>
      </w:r>
    </w:p>
    <w:p w:rsidR="00321FB0" w:rsidRDefault="00321FB0">
      <w:pPr>
        <w:pStyle w:val="ProductList-ClauseHeading"/>
        <w:outlineLvl w:val="4"/>
      </w:pPr>
    </w:p>
    <w:p w:rsidR="00321FB0" w:rsidRDefault="008113F2">
      <w:pPr>
        <w:pStyle w:val="ProductList-ClauseHeading"/>
        <w:outlineLvl w:val="4"/>
      </w:pPr>
      <w:r>
        <w:t>4.3 Globaler System Center-Dienstmonitor</w:t>
      </w:r>
    </w:p>
    <w:p w:rsidR="00321FB0" w:rsidRDefault="008113F2">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w:instrText>
      </w:r>
      <w:r>
        <w:instrText xml:space="preserve">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w:t>
      </w:r>
      <w:r>
        <w:t xml:space="preserv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w:t>
      </w:r>
      <w:r>
        <w:t xml:space="preserve">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w:instrText>
      </w:r>
      <w:r>
        <w:instrText xml:space="preserv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4943"/>
      <w:r>
        <w:instrText>System Center Configuration Manager</w:instrText>
      </w:r>
      <w:bookmarkEnd w:id="147"/>
      <w:r>
        <w:instrText>" \l 3</w:instrText>
      </w:r>
      <w:r>
        <w:fldChar w:fldCharType="end"/>
      </w:r>
    </w:p>
    <w:p w:rsidR="00321FB0" w:rsidRDefault="008113F2">
      <w:pPr>
        <w:pStyle w:val="ProductList-Offering1SubSection"/>
        <w:outlineLvl w:val="3"/>
      </w:pPr>
      <w:bookmarkStart w:id="148" w:name="_Sec691"/>
      <w:r>
        <w:t>1. Programmverfügbarkeit</w:t>
      </w:r>
      <w:bookmarkEnd w:id="148"/>
    </w:p>
    <w:p w:rsidR="00321FB0" w:rsidRDefault="00321FB0">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Client-Management-Lizenz für System Center Configuration Manager 1606</w:t>
            </w:r>
            <w:r>
              <w:fldChar w:fldCharType="begin"/>
            </w:r>
            <w:r>
              <w:instrText xml:space="preserve"> XE "</w:instrText>
            </w:r>
            <w:r>
              <w:instrText xml:space="preserve">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Client-Management-Lizenz für System Center Configuration Manager 1606</w:t>
            </w:r>
            <w:r>
              <w:fldChar w:fldCharType="begin"/>
            </w:r>
            <w:r>
              <w:instrText xml:space="preserve"> XE "Client-Management-Lizenz für System Center Con</w:instrText>
            </w:r>
            <w:r>
              <w:instrText xml:space="preserve">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49" w:name="_Sec746"/>
      <w:r>
        <w:t>2. Produktbedingungen</w:t>
      </w:r>
      <w:bookmarkEnd w:id="149"/>
    </w:p>
    <w:tbl>
      <w:tblPr>
        <w:tblStyle w:val="PURTable"/>
        <w:tblW w:w="0" w:type="dxa"/>
        <w:tblLook w:val="04A0" w:firstRow="1" w:lastRow="0" w:firstColumn="1" w:lastColumn="0" w:noHBand="0" w:noVBand="1"/>
      </w:tblPr>
      <w:tblGrid>
        <w:gridCol w:w="3564"/>
        <w:gridCol w:w="3581"/>
        <w:gridCol w:w="364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w:instrText>
            </w:r>
            <w:r>
              <w:instrText xml:space="preserve">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lastRenderedPageBreak/>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50" w:name="_Sec802"/>
      <w:r>
        <w:t>3. Nutzungsrechte</w:t>
      </w:r>
      <w:bookmarkEnd w:id="150"/>
    </w:p>
    <w:tbl>
      <w:tblPr>
        <w:tblStyle w:val="PURTable"/>
        <w:tblW w:w="0" w:type="dxa"/>
        <w:tblLook w:val="04A0" w:firstRow="1" w:lastRow="0" w:firstColumn="1" w:lastColumn="0" w:noHBand="0" w:noVBand="1"/>
      </w:tblPr>
      <w:tblGrid>
        <w:gridCol w:w="3642"/>
        <w:gridCol w:w="3566"/>
        <w:gridCol w:w="358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w:instrText>
            </w:r>
            <w:r>
              <w:instrText xml:space="preserve">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 xml:space="preserve">Management-Lizenz-äquivalente Lizenz (siehe </w:t>
            </w:r>
            <w:hyperlink w:anchor="_Sec591">
              <w:r>
                <w:rPr>
                  <w:color w:val="00467F"/>
                  <w:u w:val="single"/>
                </w:rPr>
                <w:t>Anhang A</w:t>
              </w:r>
            </w:hyperlink>
            <w:r>
              <w:t>)</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3.2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w:t>
      </w:r>
      <w:r>
        <w:t xml:space="preserve">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w:instrText>
      </w:r>
      <w:r>
        <w:instrText xml:space="preserve">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321FB0" w:rsidRDefault="008113F2">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w:instrText>
            </w:r>
            <w:r>
              <w:instrText xml:space="preserve">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w:instrText>
            </w:r>
            <w:r>
              <w:instrText xml:space="preserve">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System Center Configuration Manager – VDI-Rechte</w:t>
      </w:r>
    </w:p>
    <w:p w:rsidR="00321FB0" w:rsidRDefault="008113F2">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w:instrText>
      </w:r>
      <w:r>
        <w:instrText xml:space="preserve">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w:instrText>
      </w:r>
      <w:r>
        <w:instrText xml:space="preserve">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w:instrText>
      </w:r>
      <w:r>
        <w:instrText xml:space="preserve">" </w:instrText>
      </w:r>
      <w:r>
        <w:fldChar w:fldCharType="separate"/>
      </w:r>
      <w:r>
        <w:rPr>
          <w:color w:val="0563C1"/>
        </w:rPr>
        <w:t>Virtuelle OSE</w:t>
      </w:r>
      <w:r>
        <w:fldChar w:fldCharType="end"/>
      </w:r>
      <w:r>
        <w:t xml:space="preserve"> darf auf einem anderen Host für die virtuelle Desktopinfrastruktur ausgeführt werden.</w:t>
      </w:r>
    </w:p>
    <w:p w:rsidR="00321FB0" w:rsidRDefault="00321FB0">
      <w:pPr>
        <w:pStyle w:val="ProductList-Body"/>
      </w:pPr>
    </w:p>
    <w:p w:rsidR="00321FB0" w:rsidRDefault="008113F2">
      <w:pPr>
        <w:pStyle w:val="ProductList-ClauseHeading"/>
        <w:outlineLvl w:val="4"/>
      </w:pPr>
      <w:r>
        <w:t>4.2 System Center Configuration Manager Current Branch – Rechte</w:t>
      </w:r>
    </w:p>
    <w:p w:rsidR="00321FB0" w:rsidRDefault="008113F2">
      <w:pPr>
        <w:pStyle w:val="ProductList-Body"/>
      </w:pPr>
      <w:r>
        <w:t>Kunden mit aktiver SA auf Lizenzen für System Center Configuration oder mit gleichwert</w:t>
      </w:r>
      <w:r>
        <w:t>igen Abonnementrechten sind berechtigt, die Option Aktuelle Verzweigung von System Center Configuration Manager zu installieren und verwenden.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w:t>
              </w:r>
              <w:r>
                <w:rPr>
                  <w:color w:val="00467F"/>
                  <w:sz w:val="14"/>
                  <w:u w:val="single"/>
                </w:rPr>
                <w:t>ex</w:t>
              </w:r>
            </w:hyperlink>
          </w:p>
        </w:tc>
      </w:tr>
    </w:tbl>
    <w:p w:rsidR="00321FB0" w:rsidRDefault="00321FB0">
      <w:pPr>
        <w:pStyle w:val="ProductList-Body"/>
      </w:pPr>
    </w:p>
    <w:p w:rsidR="00321FB0" w:rsidRDefault="008113F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4944"/>
      <w:r>
        <w:instrText>System Center Data Protection Manager</w:instrText>
      </w:r>
      <w:bookmarkEnd w:id="153"/>
      <w:r>
        <w:instrText>" \l 3</w:instrText>
      </w:r>
      <w:r>
        <w:fldChar w:fldCharType="end"/>
      </w:r>
    </w:p>
    <w:p w:rsidR="00321FB0" w:rsidRDefault="008113F2">
      <w:pPr>
        <w:pStyle w:val="ProductList-Offering1SubSection"/>
        <w:outlineLvl w:val="3"/>
      </w:pPr>
      <w:bookmarkStart w:id="154" w:name="_Sec690"/>
      <w:r>
        <w:t>1. Programmverfügbarkeit</w:t>
      </w:r>
      <w:bookmarkEnd w:id="15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w:instrText>
            </w:r>
            <w:r>
              <w:instrText xml:space="preserve">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55" w:name="_Sec745"/>
      <w:r>
        <w:t>2. Produktbedingungen</w:t>
      </w:r>
      <w:bookmarkEnd w:id="155"/>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w:instrText>
            </w:r>
            <w:r>
              <w:instrText xml:space="preserve">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w:instrText>
            </w:r>
            <w:r>
              <w:instrText xml:space="preserve">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56" w:name="_Sec801"/>
      <w:r>
        <w:t>3. Nutzungsrechte</w:t>
      </w:r>
      <w:bookmarkEnd w:id="156"/>
    </w:p>
    <w:tbl>
      <w:tblPr>
        <w:tblStyle w:val="PURTable"/>
        <w:tblW w:w="0" w:type="dxa"/>
        <w:tblLook w:val="04A0" w:firstRow="1" w:lastRow="0" w:firstColumn="1" w:lastColumn="0" w:noHBand="0" w:noVBand="1"/>
      </w:tblPr>
      <w:tblGrid>
        <w:gridCol w:w="3664"/>
        <w:gridCol w:w="3555"/>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w:instrText>
            </w:r>
            <w:r>
              <w:instrText xml:space="preserve">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w:instrText>
            </w:r>
            <w:r>
              <w:instrText xml:space="preserve">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w:instrText>
            </w:r>
            <w:r>
              <w:instrText xml:space="preserve">sellen Lizenzbestimmungen." </w:instrText>
            </w:r>
            <w:r>
              <w:fldChar w:fldCharType="separate"/>
            </w:r>
            <w:r>
              <w:rPr>
                <w:color w:val="0563C1"/>
              </w:rPr>
              <w:t>Enthaltene Technologien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w:instrText>
            </w:r>
            <w:r>
              <w:instrText xml:space="preserv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3.2 </w:t>
      </w:r>
      <w:r>
        <w:t>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w:instrText>
      </w:r>
      <w:r>
        <w:instrText xml:space="preserve">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w:instrText>
      </w:r>
      <w:r>
        <w:instrText xml:space="preserv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321FB0" w:rsidRDefault="008113F2">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w:instrText>
            </w:r>
            <w:r>
              <w:instrText xml:space="preserve">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Oktober 2013</w:t>
              </w:r>
            </w:hyperlink>
            <w:r>
              <w:t xml:space="preserve">, </w:t>
            </w:r>
            <w:hyperlink r:id="rId6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4945"/>
      <w:r>
        <w:instrText>System Center Endpoint Protection</w:instrText>
      </w:r>
      <w:bookmarkEnd w:id="159"/>
      <w:r>
        <w:instrText>" \l 3</w:instrText>
      </w:r>
      <w:r>
        <w:fldChar w:fldCharType="end"/>
      </w:r>
    </w:p>
    <w:p w:rsidR="00321FB0" w:rsidRDefault="008113F2">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w:instrText>
            </w:r>
            <w:r>
              <w:instrText xml:space="preserve">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w:t>
            </w:r>
            <w:r>
              <w:rPr>
                <w:color w:val="000000"/>
              </w:rPr>
              <w:t>T</w:t>
            </w:r>
            <w:r>
              <w:fldChar w:fldCharType="end"/>
            </w:r>
          </w:p>
        </w:tc>
      </w:tr>
    </w:tbl>
    <w:p w:rsidR="00321FB0" w:rsidRDefault="008113F2">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Berechtigung zur </w:t>
            </w:r>
            <w:r>
              <w:rPr>
                <w:color w:val="404040"/>
              </w:rPr>
              <w:t>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(Software Assurance):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w:instrText>
            </w:r>
            <w:r>
              <w:instrText xml:space="preserve">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w:instrText>
            </w:r>
            <w:r>
              <w:instrText xml:space="preserve">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3.1 Geräte- und </w:t>
      </w:r>
      <w:r>
        <w:t>Nutzer-ALs</w:t>
      </w:r>
    </w:p>
    <w:p w:rsidR="00321FB0" w:rsidRDefault="008113F2">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321FB0" w:rsidRDefault="00321FB0">
      <w:pPr>
        <w:pStyle w:val="ProductList-Body"/>
      </w:pPr>
    </w:p>
    <w:p w:rsidR="00321FB0" w:rsidRDefault="008113F2">
      <w:pPr>
        <w:pStyle w:val="ProductList-ClauseHeading"/>
        <w:outlineLvl w:val="4"/>
      </w:pPr>
      <w:r>
        <w:t>3.2 ALs für das Server Management</w:t>
      </w:r>
    </w:p>
    <w:p w:rsidR="00321FB0" w:rsidRDefault="008113F2">
      <w:pPr>
        <w:pStyle w:val="ProductList-Body"/>
      </w:pPr>
      <w:r>
        <w:t>Neb</w:t>
      </w:r>
      <w:r>
        <w:t xml:space="preserve">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w:instrText>
      </w:r>
      <w:r>
        <w:instrText xml:space="preserve">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Serverbetriebssysteme</w:t>
      </w:r>
      <w:r>
        <w:t xml:space="preserv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w:instrText>
      </w:r>
      <w:r>
        <w:instrText xml:space="preserve">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321FB0" w:rsidRDefault="00321FB0">
      <w:pPr>
        <w:pStyle w:val="ProductList-Body"/>
      </w:pPr>
    </w:p>
    <w:p w:rsidR="00321FB0" w:rsidRDefault="008113F2">
      <w:pPr>
        <w:pStyle w:val="ProductList-ClauseHeading"/>
        <w:outlineLvl w:val="4"/>
      </w:pPr>
      <w:r>
        <w:t>3.3 Ersetzung von Scanmodulen</w:t>
      </w:r>
    </w:p>
    <w:p w:rsidR="00321FB0" w:rsidRDefault="008113F2">
      <w:pPr>
        <w:pStyle w:val="ProductList-Body"/>
      </w:pPr>
      <w:r>
        <w:t>Microsoft ist berechtigt</w:t>
      </w:r>
      <w:r>
        <w:t>, die folgenden Elemente des Onlinedienstes durch vergleichbare Software und Dateien zu ersetzen:</w:t>
      </w:r>
    </w:p>
    <w:p w:rsidR="00321FB0" w:rsidRDefault="008113F2" w:rsidP="00E92A80">
      <w:pPr>
        <w:pStyle w:val="ProductList-Bullet"/>
        <w:numPr>
          <w:ilvl w:val="0"/>
          <w:numId w:val="20"/>
        </w:numPr>
      </w:pPr>
      <w:r>
        <w:t>Antivirus- und Antispamsoftware</w:t>
      </w:r>
    </w:p>
    <w:p w:rsidR="00321FB0" w:rsidRDefault="008113F2" w:rsidP="00E92A80">
      <w:pPr>
        <w:pStyle w:val="ProductList-Bullet"/>
        <w:numPr>
          <w:ilvl w:val="0"/>
          <w:numId w:val="20"/>
        </w:numPr>
      </w:pPr>
      <w:r>
        <w:t>Signaturdateien und Datendateien für die Inhaltsfilterung.</w:t>
      </w:r>
    </w:p>
    <w:p w:rsidR="00321FB0" w:rsidRDefault="008113F2">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w:t>
            </w:r>
            <w:r>
              <w:rPr>
                <w:color w:val="404040"/>
              </w:rPr>
              <w: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4946"/>
      <w:r>
        <w:instrText>System Center Operations Manager</w:instrText>
      </w:r>
      <w:bookmarkEnd w:id="165"/>
      <w:r>
        <w:instrText>" \l 3</w:instrText>
      </w:r>
      <w:r>
        <w:fldChar w:fldCharType="end"/>
      </w:r>
    </w:p>
    <w:p w:rsidR="00321FB0" w:rsidRDefault="008113F2">
      <w:pPr>
        <w:pStyle w:val="ProductList-Offering1SubSection"/>
        <w:outlineLvl w:val="3"/>
      </w:pPr>
      <w:bookmarkStart w:id="166" w:name="_Sec1181"/>
      <w:r>
        <w:t>1. Programmverfügbarkeit</w:t>
      </w:r>
      <w:bookmarkEnd w:id="166"/>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System Center 2016 Operations Manager</w:t>
            </w:r>
            <w:r>
              <w:fldChar w:fldCharType="begin"/>
            </w:r>
            <w:r>
              <w:instrText xml:space="preserve"> XE "System</w:instrText>
            </w:r>
            <w:r>
              <w:instrText xml:space="preserve">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w:instrText>
            </w:r>
            <w:r>
              <w:instrText xml:space="preserve">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67" w:name="_Sec1182"/>
      <w:r>
        <w:t>2. Produktbedingungen</w:t>
      </w:r>
      <w:bookmarkEnd w:id="16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System Center Operations Manager als Teilprodukt der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w:instrText>
            </w:r>
            <w:r>
              <w:instrText xml:space="preserve">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7">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68" w:name="_Sec1183"/>
      <w:r>
        <w:t>3. Nutzungsrechte</w:t>
      </w:r>
      <w:bookmarkEnd w:id="168"/>
    </w:p>
    <w:tbl>
      <w:tblPr>
        <w:tblStyle w:val="PURTable"/>
        <w:tblW w:w="0" w:type="dxa"/>
        <w:tblLook w:val="04A0" w:firstRow="1" w:lastRow="0" w:firstColumn="1" w:lastColumn="0" w:noHBand="0" w:noVBand="1"/>
      </w:tblPr>
      <w:tblGrid>
        <w:gridCol w:w="3664"/>
        <w:gridCol w:w="3555"/>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8">
              <w:r>
                <w:rPr>
                  <w:color w:val="00467F"/>
                  <w:u w:val="single"/>
                </w:rPr>
                <w:t>Universell</w:t>
              </w:r>
            </w:hyperlink>
            <w:r>
              <w:t xml:space="preserve">; </w:t>
            </w:r>
            <w:hyperlink r:id="rId69">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0">
              <w:r>
                <w:rPr>
                  <w:color w:val="00467F"/>
                  <w:u w:val="single"/>
                </w:rPr>
                <w:t>Internetbasierte Features</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3.2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w:instrText>
      </w:r>
      <w:r>
        <w:instrText xml:space="preserve">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321FB0" w:rsidRDefault="008113F2">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w:instrText>
            </w:r>
            <w:r>
              <w:instrText xml:space="preserve">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w:t>
            </w:r>
            <w:r>
              <w:rPr>
                <w:color w:val="0563C1"/>
              </w:rPr>
              <w:t>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w:instrText>
            </w:r>
            <w:r>
              <w:instrText xml:space="preserve">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Produktliste – O</w:t>
              </w:r>
              <w:r>
                <w:rPr>
                  <w:color w:val="00467F"/>
                  <w:u w:val="single"/>
                </w:rPr>
                <w:t>ktober 2013</w:t>
              </w:r>
            </w:hyperlink>
            <w:r>
              <w:t xml:space="preserve">; </w:t>
            </w:r>
            <w:hyperlink r:id="rId7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4947"/>
      <w:r>
        <w:instrText>System Center Orchestrator</w:instrText>
      </w:r>
      <w:bookmarkEnd w:id="171"/>
      <w:r>
        <w:instrText>" \l 3</w:instrText>
      </w:r>
      <w:r>
        <w:fldChar w:fldCharType="end"/>
      </w:r>
    </w:p>
    <w:p w:rsidR="00321FB0" w:rsidRDefault="008113F2">
      <w:pPr>
        <w:pStyle w:val="ProductList-Offering1SubSection"/>
        <w:outlineLvl w:val="3"/>
      </w:pPr>
      <w:bookmarkStart w:id="172" w:name="_Sec1186"/>
      <w:r>
        <w:t xml:space="preserve">1. </w:t>
      </w:r>
      <w:r>
        <w:t>Programmverfügbarkeit</w:t>
      </w:r>
      <w:bookmarkEnd w:id="172"/>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w:t>
            </w:r>
            <w:r>
              <w:rPr>
                <w:color w:val="FFFFFF"/>
              </w:rPr>
              <w:t>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73" w:name="_Sec1187"/>
      <w:r>
        <w:lastRenderedPageBreak/>
        <w:t>2. Produktbedingungen</w:t>
      </w:r>
      <w:bookmarkEnd w:id="17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w:instrText>
            </w:r>
            <w:r>
              <w:instrText xml:space="preserv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w:instrText>
            </w:r>
            <w:r>
              <w:instrText xml:space="preserve">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74" w:name="_Sec1188"/>
      <w:r>
        <w:t xml:space="preserve">3. </w:t>
      </w:r>
      <w:r>
        <w:t>Nutzungsrechte</w:t>
      </w:r>
      <w:bookmarkEnd w:id="174"/>
    </w:p>
    <w:tbl>
      <w:tblPr>
        <w:tblStyle w:val="PURTable"/>
        <w:tblW w:w="0" w:type="dxa"/>
        <w:tblLook w:val="04A0" w:firstRow="1" w:lastRow="0" w:firstColumn="1" w:lastColumn="0" w:noHBand="0" w:noVBand="1"/>
      </w:tblPr>
      <w:tblGrid>
        <w:gridCol w:w="3664"/>
        <w:gridCol w:w="3555"/>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5">
              <w:r>
                <w:rPr>
                  <w:color w:val="00467F"/>
                  <w:u w:val="single"/>
                </w:rPr>
                <w:t>Universell</w:t>
              </w:r>
            </w:hyperlink>
            <w:r>
              <w:t xml:space="preserve">; </w:t>
            </w:r>
            <w:hyperlink r:id="rId76">
              <w:r>
                <w:rPr>
                  <w:color w:val="00467F"/>
                  <w:u w:val="single"/>
                </w:rPr>
                <w:t>Management Ser</w:t>
              </w:r>
              <w:r>
                <w:rPr>
                  <w:color w:val="00467F"/>
                  <w:u w:val="single"/>
                </w:rPr>
                <w:t>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w:t>
            </w:r>
            <w:r>
              <w:rPr>
                <w:color w:val="0563C1"/>
              </w:rPr>
              <w:t>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7">
              <w:r>
                <w:rPr>
                  <w:color w:val="00467F"/>
                  <w:u w:val="single"/>
                </w:rPr>
                <w:t>Internetbasierte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3.2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w:instrText>
      </w:r>
      <w:r>
        <w:instrText xml:space="preserve">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321FB0" w:rsidRDefault="008113F2">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w:instrText>
            </w:r>
            <w:r>
              <w:instrText xml:space="preserve">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w:t>
            </w:r>
            <w:r>
              <w:rPr>
                <w:color w:val="0563C1"/>
              </w:rPr>
              <w:t>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w:instrText>
            </w:r>
            <w:r>
              <w:instrText xml:space="preserve">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9">
              <w:r>
                <w:rPr>
                  <w:color w:val="00467F"/>
                  <w:u w:val="single"/>
                </w:rPr>
                <w:t>Produktliste – O</w:t>
              </w:r>
              <w:r>
                <w:rPr>
                  <w:color w:val="00467F"/>
                  <w:u w:val="single"/>
                </w:rPr>
                <w:t>ktober 2013</w:t>
              </w:r>
            </w:hyperlink>
            <w:r>
              <w:t xml:space="preserve">; </w:t>
            </w:r>
            <w:hyperlink r:id="rId8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4948"/>
      <w:r>
        <w:instrText>System Center Service Manager</w:instrText>
      </w:r>
      <w:bookmarkEnd w:id="177"/>
      <w:r>
        <w:instrText>" \l 3</w:instrText>
      </w:r>
      <w:r>
        <w:fldChar w:fldCharType="end"/>
      </w:r>
    </w:p>
    <w:p w:rsidR="00321FB0" w:rsidRDefault="008113F2">
      <w:pPr>
        <w:pStyle w:val="ProductList-Offering1SubSection"/>
        <w:outlineLvl w:val="3"/>
      </w:pPr>
      <w:bookmarkStart w:id="178" w:name="_Sec1191"/>
      <w:r>
        <w:t xml:space="preserve">1. </w:t>
      </w:r>
      <w:r>
        <w:t>Programmverfügbarkeit</w:t>
      </w:r>
      <w:bookmarkEnd w:id="178"/>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w:t>
            </w:r>
            <w:r>
              <w:rPr>
                <w:color w:val="FFFFFF"/>
              </w:rPr>
              <w:t>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179" w:name="_Sec119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w:instrText>
            </w:r>
            <w:r>
              <w:instrText xml:space="preserve">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w:instrText>
            </w:r>
            <w:r>
              <w:instrText xml:space="preserve">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1">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80" w:name="_Sec1193"/>
      <w:r>
        <w:t xml:space="preserve">3. </w:t>
      </w:r>
      <w:r>
        <w:t>Nutzungsrechte</w:t>
      </w:r>
      <w:bookmarkEnd w:id="180"/>
    </w:p>
    <w:tbl>
      <w:tblPr>
        <w:tblStyle w:val="PURTable"/>
        <w:tblW w:w="0" w:type="dxa"/>
        <w:tblLook w:val="04A0" w:firstRow="1" w:lastRow="0" w:firstColumn="1" w:lastColumn="0" w:noHBand="0" w:noVBand="1"/>
      </w:tblPr>
      <w:tblGrid>
        <w:gridCol w:w="3664"/>
        <w:gridCol w:w="3555"/>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2">
              <w:r>
                <w:rPr>
                  <w:color w:val="00467F"/>
                  <w:u w:val="single"/>
                </w:rPr>
                <w:t>Universell</w:t>
              </w:r>
            </w:hyperlink>
            <w:r>
              <w:t xml:space="preserve">; </w:t>
            </w:r>
            <w:hyperlink r:id="rId83">
              <w:r>
                <w:rPr>
                  <w:color w:val="00467F"/>
                  <w:u w:val="single"/>
                </w:rPr>
                <w:t>Management Ser</w:t>
              </w:r>
              <w:r>
                <w:rPr>
                  <w:color w:val="00467F"/>
                  <w:u w:val="single"/>
                </w:rPr>
                <w:t>ver</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w:t>
            </w:r>
            <w:r>
              <w:rPr>
                <w:color w:val="0563C1"/>
              </w:rPr>
              <w:t>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4">
              <w:r>
                <w:rPr>
                  <w:color w:val="00467F"/>
                  <w:u w:val="single"/>
                </w:rPr>
                <w:t>Internetbasierte Features</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49"/>
        <w:gridCol w:w="3611"/>
        <w:gridCol w:w="353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3.2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w:instrText>
      </w:r>
      <w:r>
        <w:instrText xml:space="preserve">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321FB0" w:rsidRDefault="008113F2">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w:instrText>
            </w:r>
            <w:r>
              <w:instrText xml:space="preserve">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w:t>
            </w:r>
            <w:r>
              <w:rPr>
                <w:color w:val="0563C1"/>
              </w:rPr>
              <w:t>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w:instrText>
            </w:r>
            <w:r>
              <w:instrText xml:space="preserve">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Produktliste – O</w:t>
              </w:r>
              <w:r>
                <w:rPr>
                  <w:color w:val="00467F"/>
                  <w:u w:val="single"/>
                </w:rPr>
                <w:t>ktober 2013</w:t>
              </w:r>
            </w:hyperlink>
            <w:r>
              <w:t xml:space="preserve">; </w:t>
            </w:r>
            <w:hyperlink r:id="rId8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4949"/>
      <w:r>
        <w:instrText>Virtual Desktop Infrastructure (VDI) Suite</w:instrText>
      </w:r>
      <w:bookmarkEnd w:id="183"/>
      <w:r>
        <w:instrText>" \l 2</w:instrText>
      </w:r>
      <w:r>
        <w:fldChar w:fldCharType="end"/>
      </w:r>
    </w:p>
    <w:p w:rsidR="00321FB0" w:rsidRDefault="008113F2">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8">
        <w:r>
          <w:rPr>
            <w:color w:val="00467F"/>
            <w:u w:val="single"/>
          </w:rPr>
          <w:t>http://go.microsoft.com/?linkid=9839206</w:t>
        </w:r>
      </w:hyperlink>
      <w:r>
        <w:t>) sowie in der Produktliste Juni 2015 (</w:t>
      </w:r>
      <w:hyperlink r:id="rId89">
        <w:r>
          <w:rPr>
            <w:color w:val="00467F"/>
            <w:u w:val="single"/>
          </w:rPr>
          <w:t>http://go.microsoft.com/?linkid=9839207</w:t>
        </w:r>
      </w:hyperlink>
      <w:r>
        <w: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184" w:name="_Sec617"/>
      <w:r>
        <w:t>Visual Studio</w:t>
      </w:r>
      <w:bookmarkEnd w:id="184"/>
      <w:r>
        <w:fldChar w:fldCharType="begin"/>
      </w:r>
      <w:r>
        <w:instrText xml:space="preserve"> TC "</w:instrText>
      </w:r>
      <w:bookmarkStart w:id="185" w:name="_Toc473194950"/>
      <w:r>
        <w:instrText>Visual Studio</w:instrText>
      </w:r>
      <w:bookmarkEnd w:id="185"/>
      <w:r>
        <w:instrText>" \l 2</w:instrText>
      </w:r>
      <w:r>
        <w:fldChar w:fldCharType="end"/>
      </w:r>
    </w:p>
    <w:p w:rsidR="00321FB0" w:rsidRDefault="008113F2">
      <w:pPr>
        <w:pStyle w:val="ProductList-Offering2HeadingNoBorder"/>
        <w:outlineLvl w:val="2"/>
      </w:pPr>
      <w:bookmarkStart w:id="186" w:name="_Sec649"/>
      <w:r>
        <w:t>Visual Studio</w:t>
      </w:r>
      <w:bookmarkEnd w:id="186"/>
      <w:r>
        <w:fldChar w:fldCharType="begin"/>
      </w:r>
      <w:r>
        <w:instrText xml:space="preserve"> TC "</w:instrText>
      </w:r>
      <w:bookmarkStart w:id="187" w:name="_Toc473194951"/>
      <w:r>
        <w:instrText>Visual Studio</w:instrText>
      </w:r>
      <w:bookmarkEnd w:id="187"/>
      <w:r>
        <w:instrText>" \l 3</w:instrText>
      </w:r>
      <w:r>
        <w:fldChar w:fldCharType="end"/>
      </w:r>
    </w:p>
    <w:p w:rsidR="00321FB0" w:rsidRDefault="008113F2">
      <w:pPr>
        <w:pStyle w:val="ProductList-Offering1SubSection"/>
        <w:outlineLvl w:val="3"/>
      </w:pPr>
      <w:bookmarkStart w:id="188" w:name="_Sec697"/>
      <w:r>
        <w:t>1. Programmverfügbarkeit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w:instrText>
            </w:r>
            <w:r>
              <w:instrText xml:space="preserve">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w:instrText>
            </w:r>
            <w:r>
              <w:instrText xml:space="preserve">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w:instrText>
            </w:r>
            <w:r>
              <w:instrText xml:space="preserv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w:instrText>
            </w:r>
            <w:r>
              <w:instrText xml:space="preserve">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189" w:name="_Sec752"/>
      <w:r>
        <w:t>2. Produktbedingungen</w:t>
      </w:r>
      <w:bookmarkEnd w:id="189"/>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w:instrText>
            </w:r>
            <w:r>
              <w:instrText xml:space="preserve">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"Down-Editionen: Zulässige niedrigere Editionen, die bestimmt</w:instrText>
            </w:r>
            <w:r>
              <w:instrText xml:space="preserve">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w:instrText>
            </w:r>
            <w:r>
              <w:instrText xml:space="preserve">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Visual Studio Premium 2013 mit MSDN und Visual Studio Ultimate 2013 mit MSDN</w:t>
      </w:r>
    </w:p>
    <w:p w:rsidR="00321FB0" w:rsidRDefault="008113F2">
      <w:pPr>
        <w:pStyle w:val="ProductList-Body"/>
      </w:pPr>
      <w:r>
        <w:t>Visual Studio Enterprise 2015 mit MSDN ist die Folgeversion von Visual Studio Premium 2013 mit MSDN und Visual Studio Ultima</w:t>
      </w:r>
      <w:r>
        <w:t>te 2013 mit MSDN.</w:t>
      </w:r>
    </w:p>
    <w:p w:rsidR="00321FB0" w:rsidRDefault="00321FB0">
      <w:pPr>
        <w:pStyle w:val="ProductList-Body"/>
      </w:pPr>
    </w:p>
    <w:p w:rsidR="00321FB0" w:rsidRDefault="008113F2">
      <w:pPr>
        <w:pStyle w:val="ProductList-ClauseHeading"/>
        <w:outlineLvl w:val="4"/>
      </w:pPr>
      <w:r>
        <w:t>2.2 Lizenzgewährung für SQL Server Parallel Data Warehouse Developer</w:t>
      </w:r>
    </w:p>
    <w:p w:rsidR="00321FB0" w:rsidRDefault="008113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w:t>
      </w:r>
      <w:r>
        <w:t>l 2015 mit MSDN, Visual Studio Enterprise 2015 mit MSDN und Visual Studio Test Professional 2015 mit MSDN gilt als Inhaber einer Lizenz für SQL Server 2012 Parallel Data Warehouse Developer.</w:t>
      </w:r>
    </w:p>
    <w:p w:rsidR="00321FB0" w:rsidRDefault="00321FB0">
      <w:pPr>
        <w:pStyle w:val="ProductList-Body"/>
      </w:pPr>
    </w:p>
    <w:p w:rsidR="00321FB0" w:rsidRDefault="008113F2">
      <w:pPr>
        <w:pStyle w:val="ProductList-ClauseHeading"/>
        <w:outlineLvl w:val="4"/>
      </w:pPr>
      <w:r>
        <w:t>2.3 Lizenzgewährung für Visual Studio Team Foundation Server 201</w:t>
      </w:r>
      <w:r>
        <w:t>7</w:t>
      </w:r>
    </w:p>
    <w:p w:rsidR="00321FB0" w:rsidRDefault="008113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w:instrText>
      </w:r>
      <w:r>
        <w:instrText xml:space="preserve">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nstrText>
      </w:r>
      <w:r>
        <w:instrText xml:space="preserve">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321FB0" w:rsidRDefault="00321FB0">
      <w:pPr>
        <w:pStyle w:val="ProductList-Body"/>
      </w:pPr>
    </w:p>
    <w:p w:rsidR="00321FB0" w:rsidRDefault="008113F2">
      <w:pPr>
        <w:pStyle w:val="ProductList-ClauseHeading"/>
        <w:outlineLvl w:val="4"/>
      </w:pPr>
      <w:r>
        <w:t xml:space="preserve">2.4 Microsoft </w:t>
      </w:r>
      <w:r>
        <w:t>Azure Platform-Dienste</w:t>
      </w:r>
    </w:p>
    <w:p w:rsidR="00321FB0" w:rsidRDefault="008113F2">
      <w:pPr>
        <w:pStyle w:val="ProductList-Body"/>
      </w:pPr>
      <w:r>
        <w:t>Microsoft Azure-Vergünstigungen aus mehreren MSDN-Abonnements können nicht in einem Microsoft Azure-Account kombiniert werden.</w:t>
      </w:r>
    </w:p>
    <w:p w:rsidR="00321FB0" w:rsidRDefault="008113F2">
      <w:pPr>
        <w:pStyle w:val="ProductList-Offering1SubSection"/>
        <w:outlineLvl w:val="3"/>
      </w:pPr>
      <w:bookmarkStart w:id="190" w:name="_Sec810"/>
      <w:r>
        <w:lastRenderedPageBreak/>
        <w:t>3. Nutzungsrechte</w:t>
      </w:r>
      <w:bookmarkEnd w:id="190"/>
    </w:p>
    <w:tbl>
      <w:tblPr>
        <w:tblStyle w:val="PURTable"/>
        <w:tblW w:w="0" w:type="dxa"/>
        <w:tblLook w:val="04A0" w:firstRow="1" w:lastRow="0" w:firstColumn="1" w:lastColumn="0" w:noHBand="0" w:noVBand="1"/>
      </w:tblPr>
      <w:tblGrid>
        <w:gridCol w:w="3662"/>
        <w:gridCol w:w="3552"/>
        <w:gridCol w:w="357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w:instrText>
            </w:r>
            <w:r>
              <w:instrText xml:space="preserve">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"Produktspezifische Lizenzbestimmungen: gibt an, dass unter der Tabelle „Nutzungsre</w:instrText>
            </w:r>
            <w:r>
              <w:instrText xml:space="preserv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w:t>
            </w:r>
            <w:r>
              <w:rPr>
                <w:color w:val="404040"/>
              </w:rPr>
              <w:t>rzugriff: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w:t>
            </w:r>
            <w:r>
              <w:rPr>
                <w:color w:val="0563C1"/>
              </w:rPr>
              <w:t>tene Technologien</w:t>
            </w:r>
            <w:r>
              <w:fldChar w:fldCharType="end"/>
            </w:r>
            <w:r>
              <w:t>: SQL Server-Technologie, Windows-Softwarekomponenten, Microsoft SharePoint, Windows SDK, Microsoft Office-Komponenten, Werbung für SDK durch Microsoft</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Datei BUILDSERVER.TXT</w:t>
      </w:r>
    </w:p>
    <w:p w:rsidR="00321FB0" w:rsidRDefault="008113F2">
      <w:pPr>
        <w:pStyle w:val="ProductList-Body"/>
      </w:pPr>
      <w:r>
        <w:t xml:space="preserve">Der Kunde kann Kopien der Dateien, die in den BuildServer-Listen unter </w:t>
      </w:r>
      <w:hyperlink r:id="rId90">
        <w:r>
          <w:rPr>
            <w:color w:val="00467F"/>
            <w:u w:val="single"/>
          </w:rPr>
          <w:t>http://go.microsoft.com/fwlink/?LinkId=286955</w:t>
        </w:r>
      </w:hyperlink>
      <w:r>
        <w:t xml:space="preserve"> aufgeführt sind, auf seinen Buildcomputern installieren, jedoch ausschließlich zum Kompilieren, Erstellen, Prüfen und Archivieren seiner Programme </w:t>
      </w:r>
      <w:r>
        <w:t>oder zum Ausführen von Qualitäts- oder Leistungstests im Rahmen des Buildprozesses.</w:t>
      </w:r>
    </w:p>
    <w:p w:rsidR="00321FB0" w:rsidRDefault="00321FB0">
      <w:pPr>
        <w:pStyle w:val="ProductList-Body"/>
      </w:pPr>
    </w:p>
    <w:p w:rsidR="00321FB0" w:rsidRDefault="008113F2">
      <w:pPr>
        <w:pStyle w:val="ProductList-ClauseHeading"/>
        <w:outlineLvl w:val="4"/>
      </w:pPr>
      <w:r>
        <w:t>3.2 Dienstprogramme</w:t>
      </w:r>
    </w:p>
    <w:p w:rsidR="00321FB0" w:rsidRDefault="008113F2">
      <w:pPr>
        <w:pStyle w:val="ProductList-Body"/>
      </w:pPr>
      <w:r>
        <w:t xml:space="preserve">Der Kunde ist berechtigt, die unter </w:t>
      </w:r>
      <w:hyperlink r:id="rId91">
        <w:r>
          <w:rPr>
            <w:color w:val="00467F"/>
            <w:u w:val="single"/>
          </w:rPr>
          <w:t>http://go.microsoft.com/fwlink/?LinkId=286955</w:t>
        </w:r>
      </w:hyperlink>
      <w:r>
        <w:t xml:space="preserve"> aufg</w:t>
      </w:r>
      <w:r>
        <w:t>eführten Dienstprogramme, die er mit der Software erhält, auf andere Dritt-Computer des Kunden zu kopieren und zu installieren, jedoch nur zu dem Zweck, bei seinen mit der Software entwickelten Programmen und Datenbanken ein Debugging durchzuführen und die</w:t>
      </w:r>
      <w:r>
        <w:t xml:space="preserve">se bereitzustellen. Der Kunde ist verpflichtet, alle auf einem Gerät installierten Dienstprogramme zu löschen, sobald er das Debugging seines Programms abgeschlossen hat, jedoch spätestens 30 Tage, nachdem er sie auf dem Gerät installiert hat, je nachdem, </w:t>
      </w:r>
      <w:r>
        <w:t>welches Ereignis früher eintritt. Microsoft ist nicht für die Nutzung oder den Zugriff Dritter von/auf Dienstprogramme verantwortlich, die der Kunde auf einem beliebigen Gerät installiert.</w:t>
      </w:r>
    </w:p>
    <w:p w:rsidR="00321FB0" w:rsidRDefault="00321FB0">
      <w:pPr>
        <w:pStyle w:val="ProductList-Body"/>
      </w:pPr>
    </w:p>
    <w:p w:rsidR="00321FB0" w:rsidRDefault="008113F2">
      <w:pPr>
        <w:pStyle w:val="ProductList-ClauseHeading"/>
        <w:outlineLvl w:val="4"/>
      </w:pPr>
      <w:r>
        <w:t>3.3 System Center – Virtual Machine Manager (SCVMM) – Visual Studi</w:t>
      </w:r>
      <w:r>
        <w:t>o Enterprise mit MSDN und Visual Studio Test Professional mit MSDN</w:t>
      </w:r>
    </w:p>
    <w:p w:rsidR="00321FB0" w:rsidRDefault="008113F2">
      <w:pPr>
        <w:pStyle w:val="ProductList-Body"/>
      </w:pPr>
      <w:r>
        <w:t>Jeder lizenzierte Nutzer von Visual Studio Enterprise mit MSDN oder Visual Studio Test Professional mit MSDN ist berechtigt, SCVMM mit der Visual Studio-Software zum Erstellen, Bereitstelle</w:t>
      </w:r>
      <w:r>
        <w:t>n und Verwalten von Laborumgebungen zu installieren und auszuführen. Eine Laborumgebung ist eine virtuelle Betriebssystemumgebung, die ausschließlich zum Entwickeln und Testen der Programme des Kunden genutzt wird. Der Kunde benötigt keine Management-Lizen</w:t>
      </w:r>
      <w:r>
        <w:t>zen für diese Verwendung.</w:t>
      </w:r>
    </w:p>
    <w:p w:rsidR="00321FB0" w:rsidRDefault="00321FB0">
      <w:pPr>
        <w:pStyle w:val="ProductList-Body"/>
      </w:pPr>
    </w:p>
    <w:p w:rsidR="00321FB0" w:rsidRDefault="008113F2">
      <w:pPr>
        <w:pStyle w:val="ProductList-ClauseHeading"/>
        <w:outlineLvl w:val="4"/>
      </w:pPr>
      <w:r>
        <w:t>3.4 Office Professional Plus 2016 – Visual Studio Enterprise mit MSDN</w:t>
      </w:r>
    </w:p>
    <w:p w:rsidR="00321FB0" w:rsidRDefault="008113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w:t>
      </w:r>
      <w:r>
        <w:t>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w:instrText>
      </w:r>
      <w:r>
        <w:instrText xml:space="preserve"> </w:instrText>
      </w:r>
      <w:r>
        <w:fldChar w:fldCharType="separate"/>
      </w:r>
      <w:r>
        <w:rPr>
          <w:color w:val="0563C1"/>
        </w:rPr>
        <w:t>Lizenzierten Nutzer</w:t>
      </w:r>
      <w:r>
        <w:fldChar w:fldCharType="end"/>
      </w:r>
      <w:r>
        <w:t>.</w:t>
      </w:r>
    </w:p>
    <w:p w:rsidR="00321FB0" w:rsidRDefault="00321FB0">
      <w:pPr>
        <w:pStyle w:val="ProductList-Body"/>
      </w:pPr>
    </w:p>
    <w:p w:rsidR="00321FB0" w:rsidRDefault="008113F2">
      <w:pPr>
        <w:pStyle w:val="ProductList-ClauseHeading"/>
        <w:outlineLvl w:val="4"/>
      </w:pPr>
      <w:r>
        <w:t>3.5 Bibliotheken mit GNU Lesser General Public-Lizenz</w:t>
      </w:r>
    </w:p>
    <w:p w:rsidR="00321FB0" w:rsidRDefault="008113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w:t>
      </w:r>
      <w:r>
        <w:t>oftware zurückzuentwickeln (Reverse Engineering), zu dekompilieren oder zu disassemblieren oder anderweitig zu versuchen, den Quellcode der Visual Studio-Software abzuleiten, jedoch ausschließlich in dem zum Debuggen von Änderungen an Bibliotheken erforder</w:t>
      </w:r>
      <w:r>
        <w:t>lichen Umfang, die unter der GNU Lesser General Public-Lizenz lizenziert und in der Software enthalten sind und von dieser verlinkt werden.</w:t>
      </w:r>
    </w:p>
    <w:p w:rsidR="00321FB0" w:rsidRDefault="008113F2">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w:instrText>
            </w:r>
            <w:r>
              <w:instrText xml:space="preserve">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w:t>
            </w:r>
            <w:r>
              <w:rPr>
                <w:color w:val="404040"/>
              </w:rPr>
              <w:t>.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Produktliste – März 2014</w:t>
              </w:r>
            </w:hyperlink>
            <w:r>
              <w:t xml:space="preserve"> und </w:t>
            </w:r>
            <w:hyperlink r:id="rId93">
              <w:r>
                <w:rPr>
                  <w:color w:val="00467F"/>
                  <w:u w:val="single"/>
                </w:rPr>
                <w:t>Produktbestimmungen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Software Assurance-Berechtigung</w:t>
      </w:r>
    </w:p>
    <w:p w:rsidR="00321FB0" w:rsidRDefault="008113F2">
      <w:pPr>
        <w:pStyle w:val="ProductList-Body"/>
      </w:pPr>
      <w:r>
        <w:t xml:space="preserve">Kunden, deren SA für Lizenzen für Visual Studio mit MSDN oder aktive Einzelhandelsabonnements, die den in den Produktbestimmungen enthaltenen Visual </w:t>
      </w:r>
      <w:r>
        <w:t>Studio-Angeboten entsprechen, auslaufen, sind berechtigt, die Software Assurance unter einer beliebigen Lizenz für Visual Studio mit MSDN zu verlängern. Bei Verlängerung auf einer anderen MSDN-Abonnementebene ersetzen die neuen Nutzungsbestimmungen die alt</w:t>
      </w:r>
      <w:r>
        <w:t xml:space="preserve">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321FB0" w:rsidRDefault="00321FB0">
      <w:pPr>
        <w:pStyle w:val="ProductList-Body"/>
      </w:pPr>
    </w:p>
    <w:p w:rsidR="00321FB0" w:rsidRDefault="008113F2">
      <w:pPr>
        <w:pStyle w:val="ProductList-ClauseHeading"/>
        <w:outlineLvl w:val="4"/>
      </w:pPr>
      <w:r>
        <w:t>4.2 MSDN – Zeitlich unbeschränkte Rechte</w:t>
      </w:r>
    </w:p>
    <w:p w:rsidR="00321FB0" w:rsidRDefault="008113F2">
      <w:pPr>
        <w:pStyle w:val="ProductList-Body"/>
      </w:pPr>
      <w:r>
        <w:t>Die Rechte des Kunden zur Nutzung von Software, die über MSDN lizenziert wurde, werden zeitlich unbeschränkt, wenn das Recht des Kunden zur Nutzung von Visual Studio dauerhaft wird.</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w:t>
              </w:r>
              <w:r>
                <w:rPr>
                  <w:color w:val="00467F"/>
                  <w:sz w:val="14"/>
                  <w:u w:val="single"/>
                </w:rPr>
                <w:t>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3194952"/>
      <w:r>
        <w:instrText>Visual Studio Team Foundation Server</w:instrText>
      </w:r>
      <w:bookmarkEnd w:id="193"/>
      <w:r>
        <w:instrText>" \l 3</w:instrText>
      </w:r>
      <w:r>
        <w:fldChar w:fldCharType="end"/>
      </w:r>
    </w:p>
    <w:p w:rsidR="00321FB0" w:rsidRDefault="008113F2">
      <w:pPr>
        <w:pStyle w:val="ProductList-Offering1SubSection"/>
        <w:outlineLvl w:val="3"/>
      </w:pPr>
      <w:bookmarkStart w:id="194" w:name="_Sec698"/>
      <w:r>
        <w:t>1. Programmverfügbarkeit</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w:instrText>
            </w:r>
            <w:r>
              <w:instrText xml:space="preserve">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w:instrText>
            </w:r>
            <w:r>
              <w:instrText xml:space="preserve">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Visual Studio Team Foundation Server 2017 mit SQL Server 2016-Technologie</w:t>
            </w:r>
            <w:r>
              <w:fldChar w:fldCharType="begin"/>
            </w:r>
            <w:r>
              <w:instrText xml:space="preserve"> XE "</w:instrText>
            </w:r>
            <w:r>
              <w:instrText xml:space="preserve">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1FB0" w:rsidRDefault="00321F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CAL für Visual Studio Team Foundation Server 2017</w:t>
            </w:r>
            <w:r>
              <w:fldChar w:fldCharType="begin"/>
            </w:r>
            <w:r>
              <w:instrText xml:space="preserve"> XE "</w:instrText>
            </w:r>
            <w:r>
              <w:instrText xml:space="preserve">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21FB0" w:rsidRDefault="00321F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195" w:name="_Sec753"/>
      <w:r>
        <w:t>2. Produktbedingungen</w:t>
      </w:r>
      <w:bookmarkEnd w:id="195"/>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w:instrText>
            </w:r>
            <w:r>
              <w:instrText xml:space="preserve">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w:instrText>
            </w:r>
            <w:r>
              <w:instrText xml:space="preserve">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(Softw</w:instrText>
            </w:r>
            <w:r>
              <w:instrText xml:space="preserve">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196" w:name="_Sec811"/>
      <w:r>
        <w:t>3. Nutzungsrechte</w:t>
      </w:r>
      <w:bookmarkEnd w:id="196"/>
    </w:p>
    <w:tbl>
      <w:tblPr>
        <w:tblStyle w:val="PURTable"/>
        <w:tblW w:w="0" w:type="dxa"/>
        <w:tblLook w:val="04A0" w:firstRow="1" w:lastRow="0" w:firstColumn="1" w:lastColumn="0" w:noHBand="0" w:noVBand="1"/>
      </w:tblPr>
      <w:tblGrid>
        <w:gridCol w:w="3662"/>
        <w:gridCol w:w="3552"/>
        <w:gridCol w:w="357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w:instrText>
            </w:r>
            <w:r>
              <w:instrText xml:space="preserve">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w:instrText>
            </w:r>
            <w:r>
              <w:instrText xml:space="preserve">„Nutzungsrechte“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w:instrText>
            </w:r>
            <w:r>
              <w:instrText xml:space="preserve">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"Enthaltene Technologien: gibt an, d</w:instrText>
            </w:r>
            <w:r>
              <w:instrText xml:space="preserve">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w:t>
            </w:r>
            <w:r>
              <w:t>ft SharePoint Foundation 2013</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Visual Studio Team Services, bezahlter Nutzer</w:t>
            </w:r>
          </w:p>
        </w:tc>
      </w:tr>
    </w:tbl>
    <w:p w:rsidR="00321FB0" w:rsidRDefault="00321FB0">
      <w:pPr>
        <w:pStyle w:val="ProductList-Body"/>
      </w:pPr>
    </w:p>
    <w:p w:rsidR="00321FB0" w:rsidRDefault="008113F2">
      <w:pPr>
        <w:pStyle w:val="ProductList-SubClauseHeading"/>
        <w:outlineLvl w:val="5"/>
      </w:pPr>
      <w:r>
        <w:t>3.1.1 Zusätzliche Funktionalität</w:t>
      </w:r>
    </w:p>
    <w:p w:rsidR="00321FB0" w:rsidRDefault="008113F2">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Visual Studio Enterprise 2015 mit MSDN</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Visual Studio Team Services Test Manager-Erweiterung</w:t>
            </w:r>
          </w:p>
        </w:tc>
      </w:tr>
    </w:tbl>
    <w:p w:rsidR="00321FB0" w:rsidRDefault="00321FB0">
      <w:pPr>
        <w:pStyle w:val="ProductList-BodyIndented"/>
      </w:pPr>
    </w:p>
    <w:p w:rsidR="00321FB0" w:rsidRDefault="008113F2">
      <w:pPr>
        <w:pStyle w:val="ProductList-SubClauseHeading"/>
        <w:outlineLvl w:val="5"/>
      </w:pPr>
      <w:r>
        <w:t>3.1.2 Zusätzliche Funktionalität</w:t>
      </w:r>
    </w:p>
    <w:p w:rsidR="00321FB0" w:rsidRDefault="008113F2">
      <w:pPr>
        <w:pStyle w:val="ProductList-BodyIndented"/>
      </w:pPr>
      <w:r>
        <w:t>Paketverwaltung</w:t>
      </w:r>
    </w:p>
    <w:tbl>
      <w:tblPr>
        <w:tblStyle w:val="PURTable0"/>
        <w:tblW w:w="0" w:type="dxa"/>
        <w:tblLook w:val="04A0" w:firstRow="1" w:lastRow="0" w:firstColumn="1" w:lastColumn="0" w:noHBand="0" w:noVBand="1"/>
      </w:tblPr>
      <w:tblGrid>
        <w:gridCol w:w="3415"/>
        <w:gridCol w:w="3379"/>
        <w:gridCol w:w="363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Visual Studio Enterprise 2015 mit MSDN</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Visual Studio Team Services-Paketverwaltungserweiterung</w:t>
            </w:r>
          </w:p>
        </w:tc>
      </w:tr>
    </w:tbl>
    <w:p w:rsidR="00321FB0" w:rsidRDefault="00321FB0">
      <w:pPr>
        <w:pStyle w:val="ProductList-BodyIndented"/>
      </w:pPr>
    </w:p>
    <w:p w:rsidR="00321FB0" w:rsidRDefault="008113F2">
      <w:pPr>
        <w:pStyle w:val="ProductList-ClauseHeading"/>
        <w:outlineLvl w:val="4"/>
      </w:pPr>
      <w:r>
        <w:t>3.2 Verwendungszwecke, für die keine CALs erforderlich sind</w:t>
      </w:r>
    </w:p>
    <w:p w:rsidR="00321FB0" w:rsidRDefault="008113F2">
      <w:pPr>
        <w:pStyle w:val="ProductList-Body"/>
      </w:pPr>
      <w:r>
        <w:t xml:space="preserve">Für die folgenden Verwendungszwecke sind keine </w:t>
      </w:r>
      <w:r>
        <w:fldChar w:fldCharType="begin"/>
      </w:r>
      <w:r>
        <w:instrText xml:space="preserve"> AutoTextList   \s NoStyl</w:instrText>
      </w:r>
      <w:r>
        <w:instrText xml:space="preserve">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w:t>
      </w:r>
      <w:r>
        <w:t>iff auf Visual Studio Team Services über einen Team Foundation Server 2017 Proxy; Genehmigungen von Phasen als Teil der Release Management Pipeline und Zugriff auf Visual Studio Team Foundation Server über eine gepoolte Verbindung von einer anderen integri</w:t>
      </w:r>
      <w:r>
        <w:t>erten Anwendung oder einem anderen integrierten Dienst.</w:t>
      </w:r>
    </w:p>
    <w:p w:rsidR="00321FB0" w:rsidRDefault="00321FB0">
      <w:pPr>
        <w:pStyle w:val="ProductList-Body"/>
      </w:pPr>
    </w:p>
    <w:p w:rsidR="00321FB0" w:rsidRDefault="008113F2">
      <w:pPr>
        <w:pStyle w:val="ProductList-ClauseHeading"/>
        <w:outlineLvl w:val="4"/>
      </w:pPr>
      <w:r>
        <w:t>3.3 SQL Server-Technologie</w:t>
      </w:r>
    </w:p>
    <w:p w:rsidR="00321FB0" w:rsidRDefault="008113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w:instrText>
      </w:r>
      <w:r>
        <w:instrText xml:space="preserve">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w:t>
      </w:r>
      <w:r>
        <w:t>szuführen, die SQL Server-Datenbanksoftware enthalten.</w:t>
      </w:r>
    </w:p>
    <w:p w:rsidR="00321FB0" w:rsidRDefault="00321FB0">
      <w:pPr>
        <w:pStyle w:val="ProductList-Body"/>
      </w:pPr>
    </w:p>
    <w:p w:rsidR="00321FB0" w:rsidRDefault="008113F2">
      <w:pPr>
        <w:pStyle w:val="ProductList-ClauseHeading"/>
        <w:outlineLvl w:val="4"/>
      </w:pPr>
      <w:r>
        <w:t>3.4 Bibliotheken mit GNU Lesser General Public-Lizenz</w:t>
      </w:r>
    </w:p>
    <w:p w:rsidR="00321FB0" w:rsidRDefault="008113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w:t>
      </w:r>
      <w:r>
        <w:t>chtigt, die Software Visual Studio Team Foundation Server zurückzuentwickeln (Reverse Engineering), zu dekompilieren oder zu disassemblieren oder anderweitig zu versuchen, den Quellcode der Software Visual Studio Team Foundation Server abzuleiten, und zwar</w:t>
      </w:r>
      <w:r>
        <w:t xml:space="preserve"> ausschließlich in dem zum Debuggen von Änderungen an Bibliotheken erforderlichen Umfang, die unter der GNU Lesser General Public-Lizenz lizenziert und in der Software enthalten sind und von dieser verlinkt werden.</w:t>
      </w:r>
    </w:p>
    <w:p w:rsidR="00321FB0" w:rsidRDefault="00321FB0">
      <w:pPr>
        <w:pStyle w:val="ProductList-Body"/>
      </w:pPr>
    </w:p>
    <w:p w:rsidR="00321FB0" w:rsidRDefault="008113F2">
      <w:pPr>
        <w:pStyle w:val="ProductList-ClauseHeading"/>
        <w:outlineLvl w:val="4"/>
      </w:pPr>
      <w:r>
        <w:t>3.5 Visual Studio Team Foundation Server</w:t>
      </w:r>
      <w:r>
        <w:t>-Builddienste</w:t>
      </w:r>
    </w:p>
    <w:p w:rsidR="00321FB0" w:rsidRDefault="008113F2">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Visual Studio Professional mit MSDN,</w:t>
      </w:r>
      <w:r>
        <w:t xml:space="preserve"> Visual Studio Enterprise (Monats- oder Jahresabonnement) oder Visual Studio Professional (Monats- oder Jahresabonnement) hat, dann ist der Kunde ebenfalls berechtigt, die Visual Studio Software zu installieren und deren Zugang und Nutzung zu gestatten als</w:t>
      </w:r>
      <w:r>
        <w:t xml:space="preserve">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w:instrText>
      </w:r>
      <w:r>
        <w:instrText xml:space="preserve">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rsidR="00321FB0" w:rsidRDefault="00321FB0">
      <w:pPr>
        <w:pStyle w:val="ProductList-Body"/>
      </w:pPr>
    </w:p>
    <w:p w:rsidR="00321FB0" w:rsidRDefault="008113F2">
      <w:pPr>
        <w:pStyle w:val="ProductList-ClauseHeading"/>
        <w:outlineLvl w:val="4"/>
      </w:pPr>
      <w:r>
        <w:t>3.6 Releaseverwal</w:t>
      </w:r>
      <w:r>
        <w:t>tung</w:t>
      </w:r>
    </w:p>
    <w:p w:rsidR="00321FB0" w:rsidRDefault="008113F2">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321FB0" w:rsidRDefault="008113F2" w:rsidP="00E92A80">
      <w:pPr>
        <w:pStyle w:val="ProductList-Bullet"/>
        <w:numPr>
          <w:ilvl w:val="0"/>
          <w:numId w:val="21"/>
        </w:numPr>
      </w:pPr>
      <w:r>
        <w:t xml:space="preserve">Visual Studio Enterprise 2015 mit MSDN </w:t>
      </w:r>
    </w:p>
    <w:p w:rsidR="00321FB0" w:rsidRDefault="008113F2" w:rsidP="00E92A80">
      <w:pPr>
        <w:pStyle w:val="ProductList-Bullet"/>
        <w:numPr>
          <w:ilvl w:val="0"/>
          <w:numId w:val="21"/>
        </w:numPr>
      </w:pPr>
      <w:r>
        <w:t xml:space="preserve">Visual Studio Enterprise (Monats- oder Jahresabonnement) </w:t>
      </w:r>
    </w:p>
    <w:p w:rsidR="00321FB0" w:rsidRDefault="008113F2" w:rsidP="00E92A80">
      <w:pPr>
        <w:pStyle w:val="ProductList-Bullet"/>
        <w:numPr>
          <w:ilvl w:val="0"/>
          <w:numId w:val="21"/>
        </w:numPr>
      </w:pPr>
      <w:r>
        <w:t>Team Services Build und Deployment Private Pipeline (bezahlte Instanz)</w:t>
      </w:r>
    </w:p>
    <w:p w:rsidR="00321FB0" w:rsidRDefault="00321FB0">
      <w:pPr>
        <w:pStyle w:val="ProductList-Body"/>
      </w:pPr>
    </w:p>
    <w:p w:rsidR="00321FB0" w:rsidRDefault="008113F2">
      <w:pPr>
        <w:pStyle w:val="ProductList-ClauseHeading"/>
        <w:outlineLvl w:val="4"/>
      </w:pPr>
      <w:r>
        <w:t>3.7 Zusätzliche Software</w:t>
      </w:r>
    </w:p>
    <w:tbl>
      <w:tblPr>
        <w:tblStyle w:val="PURTable"/>
        <w:tblW w:w="0" w:type="dxa"/>
        <w:tblLook w:val="04A0" w:firstRow="1" w:lastRow="0" w:firstColumn="1" w:lastColumn="0" w:noHBand="0" w:noVBand="1"/>
      </w:tblPr>
      <w:tblGrid>
        <w:gridCol w:w="3625"/>
        <w:gridCol w:w="3645"/>
        <w:gridCol w:w="352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Visual Studio Team</w:t>
            </w:r>
            <w:r>
              <w:t xml:space="preserve">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02"/>
        <w:gridCol w:w="3805"/>
        <w:gridCol w:w="3401"/>
        <w:gridCol w:w="82"/>
      </w:tblGrid>
      <w:tr w:rsidR="00321FB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w:instrText>
            </w:r>
            <w:r>
              <w:instrText xml:space="preserve">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w:instrText>
            </w:r>
            <w:r>
              <w:instrText xml:space="preserv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w:instrText>
            </w:r>
            <w:r>
              <w:instrText xml:space="preserve">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Produktbestimmungen Dezemb</w:t>
              </w:r>
              <w:r>
                <w:rPr>
                  <w:color w:val="00467F"/>
                  <w:u w:val="single"/>
                </w:rPr>
                <w:t>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w:instrText>
            </w:r>
            <w:r>
              <w:instrText xml:space="preserve">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r w:rsidR="00321FB0">
        <w:tc>
          <w:tcPr>
            <w:tcW w:w="12240" w:type="dxa"/>
            <w:gridSpan w:val="4"/>
            <w:tcBorders>
              <w:top w:val="none" w:sz="4" w:space="0" w:color="6E6E6E"/>
              <w:left w:val="none" w:sz="4" w:space="0" w:color="6E6E6E"/>
              <w:bottom w:val="none" w:sz="4" w:space="0" w:color="6E6E6E"/>
              <w:right w:val="none" w:sz="4" w:space="0" w:color="6E6E6E"/>
            </w:tcBorders>
          </w:tcPr>
          <w:p w:rsidR="00321FB0" w:rsidRDefault="00321FB0">
            <w:pPr>
              <w:pStyle w:val="PURBreadcrumb"/>
            </w:pPr>
          </w:p>
          <w:tbl>
            <w:tblPr>
              <w:tblW w:w="0" w:type="dxa"/>
              <w:tblLook w:val="04A0" w:firstRow="1" w:lastRow="0" w:firstColumn="1" w:lastColumn="0" w:noHBand="0" w:noVBand="1"/>
            </w:tblPr>
            <w:tblGrid>
              <w:gridCol w:w="10674"/>
            </w:tblGrid>
            <w:tr w:rsidR="00321FB0">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TableBody"/>
            </w:pPr>
          </w:p>
        </w:tc>
      </w:tr>
    </w:tbl>
    <w:p w:rsidR="00321FB0" w:rsidRDefault="00321FB0">
      <w:pPr>
        <w:pStyle w:val="ProductList-Body"/>
      </w:pPr>
    </w:p>
    <w:p w:rsidR="00321FB0" w:rsidRDefault="008113F2">
      <w:pPr>
        <w:pStyle w:val="ProductList-OfferingGroupHeading"/>
        <w:outlineLvl w:val="1"/>
      </w:pPr>
      <w:bookmarkStart w:id="198" w:name="_Sec618"/>
      <w:r>
        <w:t>Windows</w:t>
      </w:r>
      <w:bookmarkEnd w:id="198"/>
      <w:r>
        <w:fldChar w:fldCharType="begin"/>
      </w:r>
      <w:r>
        <w:instrText xml:space="preserve"> TC "</w:instrText>
      </w:r>
      <w:bookmarkStart w:id="199" w:name="_Toc473194953"/>
      <w:r>
        <w:instrText>Windows</w:instrText>
      </w:r>
      <w:bookmarkEnd w:id="199"/>
      <w:r>
        <w:instrText>" \l 2</w:instrText>
      </w:r>
      <w:r>
        <w:fldChar w:fldCharType="end"/>
      </w:r>
    </w:p>
    <w:p w:rsidR="00321FB0" w:rsidRDefault="008113F2">
      <w:pPr>
        <w:pStyle w:val="ProductList-Offering2HeadingNoBorder"/>
        <w:outlineLvl w:val="2"/>
      </w:pPr>
      <w:bookmarkStart w:id="200" w:name="_Sec652"/>
      <w:r>
        <w:t>Windows-Desktopbetriebssystem</w:t>
      </w:r>
      <w:bookmarkEnd w:id="200"/>
      <w:r>
        <w:fldChar w:fldCharType="begin"/>
      </w:r>
      <w:r>
        <w:instrText xml:space="preserve"> TC "</w:instrText>
      </w:r>
      <w:bookmarkStart w:id="201" w:name="_Toc473194954"/>
      <w:r>
        <w:instrText>Windows-Desktopbetriebssystem</w:instrText>
      </w:r>
      <w:bookmarkEnd w:id="201"/>
      <w:r>
        <w:instrText>" \l 3</w:instrText>
      </w:r>
      <w:r>
        <w:fldChar w:fldCharType="end"/>
      </w:r>
    </w:p>
    <w:p w:rsidR="00321FB0" w:rsidRDefault="008113F2">
      <w:pPr>
        <w:pStyle w:val="ProductList-Offering1SubSection"/>
        <w:outlineLvl w:val="3"/>
      </w:pPr>
      <w:bookmarkStart w:id="202" w:name="_Sec700"/>
      <w:r>
        <w:t>1. Programmverfügbarkeit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w:instrText>
            </w:r>
            <w:r>
              <w:instrText xml:space="preserve">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w:instrText>
            </w:r>
            <w:r>
              <w:instrText xml:space="preserve">s NoStyle \t "Beitritt für Bildungslösungen" </w:instrText>
            </w:r>
            <w:r>
              <w:fldChar w:fldCharType="separate"/>
            </w:r>
            <w:r>
              <w:rPr>
                <w:color w:val="FFFFFF"/>
              </w:rPr>
              <w:t>EES</w:t>
            </w:r>
            <w:r>
              <w:fldChar w:fldCharType="end"/>
            </w:r>
          </w:p>
        </w:tc>
      </w:tr>
      <w:tr w:rsidR="00321FB0">
        <w:tc>
          <w:tcPr>
            <w:tcW w:w="416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 xml:space="preserve">Windows 10 Enterprise E5 pro Nutzer aus SA </w:t>
            </w:r>
            <w:r>
              <w:fldChar w:fldCharType="begin"/>
            </w:r>
            <w:r>
              <w:instrText xml:space="preserve"> XE "</w:instrText>
            </w:r>
            <w:r>
              <w:instrText xml:space="preserve">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Add-On für Windows 10 Education E5 pro Gerät (für E3 pro Gerät)</w:t>
            </w:r>
            <w:r>
              <w:fldChar w:fldCharType="begin"/>
            </w:r>
            <w:r>
              <w:instrText xml:space="preserve"> XE "</w:instrText>
            </w:r>
            <w:r>
              <w:instrText xml:space="preserve">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w:instrText>
            </w:r>
            <w:r>
              <w:instrText xml:space="preserv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Virtual Desktop Access</w:t>
            </w:r>
            <w:r>
              <w:fldChar w:fldCharType="begin"/>
            </w:r>
            <w:r>
              <w:instrText xml:space="preserve"> XE "Windows Virtual Desktop Access" </w:instrText>
            </w:r>
            <w:r>
              <w:fldChar w:fldCharType="end"/>
            </w:r>
            <w:r>
              <w:t xml:space="preserve"> pro Gerät (AL)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Windows Virtual Desktop Access-Add-On pro Nutzer (für VDA pro Gerät) (AL)</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r w:rsidR="00321FB0">
        <w:tc>
          <w:tcPr>
            <w:tcW w:w="4160" w:type="dxa"/>
            <w:tcBorders>
              <w:top w:val="dashed" w:sz="4" w:space="0" w:color="BFBFBF"/>
              <w:left w:val="single" w:sz="9" w:space="0" w:color="FFFFFF"/>
              <w:bottom w:val="none" w:sz="4" w:space="0" w:color="BFBFBF"/>
              <w:right w:val="single" w:sz="9" w:space="0" w:color="FFFFFF"/>
            </w:tcBorders>
          </w:tcPr>
          <w:p w:rsidR="00321FB0" w:rsidRDefault="008113F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21FB0" w:rsidRDefault="00321F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03" w:name="_Sec755"/>
      <w:r>
        <w:t>2. Produktbedingungen</w:t>
      </w:r>
      <w:bookmarkEnd w:id="203"/>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w:instrText>
            </w:r>
            <w:r>
              <w:instrText xml:space="preserve">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"Down-Editionen: Zulässige niedrigere Editionen, die bestimmten höheren Editionen entsprechen. Der Kunde </w:instrText>
            </w:r>
            <w:r>
              <w:instrText xml:space="preserve">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w:instrText>
            </w:r>
            <w:r>
              <w:instrText xml:space="preserve">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w:instrText>
            </w:r>
            <w:r>
              <w:instrText xml:space="preserve">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w:instrText>
            </w:r>
            <w:r>
              <w:instrText xml:space="preserve">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w:instrText>
            </w:r>
            <w:r>
              <w:instrText xml:space="preserve">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Qualifizierende Betriebssysteme</w:t>
      </w:r>
    </w:p>
    <w:p w:rsidR="00321FB0" w:rsidRDefault="008113F2">
      <w:pPr>
        <w:pStyle w:val="ProductList-Body"/>
      </w:pPr>
      <w:r>
        <w:t>Kunden sind berechtigt, Desktopbetriebssystem-Upgrade</w:t>
      </w:r>
      <w:r>
        <w:fldChar w:fldCharType="begin"/>
      </w:r>
      <w:r>
        <w:instrText xml:space="preserve"> AutoTextList   \s NoStyle \t "Lizenz bedeutet das Recht</w:instrText>
      </w:r>
      <w:r>
        <w:instrText xml:space="preserve">,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w:instrText>
      </w:r>
      <w:r>
        <w:instrText xml:space="preserve">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w:instrText>
      </w:r>
      <w:r>
        <w:instrText xml:space="preserve">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w:t>
      </w:r>
      <w:r>
        <w:t>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w:instrText>
      </w:r>
      <w:r>
        <w:instrText xml:space="preserve">n." </w:instrText>
      </w:r>
      <w:r>
        <w:fldChar w:fldCharType="separate"/>
      </w:r>
      <w:r>
        <w:rPr>
          <w:color w:val="0563C1"/>
        </w:rPr>
        <w:t>lizenz</w:t>
      </w:r>
      <w:r>
        <w:fldChar w:fldCharType="end"/>
      </w:r>
      <w:r>
        <w:t xml:space="preserve"> allein oder zusammen mit Software Assurance erworben wird. </w:t>
      </w:r>
    </w:p>
    <w:p w:rsidR="00321FB0" w:rsidRDefault="00321FB0">
      <w:pPr>
        <w:pStyle w:val="ProductList-Body"/>
      </w:pPr>
    </w:p>
    <w:p w:rsidR="00321FB0" w:rsidRDefault="008113F2">
      <w:pPr>
        <w:pStyle w:val="ProductList-SubClauseHeading"/>
        <w:outlineLvl w:val="5"/>
      </w:pPr>
      <w:r>
        <w:t>2.1.1 Tabelle der qualifizierenden Betriebssysteme</w:t>
      </w:r>
    </w:p>
    <w:p w:rsidR="00321FB0" w:rsidRDefault="008113F2">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 xml:space="preserve">Forschung &amp; Lehre und gemeinnützige </w:t>
            </w:r>
            <w:r>
              <w:rPr>
                <w:color w:val="FFFFFF"/>
              </w:rPr>
              <w:t>Einrichtungen</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1FB0" w:rsidRDefault="00321F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jc w:val="center"/>
            </w:pP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7 Professional for Embedded Systems, Ultimate for Embedded Systems</w:t>
            </w:r>
            <w:r>
              <w:fldChar w:fldCharType="begin"/>
            </w:r>
            <w:r>
              <w:instrText xml:space="preserve"> XE "</w:instrText>
            </w:r>
            <w:r>
              <w:instrText xml:space="preserve">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bl>
    <w:p w:rsidR="00321FB0" w:rsidRDefault="008113F2">
      <w:pPr>
        <w:pStyle w:val="ProductList-BodyIndented"/>
      </w:pPr>
      <w:r>
        <w:rPr>
          <w:i/>
          <w:vertAlign w:val="superscript"/>
        </w:rPr>
        <w:t>1</w:t>
      </w:r>
      <w:r>
        <w:rPr>
          <w:i/>
        </w:rPr>
        <w:t xml:space="preserve">Gilt auch für Qualifizierende Geräte, die durch Unternehmensverschmelzung oder Unternehmenskauf erworben werden </w:t>
      </w:r>
    </w:p>
    <w:p w:rsidR="00321FB0" w:rsidRDefault="008113F2">
      <w:pPr>
        <w:pStyle w:val="ProductList-BodyIndented"/>
      </w:pPr>
      <w:r>
        <w:rPr>
          <w:i/>
          <w:vertAlign w:val="superscript"/>
        </w:rPr>
        <w:t>2</w:t>
      </w:r>
      <w:r>
        <w:rPr>
          <w:i/>
        </w:rPr>
        <w:t>In dieser Spalte wird auch das zulässige qualifizierende Betriebssystem für ein primäres Gerät eines Nutzers angegeben, wenn ein Nutzer mit Wi</w:t>
      </w:r>
      <w:r>
        <w:rPr>
          <w:i/>
        </w:rPr>
        <w:t>ndows SA pro Nutzer lizenziert ist.</w:t>
      </w:r>
    </w:p>
    <w:p w:rsidR="00321FB0" w:rsidRDefault="008113F2">
      <w:pPr>
        <w:pStyle w:val="ProductList-BodyIndented"/>
      </w:pPr>
      <w:r>
        <w:rPr>
          <w:i/>
          <w:vertAlign w:val="superscript"/>
        </w:rPr>
        <w:t>3</w:t>
      </w:r>
      <w:r>
        <w:rPr>
          <w:i/>
        </w:rPr>
        <w:t>Gilt nicht für Forschung und Lehre, gemeinnützige Einrichtungen und OV-CW.</w:t>
      </w:r>
    </w:p>
    <w:p w:rsidR="00321FB0" w:rsidRDefault="008113F2">
      <w:pPr>
        <w:pStyle w:val="ProductList-BodyIndented"/>
      </w:pPr>
      <w:r>
        <w:rPr>
          <w:i/>
          <w:vertAlign w:val="superscript"/>
        </w:rPr>
        <w:t>4</w:t>
      </w:r>
      <w:r>
        <w:rPr>
          <w:i/>
        </w:rPr>
        <w:t>N, K und KN sind Spezialversionen, die nur in bestimmten Märkten verfügbar sind.</w:t>
      </w:r>
    </w:p>
    <w:p w:rsidR="00321FB0" w:rsidRDefault="008113F2">
      <w:pPr>
        <w:pStyle w:val="ProductList-BodyIndented"/>
      </w:pPr>
      <w:r>
        <w:rPr>
          <w:i/>
          <w:vertAlign w:val="superscript"/>
        </w:rPr>
        <w:t>5</w:t>
      </w:r>
      <w:r>
        <w:rPr>
          <w:i/>
        </w:rPr>
        <w:t>Für Nutzungsbeschränkungen siehe Abschnitt 2.1.2.1</w:t>
      </w:r>
    </w:p>
    <w:p w:rsidR="00321FB0" w:rsidRDefault="00321FB0">
      <w:pPr>
        <w:pStyle w:val="ProductList-BodyIndented"/>
      </w:pPr>
    </w:p>
    <w:p w:rsidR="00321FB0" w:rsidRDefault="008113F2">
      <w:pPr>
        <w:pStyle w:val="ProductList-SubClauseHeading"/>
        <w:outlineLvl w:val="5"/>
      </w:pPr>
      <w:r>
        <w:t>2.1.2 Tab</w:t>
      </w:r>
      <w:r>
        <w:t>elle der qualifizierenden Betriebssysteme mit Nutzungsbeschränkungen</w:t>
      </w:r>
    </w:p>
    <w:p w:rsidR="00321FB0" w:rsidRDefault="008113F2">
      <w:pPr>
        <w:pStyle w:val="ProductList-BodyIndented"/>
      </w:pPr>
      <w:r>
        <w:t>Wenn die Upgrade-Software auf Geräten installiert ist, auf denen eines der unten aufgeführten qualifizierenden Betriebssysteme (die „Bedingten qualifizierenden Betriebssysteme“) installie</w:t>
      </w:r>
      <w:r>
        <w:t xml:space="preserve">rt ist, gelten Nutzungsbeschränkungen, die unten in der Tabelle im Abschnitt </w:t>
      </w:r>
      <w:r>
        <w:lastRenderedPageBreak/>
        <w:t>„Nutzungsrechte“ aufgeführt sind. Die Nutzungsbeschränkungen beziehen sich auch auf mit Windows Software Assurance oder Windows VDA lizensierte Geräte, trotz, gegenteilig, einer j</w:t>
      </w:r>
      <w:r>
        <w:t>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321F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Forschung &amp; Lehre und gemeinnützige Einrichtungen</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w:t>
            </w:r>
            <w:r>
              <w:t>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6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bl>
    <w:p w:rsidR="00321FB0" w:rsidRDefault="008113F2">
      <w:pPr>
        <w:pStyle w:val="ProductList-BodyIndented"/>
      </w:pPr>
      <w:r>
        <w:rPr>
          <w:i/>
          <w:vertAlign w:val="superscript"/>
        </w:rPr>
        <w:t>1</w:t>
      </w:r>
      <w:r>
        <w:rPr>
          <w:i/>
        </w:rPr>
        <w:t xml:space="preserve">Gilt auch für Qualifizierende Geräte, die durch Unternehmensverschmelzung oder Unternehmenskauf erworben werden </w:t>
      </w:r>
    </w:p>
    <w:p w:rsidR="00321FB0" w:rsidRDefault="008113F2">
      <w:pPr>
        <w:pStyle w:val="ProductList-BodyIndented"/>
      </w:pPr>
      <w:r>
        <w:rPr>
          <w:i/>
          <w:vertAlign w:val="superscript"/>
        </w:rPr>
        <w:t>2</w:t>
      </w:r>
      <w:r>
        <w:rPr>
          <w:i/>
        </w:rPr>
        <w:t>Gilt nicht für Forschung und Lehre, gemeinnützige Einrichtungen und OV-CW.</w:t>
      </w:r>
    </w:p>
    <w:p w:rsidR="00321FB0" w:rsidRDefault="008113F2">
      <w:pPr>
        <w:pStyle w:val="ProductList-BodyIndented"/>
      </w:pPr>
      <w:r>
        <w:rPr>
          <w:i/>
          <w:vertAlign w:val="superscript"/>
        </w:rPr>
        <w:t>3</w:t>
      </w:r>
      <w:r>
        <w:rPr>
          <w:i/>
        </w:rPr>
        <w:t>Abschnitt 2.1.2.2 findet keine Anwendung auf Windows 10 IoT Enterp</w:t>
      </w:r>
      <w:r>
        <w:rPr>
          <w:i/>
        </w:rPr>
        <w:t>rise für Retail oder Thin Clients</w:t>
      </w:r>
    </w:p>
    <w:p w:rsidR="00321FB0" w:rsidRDefault="00321FB0">
      <w:pPr>
        <w:pStyle w:val="ProductList-BodyIndented"/>
      </w:pPr>
    </w:p>
    <w:p w:rsidR="00321FB0" w:rsidRDefault="008113F2">
      <w:pPr>
        <w:pStyle w:val="ProductList-BodyIndented"/>
      </w:pPr>
      <w:r>
        <w:rPr>
          <w:b/>
        </w:rPr>
        <w:t>2.1.2.1 Nutzungsbeschränkungen für bedingte qualifizierende Betriebssysteme</w:t>
      </w:r>
    </w:p>
    <w:p w:rsidR="00321FB0" w:rsidRDefault="008113F2">
      <w:pPr>
        <w:pStyle w:val="ProductList-BodyIndented"/>
      </w:pPr>
      <w:r>
        <w:t xml:space="preserve">Falls die Upgrade-Software auf Geräten installiert wurde, die für jede unterstützte Ausgabe eines Conditional Qualifying OS lizensiert waren und </w:t>
      </w:r>
      <w:r>
        <w:t xml:space="preserve">auf denen dieses vorher betrieben wurde, dann gelten die folgenden Bedingungen:  </w:t>
      </w:r>
    </w:p>
    <w:p w:rsidR="00321FB0" w:rsidRDefault="008113F2" w:rsidP="00E92A80">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rsidR="00321FB0" w:rsidRDefault="008113F2" w:rsidP="00E92A80">
      <w:pPr>
        <w:pStyle w:val="ProductList-Bullet"/>
        <w:numPr>
          <w:ilvl w:val="1"/>
          <w:numId w:val="22"/>
        </w:numPr>
      </w:pPr>
      <w:r>
        <w:t>Andere S</w:t>
      </w:r>
      <w:r>
        <w:t>oftware. Der Kunde darf andere Programme mit der Software nutzen, solange die anderen Programme die spezifische Nutzung des Herstellers für das Gerät direkt unterstützen oder Systemdienstprogramme, Ressourcenmanagement, Virenschutz oder ähnlichen Schutz bi</w:t>
      </w:r>
      <w:r>
        <w:t>eten. Wenn auf dem Industry-System des Kunden Desktopfunktionen ausgeführt werden, muss der Kunde Folgendes sicherstellen: (1) nur zur Unterstützung der Branchenfunktionalität verwendet werden und (2) nur betrieben werden, wenn sie technisch in das Branche</w:t>
      </w:r>
      <w:r>
        <w:t>nprogramm integriert sind oder über technisch umgesetzte Richtlinien oder eine Architektur verfügen, durch die ihr Betrieb nur in Verbindung mit der Funktionalität des Branchenprogramms möglich ist. „Desktop-Funktionen“ wie hier verwendet umfasst: Textvera</w:t>
      </w:r>
      <w:r>
        <w:t>rbeitung, Tabellenkalkulation, Datenbanken, Terminplanung oder persönliche Finanzplanungssoftware. Ein wie hier verwendetes „Industrieprogramm“ bezeichnet ein Gerät, dass nur ein industrie- oder aufgabenspezifisches Software-Programm verwendet. Das Gerät d</w:t>
      </w:r>
      <w:r>
        <w:t>arf Terminaldienstprotokolle für den Zugriff auf solche Software verwenden, die auf einem Server läuft. Das Branchensystem des Kunden darf in seiner bereitgestellten Konfiguration nicht als PC für allgemeine Zwecke oder als kommerziell tauglicher Ersatz fü</w:t>
      </w:r>
      <w:r>
        <w:t xml:space="preserve">r sein solches System nutzbar sein. </w:t>
      </w:r>
    </w:p>
    <w:p w:rsidR="00321FB0" w:rsidRDefault="008113F2" w:rsidP="00E92A80">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w:t>
      </w:r>
      <w:r>
        <w:t>Anwendung nutzen und die POS-Anwendung der Software muss von jedem Endnutzer primär genutzt werden. Eine POS-Anwendung ist eine Softwareanwendung, die beliebige der folgenden Funktionen bietet: Verarbeitung von Handels- und Dienstleistungstransaktionen, Be</w:t>
      </w:r>
      <w:r>
        <w:t>standsabfrage und -nachverfolgung, Aufzeichnung oder Übertragung von Kundeninformationen, Durchführung zugehöriger Verwaltungsfunktionen und direkte und indirekte Bereitstellung von Informationen über verfügbare Produkte und Dienstleistungen an Kunden.</w:t>
      </w:r>
    </w:p>
    <w:p w:rsidR="00321FB0" w:rsidRDefault="00321FB0">
      <w:pPr>
        <w:pStyle w:val="ProductList-BodyIndented"/>
      </w:pPr>
    </w:p>
    <w:p w:rsidR="00321FB0" w:rsidRDefault="008113F2">
      <w:pPr>
        <w:pStyle w:val="ProductList-BodyIndented"/>
      </w:pPr>
      <w:r>
        <w:rPr>
          <w:b/>
        </w:rPr>
        <w:t>2.1.2.2 Software Assurance-Kaufbeschränkungen für bedingte qualifizierende Betriebssysteme</w:t>
      </w:r>
    </w:p>
    <w:p w:rsidR="00321FB0" w:rsidRDefault="008113F2">
      <w:pPr>
        <w:pStyle w:val="ProductList-BodyIndented"/>
      </w:pPr>
      <w:r>
        <w:t xml:space="preserve">Unbeschadet aller gegenteiligen Bestimmungen in Abschnitt 4.1 darf SA nicht für Geräte erworben werden, die eine Lizenz für bedingte qualifizierende Betriebssysteme </w:t>
      </w:r>
      <w:r>
        <w:t>haben. Diese Beschränkung findet keine Anwendung auf Windows 10 IoT Enterprise für Retail oder Thin Clients.</w:t>
      </w:r>
    </w:p>
    <w:p w:rsidR="00321FB0" w:rsidRDefault="00321FB0">
      <w:pPr>
        <w:pStyle w:val="ProductList-SubClauseHeading"/>
        <w:outlineLvl w:val="5"/>
      </w:pPr>
    </w:p>
    <w:p w:rsidR="00321FB0" w:rsidRDefault="008113F2">
      <w:pPr>
        <w:pStyle w:val="ProductList-SubClauseHeading"/>
        <w:outlineLvl w:val="5"/>
      </w:pPr>
      <w:r>
        <w:t>2.1.3 Regeln für qualifizierende Betriebssysteme für Windows VL-Upgrade-Lizenzen</w:t>
      </w:r>
    </w:p>
    <w:p w:rsidR="00321FB0" w:rsidRDefault="008113F2" w:rsidP="00E92A80">
      <w:pPr>
        <w:pStyle w:val="ProductList-Bullet"/>
        <w:numPr>
          <w:ilvl w:val="1"/>
          <w:numId w:val="23"/>
        </w:numPr>
      </w:pPr>
      <w:r>
        <w:t>Das qualifizierende Betriebssystem muss auf dem Gerät installiert</w:t>
      </w:r>
      <w:r>
        <w:t xml:space="preserve"> sein, dem die VL-Upgrade-Lizenz zugewiesen wird.</w:t>
      </w:r>
    </w:p>
    <w:p w:rsidR="00321FB0" w:rsidRDefault="008113F2" w:rsidP="00E92A80">
      <w:pPr>
        <w:pStyle w:val="ProductList-Bullet"/>
        <w:numPr>
          <w:ilvl w:val="1"/>
          <w:numId w:val="23"/>
        </w:numPr>
      </w:pPr>
      <w:r>
        <w:t>Apple Macintosh ist nur ein qualifizierendes Betriebssystem, wenn es vom autorisierten Hersteller vor dem ersten Verkauf des Geräts vorinstalliert wird.</w:t>
      </w:r>
    </w:p>
    <w:p w:rsidR="00321FB0" w:rsidRDefault="008113F2" w:rsidP="00E92A80">
      <w:pPr>
        <w:pStyle w:val="ProductList-Bullet"/>
        <w:numPr>
          <w:ilvl w:val="1"/>
          <w:numId w:val="23"/>
        </w:numPr>
      </w:pPr>
      <w:r>
        <w:t xml:space="preserve">Kunden müssen das qualifizierende Betriebssystem von </w:t>
      </w:r>
      <w:r>
        <w:t xml:space="preserve">dem Gerät entfernen, um die VL-Upgrade-Lizenz bereitstellen zu können, es sein denn, sie verfügen auch über Software Assurance für die VL-Upgrade-Lizenz. </w:t>
      </w:r>
    </w:p>
    <w:p w:rsidR="00321FB0" w:rsidRDefault="008113F2" w:rsidP="00E92A80">
      <w:pPr>
        <w:pStyle w:val="ProductList-Bullet"/>
        <w:numPr>
          <w:ilvl w:val="1"/>
          <w:numId w:val="23"/>
        </w:numPr>
      </w:pPr>
      <w:r>
        <w:t>Select für Forschung &amp; Lehre, Open für Forschung &amp; Lehre, Campus- und School-Vertrag und Open Value S</w:t>
      </w:r>
      <w:r>
        <w:t>ubscription – Bildungslösungskunden, die die Upgrade-Lizenz mit Windows XP Starter Edition, Windows Vista Starter Edition oder Windows 7 Starter Edition als qualifizierendes Betriebssystem erwerben, verzichten auf das Recht, diese Lizenz außerhalb des Land</w:t>
      </w:r>
      <w:r>
        <w:t>es, in dem sie erworben wurde, zu nutzen.</w:t>
      </w:r>
    </w:p>
    <w:p w:rsidR="00321FB0" w:rsidRDefault="00321FB0">
      <w:pPr>
        <w:pStyle w:val="ProductList-BodyIndented"/>
      </w:pPr>
    </w:p>
    <w:p w:rsidR="00321FB0" w:rsidRDefault="008113F2">
      <w:pPr>
        <w:pStyle w:val="ProductList-ClauseHeading"/>
        <w:outlineLvl w:val="4"/>
      </w:pPr>
      <w:r>
        <w:lastRenderedPageBreak/>
        <w:t>2.2 Windows Enterprise-Upgrade (keine Versionsnummer) und Windows Professional-Upgrade (keine Versionsnummer)</w:t>
      </w:r>
    </w:p>
    <w:p w:rsidR="00321FB0" w:rsidRDefault="008113F2">
      <w:pPr>
        <w:pStyle w:val="ProductList-Body"/>
      </w:pPr>
      <w:r>
        <w:fldChar w:fldCharType="begin"/>
      </w:r>
      <w:r>
        <w:instrText xml:space="preserve"> AutoTextList   \s NoStyle \t "Lizenz bedeutet das Recht, ein Produkt herunterzuladen, zu installieren,</w:instrText>
      </w:r>
      <w:r>
        <w:instrText xml:space="preserve">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w:t>
      </w:r>
      <w:r>
        <w:t xml:space="preserv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w:t>
      </w:r>
      <w:r>
        <w:t xml:space="preser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w:instrText>
      </w:r>
      <w:r>
        <w:instrText xml:space="preserve">erwenden." </w:instrText>
      </w:r>
      <w:r>
        <w:fldChar w:fldCharType="separate"/>
      </w:r>
      <w:r>
        <w:rPr>
          <w:color w:val="0563C1"/>
        </w:rPr>
        <w:t>Lizenzen</w:t>
      </w:r>
      <w:r>
        <w:fldChar w:fldCharType="end"/>
      </w:r>
      <w:r>
        <w:t xml:space="preserve"> ohne Versionsnummer für Windows Enterprise-Upgrade und Windows Professional-Upgrade.</w:t>
      </w:r>
    </w:p>
    <w:p w:rsidR="00321FB0" w:rsidRDefault="00321FB0">
      <w:pPr>
        <w:pStyle w:val="ProductList-Body"/>
      </w:pPr>
    </w:p>
    <w:p w:rsidR="00321FB0" w:rsidRDefault="008113F2">
      <w:pPr>
        <w:pStyle w:val="ProductList-ClauseHeading"/>
        <w:outlineLvl w:val="4"/>
      </w:pPr>
      <w:r>
        <w:t>2.3 Re-Imaging mit Windows 10</w:t>
      </w:r>
    </w:p>
    <w:p w:rsidR="00321FB0" w:rsidRDefault="008113F2">
      <w:pPr>
        <w:pStyle w:val="ProductList-Body"/>
      </w:pPr>
      <w:r>
        <w:t xml:space="preserve">Wenn ein Dritter beabsichtigt, ein Re-imaging von Windows auf separat </w:t>
      </w:r>
      <w:r>
        <w:fldChar w:fldCharType="begin"/>
      </w:r>
      <w:r>
        <w:instrText xml:space="preserve"> AutoTextList   \s NoStyle \t "Lizenziertes Ger</w:instrText>
      </w:r>
      <w:r>
        <w:instrText xml:space="preserve">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w:t>
      </w:r>
      <w:r>
        <w:t>Dritten zunächst eine schriftliche Dokumentation bereitstellen, die belegt, dass der Kunde über Lizenzen für die Software verfügt, die der Dritte installieren möchte.</w:t>
      </w:r>
    </w:p>
    <w:p w:rsidR="00321FB0" w:rsidRDefault="00321FB0">
      <w:pPr>
        <w:pStyle w:val="ProductList-Body"/>
      </w:pPr>
    </w:p>
    <w:p w:rsidR="00321FB0" w:rsidRDefault="008113F2">
      <w:pPr>
        <w:pStyle w:val="ProductList-ClauseHeading"/>
        <w:outlineLvl w:val="4"/>
      </w:pPr>
      <w:r>
        <w:t>2.4 Regionale Fulfillment-Optionen</w:t>
      </w:r>
    </w:p>
    <w:p w:rsidR="00321FB0" w:rsidRDefault="008113F2">
      <w:pPr>
        <w:pStyle w:val="ProductList-SubClauseHeading"/>
        <w:outlineLvl w:val="5"/>
      </w:pPr>
      <w:r>
        <w:t xml:space="preserve">2.4.1 N-Versionen (nicht mit Windows Media Player) </w:t>
      </w:r>
      <w:r>
        <w:t>von Microsoft Windows XP Professional, Vista Business und 7 Professional</w:t>
      </w:r>
    </w:p>
    <w:p w:rsidR="00321FB0" w:rsidRDefault="008113F2">
      <w:pPr>
        <w:pStyle w:val="ProductList-BodyIndented"/>
      </w:pPr>
      <w:r>
        <w:t>Kunden, die ihren Sitz in einem Land der Europäischen Union (EU) oder der Europäischen Freihandelszone (EFTA) haben, sind möglicherweise berechtigt, Medien für N-Versionen von Windows</w:t>
      </w:r>
      <w:r>
        <w:t xml:space="preserve"> XP Professional, Windows Vista Business und Windows 7 Professional zu erwerben oder diese herunterzuladen. Weitere Einzelheiten zu den Berechtigungskriterien und zum Fulfillment finden Sie in der Produktliste März 2014 unter </w:t>
      </w:r>
      <w:hyperlink r:id="rId95">
        <w:r>
          <w:rPr>
            <w:color w:val="00467F"/>
            <w:u w:val="single"/>
          </w:rPr>
          <w:t>http://go.microsoft.com/?linkid=9839207</w:t>
        </w:r>
      </w:hyperlink>
      <w:r>
        <w:t>.</w:t>
      </w:r>
    </w:p>
    <w:p w:rsidR="00321FB0" w:rsidRDefault="00321FB0">
      <w:pPr>
        <w:pStyle w:val="ProductList-BodyIndented"/>
      </w:pPr>
    </w:p>
    <w:p w:rsidR="00321FB0" w:rsidRDefault="008113F2">
      <w:pPr>
        <w:pStyle w:val="ProductList-SubClauseHeading"/>
        <w:outlineLvl w:val="5"/>
      </w:pPr>
      <w:r>
        <w:t>2.4.2 K- und KN-Versionen von Windows XP Professional, Vista Business und 7 Professional</w:t>
      </w:r>
    </w:p>
    <w:p w:rsidR="00321FB0" w:rsidRDefault="008113F2">
      <w:pPr>
        <w:pStyle w:val="ProductList-BodyIndented"/>
      </w:pPr>
      <w:r>
        <w:t>Kunden und deren verbundene Unternehmen verfügen über spezifische, auf Korea bezogene Medien- un</w:t>
      </w:r>
      <w:r>
        <w:t xml:space="preserve">d Downloadoptionen für die Nutzung von Windows XP Professional, Vista Business und 7 Professional in Korea. Weitere Einzelheiten zu den Anforderungen finden Sie in der Produktliste März 2014 unter </w:t>
      </w:r>
      <w:hyperlink r:id="rId96">
        <w:r>
          <w:rPr>
            <w:color w:val="00467F"/>
            <w:u w:val="single"/>
          </w:rPr>
          <w:t>http://go.microsoft.com/?linkid=9839207</w:t>
        </w:r>
      </w:hyperlink>
      <w:r>
        <w:t>.</w:t>
      </w:r>
    </w:p>
    <w:p w:rsidR="00321FB0" w:rsidRDefault="00321FB0">
      <w:pPr>
        <w:pStyle w:val="ProductList-BodyIndented"/>
      </w:pPr>
    </w:p>
    <w:p w:rsidR="00321FB0" w:rsidRDefault="008113F2">
      <w:pPr>
        <w:pStyle w:val="ProductList-SubClauseHeading"/>
        <w:outlineLvl w:val="5"/>
      </w:pPr>
      <w:r>
        <w:t>2.4.3 Windows 8/8.1 Pro KN und Windows 10 Pro KN</w:t>
      </w:r>
    </w:p>
    <w:p w:rsidR="00321FB0" w:rsidRDefault="008113F2">
      <w:pPr>
        <w:pStyle w:val="ProductList-BodyIndented"/>
      </w:pPr>
      <w:r>
        <w:t>Kunden in Korea, die über einen aktiven Volumenlizenzvertrag oder einen Beitritt mit Microsoft Operations Pte Ltd verfügen, sind berechtigt, Medien für Windows 8/8.1</w:t>
      </w:r>
      <w:r>
        <w:t xml:space="preserve"> Pro KN und Windows 10 Pro KN für die Bereitstellung und Nutzung in Korea zu erwerben. Keine andere Verwendung ist erlaubt.</w:t>
      </w:r>
    </w:p>
    <w:p w:rsidR="00321FB0" w:rsidRDefault="00321FB0">
      <w:pPr>
        <w:pStyle w:val="ProductList-BodyIndented"/>
      </w:pPr>
    </w:p>
    <w:p w:rsidR="00321FB0" w:rsidRDefault="008113F2">
      <w:pPr>
        <w:pStyle w:val="ProductList-SubClauseHeading"/>
        <w:outlineLvl w:val="5"/>
      </w:pPr>
      <w:r>
        <w:t>2.4.4 Windows 8/8.1 Pro N und Windows 10 Pro N (ohne Windows Media Player)</w:t>
      </w:r>
    </w:p>
    <w:p w:rsidR="00321FB0" w:rsidRDefault="008113F2">
      <w:pPr>
        <w:pStyle w:val="ProductList-BodyIndented"/>
      </w:pPr>
      <w:r>
        <w:t>Kunden mit aktiven Verträgen mit Microsoft Ireland Opera</w:t>
      </w:r>
      <w:r>
        <w:t>tions Ltd die alle folgenden Kriterien erfüllen, sind berechtigt, Medien für Microsoft Windows 8/8.1 Pro N und Windows 10 Pro N ausschließlich zur Bereitstellung und Nutzung in der Europäischen Union (EU) oder der Europäischen Freihandelszone (EFTA) zu erw</w:t>
      </w:r>
      <w:r>
        <w:t>erben. (Bei einer Open-Lizenz ist ein „aktiver Vertrag“ ein Vertrag, der mit einer aktiven Open-Lizenz-Autorisierungsnummer verknüpft ist.)</w:t>
      </w:r>
    </w:p>
    <w:p w:rsidR="00321FB0" w:rsidRDefault="00321FB0">
      <w:pPr>
        <w:pStyle w:val="ProductList-BodyIndented"/>
      </w:pPr>
    </w:p>
    <w:p w:rsidR="00321FB0" w:rsidRDefault="008113F2">
      <w:pPr>
        <w:pStyle w:val="ProductList-ClauseHeading"/>
        <w:outlineLvl w:val="4"/>
      </w:pPr>
      <w:r>
        <w:t>2.5 Windows Embedded 8 Standard Enterprise Kit</w:t>
      </w:r>
    </w:p>
    <w:p w:rsidR="00321FB0" w:rsidRDefault="008113F2">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w:t>
      </w:r>
      <w:r>
        <w:t>m Ablauf des Rechts zur Verwendung der zugrunde liegenden Software. Die Lizenz für Windows Embedded 8 Standard Enterprise Kit muss dauerhaft einem einzelnen Gerät zugewiesen werden und darf nicht an ein anderes Gerät übertragen werden.</w:t>
      </w:r>
    </w:p>
    <w:p w:rsidR="00321FB0" w:rsidRDefault="00321FB0">
      <w:pPr>
        <w:pStyle w:val="ProductList-Body"/>
      </w:pPr>
    </w:p>
    <w:p w:rsidR="00321FB0" w:rsidRDefault="008113F2">
      <w:pPr>
        <w:pStyle w:val="ProductList-ClauseHeading"/>
        <w:outlineLvl w:val="4"/>
      </w:pPr>
      <w:r>
        <w:t>2.6 Rechte zur Inst</w:t>
      </w:r>
      <w:r>
        <w:t>allation und Nutzung</w:t>
      </w:r>
    </w:p>
    <w:p w:rsidR="00321FB0" w:rsidRDefault="008113F2">
      <w:pPr>
        <w:pStyle w:val="ProductList-Body"/>
      </w:pPr>
      <w:r>
        <w:t>Für Kunden mit Lizenz unter einem Microsoft Cloud-Vertrag gilt:</w:t>
      </w:r>
    </w:p>
    <w:p w:rsidR="00321FB0" w:rsidRDefault="008113F2" w:rsidP="00E92A80">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w:instrText>
      </w:r>
      <w:r>
        <w:instrText>NoStyle \t "Physische OSE ist eine OSE, die so konfiguriert ist, dass sie direkt auf einem physischen Hardwaresystem ausgeführt wird. Die Betriebssysteminstanz, die für die Ausführung der Hardware-Virtualisierungssoftware oder zur Bereitstellung von Hardwa</w:instrText>
      </w:r>
      <w:r>
        <w:instrText xml:space="preserve">re-Virtualisierungsdiensten verwendet wird, gilt als Bestandteil der Physischen OSE." </w:instrText>
      </w:r>
      <w:r>
        <w:fldChar w:fldCharType="separate"/>
      </w:r>
      <w:r>
        <w:rPr>
          <w:color w:val="0563C1"/>
        </w:rPr>
        <w:t>Physischen OSE</w:t>
      </w:r>
      <w:r>
        <w:fldChar w:fldCharType="end"/>
      </w:r>
      <w:r>
        <w:t xml:space="preserve"> auszuführen; und</w:t>
      </w:r>
    </w:p>
    <w:p w:rsidR="00321FB0" w:rsidRDefault="008113F2" w:rsidP="00E92A80">
      <w:pPr>
        <w:pStyle w:val="ProductList-Bullet"/>
        <w:numPr>
          <w:ilvl w:val="0"/>
          <w:numId w:val="24"/>
        </w:numPr>
      </w:pPr>
      <w:r>
        <w:t>Ziffer 4 findet keine Anwendung.</w:t>
      </w:r>
    </w:p>
    <w:p w:rsidR="00321FB0" w:rsidRDefault="008113F2">
      <w:pPr>
        <w:pStyle w:val="ProductList-Offering1SubSection"/>
        <w:outlineLvl w:val="3"/>
      </w:pPr>
      <w:bookmarkStart w:id="204" w:name="_Sec813"/>
      <w:r>
        <w:t>3. Nutzungsrechte</w:t>
      </w:r>
      <w:bookmarkEnd w:id="204"/>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w:instrText>
            </w:r>
            <w:r>
              <w:instrText xml:space="preserve">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7">
              <w:r>
                <w:rPr>
                  <w:color w:val="00467F"/>
                  <w:u w:val="single"/>
                </w:rPr>
                <w:t>OST</w:t>
              </w:r>
            </w:hyperlink>
            <w:r>
              <w:t xml:space="preserve"> (Windows Defender Advanced Threat Pr</w:t>
            </w:r>
            <w:r>
              <w:t>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w:instrText>
            </w:r>
            <w:r>
              <w:instrText xml:space="preserv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Zusätzliche Software: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3.1 Zuweisung </w:t>
      </w:r>
      <w:r>
        <w:t>von Lizenzen</w:t>
      </w:r>
    </w:p>
    <w:p w:rsidR="00321FB0" w:rsidRDefault="008113F2">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w:t>
      </w:r>
      <w:r>
        <w:t>tlich unbeschränkt, außer wie unten im Abschnitt „Software Assurance“ dargelegt. Siehe Abschnitt 4. Software Assurance für die Neuzuweisung von Lizenzrechten für Windows SA und Windows VDA.</w:t>
      </w:r>
    </w:p>
    <w:p w:rsidR="00321FB0" w:rsidRDefault="00321FB0">
      <w:pPr>
        <w:pStyle w:val="ProductList-Body"/>
      </w:pPr>
    </w:p>
    <w:p w:rsidR="00321FB0" w:rsidRDefault="008113F2">
      <w:pPr>
        <w:pStyle w:val="ProductList-ClauseHeading"/>
        <w:outlineLvl w:val="4"/>
      </w:pPr>
      <w:r>
        <w:t>3.2 Windows-Anwendungen</w:t>
      </w:r>
    </w:p>
    <w:p w:rsidR="00321FB0" w:rsidRDefault="008113F2">
      <w:pPr>
        <w:pStyle w:val="ProductList-Body"/>
      </w:pPr>
      <w:r>
        <w:t>Sofern dem Kunden keine anderen Bestimmungen angezeigt oder in den Einstellungen der Anwendung präsentiert werden, erklärt sich der Kunde damit einverstanden, dass die Dienste, auf die er über die Windows-Anwendung zugreift, durch den Microsoft-Dienstleist</w:t>
      </w:r>
      <w:r>
        <w:t xml:space="preserve">ungsvertrag unter </w:t>
      </w:r>
      <w:hyperlink r:id="rId98">
        <w:r>
          <w:rPr>
            <w:color w:val="00467F"/>
            <w:u w:val="single"/>
          </w:rPr>
          <w:t>http://go.microsoft.com/fwlink/?linkid=246338</w:t>
        </w:r>
      </w:hyperlink>
      <w:r>
        <w:t xml:space="preserve"> bzw. bei Windows-Anwendungen, die auf Xbox-Dienste zugreifen, durch die Xbox.com-Nutzungsbestimmungen unter </w:t>
      </w:r>
      <w:hyperlink r:id="rId99">
        <w:r>
          <w:rPr>
            <w:color w:val="00467F"/>
            <w:u w:val="single"/>
          </w:rPr>
          <w:t>http://xbox.com/legal/livetou</w:t>
        </w:r>
      </w:hyperlink>
      <w:r>
        <w:t xml:space="preserve"> geregelt werden.</w:t>
      </w:r>
    </w:p>
    <w:p w:rsidR="00321FB0" w:rsidRDefault="008113F2">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47"/>
        <w:gridCol w:w="3636"/>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w:instrText>
            </w:r>
            <w:r>
              <w:instrText xml:space="preserv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"Roamingr</w:instrText>
            </w:r>
            <w:r>
              <w:instrText xml:space="preserve">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w:t>
              </w:r>
              <w:r>
                <w:rPr>
                  <w:color w:val="00467F"/>
                  <w:u w:val="single"/>
                </w:rPr>
                <w:t>uar 2016 – Produktbestimmungen</w:t>
              </w:r>
            </w:hyperlink>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4.1 Bei Windows 10 Enterprise E3/E5 (pro Nutzer und pro Gerät) und Windows Virtual Desktop Access (VDA) (pro Nutzer und pro Gerät) werden über SA zusätzliche Nutzungsrechte</w:t>
      </w:r>
      <w:r>
        <w:t xml:space="preserve"> garantiert</w:t>
      </w:r>
    </w:p>
    <w:p w:rsidR="00321FB0" w:rsidRDefault="008113F2">
      <w:pPr>
        <w:pStyle w:val="ProductList-Body"/>
      </w:pPr>
      <w:r>
        <w:t>„“</w:t>
      </w:r>
      <w:r>
        <w:rPr>
          <w:b/>
          <w:color w:val="00188F"/>
        </w:rPr>
        <w:t>Software</w:t>
      </w:r>
      <w:r>
        <w:t xml:space="preserve">“ bezeichnet in diesem Dokument Windows 10 Enterprise Current Branch oder Windows Enterprise LTSB. </w:t>
      </w:r>
    </w:p>
    <w:p w:rsidR="00321FB0" w:rsidRDefault="008113F2">
      <w:pPr>
        <w:pStyle w:val="ProductList-Body"/>
      </w:pPr>
      <w:r>
        <w:t>„</w:t>
      </w:r>
      <w:r>
        <w:rPr>
          <w:b/>
          <w:color w:val="00188F"/>
        </w:rPr>
        <w:t>Lizenziertes Gerät</w:t>
      </w:r>
      <w:r>
        <w:t>“ bezeichnet in diesem Dokument das Gerät, dem der Kunde aktive SA zugewiesen hat.</w:t>
      </w:r>
    </w:p>
    <w:p w:rsidR="00321FB0" w:rsidRDefault="008113F2">
      <w:pPr>
        <w:pStyle w:val="ProductList-Body"/>
      </w:pPr>
      <w:r>
        <w:t>„</w:t>
      </w:r>
      <w:r>
        <w:rPr>
          <w:b/>
          <w:color w:val="00188F"/>
        </w:rPr>
        <w:t>Lizenzierter Nutzer</w:t>
      </w:r>
      <w:r>
        <w:t>“ bezeichnet</w:t>
      </w:r>
      <w:r>
        <w:t xml:space="preserve"> in diesem Dokument den Nutzer, dem der Kunde aktive Software Assurance zugewiesen hat. Wenn die zugrunde liegende Nutzer-Lizenz von einer Person auf eine andere übertragen wird, ist der ursprüngliche Nutzer der Lizenz nicht mehr lizenziert.</w:t>
      </w:r>
    </w:p>
    <w:p w:rsidR="00321FB0" w:rsidRDefault="008113F2" w:rsidP="00E92A80">
      <w:pPr>
        <w:pStyle w:val="ProductList-Bullet"/>
        <w:numPr>
          <w:ilvl w:val="0"/>
          <w:numId w:val="25"/>
        </w:numPr>
      </w:pPr>
      <w:r>
        <w:t>Jeder Nutzer e</w:t>
      </w:r>
      <w:r>
        <w:t>ines Lizenzierten Geräts oder jedes von einem Lizenzierten Nutzer genutzte Gerät ist berechtigt, remote auf bis zu vier Instanzen der Software zuzugreifen, die in Virtuellen OSEs ausgeführt werden, oder auf eine Instanz der Software zuzugreifen, die in ein</w:t>
      </w:r>
      <w:r>
        <w:t>er Physischen OSE auf (einem) für die Nutzung durch den Kunden vorgesehenen Gerät(en) ausgeführt wird.</w:t>
      </w:r>
    </w:p>
    <w:p w:rsidR="00321FB0" w:rsidRDefault="008113F2" w:rsidP="00E92A80">
      <w:pPr>
        <w:pStyle w:val="ProductList-Bullet"/>
        <w:numPr>
          <w:ilvl w:val="0"/>
          <w:numId w:val="25"/>
        </w:numPr>
      </w:pPr>
      <w:r>
        <w:t>Nähere Informationen zu Nutzungsbeschränkungen für bedingte qualifizierende Betriebssysteme finden Sie in den Abschnitten 2.1.2.1 und 2.1.2.2.</w:t>
      </w:r>
    </w:p>
    <w:p w:rsidR="00321FB0" w:rsidRDefault="008113F2" w:rsidP="00E92A80">
      <w:pPr>
        <w:pStyle w:val="ProductList-Bullet"/>
        <w:numPr>
          <w:ilvl w:val="0"/>
          <w:numId w:val="25"/>
        </w:numPr>
      </w:pPr>
      <w:r>
        <w:t xml:space="preserve">Der Kunde </w:t>
      </w:r>
      <w:r>
        <w:t>ist berechtigt, eine Instanz der Software auf einem oder zwei USB-Laufwerken über Windows to Go zu erstellen und zu speichern, und diese auf lizenzierten Geräten zu nutzen, wenn diese pro Gerät bzw. pro Nutzer auf jedem Gerät lizenziert sind.</w:t>
      </w:r>
    </w:p>
    <w:p w:rsidR="00321FB0" w:rsidRDefault="008113F2" w:rsidP="00E92A80">
      <w:pPr>
        <w:pStyle w:val="ProductList-Bullet"/>
        <w:numPr>
          <w:ilvl w:val="0"/>
          <w:numId w:val="25"/>
        </w:numPr>
      </w:pPr>
      <w:r>
        <w:t>Der Kunde ist</w:t>
      </w:r>
      <w:r>
        <w:t xml:space="preserve"> berechtigt, Windows 10 Pro oder eine frühere Version der Software anstelle von den in diesem Abschnitt erlaubten Instanzen auszuführen.</w:t>
      </w:r>
    </w:p>
    <w:p w:rsidR="00321FB0" w:rsidRDefault="008113F2" w:rsidP="00E92A80">
      <w:pPr>
        <w:pStyle w:val="ProductList-Bullet"/>
        <w:numPr>
          <w:ilvl w:val="0"/>
          <w:numId w:val="25"/>
        </w:numPr>
      </w:pPr>
      <w:r>
        <w:t>Der Kunde benötigt keine Lizenz, um lediglich zur Verwaltung der Software auf seine zugelassenen Instanzen zuzugreifen.</w:t>
      </w:r>
    </w:p>
    <w:p w:rsidR="00321FB0" w:rsidRDefault="00321FB0">
      <w:pPr>
        <w:pStyle w:val="ProductList-Body"/>
      </w:pPr>
    </w:p>
    <w:p w:rsidR="00321FB0" w:rsidRDefault="008113F2">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321FB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21FB0" w:rsidRDefault="00321F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1FB0" w:rsidRDefault="008113F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1FB0" w:rsidRDefault="008113F2">
            <w:pPr>
              <w:pStyle w:val="ProductList-TableBody"/>
              <w:jc w:val="center"/>
            </w:pPr>
            <w:r>
              <w:rPr>
                <w:color w:val="FFFFFF"/>
              </w:rPr>
              <w:t>Windows VDA</w:t>
            </w:r>
          </w:p>
        </w:tc>
      </w:tr>
      <w:tr w:rsidR="00321FB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21FB0" w:rsidRDefault="00321F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Nutzer</w:t>
            </w:r>
          </w:p>
        </w:tc>
      </w:tr>
      <w:tr w:rsidR="00321FB0">
        <w:tc>
          <w:tcPr>
            <w:tcW w:w="80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w:instrText>
            </w:r>
            <w:r>
              <w:instrText xml:space="preserve">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w:instrText>
            </w:r>
            <w:r>
              <w:instrText xml:space="preserve">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w:instrText>
            </w:r>
            <w:r>
              <w:instrText xml:space="preserve">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w:instrText>
            </w:r>
            <w:r>
              <w:instrText xml:space="preserve">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w:t>
            </w:r>
            <w:r>
              <w:t xml:space="preserve">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w:instrText>
            </w:r>
            <w:r>
              <w:instrText xml:space="preserve">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w:instrText>
            </w:r>
            <w:r>
              <w:instrText xml:space="preserve">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w:instrText>
            </w:r>
            <w:r>
              <w:instrText xml:space="preserve">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w:instrText>
            </w:r>
            <w:r>
              <w:instrText xml:space="preserve">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w:instrText>
            </w:r>
            <w:r>
              <w:instrText xml:space="preserve">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w:instrText>
            </w:r>
            <w:r>
              <w:instrText xml:space="preserve">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80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w:instrText>
            </w:r>
            <w:r>
              <w:instrText xml:space="preserve">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w:instrText>
            </w:r>
            <w:r>
              <w:instrText xml:space="preserve">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w:instrText>
            </w:r>
            <w:r>
              <w:instrText xml:space="preserve">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w:t>
            </w:r>
            <w:r>
              <w:t xml:space="preserve">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w:instrText>
            </w:r>
            <w:r>
              <w:instrText xml:space="preserve">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w:t>
            </w:r>
            <w:r>
              <w:t xml:space="preserve">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w:instrText>
            </w:r>
            <w:r>
              <w:instrText xml:space="preserv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w:instrText>
            </w:r>
            <w:r>
              <w:instrText xml:space="preserv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w:instrText>
            </w:r>
            <w:r>
              <w:instrText xml:space="preserve">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80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bl>
    <w:p w:rsidR="00321FB0" w:rsidRDefault="00321FB0">
      <w:pPr>
        <w:pStyle w:val="ProductList-Body"/>
      </w:pPr>
    </w:p>
    <w:p w:rsidR="00321FB0" w:rsidRDefault="008113F2">
      <w:pPr>
        <w:pStyle w:val="ProductList-SubClauseHeading"/>
        <w:outlineLvl w:val="5"/>
      </w:pPr>
      <w:r>
        <w:t>4.1.1 Rechte für Windows 10 Enterprise Current Branch</w:t>
      </w:r>
    </w:p>
    <w:p w:rsidR="00321FB0" w:rsidRDefault="008113F2">
      <w:pPr>
        <w:pStyle w:val="ProductList-BodyIndented"/>
      </w:pPr>
      <w:r>
        <w:t>Windows 10 Enterprise Current Branch darf nur von Kunden verwendet werden, die Lizenzen für VDA, SA oder Windows 10 Enterprise E3/E5 haben. Kunden, die SA auslaufen lassen, müssen Windows 10 Enterpr</w:t>
      </w:r>
      <w:r>
        <w:t>ise Aktuelle Verzweigung deinstallieren. Kunden mit zeitlich unbeschränkten Rechten für Windows Enterprise dürfen die Version von Windows Enterprise LTSB installieren, die zum Auslaufzeitpunkt aktuell ist.</w:t>
      </w:r>
    </w:p>
    <w:p w:rsidR="00321FB0" w:rsidRDefault="00321FB0">
      <w:pPr>
        <w:pStyle w:val="ProductList-BodyIndented"/>
      </w:pPr>
    </w:p>
    <w:p w:rsidR="00321FB0" w:rsidRDefault="008113F2">
      <w:pPr>
        <w:pStyle w:val="ProductList-ClauseHeading"/>
        <w:outlineLvl w:val="4"/>
      </w:pPr>
      <w:r>
        <w:t>4.2 Qualifizierende Betriebssysteme</w:t>
      </w:r>
    </w:p>
    <w:p w:rsidR="00321FB0" w:rsidRDefault="008113F2">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w:t>
      </w:r>
      <w:r>
        <w:t>oduktbedingungen“ oben lizenziert sein.</w:t>
      </w:r>
    </w:p>
    <w:p w:rsidR="00321FB0" w:rsidRDefault="008113F2" w:rsidP="00E92A80">
      <w:pPr>
        <w:pStyle w:val="ProductList-Bullet"/>
        <w:numPr>
          <w:ilvl w:val="0"/>
          <w:numId w:val="26"/>
        </w:numPr>
      </w:pPr>
      <w:r>
        <w:t>Kunden, die zuvor SA für Windows Pro erworben haben, können diese für die betreffenden Geräte verlängern, ohne eine Upgradelizenz für Windows Enterprise erwerben zu müssen.</w:t>
      </w:r>
    </w:p>
    <w:p w:rsidR="00321FB0" w:rsidRDefault="008113F2" w:rsidP="00E92A80">
      <w:pPr>
        <w:pStyle w:val="ProductList-Bullet"/>
        <w:numPr>
          <w:ilvl w:val="0"/>
          <w:numId w:val="26"/>
        </w:numPr>
      </w:pPr>
      <w:r>
        <w:t>Kunden, die zuvor ein Windows Pro-Upgrade + SA erworben haben, können bis zum Ende ihres Beitritts oder Vertrags zusätzliche Pro-Upgrades + SA erwerben.</w:t>
      </w:r>
    </w:p>
    <w:p w:rsidR="00321FB0" w:rsidRDefault="00321FB0">
      <w:pPr>
        <w:pStyle w:val="ProductList-Body"/>
      </w:pPr>
    </w:p>
    <w:p w:rsidR="00321FB0" w:rsidRDefault="008113F2">
      <w:pPr>
        <w:pStyle w:val="ProductList-ClauseHeading"/>
        <w:outlineLvl w:val="4"/>
      </w:pPr>
      <w:r>
        <w:t>4.3 Neuzuweisung von Windows Software Assurance pro Gerät</w:t>
      </w:r>
    </w:p>
    <w:p w:rsidR="00321FB0" w:rsidRDefault="008113F2">
      <w:pPr>
        <w:pStyle w:val="ProductList-Body"/>
      </w:pPr>
      <w:r>
        <w:t xml:space="preserve">Ungeachtet der oben ausgeführten Regeln für </w:t>
      </w:r>
      <w:r>
        <w:t xml:space="preserve">die Lizenzzuweisung ist der Kunde berechtigt, Windows Software Assurance pro Gerät mit der damit verbundenen Windows Enterprise-Upgradelizenz vom ursprünglichen Gerät einem Ersatzgerät neu zuzuweisen, jedoch nicht kurzzeitig (d. h. nicht </w:t>
      </w:r>
      <w:r>
        <w:lastRenderedPageBreak/>
        <w:t>innerhalb von 90 T</w:t>
      </w:r>
      <w:r>
        <w:t>agen nach der letzten Zuweisung), solange (1) der Kunde die neueste Version eines qualifizierenden Betriebssystems lizenziert und auf dem Ersatzgerät installiert hat und der Kunde die zugrunde liegende Lizenz für Windows Enterprise demselben Ersatzgerät ne</w:t>
      </w:r>
      <w:r>
        <w:t>u zuweist und (2) der Kunde von dem ursprünglichen Gerät alle zugehörigen Betriebssystem-Upgrades entfernt. Die Neuzuweisung einer Upgradelizenz für Windows Enterprise darf nur in Verbindung mit der Neuzuweisung einer aktiven Windows Software Assurance pro</w:t>
      </w:r>
      <w:r>
        <w:t xml:space="preserve">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321FB0" w:rsidRDefault="00321FB0">
      <w:pPr>
        <w:pStyle w:val="ProductList-Body"/>
      </w:pPr>
    </w:p>
    <w:p w:rsidR="00321FB0" w:rsidRDefault="008113F2">
      <w:pPr>
        <w:pStyle w:val="ProductList-ClauseHeading"/>
        <w:outlineLvl w:val="4"/>
      </w:pPr>
      <w:r>
        <w:t>4.4 Zuteilungsvorschriften für die Lizenzen von Windows 10 Enterprise pro Nutzer</w:t>
      </w:r>
    </w:p>
    <w:p w:rsidR="00321FB0" w:rsidRDefault="008113F2">
      <w:pPr>
        <w:pStyle w:val="ProductList-SubClauseHeading"/>
        <w:outlineLvl w:val="5"/>
      </w:pPr>
      <w:r>
        <w:t>4.4.1 Windows-10-Enterprise-E3/E5-Nutzer-SLs</w:t>
      </w:r>
    </w:p>
    <w:p w:rsidR="00321FB0" w:rsidRDefault="008113F2">
      <w:pPr>
        <w:pStyle w:val="ProductList-BodyIndented"/>
      </w:pPr>
      <w:r>
        <w:t xml:space="preserve">Der </w:t>
      </w:r>
      <w:r>
        <w:fldChar w:fldCharType="begin"/>
      </w:r>
      <w:r>
        <w:instrText xml:space="preserve"> AutoTextList   \s NoStyle \t "Lizenzierter Nutzer ist die </w:instrText>
      </w:r>
      <w:r>
        <w:instrText xml:space="preserve">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w:t>
      </w:r>
      <w:r>
        <w:t>tens einem für Windows 10 Pro oder Enterprise, Windows 8.1 Pro oder Enterprise oder Windows 7 Professional oder Enterprise lizenziertem Gerät sein. Dieses eine Gerät muss außerdem das Hauptarbeitsgerät des Hauptnutzers sein.</w:t>
      </w:r>
    </w:p>
    <w:p w:rsidR="00321FB0" w:rsidRDefault="00321FB0">
      <w:pPr>
        <w:pStyle w:val="ProductList-BodyIndented"/>
      </w:pPr>
    </w:p>
    <w:p w:rsidR="00321FB0" w:rsidRDefault="008113F2">
      <w:pPr>
        <w:pStyle w:val="ProductList-SubClauseHeading"/>
        <w:outlineLvl w:val="5"/>
      </w:pPr>
      <w:r>
        <w:t>4.4.2 Windows 10 Enterprise E3</w:t>
      </w:r>
      <w:r>
        <w:t>/E5 und VDA Add-Ons pro Nutzer</w:t>
      </w:r>
    </w:p>
    <w:p w:rsidR="00321FB0" w:rsidRDefault="008113F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w:instrText>
      </w:r>
      <w:r>
        <w:instrText xml:space="preserve">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321FB0" w:rsidRDefault="00321FB0">
      <w:pPr>
        <w:pStyle w:val="ProductList-BodyIndented"/>
      </w:pPr>
    </w:p>
    <w:p w:rsidR="00321FB0" w:rsidRDefault="008113F2">
      <w:pPr>
        <w:pStyle w:val="ProductList-ClauseHeading"/>
        <w:outlineLvl w:val="4"/>
      </w:pPr>
      <w:r>
        <w:t>4.5 Windows 10 Enterprise E3/E5 und VDA Add-Ons</w:t>
      </w:r>
    </w:p>
    <w:p w:rsidR="00321FB0" w:rsidRDefault="008113F2">
      <w:pPr>
        <w:pStyle w:val="ProductList-Body"/>
      </w:pPr>
      <w:r>
        <w:t>Windo</w:t>
      </w:r>
      <w:r>
        <w:t>ws 10 Enterprise E3/E5 und VDA Add-Ons sind Abonnementlizenzen, die</w:t>
      </w:r>
    </w:p>
    <w:p w:rsidR="00321FB0" w:rsidRDefault="008113F2" w:rsidP="00E92A80">
      <w:pPr>
        <w:pStyle w:val="ProductList-Bullet"/>
        <w:numPr>
          <w:ilvl w:val="0"/>
          <w:numId w:val="27"/>
        </w:numPr>
      </w:pPr>
      <w:r>
        <w:t>zusätzlich zu dem Windows Desktop Operating System mit SA-Abdeckung („Qualifizierende Abdeckung“) oder VDA („Qualifizierende Lizenz“) erworben (und mit einem dafür lizenzierten Gerät verbu</w:t>
      </w:r>
      <w:r>
        <w:t xml:space="preserve">ndenen) werden, und </w:t>
      </w:r>
    </w:p>
    <w:p w:rsidR="00321FB0" w:rsidRDefault="008113F2" w:rsidP="00E92A80">
      <w:pPr>
        <w:pStyle w:val="ProductList-Bullet"/>
        <w:numPr>
          <w:ilvl w:val="0"/>
          <w:numId w:val="27"/>
        </w:numPr>
      </w:pPr>
      <w:r>
        <w:t>die mit Ablauf entweder der Qualifizierten Abdeckung oder der Qualifizierten Lizenz auslaufen.</w:t>
      </w:r>
    </w:p>
    <w:p w:rsidR="00321FB0" w:rsidRDefault="008113F2">
      <w:pPr>
        <w:pStyle w:val="ProductList-Body"/>
      </w:pPr>
      <w:r>
        <w:t>Für Windows 10 Enterprise E3/E5 und VDA Add-Ons pro Nutzer muss der Kunde zusätzlich zu den oben genannten Bestimmungen</w:t>
      </w:r>
    </w:p>
    <w:p w:rsidR="00321FB0" w:rsidRDefault="008113F2" w:rsidP="00E92A80">
      <w:pPr>
        <w:pStyle w:val="ProductList-Bullet"/>
        <w:numPr>
          <w:ilvl w:val="0"/>
          <w:numId w:val="28"/>
        </w:numPr>
      </w:pPr>
      <w:r>
        <w:t xml:space="preserve">dem primären Nutzer </w:t>
      </w:r>
      <w:r>
        <w:t>des lizenzierten Gerätes (dieses muss auch das primäre Arbeitsgerät des primären Nutzers sein) die Lizenz zuteilen und</w:t>
      </w:r>
    </w:p>
    <w:p w:rsidR="00321FB0" w:rsidRDefault="008113F2" w:rsidP="00E92A80">
      <w:pPr>
        <w:pStyle w:val="ProductList-Bullet"/>
        <w:numPr>
          <w:ilvl w:val="0"/>
          <w:numId w:val="28"/>
        </w:numPr>
      </w:pPr>
      <w:r>
        <w:t>die Verwendung der Windows-Enterprise-Software unterliegt den Lizenzbestimmungen von Windows Enterprise pro Nutzer oder von VDA pro Nutze</w:t>
      </w:r>
      <w:r>
        <w:t xml:space="preserve">r, die jeweils mit der qualifizierenden Abdeckung oder einer qualifizierenden Lizenz verbunden sind. </w:t>
      </w:r>
    </w:p>
    <w:p w:rsidR="00321FB0" w:rsidRDefault="008113F2">
      <w:pPr>
        <w:pStyle w:val="ProductList-Body"/>
      </w:pPr>
      <w:r>
        <w:t>Ungeachtet der allgemeinen Rechte für die Neuzuweisung von Lizenzen können diese Add-On-Lizenzen nur an Hauptnutzer von anderen Geräten, die entweder über</w:t>
      </w:r>
      <w:r>
        <w:t xml:space="preserve"> eine Qualifizierende Deckung oder Qualifizierende Lizenzen verfügen, neu zugewiesen werden. Die Windows 10 Enterprise E3/E5 oder VDA Add-Ons pro Nutzer können in beliebiger Menge bis zur Gesamtzahl der Geräte mit Software Assurance- oder VDA-Lizenz erworb</w:t>
      </w:r>
      <w:r>
        <w:t>en werden.</w:t>
      </w:r>
    </w:p>
    <w:p w:rsidR="00321FB0" w:rsidRDefault="00321FB0">
      <w:pPr>
        <w:pStyle w:val="ProductList-Body"/>
      </w:pPr>
    </w:p>
    <w:p w:rsidR="00321FB0" w:rsidRDefault="008113F2">
      <w:pPr>
        <w:pStyle w:val="ProductList-ClauseHeading"/>
        <w:outlineLvl w:val="4"/>
      </w:pPr>
      <w:r>
        <w:t>4.6 Konzernbeitritte mit einer Kombination aus Windows SA oder VDA für Windows pro Nutzer und pro Gerät</w:t>
      </w:r>
    </w:p>
    <w:p w:rsidR="00321FB0" w:rsidRDefault="008113F2">
      <w:pPr>
        <w:pStyle w:val="ProductList-Body"/>
      </w:pPr>
      <w:r>
        <w:t>Kunden, die Lizenzen für Windows SA pro Gerät and Windows SA pro Nutzer vermischen möchten, können dies unter folgenden Bedingungen tun:</w:t>
      </w:r>
    </w:p>
    <w:p w:rsidR="00321FB0" w:rsidRDefault="008113F2" w:rsidP="00E92A80">
      <w:pPr>
        <w:pStyle w:val="ProductList-Bullet"/>
        <w:numPr>
          <w:ilvl w:val="0"/>
          <w:numId w:val="29"/>
        </w:numPr>
      </w:pPr>
      <w:r>
        <w:t>Alle Nutzer, die unlizenzierte Qualifizierte Geräte verwenden, werden mit Windows SA pro Nutzer (Nutzer-AL oder Add-On-Nutzer-AL) lizenziert.</w:t>
      </w:r>
    </w:p>
    <w:p w:rsidR="00321FB0" w:rsidRDefault="008113F2" w:rsidP="00E92A80">
      <w:pPr>
        <w:pStyle w:val="ProductList-Bullet"/>
        <w:numPr>
          <w:ilvl w:val="0"/>
          <w:numId w:val="29"/>
        </w:numPr>
      </w:pPr>
      <w:r>
        <w:t>Alle Qualifizierten Geräte, die von unlizenzierten Nutzern verwendet werden, werden mit Windows SA pro Gerät lizen</w:t>
      </w:r>
      <w:r>
        <w:t>ziert.</w:t>
      </w:r>
    </w:p>
    <w:p w:rsidR="00321FB0" w:rsidRDefault="00321FB0">
      <w:pPr>
        <w:pStyle w:val="ProductList-Body"/>
      </w:pPr>
    </w:p>
    <w:p w:rsidR="00321FB0" w:rsidRDefault="008113F2">
      <w:pPr>
        <w:pStyle w:val="ProductList-ClauseHeading"/>
        <w:outlineLvl w:val="4"/>
      </w:pPr>
      <w:r>
        <w:t>4.7 Berechtigung zum Erwerb von Windows 10 Enterprise pro Nutzer aus SA (Nutzer-ALs)</w:t>
      </w:r>
    </w:p>
    <w:p w:rsidR="00321FB0" w:rsidRDefault="008113F2">
      <w:pPr>
        <w:pStyle w:val="ProductList-SubClauseHeading"/>
        <w:outlineLvl w:val="5"/>
      </w:pPr>
      <w:r>
        <w:t>4.7.1 Konzernverträge</w:t>
      </w:r>
    </w:p>
    <w:p w:rsidR="00321FB0" w:rsidRDefault="008113F2">
      <w:pPr>
        <w:pStyle w:val="ProductList-BodyIndented"/>
      </w:pPr>
      <w:r>
        <w:t>Nutzer-ALs aus SA können anstelle von Software Assurance für vollständig bezahlte, zeitlich unbeschränkte Lizenzen mit aktiver SA für die Qua</w:t>
      </w:r>
      <w:r>
        <w:t>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Entsprechende Nutzer-AL aus SA</w:t>
            </w:r>
          </w:p>
        </w:tc>
      </w:tr>
      <w:tr w:rsidR="00321FB0">
        <w:tc>
          <w:tcPr>
            <w:tcW w:w="6120" w:type="dxa"/>
            <w:tcBorders>
              <w:top w:val="single" w:sz="4" w:space="0" w:color="000000"/>
              <w:left w:val="single" w:sz="4" w:space="0" w:color="000000"/>
              <w:bottom w:val="none" w:sz="4" w:space="0" w:color="000000"/>
              <w:right w:val="single" w:sz="4" w:space="0" w:color="000000"/>
            </w:tcBorders>
          </w:tcPr>
          <w:p w:rsidR="00321FB0" w:rsidRDefault="008113F2">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10 Enterprise E3 Pro Nutzer aus SA (SL)</w:t>
            </w:r>
            <w:r>
              <w:rPr>
                <w:vertAlign w:val="superscript"/>
              </w:rPr>
              <w:t>1</w:t>
            </w:r>
          </w:p>
        </w:tc>
      </w:tr>
      <w:tr w:rsidR="00321FB0">
        <w:tc>
          <w:tcPr>
            <w:tcW w:w="6120" w:type="dxa"/>
            <w:tcBorders>
              <w:top w:val="non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10 Enterprise E5 pro Nutzer aus SA</w:t>
            </w:r>
            <w:r>
              <w:rPr>
                <w:vertAlign w:val="superscript"/>
              </w:rPr>
              <w:t>1</w:t>
            </w:r>
          </w:p>
        </w:tc>
      </w:tr>
    </w:tbl>
    <w:p w:rsidR="00321FB0" w:rsidRDefault="008113F2">
      <w:pPr>
        <w:pStyle w:val="ProductList-BodyIndented"/>
      </w:pPr>
      <w:r>
        <w:rPr>
          <w:i/>
          <w:vertAlign w:val="superscript"/>
        </w:rPr>
        <w:t>1</w:t>
      </w:r>
      <w:r>
        <w:rPr>
          <w:i/>
        </w:rPr>
        <w:t>Zum Jahrestag des Beitritts oder zu Beginn einer neuen Laufzeit des Beitritts zum Kauf verfügbar.</w:t>
      </w:r>
    </w:p>
    <w:p w:rsidR="00321FB0" w:rsidRDefault="00321FB0">
      <w:pPr>
        <w:pStyle w:val="ProductList-BodyIndented"/>
      </w:pPr>
    </w:p>
    <w:p w:rsidR="00321FB0" w:rsidRDefault="008113F2">
      <w:pPr>
        <w:pStyle w:val="ProductList-SubClauseHeading"/>
        <w:outlineLvl w:val="5"/>
      </w:pPr>
      <w:r>
        <w:t>4.7.2 Konzern-Abonnement-Verträge</w:t>
      </w:r>
    </w:p>
    <w:p w:rsidR="00321FB0" w:rsidRDefault="008113F2">
      <w:pPr>
        <w:pStyle w:val="ProductList-BodyIndented"/>
      </w:pPr>
      <w:r>
        <w:t>Abonnementlizenzen für Software Assurance für das Windows-Desktopbetriebssyst</w:t>
      </w:r>
      <w:r>
        <w:t>em können am Jahrestag des Beitritts des Kunden oder dem Beginn einer neuen Laufzeit des Beitritts mit einer Nutzer-AL für Secure Productive Enterprise E3/E5 aus SA erworben werden. Die Abonnementlizenz muss mindestens drei Jahre vor dem Kauf der Nutzer-AL</w:t>
      </w:r>
      <w:r>
        <w:t xml:space="preserve"> aus SA erworben worden sein.</w:t>
      </w:r>
    </w:p>
    <w:p w:rsidR="00321FB0" w:rsidRDefault="00321FB0">
      <w:pPr>
        <w:pStyle w:val="ProductList-BodyIndented"/>
      </w:pPr>
    </w:p>
    <w:p w:rsidR="00321FB0" w:rsidRDefault="008113F2">
      <w:pPr>
        <w:pStyle w:val="ProductList-ClauseHeading"/>
        <w:outlineLvl w:val="4"/>
      </w:pPr>
      <w:r>
        <w:t>4.8 Microsoft Desktop Optimization Pack (MDOP)</w:t>
      </w:r>
    </w:p>
    <w:p w:rsidR="00321FB0" w:rsidRDefault="008113F2">
      <w:pPr>
        <w:pStyle w:val="ProductList-Body"/>
      </w:pPr>
      <w:r>
        <w:t>Der Kunde ist berechtigt, Management-Funktionen des MDOP auf seinen anderen Geräten zu installieren und zu nutzen, die für seine Nutzung zum Verwalten von Software auf dem Lizenz</w:t>
      </w:r>
      <w:r>
        <w:t>ierten Gerät oder den Lizenzierten Geräten des Nutzers vorgesehen sind. Der Kunde ist außerdem berechtigt, AGPM, DaRT und UE-V zur Verwaltung von Software auf Servern innerhalb seiner Domäne zu verwenden, sofern die Desktops innerhalb dieser Domäne für MDO</w:t>
      </w:r>
      <w:r>
        <w:t>P-Nutzung lizenziert sind:</w:t>
      </w:r>
    </w:p>
    <w:p w:rsidR="00321FB0" w:rsidRDefault="00321FB0">
      <w:pPr>
        <w:pStyle w:val="ProductList-Body"/>
      </w:pPr>
    </w:p>
    <w:p w:rsidR="00321FB0" w:rsidRDefault="008113F2">
      <w:pPr>
        <w:pStyle w:val="ProductList-SubClauseHeading"/>
        <w:outlineLvl w:val="5"/>
      </w:pPr>
      <w:r>
        <w:t>4.8.1 MDOP-Berechtigung</w:t>
      </w:r>
    </w:p>
    <w:p w:rsidR="00321FB0" w:rsidRDefault="008113F2">
      <w:pPr>
        <w:pStyle w:val="ProductList-BodyIndented"/>
      </w:pPr>
      <w:r>
        <w:t>Kunden mit Folgendem dürfen MDOP nutzen und müssen nicht extra MDOP erwerben.</w:t>
      </w:r>
    </w:p>
    <w:p w:rsidR="00321FB0" w:rsidRDefault="008113F2" w:rsidP="00E92A80">
      <w:pPr>
        <w:pStyle w:val="ProductList-Bullet"/>
        <w:numPr>
          <w:ilvl w:val="1"/>
          <w:numId w:val="30"/>
        </w:numPr>
      </w:pPr>
      <w:r>
        <w:t>Windows Enterprise 10 E3/E5 pro Nutzer-AL;</w:t>
      </w:r>
    </w:p>
    <w:p w:rsidR="00321FB0" w:rsidRDefault="008113F2" w:rsidP="00E92A80">
      <w:pPr>
        <w:pStyle w:val="ProductList-Bullet"/>
        <w:numPr>
          <w:ilvl w:val="1"/>
          <w:numId w:val="30"/>
        </w:numPr>
      </w:pPr>
      <w:r>
        <w:t>Windows 10 Enterprise E5 pro Gerät-SL;</w:t>
      </w:r>
    </w:p>
    <w:p w:rsidR="00321FB0" w:rsidRDefault="008113F2" w:rsidP="00E92A80">
      <w:pPr>
        <w:pStyle w:val="ProductList-Bullet"/>
        <w:numPr>
          <w:ilvl w:val="1"/>
          <w:numId w:val="30"/>
        </w:numPr>
      </w:pPr>
      <w:r>
        <w:t xml:space="preserve">Windows 10 Enterprise VDA pro Nutzer-SL, oder </w:t>
      </w:r>
    </w:p>
    <w:p w:rsidR="00321FB0" w:rsidRDefault="008113F2" w:rsidP="00E92A80">
      <w:pPr>
        <w:pStyle w:val="ProductList-Bullet"/>
        <w:numPr>
          <w:ilvl w:val="1"/>
          <w:numId w:val="30"/>
        </w:numPr>
      </w:pPr>
      <w:r>
        <w:lastRenderedPageBreak/>
        <w:t>Vertrag, der mit dem 1. August 2015 oder später gültig wird und VDA pro Gerät oder Windows 10 Enterprise E3 pro Gerät.</w:t>
      </w:r>
    </w:p>
    <w:p w:rsidR="00321FB0" w:rsidRDefault="00321FB0">
      <w:pPr>
        <w:pStyle w:val="ProductList-BodyIndented"/>
      </w:pPr>
    </w:p>
    <w:p w:rsidR="00321FB0" w:rsidRDefault="008113F2">
      <w:pPr>
        <w:pStyle w:val="ProductList-ClauseHeading"/>
        <w:outlineLvl w:val="4"/>
      </w:pPr>
      <w:r>
        <w:t>4.9 Programme für Forschung &amp; Lehre</w:t>
      </w:r>
    </w:p>
    <w:p w:rsidR="00321FB0" w:rsidRDefault="008113F2">
      <w:pPr>
        <w:pStyle w:val="ProductList-Body"/>
      </w:pPr>
      <w:r>
        <w:t>Die folgende Tabelle gilt für Kunden in allen Volumenlizenz-Programmen für Forschung &amp; Lehre:</w:t>
      </w:r>
    </w:p>
    <w:p w:rsidR="00321FB0" w:rsidRDefault="008113F2">
      <w:pPr>
        <w:pStyle w:val="ProductList-SubClauseHeading"/>
        <w:outlineLvl w:val="5"/>
      </w:pPr>
      <w:r>
        <w:t>4.9.1 Windows Enterprise LTSB-Rechte</w:t>
      </w:r>
    </w:p>
    <w:p w:rsidR="00321FB0" w:rsidRDefault="008113F2">
      <w:pPr>
        <w:pStyle w:val="ProductList-BodyIndented"/>
      </w:pPr>
      <w:r>
        <w:t>Akademische Einrichtungen mit Windows 10 Enterprise E3/E5 oder Windows 10 Education E3/E5 dürfen Windows 10 Enterprise LTSB s</w:t>
      </w:r>
      <w:r>
        <w:t>tatt jeder erlaubten fortwährenden Instanz installieren.</w:t>
      </w:r>
    </w:p>
    <w:p w:rsidR="00321FB0" w:rsidRDefault="00321FB0">
      <w:pPr>
        <w:pStyle w:val="ProductList-BodyIndented"/>
      </w:pPr>
    </w:p>
    <w:p w:rsidR="00321FB0" w:rsidRDefault="008113F2">
      <w:pPr>
        <w:pStyle w:val="ProductList-SubClauseHeading"/>
        <w:outlineLvl w:val="5"/>
      </w:pPr>
      <w:r>
        <w:t>4.9.2 Rechte für Windows 10 Enterprise, Windows 10 Education Edition oder Windows 10 Pro Education</w:t>
      </w:r>
    </w:p>
    <w:p w:rsidR="00321FB0" w:rsidRDefault="008113F2">
      <w:pPr>
        <w:pStyle w:val="ProductList-BodyIndented"/>
      </w:pPr>
      <w:r>
        <w:t>Akademische Einrichtungen mit Software Assurance für Windows Enterprise oder Windows Education habe</w:t>
      </w:r>
      <w:r>
        <w:t>n das Recht, Windows 10 Enterprise, Windows 10 Education oder Windows 10 Pro Education zu installieren und zu nutzen.</w:t>
      </w:r>
    </w:p>
    <w:p w:rsidR="00321FB0" w:rsidRDefault="00321FB0">
      <w:pPr>
        <w:pStyle w:val="ProductList-BodyIndented"/>
      </w:pPr>
    </w:p>
    <w:p w:rsidR="00321FB0" w:rsidRDefault="008113F2">
      <w:pPr>
        <w:pStyle w:val="ProductList-SubClauseHeading"/>
        <w:outlineLvl w:val="5"/>
      </w:pPr>
      <w:r>
        <w:t>4.9.3 Downgraderechte</w:t>
      </w:r>
    </w:p>
    <w:p w:rsidR="00321FB0" w:rsidRDefault="008113F2">
      <w:pPr>
        <w:pStyle w:val="ProductList-BodyIndented"/>
      </w:pPr>
      <w:r>
        <w:t>Akademische Einrichtungen mit Software Assurance für Windows Education haben Downgraderechte auf Windows 8.1 Enterp</w:t>
      </w:r>
      <w:r>
        <w:t>rise/Pro und frühere Versionen von Windows 8.1 Enterprise/Pro sowie auf Windows Embedded 8.1 Industry und frühere Versionen von Windows Embedded 8.1 Industry.</w:t>
      </w:r>
    </w:p>
    <w:p w:rsidR="00321FB0" w:rsidRDefault="00321FB0">
      <w:pPr>
        <w:pStyle w:val="ProductList-BodyIndented"/>
      </w:pPr>
    </w:p>
    <w:p w:rsidR="00321FB0" w:rsidRDefault="008113F2">
      <w:pPr>
        <w:pStyle w:val="ProductList-SubClauseHeading"/>
        <w:outlineLvl w:val="5"/>
      </w:pPr>
      <w:r>
        <w:t>4.9.4 MDOP-Berechtigung</w:t>
      </w:r>
    </w:p>
    <w:p w:rsidR="00321FB0" w:rsidRDefault="008113F2">
      <w:pPr>
        <w:pStyle w:val="ProductList-BodyIndented"/>
      </w:pPr>
      <w:r>
        <w:t xml:space="preserve">Akademische Einrichtungen mit Software Assurance for Windows Enterprise </w:t>
      </w:r>
      <w:r>
        <w:t>oder Windows Education haben das Recht, MDOP zu installieren und zu nutzen.</w:t>
      </w:r>
    </w:p>
    <w:p w:rsidR="00321FB0" w:rsidRDefault="00321FB0">
      <w:pPr>
        <w:pStyle w:val="ProductList-BodyIndented"/>
      </w:pPr>
    </w:p>
    <w:p w:rsidR="00321FB0" w:rsidRDefault="008113F2">
      <w:pPr>
        <w:pStyle w:val="ProductList-SubClauseHeading"/>
        <w:outlineLvl w:val="5"/>
      </w:pPr>
      <w:r>
        <w:t>4.9.5 Windows To Go-Studentenoption</w:t>
      </w:r>
    </w:p>
    <w:p w:rsidR="00321FB0" w:rsidRDefault="008113F2">
      <w:pPr>
        <w:pStyle w:val="ProductList-BodyIndented"/>
      </w:pPr>
      <w:r>
        <w:t>Akademische Einrichtungen, die sich für die Studentenoption entscheiden, wird maximal eine Windows To Go-Instanz pro lizenzierten Studentengerä</w:t>
      </w:r>
      <w:r>
        <w:t>t und für den Zeitraum, in dem der Student in dieser Einrichtung eingeschrieben ist, erlaubt.</w:t>
      </w:r>
    </w:p>
    <w:p w:rsidR="00321FB0" w:rsidRDefault="00321FB0">
      <w:pPr>
        <w:pStyle w:val="ProductList-BodyIndented"/>
      </w:pPr>
    </w:p>
    <w:p w:rsidR="00321FB0" w:rsidRDefault="008113F2">
      <w:pPr>
        <w:pStyle w:val="ProductList-ClauseHeading"/>
        <w:outlineLvl w:val="4"/>
      </w:pPr>
      <w:r>
        <w:t>4.10 Windows 10 Mobile Enterprise</w:t>
      </w:r>
    </w:p>
    <w:p w:rsidR="00321FB0" w:rsidRDefault="008113F2">
      <w:pPr>
        <w:pStyle w:val="ProductList-Body"/>
      </w:pPr>
      <w:r>
        <w:t>Kunden mit aktiven ALs pro Nutzer oder aktivem Add-On pro Nutzer für Windows SA sind berechtigt, Windows 10 Mobile Enterprise a</w:t>
      </w:r>
      <w:r>
        <w:t>uf sekundären Geräten jedes lizenzierten Nutzers zu installieren und zu verwenden.</w:t>
      </w:r>
    </w:p>
    <w:p w:rsidR="00321FB0" w:rsidRDefault="00321FB0">
      <w:pPr>
        <w:pStyle w:val="ProductList-Body"/>
      </w:pPr>
    </w:p>
    <w:p w:rsidR="00321FB0" w:rsidRDefault="008113F2">
      <w:pPr>
        <w:pStyle w:val="ProductList-ClauseHeading"/>
        <w:outlineLvl w:val="4"/>
      </w:pPr>
      <w:r>
        <w:t>4.11 Windows-Desktopbetriebssystem – Rechte zur Ausführung „Geclusterter HPC-Anwendungen“</w:t>
      </w:r>
    </w:p>
    <w:p w:rsidR="00321FB0" w:rsidRDefault="008113F2">
      <w:pPr>
        <w:pStyle w:val="ProductList-Body"/>
      </w:pPr>
      <w:r>
        <w:t xml:space="preserve">Kunden sind berechtigt, die gleichzeitige Nutzung der Software auf einem </w:t>
      </w:r>
      <w:r>
        <w:fldChar w:fldCharType="begin"/>
      </w:r>
      <w:r>
        <w:instrText xml:space="preserve"> AutoText</w:instrText>
      </w:r>
      <w:r>
        <w:instrText xml:space="preserve">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w:t>
      </w:r>
      <w:r>
        <w:t xml:space="preserve">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w:t>
      </w:r>
      <w:r>
        <w:t xml:space="preserve">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w:t>
      </w:r>
      <w:r>
        <w:t xml:space="preserve">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w:instrText>
      </w:r>
      <w:r>
        <w:instrText xml:space="pre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w:instrText>
      </w:r>
      <w:r>
        <w:instrText xml:space="preserv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w:t>
      </w:r>
      <w:r>
        <w:t>re Formen des gemeinsamen Zugriffs auf Ressourcen verwendet wird.</w:t>
      </w:r>
    </w:p>
    <w:p w:rsidR="00321FB0" w:rsidRDefault="00321FB0">
      <w:pPr>
        <w:pStyle w:val="ProductList-Body"/>
      </w:pPr>
    </w:p>
    <w:p w:rsidR="00321FB0" w:rsidRDefault="008113F2">
      <w:pPr>
        <w:pStyle w:val="ProductList-ClauseHeading"/>
        <w:outlineLvl w:val="4"/>
      </w:pPr>
      <w:r>
        <w:t>4.12 Windows-Desktopbetriebssystem – Windows Thin PC</w:t>
      </w:r>
    </w:p>
    <w:p w:rsidR="00321FB0" w:rsidRDefault="008113F2">
      <w:pPr>
        <w:pStyle w:val="ProductList-Body"/>
      </w:pPr>
      <w:r>
        <w:t>Der Kunde ist berechtigt, die Windows Thin PC-Software anstelle der Windows-Desktopbetriebssystem-Software zu nutzen, jedoch nur zum Aus</w:t>
      </w:r>
      <w:r>
        <w:t>führen der nachfolgend aufgelisteten Typen von Anwendungen.</w:t>
      </w:r>
    </w:p>
    <w:p w:rsidR="00321FB0" w:rsidRDefault="008113F2" w:rsidP="00E92A80">
      <w:pPr>
        <w:pStyle w:val="ProductList-Bullet"/>
        <w:numPr>
          <w:ilvl w:val="0"/>
          <w:numId w:val="31"/>
        </w:numPr>
      </w:pPr>
      <w:r>
        <w:t xml:space="preserve">Sicherheit </w:t>
      </w:r>
    </w:p>
    <w:p w:rsidR="00321FB0" w:rsidRDefault="008113F2" w:rsidP="00E92A80">
      <w:pPr>
        <w:pStyle w:val="ProductList-Bullet"/>
        <w:numPr>
          <w:ilvl w:val="0"/>
          <w:numId w:val="31"/>
        </w:numPr>
      </w:pPr>
      <w:r>
        <w:t xml:space="preserve">Verwaltung </w:t>
      </w:r>
    </w:p>
    <w:p w:rsidR="00321FB0" w:rsidRDefault="008113F2" w:rsidP="00E92A80">
      <w:pPr>
        <w:pStyle w:val="ProductList-Bullet"/>
        <w:numPr>
          <w:ilvl w:val="0"/>
          <w:numId w:val="31"/>
        </w:numPr>
      </w:pPr>
      <w:r>
        <w:t xml:space="preserve">Terminalemulierung </w:t>
      </w:r>
    </w:p>
    <w:p w:rsidR="00321FB0" w:rsidRDefault="008113F2" w:rsidP="00E92A80">
      <w:pPr>
        <w:pStyle w:val="ProductList-Bullet"/>
        <w:numPr>
          <w:ilvl w:val="0"/>
          <w:numId w:val="31"/>
        </w:numPr>
      </w:pPr>
      <w:r>
        <w:t xml:space="preserve">Remotedesktop und ähnliche Technologien </w:t>
      </w:r>
    </w:p>
    <w:p w:rsidR="00321FB0" w:rsidRDefault="008113F2" w:rsidP="00E92A80">
      <w:pPr>
        <w:pStyle w:val="ProductList-Bullet"/>
        <w:numPr>
          <w:ilvl w:val="0"/>
          <w:numId w:val="31"/>
        </w:numPr>
      </w:pPr>
      <w:r>
        <w:t xml:space="preserve">Webbrowser </w:t>
      </w:r>
    </w:p>
    <w:p w:rsidR="00321FB0" w:rsidRDefault="008113F2" w:rsidP="00E92A80">
      <w:pPr>
        <w:pStyle w:val="ProductList-Bullet"/>
        <w:numPr>
          <w:ilvl w:val="0"/>
          <w:numId w:val="31"/>
        </w:numPr>
      </w:pPr>
      <w:r>
        <w:t xml:space="preserve">Mediaplayer </w:t>
      </w:r>
    </w:p>
    <w:p w:rsidR="00321FB0" w:rsidRDefault="008113F2" w:rsidP="00E92A80">
      <w:pPr>
        <w:pStyle w:val="ProductList-Bullet"/>
        <w:numPr>
          <w:ilvl w:val="0"/>
          <w:numId w:val="31"/>
        </w:numPr>
      </w:pPr>
      <w:r>
        <w:t xml:space="preserve">Instant Messaging-Client </w:t>
      </w:r>
    </w:p>
    <w:p w:rsidR="00321FB0" w:rsidRDefault="008113F2" w:rsidP="00E92A80">
      <w:pPr>
        <w:pStyle w:val="ProductList-Bullet"/>
        <w:numPr>
          <w:ilvl w:val="0"/>
          <w:numId w:val="31"/>
        </w:numPr>
      </w:pPr>
      <w:r>
        <w:t xml:space="preserve">Dokument-Viewer </w:t>
      </w:r>
    </w:p>
    <w:p w:rsidR="00321FB0" w:rsidRDefault="008113F2" w:rsidP="00E92A80">
      <w:pPr>
        <w:pStyle w:val="ProductList-Bullet"/>
        <w:numPr>
          <w:ilvl w:val="0"/>
          <w:numId w:val="31"/>
        </w:numPr>
      </w:pPr>
      <w:r>
        <w:t>.NET Framework und Java Virtual Machine</w:t>
      </w:r>
    </w:p>
    <w:p w:rsidR="00321FB0" w:rsidRDefault="008113F2">
      <w:pPr>
        <w:pStyle w:val="ProductList-Body"/>
      </w:pPr>
      <w:r>
        <w:t>Der Kunde ist berechtigt, die Software auf einem anderen Gerät zu verwenden als dem, auf dem sie zuerst installiert wurde, wenn er die entsprechende Software Assurance auf dieses andere Gerät verschiebt.</w:t>
      </w:r>
    </w:p>
    <w:p w:rsidR="00321FB0" w:rsidRDefault="00321FB0">
      <w:pPr>
        <w:pStyle w:val="ProductList-Body"/>
      </w:pPr>
    </w:p>
    <w:p w:rsidR="00321FB0" w:rsidRDefault="008113F2">
      <w:pPr>
        <w:pStyle w:val="ProductList-ClauseHeading"/>
        <w:outlineLvl w:val="4"/>
      </w:pPr>
      <w:r>
        <w:t>4.13 Software Assurance für Windows Embedded Indust</w:t>
      </w:r>
      <w:r>
        <w:t>ry Enterprise</w:t>
      </w:r>
    </w:p>
    <w:p w:rsidR="00321FB0" w:rsidRDefault="008113F2">
      <w:pPr>
        <w:pStyle w:val="ProductList-Body"/>
      </w:pPr>
      <w:r>
        <w:t xml:space="preserve">Für Kunden mit Software Assurance für Windows Embedded Industry Enterprise gelten dieselben Rechte und Einschränkungen wie für Windows Software Assurance. </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3194955"/>
      <w:r>
        <w:instrText>Windows Server</w:instrText>
      </w:r>
      <w:bookmarkEnd w:id="207"/>
      <w:r>
        <w:instrText>" \l 2</w:instrText>
      </w:r>
      <w:r>
        <w:fldChar w:fldCharType="end"/>
      </w:r>
    </w:p>
    <w:p w:rsidR="00321FB0" w:rsidRDefault="008113F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4956"/>
      <w:r>
        <w:instrText>Windows MultiPoint Server</w:instrText>
      </w:r>
      <w:bookmarkEnd w:id="209"/>
      <w:r>
        <w:instrText xml:space="preserve"> " \l 3</w:instrText>
      </w:r>
      <w:r>
        <w:fldChar w:fldCharType="end"/>
      </w:r>
    </w:p>
    <w:p w:rsidR="00321FB0" w:rsidRDefault="008113F2">
      <w:pPr>
        <w:pStyle w:val="ProductList-Offering1SubSection"/>
        <w:outlineLvl w:val="3"/>
      </w:pPr>
      <w:bookmarkStart w:id="210" w:name="_Sec702"/>
      <w:r>
        <w:t>1. Programmverfügbarkeit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9" w:space="0" w:color="FFFFFF"/>
              <w:left w:val="single" w:sz="9" w:space="0" w:color="FFFFFF"/>
              <w:bottom w:val="none" w:sz="4" w:space="0" w:color="BFBFBF"/>
              <w:right w:val="single" w:sz="9" w:space="0" w:color="FFFFFF"/>
            </w:tcBorders>
          </w:tcPr>
          <w:p w:rsidR="00321FB0" w:rsidRDefault="008113F2">
            <w:pPr>
              <w:pStyle w:val="ProductList-TableBody"/>
            </w:pPr>
            <w:r>
              <w:rPr>
                <w:color w:val="000000"/>
              </w:rPr>
              <w:t>Windows MultiPoint Server 2016 Premium</w:t>
            </w:r>
            <w:r>
              <w:fldChar w:fldCharType="begin"/>
            </w:r>
            <w:r>
              <w:instrText xml:space="preserve"> XE "Windows MultiPoint Server 2016 Premium"</w:instrText>
            </w:r>
            <w:r>
              <w:instrText xml:space="preserve">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21FB0" w:rsidRDefault="00811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211" w:name="_Sec757"/>
      <w:r>
        <w:t>2. Produktbedingungen</w:t>
      </w:r>
      <w:bookmarkEnd w:id="211"/>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w:instrText>
            </w:r>
            <w:r>
              <w:instrText xml:space="preserve">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Down-Editionen: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w:t>
            </w:r>
            <w:r>
              <w:rPr>
                <w:color w:val="404040"/>
              </w:rPr>
              <w:t>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(Software Assurance):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212" w:name="_Sec800"/>
      <w:r>
        <w:t>3. Nutzungsrechte</w:t>
      </w:r>
      <w:bookmarkEnd w:id="212"/>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w:instrText>
            </w:r>
            <w:r>
              <w:instrText xml:space="preserv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w:instrText>
            </w:r>
            <w:r>
              <w:instrText xml:space="preserve">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w:t>
            </w:r>
            <w:r>
              <w:t>lle Editionen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w:t>
            </w:r>
            <w:r>
              <w:t>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Enthaltene 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CAL für Windows Server 2016-Remotedesktopdienste und CAL-äquivalente Lizenz</w:t>
            </w:r>
          </w:p>
          <w:p w:rsidR="00321FB0" w:rsidRDefault="008113F2">
            <w:pPr>
              <w:pStyle w:val="ProductList-TableBody"/>
            </w:pPr>
            <w:r>
              <w:t xml:space="preserve">(siehe </w:t>
            </w:r>
            <w:hyperlink w:anchor="_Sec591">
              <w:r>
                <w:rPr>
                  <w:color w:val="00467F"/>
                  <w:u w:val="single"/>
                </w:rPr>
                <w:t>Anhang A</w:t>
              </w:r>
            </w:hyperlink>
            <w:r>
              <w:t>)</w:t>
            </w:r>
          </w:p>
        </w:tc>
      </w:tr>
    </w:tbl>
    <w:p w:rsidR="00321FB0" w:rsidRDefault="00321FB0">
      <w:pPr>
        <w:pStyle w:val="ProductList-Body"/>
      </w:pPr>
    </w:p>
    <w:p w:rsidR="00321FB0" w:rsidRDefault="008113F2">
      <w:pPr>
        <w:pStyle w:val="ProductList-SubClauseHeading"/>
        <w:outlineLvl w:val="5"/>
      </w:pPr>
      <w:r>
        <w:t>3.1.1 CAL für zusätzliche Funktionen in Zusammenhang mit Windows Server 2016 Active Directory-Rechteverwaltungsdiensten</w:t>
      </w:r>
    </w:p>
    <w:p w:rsidR="00321FB0" w:rsidRDefault="008113F2">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r>
    </w:tbl>
    <w:p w:rsidR="00321FB0" w:rsidRDefault="00321FB0">
      <w:pPr>
        <w:pStyle w:val="ProductList-BodyIndented"/>
      </w:pPr>
    </w:p>
    <w:p w:rsidR="00321FB0" w:rsidRDefault="008113F2">
      <w:pPr>
        <w:pStyle w:val="ProductList-ClauseHeading"/>
        <w:outlineLvl w:val="4"/>
      </w:pPr>
      <w:r>
        <w:t>3.2 Ausführen von Instanzen der Software</w:t>
      </w:r>
    </w:p>
    <w:p w:rsidR="00321FB0" w:rsidRDefault="008113F2">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w:instrText>
      </w:r>
      <w:r>
        <w:instrText xml:space="preserve">   \s NoStyle \t "Physische OSE ist eine OSE, die so konfiguriert ist, dass sie direkt auf einem physischen Hardwaresystem ausgeführt wird. Die Betriebssysteminstanz, die für die Ausführung der Hardware-Virtualisierungssoftware oder zur Bereitstellung von </w:instrText>
      </w:r>
      <w:r>
        <w:instrText xml:space="preserve">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w:instrText>
      </w:r>
      <w:r>
        <w:instrText xml:space="preserve">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w:t>
      </w:r>
      <w:r>
        <w:rPr>
          <w:color w:val="0563C1"/>
        </w:rPr>
        <w:t xml:space="preserve">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w:instrText>
      </w:r>
      <w:r>
        <w:instrText xml:space="preserve">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w:instrText>
      </w:r>
      <w:r>
        <w:instrText xml:space="preserve">"Virtuelle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321FB0" w:rsidRDefault="00321FB0">
      <w:pPr>
        <w:pStyle w:val="ProductList-Body"/>
      </w:pPr>
    </w:p>
    <w:p w:rsidR="00321FB0" w:rsidRDefault="008113F2">
      <w:pPr>
        <w:pStyle w:val="ProductList-ClauseHeading"/>
        <w:outlineLvl w:val="4"/>
      </w:pPr>
      <w:r>
        <w:t>3.3 Zugriffslizenzen</w:t>
      </w:r>
    </w:p>
    <w:p w:rsidR="00321FB0" w:rsidRDefault="008113F2">
      <w:pPr>
        <w:pStyle w:val="ProductList-Body"/>
      </w:pPr>
      <w:r>
        <w:t xml:space="preserve">Für den Zugriff in einer </w:t>
      </w:r>
      <w:r>
        <w:fldChar w:fldCharType="begin"/>
      </w:r>
      <w:r>
        <w:instrText xml:space="preserve"> AutoTextList   \s NoStyle \t "Physische OSE ist eine OSE, die so kon</w:instrText>
      </w:r>
      <w:r>
        <w:instrText>figuriert ist, dass sie direkt auf einem physischen Hardwaresystem ausgeführt wird. Die Betriebssysteminstanz, die für die Ausführung der Hardware-Virtualisierungssoftware oder zur Bereitstellung von Hardware-Virtualisierungsdiensten verwendet wird, gilt a</w:instrText>
      </w:r>
      <w:r>
        <w:instrText xml:space="preserve">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321FB0" w:rsidRDefault="00321FB0">
      <w:pPr>
        <w:pStyle w:val="ProductList-Body"/>
      </w:pPr>
    </w:p>
    <w:p w:rsidR="00321FB0" w:rsidRDefault="008113F2">
      <w:pPr>
        <w:pStyle w:val="ProductList-ClauseHeading"/>
        <w:outlineLvl w:val="4"/>
      </w:pPr>
      <w:r>
        <w:t>3.4 Windows MultiPoint Server 2016 Connector</w:t>
      </w:r>
    </w:p>
    <w:p w:rsidR="00321FB0" w:rsidRDefault="008113F2">
      <w:pPr>
        <w:pStyle w:val="ProductList-Body"/>
      </w:pPr>
      <w:r>
        <w:t>Der Ku</w:t>
      </w:r>
      <w:r>
        <w:t xml:space="preserve">nde ist berechtigt, die Windows Server 2016 MultiPoint Connector-Software auf jedem Gerät zu installieren, das für den Zugriff auf Windows Server 2016 lizenziert ist. Er darf diese Software nur für den Zugriff auf die MultiPoint Server-Software verwenden. </w:t>
      </w:r>
      <w:r>
        <w:t>Wenn er von diesem Gerät aus nur auf die Serversoftware zugreift, um das MultiPoint Dashboard zu verwenden, benötigt er keine CAL für Remotedesktopdienste.</w:t>
      </w:r>
    </w:p>
    <w:p w:rsidR="00321FB0" w:rsidRDefault="00321FB0">
      <w:pPr>
        <w:pStyle w:val="ProductList-Body"/>
      </w:pPr>
    </w:p>
    <w:p w:rsidR="00321FB0" w:rsidRDefault="008113F2">
      <w:pPr>
        <w:pStyle w:val="ProductList-ClauseHeading"/>
        <w:outlineLvl w:val="4"/>
      </w:pPr>
      <w:r>
        <w:t>3.5 Installationsart</w:t>
      </w:r>
    </w:p>
    <w:p w:rsidR="00321FB0" w:rsidRDefault="008113F2">
      <w:pPr>
        <w:pStyle w:val="ProductList-Body"/>
      </w:pPr>
      <w:r>
        <w:t>Der Kunde ist nur zur Installation von Remotedesktopdiensten sowie zur Bereits</w:t>
      </w:r>
      <w:r>
        <w:t>tellung und Nutzung der Rolle MultiPoint Services berechtigt.</w:t>
      </w:r>
    </w:p>
    <w:p w:rsidR="00321FB0" w:rsidRDefault="00321FB0">
      <w:pPr>
        <w:pStyle w:val="ProductList-Body"/>
      </w:pPr>
    </w:p>
    <w:p w:rsidR="00321FB0" w:rsidRDefault="008113F2">
      <w:pPr>
        <w:pStyle w:val="ProductList-ClauseHeading"/>
        <w:outlineLvl w:val="4"/>
      </w:pPr>
      <w:r>
        <w:t>3.6 Zusätzliche Software</w:t>
      </w:r>
    </w:p>
    <w:p w:rsidR="00321FB0" w:rsidRDefault="008113F2">
      <w:pPr>
        <w:pStyle w:val="ProductList-Body"/>
      </w:pPr>
      <w:r>
        <w:t xml:space="preserve">Eine Liste Zusätzlicher Software erhalten Sie unter </w:t>
      </w:r>
      <w:hyperlink r:id="rId102">
        <w:r>
          <w:rPr>
            <w:color w:val="00467F"/>
            <w:u w:val="single"/>
          </w:rPr>
          <w:t>http://go.microsoft.com/fwlink/?LinkId=245856</w:t>
        </w:r>
      </w:hyperlink>
      <w:r>
        <w:t>.</w:t>
      </w:r>
    </w:p>
    <w:p w:rsidR="00321FB0" w:rsidRDefault="008113F2">
      <w:pPr>
        <w:pStyle w:val="ProductList-Offering1SubSection"/>
        <w:outlineLvl w:val="3"/>
      </w:pPr>
      <w:bookmarkStart w:id="213" w:name="_Sec832"/>
      <w:r>
        <w:t xml:space="preserve">4. </w:t>
      </w:r>
      <w:r>
        <w:t>Software Assurance</w:t>
      </w:r>
      <w:bookmarkEnd w:id="213"/>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w:instrText>
            </w:r>
            <w:r>
              <w:instrText xml:space="preserve">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w:instrText>
            </w:r>
            <w:r>
              <w:instrText xml:space="preserve">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SA-Äquivalente </w:t>
            </w:r>
            <w:r>
              <w:rPr>
                <w:color w:val="404040"/>
              </w:rPr>
              <w:t>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14" w:name="_Sec655"/>
      <w:r>
        <w:t>Windows Server</w:t>
      </w:r>
      <w:bookmarkEnd w:id="214"/>
      <w:r>
        <w:fldChar w:fldCharType="begin"/>
      </w:r>
      <w:r>
        <w:instrText xml:space="preserve"> TC "</w:instrText>
      </w:r>
      <w:bookmarkStart w:id="215" w:name="_Toc473194957"/>
      <w:r>
        <w:instrText>Windows Server</w:instrText>
      </w:r>
      <w:bookmarkEnd w:id="215"/>
      <w:r>
        <w:instrText>" \l 3</w:instrText>
      </w:r>
      <w:r>
        <w:fldChar w:fldCharType="end"/>
      </w:r>
    </w:p>
    <w:p w:rsidR="00321FB0" w:rsidRDefault="008113F2">
      <w:pPr>
        <w:pStyle w:val="ProductList-Offering1SubSection"/>
        <w:outlineLvl w:val="3"/>
      </w:pPr>
      <w:bookmarkStart w:id="216" w:name="_Sec703"/>
      <w:r>
        <w:t>1. Programmverfügbarkeit</w:t>
      </w:r>
      <w:bookmarkEnd w:id="21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321F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16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w:instrText>
            </w:r>
            <w:r>
              <w:instrText xml:space="preserv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w:t>
            </w:r>
            <w:r>
              <w:t>zer)</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Externer Connector für Windows Server 2016-Remotedesktopdien</w:t>
            </w:r>
            <w:r>
              <w:rPr>
                <w:color w:val="000000"/>
              </w:rPr>
              <w:t>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w:instrText>
            </w:r>
            <w:r>
              <w:instrText xml:space="preserve">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21FB0" w:rsidRDefault="008113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w:instrText>
            </w:r>
            <w:r>
              <w:instrText xml:space="preserve">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4160" w:type="dxa"/>
            <w:tcBorders>
              <w:top w:val="dashed" w:sz="4" w:space="0" w:color="BFBFBF"/>
              <w:left w:val="single" w:sz="9" w:space="0" w:color="FFFFFF"/>
              <w:bottom w:val="none" w:sz="4" w:space="0" w:color="000000"/>
              <w:right w:val="single" w:sz="9" w:space="0" w:color="FFFFFF"/>
            </w:tcBorders>
          </w:tcPr>
          <w:p w:rsidR="00321FB0" w:rsidRDefault="008113F2">
            <w:pPr>
              <w:pStyle w:val="ProductList-TableBody"/>
            </w:pPr>
            <w:r>
              <w:rPr>
                <w:color w:val="000000"/>
              </w:rPr>
              <w:t>Externer Connector für Windows Server 2016</w:t>
            </w:r>
            <w:r>
              <w:fldChar w:fldCharType="begin"/>
            </w:r>
            <w:r>
              <w:instrText xml:space="preserve"> XE "Externer Connector für Windows </w:instrText>
            </w:r>
            <w:r>
              <w:instrText xml:space="preserve">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21FB0" w:rsidRDefault="008113F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21FB0" w:rsidRDefault="008113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21FB0" w:rsidRDefault="008113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21FB0" w:rsidRDefault="00811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321F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217" w:name="_Sec758"/>
      <w:r>
        <w:t>2. Produktbedingungen</w:t>
      </w:r>
      <w:bookmarkEnd w:id="217"/>
    </w:p>
    <w:tbl>
      <w:tblPr>
        <w:tblStyle w:val="PURTable"/>
        <w:tblW w:w="0" w:type="dxa"/>
        <w:tblLook w:val="04A0" w:firstRow="1" w:lastRow="0" w:firstColumn="1" w:lastColumn="0" w:noHBand="0" w:noVBand="1"/>
      </w:tblPr>
      <w:tblGrid>
        <w:gridCol w:w="3641"/>
        <w:gridCol w:w="3578"/>
        <w:gridCol w:w="3571"/>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"Frühere Version: fr</w:instrText>
            </w:r>
            <w:r>
              <w:instrText xml:space="preserve">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w:instrText>
            </w:r>
            <w:r>
              <w:instrText xml:space="preserve">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w:instrText>
            </w:r>
            <w:r>
              <w:instrText xml:space="preserv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w:t>
            </w:r>
            <w:r>
              <w:rPr>
                <w:color w:val="404040"/>
              </w:rPr>
              <w:t>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(Software Assurance):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w:instrText>
            </w:r>
            <w:r>
              <w:instrText xml:space="preserve">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8113F2">
      <w:pPr>
        <w:pStyle w:val="ProductList-Offering1SubSection"/>
        <w:outlineLvl w:val="3"/>
      </w:pPr>
      <w:bookmarkStart w:id="218" w:name="_Sec807"/>
      <w:r>
        <w:t>3. Nutzungsrechte</w:t>
      </w:r>
      <w:bookmarkEnd w:id="218"/>
    </w:p>
    <w:tbl>
      <w:tblPr>
        <w:tblStyle w:val="PURTable"/>
        <w:tblW w:w="0" w:type="dxa"/>
        <w:tblLook w:val="04A0" w:firstRow="1" w:lastRow="0" w:firstColumn="1" w:lastColumn="0" w:noHBand="0" w:noVBand="1"/>
      </w:tblPr>
      <w:tblGrid>
        <w:gridCol w:w="3694"/>
        <w:gridCol w:w="3592"/>
        <w:gridCol w:w="350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"Produktspezifische Lizenzbestimmungen: gibt an, dass unter der Tabelle „Nutzungsrechte“ Produktspezifische Geschäftsbe</w:instrText>
            </w:r>
            <w:r>
              <w:instrText xml:space="preserv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"Zusätzliche Software: In den Nutzungsrechten für Serverprodukte angegebene Software, die der Ku</w:instrText>
            </w:r>
            <w:r>
              <w:instrText xml:space="preserve">nde in Verbindung mit seiner Nutzung der Serversoftware auf einem Gerät nutzen darf." </w:instrText>
            </w:r>
            <w:r>
              <w:fldChar w:fldCharType="separate"/>
            </w:r>
            <w:r>
              <w:rPr>
                <w:color w:val="0563C1"/>
              </w:rPr>
              <w:t>Zusätzliche Software</w:t>
            </w:r>
            <w:r>
              <w:fldChar w:fldCharType="end"/>
            </w:r>
            <w:r>
              <w:t>: alle Editionen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w:instrText>
            </w:r>
            <w:r>
              <w:instrText xml:space="preserve">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Enthaltene </w:t>
            </w:r>
            <w:r>
              <w:rPr>
                <w:color w:val="404040"/>
              </w:rPr>
              <w:t>Technologien: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r>
    </w:tbl>
    <w:p w:rsidR="00321FB0" w:rsidRDefault="00321FB0">
      <w:pPr>
        <w:pStyle w:val="ProductList-Body"/>
      </w:pPr>
    </w:p>
    <w:p w:rsidR="00321FB0" w:rsidRDefault="008113F2">
      <w:pPr>
        <w:pStyle w:val="ProductList-SubClauseHeading"/>
        <w:outlineLvl w:val="5"/>
      </w:pPr>
      <w:r>
        <w:t xml:space="preserve">3.1.1 CAL für zusätzliche Funktionen in </w:t>
      </w:r>
      <w:r>
        <w:t>Zusammenhang mit Windows Server 2016-Remotedesktopdiensten</w:t>
      </w:r>
    </w:p>
    <w:p w:rsidR="00321FB0" w:rsidRDefault="008113F2">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CAL für Windows Server 2016-Remotedesktopdienst</w:t>
            </w:r>
            <w:r>
              <w:t>e</w:t>
            </w:r>
          </w:p>
        </w:tc>
        <w:tc>
          <w:tcPr>
            <w:tcW w:w="4040" w:type="dxa"/>
            <w:tcBorders>
              <w:top w:val="single" w:sz="18" w:space="0" w:color="0072C6"/>
              <w:left w:val="none" w:sz="4" w:space="0" w:color="000000"/>
              <w:bottom w:val="single" w:sz="4" w:space="0" w:color="000000"/>
              <w:right w:val="single" w:sz="4" w:space="0" w:color="000000"/>
            </w:tcBorders>
          </w:tcPr>
          <w:p w:rsidR="00321FB0" w:rsidRDefault="008113F2">
            <w:pPr>
              <w:pStyle w:val="ProductList-TableBody"/>
            </w:pPr>
            <w:r>
              <w:t>Nutzer-AL für Windows Server 2016-Remotedesktopdienste</w:t>
            </w:r>
          </w:p>
        </w:tc>
      </w:tr>
    </w:tbl>
    <w:p w:rsidR="00321FB0" w:rsidRDefault="008113F2">
      <w:pPr>
        <w:pStyle w:val="ProductList-BodyIndented"/>
      </w:pPr>
      <w:r>
        <w:t>* Auch erforderlich, um Windows Server zum Hosten einer grafischen Benutzeroberfläche (mithilfe der Windows Server 2016-Remotedesktopdienstefunktionalität oder einer anderen Technologie) zu nutzen.</w:t>
      </w:r>
    </w:p>
    <w:p w:rsidR="00321FB0" w:rsidRDefault="00321FB0">
      <w:pPr>
        <w:pStyle w:val="ProductList-BodyIndented"/>
      </w:pPr>
    </w:p>
    <w:p w:rsidR="00321FB0" w:rsidRDefault="008113F2">
      <w:pPr>
        <w:pStyle w:val="ProductList-SubClauseHeading"/>
        <w:outlineLvl w:val="5"/>
      </w:pPr>
      <w:r>
        <w:t>3.1.2 CAL für zusätzliche Funktionen in Zusammenhang mit Windows Server 2016-Rechteverwaltungsdiensten</w:t>
      </w:r>
    </w:p>
    <w:p w:rsidR="00321FB0" w:rsidRDefault="008113F2">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Azure Inf</w:t>
            </w:r>
            <w:r>
              <w:t>ormation Protection (P1 und P2) Nutzer-AL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321F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r>
    </w:tbl>
    <w:p w:rsidR="00321FB0" w:rsidRDefault="00321FB0">
      <w:pPr>
        <w:pStyle w:val="ProductList-BodyIndented"/>
      </w:pPr>
    </w:p>
    <w:p w:rsidR="00321FB0" w:rsidRDefault="008113F2">
      <w:pPr>
        <w:pStyle w:val="ProductList-SubClauseHeading"/>
        <w:outlineLvl w:val="5"/>
      </w:pPr>
      <w:r>
        <w:t>3.1.3 Nutzer-CAL für zusätzliche Funktionen in Zusammenhang mit Microsoft Identity Manager</w:t>
      </w:r>
    </w:p>
    <w:p w:rsidR="00321FB0" w:rsidRDefault="008113F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1FB0" w:rsidRDefault="008113F2">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321FB0" w:rsidRDefault="008113F2">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21FB0" w:rsidRDefault="008113F2">
            <w:pPr>
              <w:pStyle w:val="ProductList-TableBody"/>
            </w:pPr>
            <w:r>
              <w:t>Azure Active Directory Premium (P1 und P2) Nutzer-AL</w:t>
            </w:r>
          </w:p>
        </w:tc>
      </w:tr>
      <w:tr w:rsidR="00321F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1FB0" w:rsidRDefault="00321F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1FB0" w:rsidRDefault="008113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BodyIndented"/>
      </w:pPr>
      <w:r>
        <w:t xml:space="preserve">* Auch für jede Person erforderlich, für die die Software Identitätsinformationen ausgibt oder verwaltet. </w:t>
      </w:r>
    </w:p>
    <w:p w:rsidR="00321FB0" w:rsidRDefault="00321FB0">
      <w:pPr>
        <w:pStyle w:val="ProductList-BodyIndented"/>
      </w:pPr>
    </w:p>
    <w:p w:rsidR="00321FB0" w:rsidRDefault="008113F2">
      <w:pPr>
        <w:pStyle w:val="ProductList-SubClauseHeading"/>
        <w:outlineLvl w:val="5"/>
      </w:pPr>
      <w:r>
        <w:t>3.1.4 Synchronisierungsdienst</w:t>
      </w:r>
    </w:p>
    <w:p w:rsidR="00321FB0" w:rsidRDefault="008113F2">
      <w:pPr>
        <w:pStyle w:val="ProductList-BodyIndented"/>
      </w:pPr>
      <w:r>
        <w:t>CALs für Microsoft Identity Manager 2016 sind für Nutzer, die nur den Microsoft Identity Manager-Synchronisierungsdienst nutzen, nicht erforderlich.</w:t>
      </w:r>
    </w:p>
    <w:p w:rsidR="00321FB0" w:rsidRDefault="00321FB0">
      <w:pPr>
        <w:pStyle w:val="ProductList-BodyIndented"/>
      </w:pPr>
    </w:p>
    <w:p w:rsidR="00321FB0" w:rsidRDefault="008113F2">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SubClauseHeading"/>
        <w:outlineLvl w:val="5"/>
      </w:pPr>
      <w:r>
        <w:t>3.2.1 Externe Connector-Lizenz für zusätzliche Funktionen in Zusammenhang mit Windows Server 2016-Remotedesktopdiensten</w:t>
      </w:r>
    </w:p>
    <w:p w:rsidR="00321FB0" w:rsidRDefault="008113F2">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w:t>
            </w:r>
            <w:r>
              <w:t>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BodyIndented"/>
      </w:pPr>
      <w:r>
        <w:rPr>
          <w:i/>
        </w:rPr>
        <w:t>* Auch erforderlich, um Windows Server zum Hosten einer grafischen Benutzeroberfläche (mithilfe der Windows Server 2016-Remotedesktopdienstefunktionalität oder einer anderen Te</w:t>
      </w:r>
      <w:r>
        <w:rPr>
          <w:i/>
        </w:rPr>
        <w:t>chnologie) zu nutzen.</w:t>
      </w:r>
    </w:p>
    <w:p w:rsidR="00321FB0" w:rsidRDefault="00321FB0">
      <w:pPr>
        <w:pStyle w:val="ProductList-BodyIndented"/>
      </w:pPr>
    </w:p>
    <w:p w:rsidR="00321FB0" w:rsidRDefault="008113F2">
      <w:pPr>
        <w:pStyle w:val="ProductList-SubClauseHeading"/>
        <w:outlineLvl w:val="5"/>
      </w:pPr>
      <w:r>
        <w:t>3.2.2 Externe Connector-Lizenz für zusätzliche Funktionen in Zusammenhang mit Windows Server 2016-Rechteverwaltungsdiensten</w:t>
      </w:r>
    </w:p>
    <w:p w:rsidR="00321FB0" w:rsidRDefault="008113F2">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Indented"/>
      </w:pPr>
    </w:p>
    <w:p w:rsidR="00321FB0" w:rsidRDefault="008113F2">
      <w:pPr>
        <w:pStyle w:val="ProductList-SubClauseHeading"/>
        <w:outlineLvl w:val="5"/>
      </w:pPr>
      <w:r>
        <w:t>3.2.3 Externe Connector-Lizenz für zusätzliche Funktionen in Zusammenhang mit Microsoft Identity Manager</w:t>
      </w:r>
    </w:p>
    <w:p w:rsidR="00321FB0" w:rsidRDefault="008113F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Zusätzliche Zug</w:t>
            </w:r>
            <w:r>
              <w:t>riffslizenz</w:t>
            </w:r>
          </w:p>
        </w:tc>
        <w:tc>
          <w:tcPr>
            <w:tcW w:w="4040" w:type="dxa"/>
            <w:tcBorders>
              <w:top w:val="single" w:sz="18" w:space="0" w:color="0072C6"/>
              <w:left w:val="single" w:sz="4" w:space="0" w:color="000000"/>
              <w:bottom w:val="single" w:sz="4" w:space="0" w:color="000000"/>
              <w:right w:val="none" w:sz="4" w:space="0" w:color="000000"/>
            </w:tcBorders>
          </w:tcPr>
          <w:p w:rsidR="00321FB0" w:rsidRDefault="008113F2">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BodyIndented"/>
      </w:pPr>
      <w:r>
        <w:rPr>
          <w:i/>
        </w:rPr>
        <w:t>* Auch für jeden Externen Nutzer erforderlich, für den die Software Identitätsinformationen ausgibt oder verwaltet (und keine CALs für Microsoft Identity Manager 2016 vorhanden sind).</w:t>
      </w:r>
    </w:p>
    <w:p w:rsidR="00321FB0" w:rsidRDefault="00321FB0">
      <w:pPr>
        <w:pStyle w:val="ProductList-BodyIndented"/>
      </w:pPr>
    </w:p>
    <w:p w:rsidR="00321FB0" w:rsidRDefault="008113F2">
      <w:pPr>
        <w:pStyle w:val="ProductList-ClauseHeading"/>
        <w:outlineLvl w:val="4"/>
      </w:pPr>
      <w:r>
        <w:t>3.</w:t>
      </w:r>
      <w:r>
        <w:t>3 Zusätzliche Bestimmungen für Windows Server 2016 Essentials</w:t>
      </w:r>
    </w:p>
    <w:p w:rsidR="00321FB0" w:rsidRDefault="008113F2">
      <w:pPr>
        <w:pStyle w:val="ProductList-SubClauseHeading"/>
        <w:outlineLvl w:val="5"/>
      </w:pPr>
      <w:r>
        <w:t>3.3.1 Nutzungsbeschränkungen</w:t>
      </w:r>
    </w:p>
    <w:p w:rsidR="00321FB0" w:rsidRDefault="008113F2" w:rsidP="00E92A80">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w:t>
      </w:r>
      <w:r>
        <w:t xml:space="preserve">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w:instrText>
      </w:r>
      <w:r>
        <w:instrText xml:space="preserve">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w:instrText>
      </w:r>
      <w:r>
        <w:instrText xml:space="preserve">uellen Hardwaresystem konfiguriert ist." </w:instrText>
      </w:r>
      <w:r>
        <w:fldChar w:fldCharType="separate"/>
      </w:r>
      <w:r>
        <w:rPr>
          <w:color w:val="0563C1"/>
        </w:rPr>
        <w:t>Virtuellen OSE</w:t>
      </w:r>
      <w:r>
        <w:fldChar w:fldCharType="end"/>
      </w:r>
      <w:r>
        <w:t xml:space="preserve"> zu nutzen.</w:t>
      </w:r>
    </w:p>
    <w:p w:rsidR="00321FB0" w:rsidRDefault="008113F2" w:rsidP="00E92A80">
      <w:pPr>
        <w:pStyle w:val="ProductList-Bullet"/>
        <w:numPr>
          <w:ilvl w:val="1"/>
          <w:numId w:val="32"/>
        </w:numPr>
      </w:pPr>
      <w:r>
        <w:t>Die Serversoftware muss innerhalb einer Domäne ausgeführt werden, in der Active Directory folgendermaßen konfiguriert ist: (i) als Domänencontroller (ein einzelner Server, der alle FSMO-</w:t>
      </w:r>
      <w:r>
        <w:t xml:space="preserve">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w:instrText>
      </w:r>
      <w:r>
        <w:instrText xml:space="preserv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w:instrText>
      </w:r>
      <w:r>
        <w:instrText>einem physischen Hardwaresystem ausgeführt wird. Die Betriebssysteminstanz, die für die Ausführung der Hardware-Virtualisierungssoftware oder zur Bereitstellung von Hardware-Virtualisierungsdiensten verwendet wird, gilt als Bestandteil der Physischen OSE."</w:instrText>
      </w:r>
      <w:r>
        <w:instrText xml:space="preserv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w:instrText>
      </w:r>
      <w:r>
        <w:instrText xml:space="preserve">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w:instrText>
      </w:r>
      <w:r>
        <w:instrText xml:space="preserve">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w:t>
      </w:r>
      <w:r>
        <w:t>uszuführen. Diese Instanz muss die Anforderungen in (i) bis (iv) oben nicht erfüllen.</w:t>
      </w:r>
    </w:p>
    <w:p w:rsidR="00321FB0" w:rsidRDefault="00321FB0">
      <w:pPr>
        <w:pStyle w:val="ProductList-BodyIndented"/>
      </w:pPr>
    </w:p>
    <w:p w:rsidR="00321FB0" w:rsidRDefault="008113F2">
      <w:pPr>
        <w:pStyle w:val="ProductList-SubClauseHeading"/>
        <w:outlineLvl w:val="5"/>
      </w:pPr>
      <w:r>
        <w:t>3.3.2 Verwendung der Serversoftware</w:t>
      </w:r>
    </w:p>
    <w:p w:rsidR="00321FB0" w:rsidRDefault="008113F2">
      <w:pPr>
        <w:pStyle w:val="ProductList-BodyIndented"/>
      </w:pPr>
      <w:r>
        <w:t xml:space="preserve">Ein Nutzeraccount ist ein eindeutiger Nutzername mit einem zugehörigen Kennwort, das über die Windows Server 2016 Essentials-Konsole </w:t>
      </w:r>
      <w:r>
        <w:t xml:space="preserve">erstellt wird. Der Kunde ist berechtigt, bis zu 25 Nutzeraccounts zu verwenden. Jedes Nutzeraccount gestattet es einem benannten Nutzer, auf die Serversoftware auf diesem Server zuzugreifen und sie zu verwenden. Der Kunde ist berechtigt, ein Nutzeraccount </w:t>
      </w:r>
      <w:r>
        <w:t>von einem Nutzer einem anderen Nutzer neu zuzuweisen, sofern die Neuzuweisung nicht innerhalb von 90 Tagen nach der letzten Zuweisung erfolgt.</w:t>
      </w:r>
    </w:p>
    <w:p w:rsidR="00321FB0" w:rsidRDefault="00321FB0">
      <w:pPr>
        <w:pStyle w:val="ProductList-BodyIndented"/>
      </w:pPr>
    </w:p>
    <w:p w:rsidR="00321FB0" w:rsidRDefault="008113F2">
      <w:pPr>
        <w:pStyle w:val="ProductList-SubClauseHeading"/>
        <w:outlineLvl w:val="5"/>
      </w:pPr>
      <w:r>
        <w:t>3.3.3 Windows Server 2016 Essentials Connector</w:t>
      </w:r>
    </w:p>
    <w:p w:rsidR="00321FB0" w:rsidRDefault="008113F2">
      <w:pPr>
        <w:pStyle w:val="ProductList-BodyIndented"/>
      </w:pPr>
      <w:r>
        <w:t>Der Kunde ist berechtigt, die Software Windows Server 2016 Essent</w:t>
      </w:r>
      <w:r>
        <w:t>ials Connector auf maximal 50 Geräten gleichzeitig zu installieren und zu verwenden. Er darf diese Software nur mit der Serversoftware verwenden.</w:t>
      </w:r>
    </w:p>
    <w:p w:rsidR="00321FB0" w:rsidRDefault="00321FB0">
      <w:pPr>
        <w:pStyle w:val="ProductList-BodyIndented"/>
      </w:pPr>
    </w:p>
    <w:p w:rsidR="00321FB0" w:rsidRDefault="008113F2">
      <w:pPr>
        <w:pStyle w:val="ProductList-SubClauseHeading"/>
        <w:outlineLvl w:val="5"/>
      </w:pPr>
      <w:r>
        <w:t>3.3.4 Zugriff auf Windows Server 2016 Active Directory-Rechteverwaltungsdienste</w:t>
      </w:r>
    </w:p>
    <w:p w:rsidR="00321FB0" w:rsidRDefault="008113F2">
      <w:pPr>
        <w:pStyle w:val="ProductList-BodyIndented"/>
      </w:pPr>
      <w:r>
        <w:t>Der Kunde ist verpflichtet, e</w:t>
      </w:r>
      <w:r>
        <w:t>ine CAL für Windows Server 2016 Active Directory-Rechteverwaltungsdienste für jeden Nutzeraccount zu erwerben, über den ein Nutzer direkt oder indirekt auf die Windows Server 2016 Active Directory-Rechteverwaltungsdienste-Funktionalität zugreift.</w:t>
      </w:r>
    </w:p>
    <w:p w:rsidR="00321FB0" w:rsidRDefault="00321FB0">
      <w:pPr>
        <w:pStyle w:val="ProductList-BodyIndented"/>
      </w:pPr>
    </w:p>
    <w:p w:rsidR="00321FB0" w:rsidRDefault="008113F2">
      <w:pPr>
        <w:pStyle w:val="ProductList-ClauseHeading"/>
        <w:outlineLvl w:val="4"/>
      </w:pPr>
      <w:r>
        <w:t>3.4 Wind</w:t>
      </w:r>
      <w:r>
        <w:t>ows Server Container mit Windows Server 2016 Standard und Datacenter</w:t>
      </w:r>
    </w:p>
    <w:p w:rsidR="00321FB0" w:rsidRDefault="008113F2">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w:instrText>
      </w:r>
      <w:r>
        <w:instrText xml:space="preserv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w:instrText>
      </w:r>
      <w:r>
        <w:instrText xml:space="preserve"> als separater Server betrachtet." </w:instrText>
      </w:r>
      <w:r>
        <w:fldChar w:fldCharType="separate"/>
      </w:r>
      <w:r>
        <w:rPr>
          <w:color w:val="0563C1"/>
        </w:rPr>
        <w:t>Lizenzierten Server</w:t>
      </w:r>
      <w:r>
        <w:fldChar w:fldCharType="end"/>
      </w:r>
      <w:r>
        <w:t xml:space="preserve"> zu verwenden.</w:t>
      </w:r>
    </w:p>
    <w:p w:rsidR="00321FB0" w:rsidRDefault="00321FB0">
      <w:pPr>
        <w:pStyle w:val="ProductList-Body"/>
      </w:pPr>
    </w:p>
    <w:p w:rsidR="00321FB0" w:rsidRDefault="008113F2">
      <w:pPr>
        <w:pStyle w:val="ProductList-ClauseHeading"/>
        <w:outlineLvl w:val="4"/>
      </w:pPr>
      <w:r>
        <w:lastRenderedPageBreak/>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8113F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5"/>
        <w:gridCol w:w="3659"/>
        <w:gridCol w:w="355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21FB0" w:rsidRDefault="008113F2">
            <w:pPr>
              <w:pStyle w:val="ProductList-TableBody"/>
            </w:pPr>
            <w:r>
              <w:rPr>
                <w:color w:val="404040"/>
              </w:rPr>
              <w:t>Failoverrechte: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"Lizenzmobilität: Rechte von SA-Kunden en</w:instrText>
            </w:r>
            <w:r>
              <w:instrText xml:space="preserve">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w:t>
            </w:r>
            <w:r>
              <w:rPr>
                <w:color w:val="0563C1"/>
              </w:rPr>
              <w:t>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w:instrText>
            </w:r>
            <w:r>
              <w:instrText xml:space="preserve">er anderen Produkten durchführen. (Siehe vollständige Definition im Glossar)" </w:instrText>
            </w:r>
            <w:r>
              <w:fldChar w:fldCharType="separate"/>
            </w:r>
            <w:r>
              <w:rPr>
                <w:color w:val="0563C1"/>
              </w:rPr>
              <w:t>Migrationsrechte</w:t>
            </w:r>
            <w:r>
              <w:fldChar w:fldCharType="end"/>
            </w:r>
            <w:r>
              <w:t xml:space="preserve">: Refer </w:t>
            </w:r>
            <w:hyperlink r:id="rId104">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w:instrText>
            </w:r>
            <w:r>
              <w:instrText xml:space="preserv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1FB0" w:rsidRDefault="008113F2">
            <w:pPr>
              <w:pStyle w:val="ProductList-TableBody"/>
            </w:pPr>
            <w:r>
              <w:rPr>
                <w:color w:val="404040"/>
              </w:rPr>
              <w:t>Roamingrechte: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w:instrText>
            </w:r>
            <w:r>
              <w:instrText xml:space="preserve">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1FB0" w:rsidRDefault="008113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1FB0" w:rsidRDefault="00321FB0">
            <w:pPr>
              <w:pStyle w:val="ProductList-TableBody"/>
            </w:pPr>
          </w:p>
        </w:tc>
      </w:tr>
    </w:tbl>
    <w:p w:rsidR="00321FB0" w:rsidRDefault="00321FB0">
      <w:pPr>
        <w:pStyle w:val="ProductList-ClauseHeading"/>
        <w:outlineLvl w:val="4"/>
      </w:pPr>
    </w:p>
    <w:p w:rsidR="00321FB0" w:rsidRDefault="008113F2">
      <w:pPr>
        <w:pStyle w:val="ProductList-ClauseHeading"/>
        <w:outlineLvl w:val="4"/>
      </w:pPr>
      <w:r>
        <w:t>4.1 Vorteil der hybriden Bereitstellung von Microsoft Azure</w:t>
      </w:r>
    </w:p>
    <w:p w:rsidR="00321FB0" w:rsidRDefault="008113F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321FB0" w:rsidRDefault="00321FB0">
      <w:pPr>
        <w:pStyle w:val="ProductList-Body"/>
      </w:pPr>
    </w:p>
    <w:p w:rsidR="00321FB0" w:rsidRDefault="008113F2">
      <w:pPr>
        <w:pStyle w:val="ProductList-ClauseHeading"/>
        <w:outlineLvl w:val="4"/>
      </w:pPr>
      <w:r>
        <w:t>4.2 Nano-Server</w:t>
      </w:r>
    </w:p>
    <w:p w:rsidR="00321FB0" w:rsidRDefault="008113F2">
      <w:pPr>
        <w:pStyle w:val="ProductList-Body"/>
      </w:pPr>
      <w:r>
        <w:t>Kunden mit aktiver SA entweder bei Windows S</w:t>
      </w:r>
      <w:r>
        <w:t xml:space="preserve">erver Standard oder Datacenter-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 Windows Server Base Access </w:t>
      </w:r>
      <w:r>
        <w:fldChar w:fldCharType="begin"/>
      </w:r>
      <w:r>
        <w:instrText xml:space="preserve"> AutoTextList   \s NoStyle \t "Lizenz </w:instrText>
      </w:r>
      <w:r>
        <w:instrText xml:space="preserve">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 </w:t>
      </w:r>
      <w:r>
        <w:fldChar w:fldCharType="begin"/>
      </w:r>
      <w:r>
        <w:instrText xml:space="preserve"> AutoTextList   \s NoStyle \t "Lizenz bedeutet das Recht, ein Produkt herunterzuladen, zu installieren</w:instrText>
      </w:r>
      <w:r>
        <w:instrText xml:space="preserve">, darauf zuzugreifen und es zu verwenden." </w:instrText>
      </w:r>
      <w:r>
        <w:fldChar w:fldCharType="separate"/>
      </w:r>
      <w:r>
        <w:rPr>
          <w:color w:val="0563C1"/>
        </w:rPr>
        <w:t>Lizenzen</w:t>
      </w:r>
      <w:r>
        <w:fldChar w:fldCharType="end"/>
      </w:r>
      <w:r>
        <w:t xml:space="preserve"> sind berechtigt, die Nano Server-Bereitstellungsoption zu installieren und zu nutzen. Aktive SA wird ebenfalls für die Basis- und die Additivzugriffslizenz verlangt.</w:t>
      </w:r>
    </w:p>
    <w:p w:rsidR="00321FB0" w:rsidRDefault="00321FB0">
      <w:pPr>
        <w:pStyle w:val="ProductList-ClauseHeading"/>
        <w:outlineLvl w:val="4"/>
      </w:pPr>
    </w:p>
    <w:p w:rsidR="00321FB0" w:rsidRDefault="008113F2">
      <w:pPr>
        <w:pStyle w:val="ProductList-ClauseHeading"/>
        <w:outlineLvl w:val="4"/>
      </w:pPr>
      <w:r>
        <w:t>4.3 Nutzer-CAL und Nutzer-AL für R</w:t>
      </w:r>
      <w:r>
        <w:t>emotedesktopdienste („RDS“) – Erweiterte Rechte:</w:t>
      </w:r>
    </w:p>
    <w:p w:rsidR="00321FB0" w:rsidRDefault="008113F2">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w:instrText>
      </w:r>
      <w:r>
        <w:instrText xml:space="preserve">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w:instrText>
      </w:r>
      <w:r>
        <w:instrText>Partner für Lizenzmobilität durch Software Assurance ist eine unter http://www.microsoft.com/licensing/software-assurance/license-mobility.aspx angegebene juristische Person, die von Microsoft dazu befugt wird, Software von Kunden auf gemeinsam genutzten S</w:instrText>
      </w:r>
      <w:r>
        <w:instrText xml:space="preserve">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w:instrText>
      </w:r>
      <w:r>
        <w:instrText xml:space="preserv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w:t>
      </w:r>
      <w:r>
        <w:rPr>
          <w:color w:val="0563C1"/>
        </w:rPr>
        <w:t>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w:instrText>
      </w:r>
      <w:r>
        <w:instrText xml:space="preserv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w:instrText>
      </w:r>
      <w:r>
        <w:instrText xml:space="preserve">.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w:instrText>
      </w:r>
      <w:r>
        <w:instrText xml:space="preserve">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w:t>
      </w:r>
      <w:r>
        <w:rPr>
          <w:color w:val="0563C1"/>
        </w:rPr>
        <w:t>e Lizenzmobilität durch Software Assurance</w:t>
      </w:r>
      <w:r>
        <w:fldChar w:fldCharType="end"/>
      </w:r>
      <w:r>
        <w:t xml:space="preserve"> zu wechseln, jedoch frühestens 90 Tage nach Beginn der Nutzung in der Umgebung, die er verlassen möchte.</w:t>
      </w:r>
    </w:p>
    <w:p w:rsidR="00321FB0" w:rsidRDefault="00321FB0">
      <w:pPr>
        <w:pStyle w:val="PURBreadcrumb"/>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321FB0">
      <w:pPr>
        <w:sectPr w:rsidR="00321FB0">
          <w:headerReference w:type="default" r:id="rId107"/>
          <w:footerReference w:type="default" r:id="rId108"/>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220" w:name="_Sec548"/>
      <w:bookmarkEnd w:id="34"/>
      <w:r>
        <w:lastRenderedPageBreak/>
        <w:t>Online-Dienste</w:t>
      </w:r>
      <w:r>
        <w:fldChar w:fldCharType="begin"/>
      </w:r>
      <w:r>
        <w:instrText xml:space="preserve"> TC "</w:instrText>
      </w:r>
      <w:bookmarkStart w:id="221" w:name="_Toc473194958"/>
      <w:r>
        <w:instrText>Online-Dienste</w:instrText>
      </w:r>
      <w:bookmarkEnd w:id="221"/>
      <w:r>
        <w:instrText>" \l 1</w:instrText>
      </w:r>
      <w:r>
        <w:fldChar w:fldCharType="end"/>
      </w:r>
    </w:p>
    <w:p w:rsidR="00321FB0" w:rsidRDefault="008113F2">
      <w:pPr>
        <w:pStyle w:val="ProductList-Body"/>
      </w:pPr>
      <w:r>
        <w:t xml:space="preserve">Der Erwerb und die Nutzung von Microsoft-Onlinediensten durch den Kunden unterliegen den Produktbestimmungen sowie den Bestimmungen für Onlinedienste (OST) von Microsoft, die unter </w:t>
      </w:r>
      <w:hyperlink r:id="rId109">
        <w:r>
          <w:rPr>
            <w:color w:val="00467F"/>
            <w:u w:val="single"/>
          </w:rPr>
          <w:t>http://go.micros</w:t>
        </w:r>
        <w:r>
          <w:rPr>
            <w:color w:val="00467F"/>
            <w:u w:val="single"/>
          </w:rPr>
          <w:t>oft.com/?linkid=9840733</w:t>
        </w:r>
      </w:hyperlink>
      <w:r>
        <w:t xml:space="preserve"> abgerufen werden können und durch Bezugnahme Bestandteil dieses Dokuments werden.</w:t>
      </w:r>
    </w:p>
    <w:p w:rsidR="00321FB0" w:rsidRDefault="008113F2">
      <w:pPr>
        <w:pStyle w:val="ProductList-Offering1Heading"/>
        <w:outlineLvl w:val="1"/>
      </w:pPr>
      <w:bookmarkStart w:id="222" w:name="_Sec620"/>
      <w:r>
        <w:t>Regionale Verfügbarkeit von Onlinediensten</w:t>
      </w:r>
      <w:bookmarkEnd w:id="222"/>
      <w:r>
        <w:fldChar w:fldCharType="begin"/>
      </w:r>
      <w:r>
        <w:instrText xml:space="preserve"> TC "</w:instrText>
      </w:r>
      <w:bookmarkStart w:id="223" w:name="_Toc473194959"/>
      <w:r>
        <w:instrText>Regionale Verfügbarkeit von Onlinediensten</w:instrText>
      </w:r>
      <w:bookmarkEnd w:id="223"/>
      <w:r>
        <w:instrText>" \l 2</w:instrText>
      </w:r>
      <w:r>
        <w:fldChar w:fldCharType="end"/>
      </w:r>
    </w:p>
    <w:p w:rsidR="00321FB0" w:rsidRDefault="008113F2">
      <w:pPr>
        <w:pStyle w:val="ProductList-Body"/>
      </w:pPr>
      <w:r>
        <w:t xml:space="preserve">Unter </w:t>
      </w:r>
      <w:hyperlink r:id="rId110" w:anchor="international">
        <w:r>
          <w:rPr>
            <w:color w:val="00467F"/>
            <w:u w:val="single"/>
          </w:rPr>
          <w:t>http://www.microsoft.com/online/faq.aspx#international</w:t>
        </w:r>
      </w:hyperlink>
      <w:r>
        <w:t xml:space="preserve"> finden Sie eine Liste der Länder und Regionen, in denen die Onlinedienste verfügbar sind.</w:t>
      </w:r>
    </w:p>
    <w:p w:rsidR="00321FB0" w:rsidRDefault="008113F2">
      <w:pPr>
        <w:pStyle w:val="ProductList-Offering1Heading"/>
        <w:outlineLvl w:val="1"/>
      </w:pPr>
      <w:bookmarkStart w:id="224" w:name="_Sec621"/>
      <w:r>
        <w:t>Regeln für den Erwerb von Onlinedi</w:t>
      </w:r>
      <w:r>
        <w:t>ensten</w:t>
      </w:r>
      <w:bookmarkEnd w:id="224"/>
      <w:r>
        <w:fldChar w:fldCharType="begin"/>
      </w:r>
      <w:r>
        <w:instrText xml:space="preserve"> TC "</w:instrText>
      </w:r>
      <w:bookmarkStart w:id="225" w:name="_Toc473194960"/>
      <w:r>
        <w:instrText>Regeln für den Erwerb von Onlinediensten</w:instrText>
      </w:r>
      <w:bookmarkEnd w:id="225"/>
      <w:r>
        <w:instrText>" \l 2</w:instrText>
      </w:r>
      <w:r>
        <w:fldChar w:fldCharType="end"/>
      </w:r>
    </w:p>
    <w:p w:rsidR="00321FB0" w:rsidRDefault="008113F2">
      <w:pPr>
        <w:pStyle w:val="ProductList-Body"/>
      </w:pPr>
      <w:r>
        <w:t>Die folgenden Regeln für den Erwerb gelten für den Kauf von Onlinediensten:</w:t>
      </w:r>
    </w:p>
    <w:p w:rsidR="00321FB0" w:rsidRDefault="008113F2" w:rsidP="00E92A80">
      <w:pPr>
        <w:pStyle w:val="ProductList-Bullet"/>
        <w:numPr>
          <w:ilvl w:val="0"/>
          <w:numId w:val="33"/>
        </w:numPr>
      </w:pPr>
      <w:r>
        <w:t xml:space="preserve">Abonnementbestimmungen sind je nach Einkaufsprogramm unterschiedlich. Im Rahmen des Konzernvertragsprogramms müssen die </w:t>
      </w:r>
      <w:r>
        <w:t>Abonnementlaufzeiten für Onlinedienste außer Microsoft Azure identisch sein und am Datum des Enddatums des Beitritts des Kunden enden.</w:t>
      </w:r>
    </w:p>
    <w:p w:rsidR="00321FB0" w:rsidRDefault="008113F2" w:rsidP="00E92A80">
      <w:pPr>
        <w:pStyle w:val="ProductList-Bullet"/>
        <w:numPr>
          <w:ilvl w:val="0"/>
          <w:numId w:val="33"/>
        </w:numPr>
      </w:pPr>
      <w:r>
        <w:t>Wenn der Kunde zusätzliche Onlinedienste erwirbt, muss das Ende der Abonnementlaufzeit des zusätzlichen Erwerbs mit der b</w:t>
      </w:r>
      <w:r>
        <w:t>estehenden Abonnementlaufzeit des Kunden für denselben Onlinedienst übereinstimmen.</w:t>
      </w:r>
    </w:p>
    <w:p w:rsidR="00321FB0" w:rsidRDefault="008113F2" w:rsidP="00E92A80">
      <w:pPr>
        <w:pStyle w:val="ProductList-Bullet"/>
        <w:numPr>
          <w:ilvl w:val="0"/>
          <w:numId w:val="33"/>
        </w:numPr>
      </w:pPr>
      <w:r>
        <w:t>Sofern nicht im Volumenlizenzvertrag des Kunden zugelassen, ist der Kunde nicht berechtigt, die vom Onlinedienstabonnement während dessen Laufzeit abgedeckte Anzahl von Ben</w:t>
      </w:r>
      <w:r>
        <w:t>utzern oder Geräten zu verringern.</w:t>
      </w:r>
    </w:p>
    <w:p w:rsidR="00321FB0" w:rsidRDefault="008113F2" w:rsidP="00E92A80">
      <w:pPr>
        <w:pStyle w:val="ProductList-Bullet"/>
        <w:numPr>
          <w:ilvl w:val="0"/>
          <w:numId w:val="33"/>
        </w:numPr>
      </w:pPr>
      <w:r>
        <w:t>Die Bestimmungen für Microsoft Azure werden im Produkteintrag zu Microsoft Azure dargelegt.</w:t>
      </w:r>
    </w:p>
    <w:p w:rsidR="00321FB0" w:rsidRDefault="008113F2" w:rsidP="00E92A80">
      <w:pPr>
        <w:pStyle w:val="ProductList-Bullet"/>
        <w:numPr>
          <w:ilvl w:val="0"/>
          <w:numId w:val="33"/>
        </w:numPr>
      </w:pPr>
      <w:r>
        <w:fldChar w:fldCharType="begin"/>
      </w:r>
      <w:r>
        <w:instrText xml:space="preserve"> AutoTextList   \s NoStyle \t "„Add-on“ steht für eine Lizenz, die zusätzlich zu (und in Verbindung mit) einer zuvor erworbenen Q</w:instrText>
      </w:r>
      <w:r>
        <w:instrText xml:space="preserve">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w:instrText>
      </w:r>
      <w:r>
        <w:instrText xml:space="preserve">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w:instrText>
      </w:r>
      <w:r>
        <w:instrText xml:space="preserv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w:instrText>
      </w:r>
      <w:r>
        <w:instrText xml:space="preserve">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-Nutzer-AL (maßgeblich ist der frühere Zeitp</w:t>
      </w:r>
      <w:r>
        <w:t xml:space="preserve">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w:instrText>
      </w:r>
      <w:r>
        <w:instrText xml:space="preserve">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321FB0" w:rsidRDefault="008113F2">
      <w:pPr>
        <w:pStyle w:val="ProductList-Offering1Heading"/>
        <w:outlineLvl w:val="1"/>
      </w:pPr>
      <w:bookmarkStart w:id="226" w:name="_Sec623"/>
      <w:r>
        <w:t>Verlängerung von Onlinediensten</w:t>
      </w:r>
      <w:bookmarkEnd w:id="226"/>
      <w:r>
        <w:fldChar w:fldCharType="begin"/>
      </w:r>
      <w:r>
        <w:instrText xml:space="preserve"> TC "</w:instrText>
      </w:r>
      <w:bookmarkStart w:id="227" w:name="_Toc473194961"/>
      <w:r>
        <w:instrText>Ve</w:instrText>
      </w:r>
      <w:r>
        <w:instrText>rlängerung von Onlinediensten</w:instrText>
      </w:r>
      <w:bookmarkEnd w:id="227"/>
      <w:r>
        <w:instrText>" \l 2</w:instrText>
      </w:r>
      <w:r>
        <w:fldChar w:fldCharType="end"/>
      </w:r>
    </w:p>
    <w:p w:rsidR="00321FB0" w:rsidRDefault="008113F2">
      <w:pPr>
        <w:pStyle w:val="ProductList-Body"/>
      </w:pPr>
      <w:r>
        <w:t>Onlinedienste mit automatischer Verlängerung werden automatisch am Tag nach Ablauf ihrer Abonnementlaufzeit verlängert, es sei denn, der Kunde entscheidet sich gegen eine Verlängerung, indem er mindestens 30 Tage vor A</w:t>
      </w:r>
      <w:r>
        <w:t xml:space="preserve">blauf des Abonnements die automatische Verlängerung abbestellt, indem er eine Bestellung bei seinem Handelspartner aufgibt oder das unter </w:t>
      </w:r>
      <w:hyperlink r:id="rId111"/>
      <w:r>
        <w:t>http://microsoft.com/licensing/contracts zur Verfügung ste</w:t>
      </w:r>
      <w:r>
        <w:t>hende Formular verwendet. Onlinedienste-Abonnements für Kunden aus Verwaltung sowie Forschung &amp; Lehre werden nur dann automatisch verlängert, wenn sich der Kunde für die automatische Verlängerungsoption entscheidet.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228" w:name="_Sec624"/>
      <w:r>
        <w:t>Microsoft Azure-Dienste</w:t>
      </w:r>
      <w:bookmarkEnd w:id="228"/>
      <w:r>
        <w:fldChar w:fldCharType="begin"/>
      </w:r>
      <w:r>
        <w:instrText xml:space="preserve"> TC "</w:instrText>
      </w:r>
      <w:bookmarkStart w:id="229" w:name="_Toc473194962"/>
      <w:r>
        <w:instrText>Microsoft Azure-Dienste</w:instrText>
      </w:r>
      <w:bookmarkEnd w:id="229"/>
      <w:r>
        <w:instrText>" \l 2</w:instrText>
      </w:r>
      <w:r>
        <w:fldChar w:fldCharType="end"/>
      </w:r>
    </w:p>
    <w:p w:rsidR="00321FB0" w:rsidRDefault="008113F2">
      <w:pPr>
        <w:pStyle w:val="ProductList-ClauseHeading"/>
        <w:outlineLvl w:val="2"/>
      </w:pPr>
      <w:r>
        <w:t>1. Definitionen</w:t>
      </w:r>
    </w:p>
    <w:p w:rsidR="00321FB0" w:rsidRDefault="008113F2">
      <w:pPr>
        <w:pStyle w:val="ProductList-Body"/>
      </w:pPr>
      <w:r>
        <w:rPr>
          <w:b/>
          <w:color w:val="00188F"/>
        </w:rPr>
        <w:t>Zugewiesene Jährliche Verpflichtung</w:t>
      </w:r>
      <w:r>
        <w:t xml:space="preserve"> ist der Teil der Finanziellen Verpflichtung, der jährlich auf die gesamte Beitrittslaufzeit zugewiesen ist.</w:t>
      </w:r>
    </w:p>
    <w:p w:rsidR="00321FB0" w:rsidRDefault="008113F2">
      <w:pPr>
        <w:pStyle w:val="ProductList-Body"/>
      </w:pPr>
      <w:r>
        <w:rPr>
          <w:b/>
          <w:color w:val="00188F"/>
        </w:rPr>
        <w:t>Die Nutzungszulage</w:t>
      </w:r>
      <w:r>
        <w:t xml:space="preserve"> entspricht 50 Prozent der Zugewiesenen Jährlichen Verpflichtung. Bei einer Zugewiesenen Jährlichen Verpflichtung in Höhe von 100</w:t>
      </w:r>
      <w:r>
        <w:t>.000 US-Dollar entspräche die Nutzungszulage für dieses Jahr beispielsweise 50.000 US-Dollar.</w:t>
      </w:r>
    </w:p>
    <w:p w:rsidR="00321FB0" w:rsidRDefault="008113F2">
      <w:pPr>
        <w:pStyle w:val="ProductList-Body"/>
      </w:pPr>
      <w:r>
        <w:rPr>
          <w:b/>
          <w:color w:val="00188F"/>
        </w:rPr>
        <w:t xml:space="preserve">Nutzungsabhängige Preise </w:t>
      </w:r>
      <w:r>
        <w:t>sind die Preise für die Nutzung von Microsoft Azure-Diensten, oder von bestimmten Microsoft Azure-Dienstplänen, über einen definierten Um</w:t>
      </w:r>
      <w:r>
        <w:t>fang hinaus. Nutzungsabhängige Preise können in anderen Microsoft- oder Microsoft Azure-Dokumenten auch als „Überschreitungspreise“ oder „Überschreitung“ bezeichnet werden.</w:t>
      </w:r>
    </w:p>
    <w:p w:rsidR="00321FB0" w:rsidRDefault="008113F2">
      <w:pPr>
        <w:pStyle w:val="ProductList-Body"/>
      </w:pPr>
      <w:r>
        <w:rPr>
          <w:b/>
          <w:color w:val="00188F"/>
        </w:rPr>
        <w:t>Microsoft Azure-Dienstplan</w:t>
      </w:r>
      <w:r>
        <w:t xml:space="preserve"> ist ein Abonnement einer der einzelnen Microsoft Azure-D</w:t>
      </w:r>
      <w:r>
        <w:t>ienste, der unten als Microsoft Azure-Dienstplan identifiziert ist. Die Ausnahme für Hosting in den Bestimmungen für Onlinedienste gilt nicht für Dienste, die als Microsoft Azure-Dienstplan erworben werden.</w:t>
      </w:r>
    </w:p>
    <w:p w:rsidR="00321FB0" w:rsidRDefault="008113F2">
      <w:pPr>
        <w:pStyle w:val="ProductList-Body"/>
      </w:pPr>
      <w:r>
        <w:rPr>
          <w:b/>
          <w:color w:val="00188F"/>
        </w:rPr>
        <w:t>Finanzielle Verpflichtung</w:t>
      </w:r>
      <w:r>
        <w:t xml:space="preserve"> ist der Gesamtgeldbetra</w:t>
      </w:r>
      <w:r>
        <w:t>g, zu dessen Zahlung sich ein Kunde während der Abonnementlaufzeit für seine Nutzung der berechtigten Microsoft Azure-Dienste verpflichtet.</w:t>
      </w:r>
    </w:p>
    <w:p w:rsidR="00321FB0" w:rsidRDefault="00321FB0">
      <w:pPr>
        <w:pStyle w:val="ProductList-Body"/>
      </w:pPr>
    </w:p>
    <w:p w:rsidR="00321FB0" w:rsidRDefault="008113F2">
      <w:pPr>
        <w:pStyle w:val="ProductList-ClauseHeading"/>
        <w:outlineLvl w:val="2"/>
      </w:pPr>
      <w:r>
        <w:t>2. Abonnementlaufzeit</w:t>
      </w:r>
    </w:p>
    <w:p w:rsidR="00321FB0" w:rsidRDefault="008113F2">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w:t>
      </w:r>
      <w:r>
        <w:t>n die Laufzeit des Beitritts der Kunden noch mindestens zwei Monate beträgt.</w:t>
      </w:r>
    </w:p>
    <w:p w:rsidR="00321FB0" w:rsidRDefault="00321FB0">
      <w:pPr>
        <w:pStyle w:val="ProductList-Body"/>
      </w:pPr>
    </w:p>
    <w:p w:rsidR="00321FB0" w:rsidRDefault="008113F2">
      <w:pPr>
        <w:pStyle w:val="ProductList-ClauseHeading"/>
        <w:outlineLvl w:val="2"/>
      </w:pPr>
      <w:r>
        <w:t>3. Erwerb von Diensten</w:t>
      </w:r>
    </w:p>
    <w:p w:rsidR="00321FB0" w:rsidRDefault="008113F2">
      <w:pPr>
        <w:pStyle w:val="ProductList-Body"/>
      </w:pPr>
      <w:r>
        <w:t>Microsoft Azure-Dienste können auf eine der folgenden Arten bzw. deren Kombination erworben werden:</w:t>
      </w:r>
    </w:p>
    <w:p w:rsidR="00321FB0" w:rsidRDefault="008113F2" w:rsidP="00E92A80">
      <w:pPr>
        <w:pStyle w:val="ProductList-Bullet"/>
        <w:numPr>
          <w:ilvl w:val="0"/>
          <w:numId w:val="34"/>
        </w:numPr>
      </w:pPr>
      <w:r>
        <w:rPr>
          <w:b/>
          <w:color w:val="00188F"/>
        </w:rPr>
        <w:t>Verpflichtung</w:t>
      </w:r>
      <w:r>
        <w:t>: Finanzielle Verpflichtungen werden antei</w:t>
      </w:r>
      <w:r>
        <w:t>lig auf die gesamte Beitrittslaufzeit verteilt. Kunden können ihre Finanzielle Verpflichtung jederzeit durch Abgabe zusätzlicher Bestellungen erhöhen. Wenn eine zusätzliche Bestellung aufgegeben wird, wird die Zugewiesene Jährliche Verpflichtung für das be</w:t>
      </w:r>
      <w:r>
        <w:t xml:space="preserve">treffende Jahr um den Betrag der Bestellung erhöht. Für jedes darauffolgende </w:t>
      </w:r>
      <w:r>
        <w:lastRenderedPageBreak/>
        <w:t>verbleibende Jahr der Laufzeit des Beitritts werden die Zugewiesenen Jährlichen Verpflichtungen um den Betrag der zusätzlichen Bestellung multipliziert mit zwölf und dividiert dur</w:t>
      </w:r>
      <w:r>
        <w:t xml:space="preserve">ch die Anzahl der vollständigen Monate zwischen dem Zeitpunkt der Aufgabe der zusätzlichen Bestellung und dem auf die zusätzliche Bestellung folgenden Jahrestag erhöht. </w:t>
      </w:r>
    </w:p>
    <w:p w:rsidR="00321FB0" w:rsidRDefault="008113F2" w:rsidP="00E92A80">
      <w:pPr>
        <w:pStyle w:val="ProductList-Bullet"/>
        <w:numPr>
          <w:ilvl w:val="1"/>
          <w:numId w:val="34"/>
        </w:numPr>
      </w:pPr>
      <w:r>
        <w:t>Kunden können ihre Finanzielle Verpflichtung für zukünftige Jahrestage des Beitritts r</w:t>
      </w:r>
      <w:r>
        <w:t>eduzieren, indem sie ihren Handelspartner entsprechend informieren, der die Reduzierung mit Microsoft vor dem Jahrestag des Beitritts bearbeiten muss.</w:t>
      </w:r>
    </w:p>
    <w:p w:rsidR="00321FB0" w:rsidRDefault="008113F2" w:rsidP="00E92A80">
      <w:pPr>
        <w:pStyle w:val="ProductList-Bullet"/>
        <w:numPr>
          <w:ilvl w:val="1"/>
          <w:numId w:val="34"/>
        </w:numPr>
      </w:pPr>
      <w:r>
        <w:t>Die Kunden müssen ihre Zugewiesene Jährliche Verpflichtung bis zum letzten Tag des Monats vor dem Jahrest</w:t>
      </w:r>
      <w:r>
        <w:t>ag des Beitritts jedes Jahres verbrauchen. Nach diesem Termin verfällt der ungenutzte Teil der Zugewiesenen Jährlichen Verpflichtung. Die Kunden können ihre jährliche Nutzungszulage bis zum letzten Tag des Monats vor dem Jahrestag des Beitritts jedes Jahre</w:t>
      </w:r>
      <w:r>
        <w:t>s nutzen. Nach diesem Termin verfällt der ungenutzte Teil der Nutzungszulage.</w:t>
      </w:r>
    </w:p>
    <w:p w:rsidR="00321FB0" w:rsidRDefault="008113F2" w:rsidP="00E92A80">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t>
      </w:r>
      <w:r>
        <w:t>werb auf Nutzungsbasis verfügbar.</w:t>
      </w:r>
    </w:p>
    <w:p w:rsidR="00321FB0" w:rsidRDefault="008113F2" w:rsidP="00E92A80">
      <w:pPr>
        <w:pStyle w:val="ProductList-Bullet"/>
        <w:numPr>
          <w:ilvl w:val="0"/>
          <w:numId w:val="34"/>
        </w:numPr>
      </w:pPr>
      <w:r>
        <w:rPr>
          <w:b/>
          <w:color w:val="00188F"/>
        </w:rPr>
        <w:t>Microsoft Azure-Dienstplan</w:t>
      </w:r>
      <w:r>
        <w:t xml:space="preserve">: Die Kunden können einen Microsoft Azure-Dienst als Microsoft Azure-Dienstplan abonnieren. </w:t>
      </w:r>
    </w:p>
    <w:p w:rsidR="00321FB0" w:rsidRDefault="008113F2" w:rsidP="00E92A80">
      <w:pPr>
        <w:pStyle w:val="ProductList-Bullet"/>
        <w:numPr>
          <w:ilvl w:val="0"/>
          <w:numId w:val="34"/>
        </w:numPr>
      </w:pPr>
      <w:r>
        <w:rPr>
          <w:b/>
          <w:color w:val="00188F"/>
        </w:rPr>
        <w:t>Automatische Bereitstellung</w:t>
      </w:r>
      <w:r>
        <w:t>: Im Rahmen des Server- und Cloud-Beitritts erhalten Kunden, die Microsoft A</w:t>
      </w:r>
      <w:r>
        <w:t>zure-Dienste nicht als Bestandteil ihres Beitritts bestellt haben, möglicherweise eine Aktivierungs-E-Mail von Microsoft, in der die Bereitstellung von Microsoft Azure-Diensten unter ihrem Beitritt ohne eine finanzielle Verpflichtung als Gegenleistung ange</w:t>
      </w:r>
      <w:r>
        <w:t>boten wird.</w:t>
      </w:r>
    </w:p>
    <w:p w:rsidR="00321FB0" w:rsidRDefault="00321FB0">
      <w:pPr>
        <w:pStyle w:val="ProductList-Body"/>
      </w:pPr>
    </w:p>
    <w:p w:rsidR="00321FB0" w:rsidRDefault="008113F2">
      <w:pPr>
        <w:pStyle w:val="ProductList-ClauseHeading"/>
        <w:outlineLvl w:val="2"/>
      </w:pPr>
      <w:r>
        <w:t>4. Preise</w:t>
      </w:r>
    </w:p>
    <w:p w:rsidR="00321FB0" w:rsidRDefault="008113F2">
      <w:pPr>
        <w:pStyle w:val="ProductList-Body"/>
      </w:pPr>
      <w:r>
        <w:t>Falls der Kunde nicht über einen Konzernbeitritt, Konzern-Abonnementbeitritt, Select-Vertrag, Select Plus-Vertrag oder Server- und Cloud-Beitritt verfügt, gilt Preislevel A.</w:t>
      </w:r>
    </w:p>
    <w:p w:rsidR="00321FB0" w:rsidRDefault="00321FB0">
      <w:pPr>
        <w:pStyle w:val="ProductList-Body"/>
      </w:pPr>
    </w:p>
    <w:p w:rsidR="00321FB0" w:rsidRDefault="008113F2">
      <w:pPr>
        <w:pStyle w:val="ProductList-Body"/>
      </w:pPr>
      <w:r>
        <w:t>Microsoft kann dem Kunden oder dem Handelspartner des Kund</w:t>
      </w:r>
      <w:r>
        <w:t>en dauerhaft oder vorübergehend (im Rahmen von Promotions) niedrigere Preise für einzelne Microsoft Azure-Dienste während der Beitrittslaufzeit eines Kunden anbieten.</w:t>
      </w:r>
    </w:p>
    <w:p w:rsidR="00321FB0" w:rsidRDefault="00321FB0">
      <w:pPr>
        <w:pStyle w:val="ProductList-Body"/>
      </w:pPr>
    </w:p>
    <w:p w:rsidR="00321FB0" w:rsidRDefault="008113F2">
      <w:pPr>
        <w:pStyle w:val="ProductList-ClauseHeading"/>
        <w:outlineLvl w:val="2"/>
      </w:pPr>
      <w:r>
        <w:t>5. Zahlung und Gebühren</w:t>
      </w:r>
    </w:p>
    <w:p w:rsidR="00321FB0" w:rsidRDefault="008113F2">
      <w:pPr>
        <w:pStyle w:val="ProductList-Body"/>
      </w:pPr>
      <w:r>
        <w:t>Kunden, die Microsoft Azure-Dienste ohne Finanzielle Verpflichtu</w:t>
      </w:r>
      <w:r>
        <w:t>ng beschafft haben, erhalten vierteljährlich eine Rechnung entsprechend den Nutzungsabhängigen Preisen.</w:t>
      </w:r>
    </w:p>
    <w:p w:rsidR="00321FB0" w:rsidRDefault="00321FB0">
      <w:pPr>
        <w:pStyle w:val="ProductList-Body"/>
      </w:pPr>
    </w:p>
    <w:p w:rsidR="00321FB0" w:rsidRDefault="008113F2">
      <w:pPr>
        <w:pStyle w:val="ProductList-Body"/>
      </w:pPr>
      <w:r>
        <w:t>Für Kunden mit Finanzieller Verpflichtung wird die erste Zugewiesene Jährliche Verpflichtung unmittelbar in Rechnung gestellt, und künftige Zugewiesene</w:t>
      </w:r>
      <w:r>
        <w:t xml:space="preserve"> Jährliche Verpflichtungen werden am Jahrestag des Wirksamkeitsdatums des Beitritts in Rechnung gestellt. Alternativ können sich Kunden dafür entscheiden, ihre gesamte Finanzielle Verpflichtung bei Abgabe der Anfangsbestellung zu bezahlen.</w:t>
      </w:r>
    </w:p>
    <w:p w:rsidR="00321FB0" w:rsidRDefault="00321FB0">
      <w:pPr>
        <w:pStyle w:val="ProductList-Body"/>
      </w:pPr>
    </w:p>
    <w:p w:rsidR="00321FB0" w:rsidRDefault="008113F2">
      <w:pPr>
        <w:pStyle w:val="ProductList-Body"/>
      </w:pPr>
      <w:r>
        <w:t>Jeden Monat zieht Microsoft den Geldwert der Nutzung von berechtigten Microsoft Azure-Diensten eines Kunden von der Zugewiesenen Jährlichen Verpflichtung ab. Sobald das Guthaben der Zugewiesenen Jährlichen Verpflichtung des Kunden erschöpft ist, wird jegli</w:t>
      </w:r>
      <w:r>
        <w:t xml:space="preserve">che zusätzliche Nutzung zu Nutzungsabhängigen Preisen in Rechnung gestellt. </w:t>
      </w:r>
    </w:p>
    <w:p w:rsidR="00321FB0" w:rsidRDefault="00321FB0">
      <w:pPr>
        <w:pStyle w:val="ProductList-Body"/>
      </w:pPr>
    </w:p>
    <w:p w:rsidR="00321FB0" w:rsidRDefault="008113F2">
      <w:pPr>
        <w:pStyle w:val="ProductList-Body"/>
      </w:pPr>
      <w:r>
        <w:t>Wenn die Nutzung durch einen Kunden mit direktem Konzernvertrag geringer ist als die Zugewiesene Jährliche Verpflichtung plus Nutzungszulage, wird jede Nutzung, die über die Zuge</w:t>
      </w:r>
      <w:r>
        <w:t>wiesene Jährliche Verpflichtung hinausgeht, dem Kunden bzw. seinem Handelspartner zu Nutzungsabhängigen Preisen in Rechnung gestellt, und zwar für das 1. und 2. Jahr am Jahrestag des Wirksamkeitsdatums des Beitritts und für das 3. Jahr am Ende der Abonneme</w:t>
      </w:r>
      <w:r>
        <w:t>ntlaufzeit.</w:t>
      </w:r>
    </w:p>
    <w:p w:rsidR="00321FB0" w:rsidRDefault="00321FB0">
      <w:pPr>
        <w:pStyle w:val="ProductList-Body"/>
      </w:pPr>
    </w:p>
    <w:p w:rsidR="00321FB0" w:rsidRDefault="008113F2">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w:t>
      </w:r>
      <w:r>
        <w:t>andelspartner zu Nutzungsabhängigen Preisen in Rechnung gestellt, und zwar am Ende jedes Beitrittsquartals.</w:t>
      </w:r>
    </w:p>
    <w:p w:rsidR="00321FB0" w:rsidRDefault="00321FB0">
      <w:pPr>
        <w:pStyle w:val="ProductList-Body"/>
      </w:pPr>
    </w:p>
    <w:p w:rsidR="00321FB0" w:rsidRDefault="008113F2">
      <w:pPr>
        <w:pStyle w:val="ProductList-Body"/>
      </w:pPr>
      <w:r>
        <w:t>Bei Kunden mit indirektem Konzernvertrag wird jede Nutzung über die Zugewiesene Jährliche Verpflichtung hinaus dem Handelspartner des Kunden am End</w:t>
      </w:r>
      <w:r>
        <w:t>e jedes Beitrittsquartals zu Nutzungsabhängigen Preisen in Rechnung gestellt.</w:t>
      </w:r>
    </w:p>
    <w:p w:rsidR="00321FB0" w:rsidRDefault="00321FB0">
      <w:pPr>
        <w:pStyle w:val="ProductList-Body"/>
      </w:pPr>
    </w:p>
    <w:p w:rsidR="00321FB0" w:rsidRDefault="008113F2">
      <w:pPr>
        <w:pStyle w:val="ProductList-Body"/>
      </w:pPr>
      <w:r>
        <w:t>Jegliche Nutzung der Microsoft Azure-Dienste nach Ablauf oder Kündigung der Abonnementlaufzeit eines Kunden wird dem Kunden oder seinem Handelspartner pro Quartal zu den jeweils</w:t>
      </w:r>
      <w:r>
        <w:t xml:space="preserve"> gültigen Nutzungsabhängigen Preisen in Rechnung gestellt.</w:t>
      </w:r>
    </w:p>
    <w:p w:rsidR="00321FB0" w:rsidRDefault="00321FB0">
      <w:pPr>
        <w:pStyle w:val="ProductList-Body"/>
      </w:pPr>
    </w:p>
    <w:p w:rsidR="00321FB0" w:rsidRDefault="008113F2">
      <w:pPr>
        <w:pStyle w:val="ProductList-Body"/>
      </w:pPr>
      <w:r>
        <w:t>Der Erwerb eines Microsoft Azure-Dienstplans wird dem Kunden oder dessen Handelspartner entsprechend den Bestimmungen des Volumenlizenzvertrags des Kunden in Rechnung gestellt, welche allgemein di</w:t>
      </w:r>
      <w:r>
        <w:t>e Zahlungsbestimmungen für die Bestellung von Onlinediensten regeln. Die Finanzielle Verpflichtung kann nicht auf den Erwerb eines Microsoft Azure-Plans angewendet werden; wenn jedoch ein Microsoft Azure-Dienstplan den Erwerb einer Anfangsmenge eines Diens</w:t>
      </w:r>
      <w:r>
        <w:t>tes („Anfangsmenge“) umfasst, dann wird die Nutzung des Kunden, welche die Anfangsmenge übersteigt, zu Nutzungsabhängigen Preisen in Rechnung gestellt, und die Zugewiesene Jährliche Verpflichtung des Kunden kann auf diese Nutzung angewendet werden.</w:t>
      </w:r>
    </w:p>
    <w:p w:rsidR="00321FB0" w:rsidRDefault="00321FB0">
      <w:pPr>
        <w:pStyle w:val="ProductList-Body"/>
      </w:pPr>
    </w:p>
    <w:p w:rsidR="00321FB0" w:rsidRDefault="008113F2">
      <w:pPr>
        <w:pStyle w:val="ProductList-ClauseHeading"/>
        <w:outlineLvl w:val="2"/>
      </w:pPr>
      <w:r>
        <w:t>6. Die</w:t>
      </w:r>
      <w:r>
        <w:t xml:space="preserve"> Lösung wird nur als Open-Lizenz-, Open Value- und Open Value Subscription-Programm verkauft.</w:t>
      </w:r>
    </w:p>
    <w:p w:rsidR="00321FB0" w:rsidRDefault="008113F2">
      <w:pPr>
        <w:pStyle w:val="ProductList-SubClauseHeading"/>
        <w:outlineLvl w:val="3"/>
      </w:pPr>
      <w:r>
        <w:t>6.1 Definitionen</w:t>
      </w:r>
    </w:p>
    <w:p w:rsidR="00321FB0" w:rsidRDefault="008113F2">
      <w:pPr>
        <w:pStyle w:val="ProductList-BodyIndented"/>
      </w:pPr>
      <w:r>
        <w:rPr>
          <w:b/>
          <w:color w:val="00188F"/>
        </w:rPr>
        <w:t>Nutzungsabhängige Preise</w:t>
      </w:r>
      <w:r>
        <w:t xml:space="preserve"> sind die Preise für alle Open-Lizenz-, Open Value- und Open Value Subscription-Vertragszwecke für alle Microsoft Azure-D</w:t>
      </w:r>
      <w:r>
        <w:t>ienste.</w:t>
      </w:r>
    </w:p>
    <w:p w:rsidR="00321FB0" w:rsidRDefault="008113F2">
      <w:pPr>
        <w:pStyle w:val="ProductList-BodyIndented"/>
      </w:pPr>
      <w:r>
        <w:rPr>
          <w:b/>
          <w:color w:val="00188F"/>
        </w:rPr>
        <w:t>Portal</w:t>
      </w:r>
      <w:r>
        <w:t xml:space="preserve"> ist das Onlineportal, über das der Kunde sein Abonnement verwaltet.</w:t>
      </w:r>
    </w:p>
    <w:p w:rsidR="00321FB0" w:rsidRDefault="008113F2">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rsidR="00321FB0" w:rsidRDefault="00321FB0">
      <w:pPr>
        <w:pStyle w:val="ProductList-BodyIndented"/>
      </w:pPr>
    </w:p>
    <w:p w:rsidR="00321FB0" w:rsidRDefault="008113F2">
      <w:pPr>
        <w:pStyle w:val="ProductList-SubClauseHeading"/>
        <w:outlineLvl w:val="3"/>
      </w:pPr>
      <w:r>
        <w:t>6</w:t>
      </w:r>
      <w:r>
        <w:t>.2 Abonnementlaufzeit</w:t>
      </w:r>
    </w:p>
    <w:p w:rsidR="00321FB0" w:rsidRDefault="008113F2">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w:t>
      </w:r>
      <w:r>
        <w:t>lten für 12 Monate oder bis der Wert aufgebraucht ist, je nachdem, wobei das frühere Ereignis maßgeblich ist. Abonnements dürfen nicht kombiniert werden. Der Kunde kann über mehrere aktive Abonnements verfügen. Neue Abonnements können jederzeit erworben we</w:t>
      </w:r>
      <w:r>
        <w:t>rden.</w:t>
      </w:r>
    </w:p>
    <w:p w:rsidR="00321FB0" w:rsidRDefault="00321FB0">
      <w:pPr>
        <w:pStyle w:val="ProductList-BodyIndented"/>
      </w:pPr>
    </w:p>
    <w:p w:rsidR="00321FB0" w:rsidRDefault="008113F2">
      <w:pPr>
        <w:pStyle w:val="ProductList-ClauseHeading"/>
        <w:outlineLvl w:val="2"/>
      </w:pPr>
      <w:r>
        <w:t>7. Vorteil der hybriden Bereitstellung von Microsoft Azure</w:t>
      </w:r>
    </w:p>
    <w:p w:rsidR="00321FB0" w:rsidRDefault="008113F2">
      <w:pPr>
        <w:pStyle w:val="ProductList-Body"/>
      </w:pPr>
      <w:r>
        <w:t>Gemäß dem Microsoft Azure Hybrid Use Benefit („HUB“) (Vorteil der hybriden Bereitstellung von Microsoft Azure) ist ein Kunde mit Lizenzen für Windows Server mit SA berechtigt, sein eigenes A</w:t>
      </w:r>
      <w:r>
        <w:t>bbild von Windows Server auf Microsoft Azure hochzuladen und zu nutzen.</w:t>
      </w:r>
    </w:p>
    <w:p w:rsidR="00321FB0" w:rsidRDefault="00321FB0">
      <w:pPr>
        <w:pStyle w:val="ProductList-Body"/>
      </w:pPr>
    </w:p>
    <w:p w:rsidR="00321FB0" w:rsidRDefault="008113F2">
      <w:pPr>
        <w:pStyle w:val="ProductList-Body"/>
      </w:pPr>
      <w:r>
        <w:t>Azure HUB ermöglicht Kunden die Nutzung von Windows Server auf Microsoft Azure über Azure Virtual Machines („Basisinstanzen“). Die Kosten für Basisinstanzen sind nicht in HUB inbegrif</w:t>
      </w:r>
      <w:r>
        <w:t>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w:t>
      </w:r>
      <w:r>
        <w:t>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w:t>
      </w:r>
      <w:r>
        <w:t xml:space="preserve">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w:t>
      </w:r>
      <w:r>
        <w:rPr>
          <w:color w:val="0563C1"/>
        </w:rPr>
        <w:t xml:space="preserve">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w:t>
      </w:r>
      <w:r>
        <w:rPr>
          <w:color w:val="0563C1"/>
        </w:rPr>
        <w:t>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instrText>
      </w:r>
      <w:r>
        <w:instrText xml:space="preserve">ware-Threads." </w:instrText>
      </w:r>
      <w:r>
        <w:fldChar w:fldCharType="separate"/>
      </w:r>
      <w:r>
        <w:rPr>
          <w:color w:val="0563C1"/>
        </w:rPr>
        <w:t>Virtuellen Cores</w:t>
      </w:r>
      <w:r>
        <w:fldChar w:fldCharType="end"/>
      </w:r>
      <w:r>
        <w:t xml:space="preserve"> und einer Basisinstanz.</w:t>
      </w:r>
    </w:p>
    <w:p w:rsidR="00321FB0" w:rsidRDefault="00321FB0">
      <w:pPr>
        <w:pStyle w:val="ProductList-Body"/>
      </w:pPr>
    </w:p>
    <w:p w:rsidR="00321FB0" w:rsidRDefault="008113F2">
      <w:pPr>
        <w:pStyle w:val="ProductList-Body"/>
      </w:pPr>
      <w:r>
        <w:t xml:space="preserve">Bei der Konfiguration der hochgeladenen Abbilder auf Azure muss der Kunde angeben, dass er Windows Server unter HUB nutzt. Die Nutzung der hochgeladenen Abbilder unterliegt den </w:t>
      </w:r>
      <w:hyperlink r:id="rId112">
        <w:r>
          <w:rPr>
            <w:color w:val="00467F"/>
            <w:u w:val="single"/>
          </w:rPr>
          <w:t>Bestimmungen für Onlinedienste</w:t>
        </w:r>
      </w:hyperlink>
      <w:r>
        <w:t>.</w:t>
      </w:r>
    </w:p>
    <w:p w:rsidR="00321FB0" w:rsidRDefault="00321FB0">
      <w:pPr>
        <w:pStyle w:val="ProductList-Body"/>
      </w:pPr>
    </w:p>
    <w:p w:rsidR="00321FB0" w:rsidRDefault="008113F2">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w:instrText>
      </w:r>
      <w:r>
        <w:instrText xml:space="preserve">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w:instrText>
      </w:r>
      <w:r>
        <w:instrText xml:space="preserve">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w:instrText>
      </w:r>
      <w:r>
        <w:instrText xml:space="preserve">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321FB0" w:rsidRDefault="008113F2">
      <w:pPr>
        <w:pStyle w:val="ProductList-Offering2HeadingNoBorder"/>
        <w:outlineLvl w:val="2"/>
      </w:pPr>
      <w:bookmarkStart w:id="230" w:name="_Sec625"/>
      <w:r>
        <w:t>Microsoft Azure-Dienste</w:t>
      </w:r>
      <w:bookmarkEnd w:id="230"/>
      <w:r>
        <w:fldChar w:fldCharType="begin"/>
      </w:r>
      <w:r>
        <w:instrText xml:space="preserve"> TC "</w:instrText>
      </w:r>
      <w:bookmarkStart w:id="231" w:name="_Toc473194963"/>
      <w:r>
        <w:instrText>Microsoft Azure-Dienste</w:instrText>
      </w:r>
      <w:bookmarkEnd w:id="231"/>
      <w:r>
        <w:instrText>" \l 3</w:instrText>
      </w:r>
      <w:r>
        <w:fldChar w:fldCharType="end"/>
      </w:r>
    </w:p>
    <w:p w:rsidR="00321FB0" w:rsidRDefault="008113F2">
      <w:pPr>
        <w:pStyle w:val="ProductList-Offering1SubSection"/>
        <w:outlineLvl w:val="3"/>
      </w:pPr>
      <w:bookmarkStart w:id="232" w:name="_Sec705"/>
      <w:r>
        <w:t>1. Programmverfügbarkeit</w:t>
      </w:r>
      <w:bookmarkEnd w:id="23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w:instrText>
            </w:r>
            <w:r>
              <w:instrText xml:space="preserve">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w:instrText>
            </w:r>
            <w:r>
              <w:instrText xml:space="preserve">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w:instrText>
            </w:r>
            <w:r>
              <w:instrText xml:space="preserve">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w:instrText>
            </w:r>
            <w:r>
              <w:instrText xml:space="preserve">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233" w:name="_Sec760"/>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w:t>
            </w:r>
            <w:r>
              <w:rPr>
                <w:color w:val="404040"/>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w:instrText>
            </w:r>
            <w:r>
              <w:instrText xml:space="preserve">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w:instrText>
            </w:r>
            <w:r>
              <w:instrText xml:space="preserve">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w:t>
            </w:r>
            <w:r>
              <w:rPr>
                <w:color w:val="0563C1"/>
              </w:rPr>
              <w:t>gerung berechtigt (SCE)</w:t>
            </w:r>
            <w:r>
              <w:fldChar w:fldCharType="end"/>
            </w:r>
            <w:r>
              <w:t>: Zugewiesene Jährliche Verpflichtung</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Microsoft Azure-Dienstpläne</w:t>
      </w:r>
    </w:p>
    <w:p w:rsidR="00321FB0" w:rsidRDefault="008113F2">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w:t>
      </w:r>
      <w:r>
        <w:t>ter Einzelheiten.</w:t>
      </w: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21FB0" w:rsidRDefault="00321FB0">
            <w:pPr>
              <w:pStyle w:val="PURBreadcrumb"/>
            </w:pPr>
          </w:p>
          <w:tbl>
            <w:tblPr>
              <w:tblW w:w="0" w:type="dxa"/>
              <w:tblLook w:val="04A0" w:firstRow="1" w:lastRow="0" w:firstColumn="1" w:lastColumn="0" w:noHBand="0" w:noVBand="1"/>
            </w:tblPr>
            <w:tblGrid>
              <w:gridCol w:w="10684"/>
            </w:tblGrid>
            <w:tr w:rsidR="00321FB0">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TableBody"/>
            </w:pPr>
          </w:p>
        </w:tc>
      </w:tr>
    </w:tbl>
    <w:p w:rsidR="00321FB0" w:rsidRDefault="008113F2">
      <w:pPr>
        <w:pStyle w:val="ProductList-OfferingGroupHeading"/>
        <w:outlineLvl w:val="1"/>
      </w:pPr>
      <w:bookmarkStart w:id="234" w:name="_Sec626"/>
      <w:r>
        <w:t>Microsoft Azure Plans</w:t>
      </w:r>
      <w:bookmarkEnd w:id="234"/>
      <w:r>
        <w:fldChar w:fldCharType="begin"/>
      </w:r>
      <w:r>
        <w:instrText xml:space="preserve"> TC "</w:instrText>
      </w:r>
      <w:bookmarkStart w:id="235" w:name="_Toc473194964"/>
      <w:r>
        <w:instrText>Microsoft Azure Plans</w:instrText>
      </w:r>
      <w:bookmarkEnd w:id="235"/>
      <w:r>
        <w:instrText>" \l 2</w:instrText>
      </w:r>
      <w:r>
        <w:fldChar w:fldCharType="end"/>
      </w:r>
    </w:p>
    <w:p w:rsidR="00321FB0" w:rsidRDefault="008113F2">
      <w:pPr>
        <w:pStyle w:val="ProductList-Offering2HeadingNoBorder"/>
        <w:outlineLvl w:val="2"/>
      </w:pPr>
      <w:bookmarkStart w:id="236" w:name="_Sec1197"/>
      <w:r>
        <w:t>Microsoft Azure Infrastructure Plans</w:t>
      </w:r>
      <w:bookmarkEnd w:id="236"/>
      <w:r>
        <w:fldChar w:fldCharType="begin"/>
      </w:r>
      <w:r>
        <w:instrText xml:space="preserve"> TC "</w:instrText>
      </w:r>
      <w:bookmarkStart w:id="237" w:name="_Toc473194965"/>
      <w:r>
        <w:instrText>Microsoft Azure Infrastructure Plans</w:instrText>
      </w:r>
      <w:bookmarkEnd w:id="237"/>
      <w:r>
        <w:instrText>" \l 3</w:instrText>
      </w:r>
      <w:r>
        <w:fldChar w:fldCharType="end"/>
      </w:r>
    </w:p>
    <w:p w:rsidR="00321FB0" w:rsidRDefault="008113F2">
      <w:pPr>
        <w:pStyle w:val="ProductList-Offering1SubSection"/>
        <w:outlineLvl w:val="3"/>
      </w:pPr>
      <w:bookmarkStart w:id="238" w:name="_Sec706"/>
      <w:r>
        <w:t>1. Programmverfügbarkeit</w:t>
      </w:r>
      <w:bookmarkEnd w:id="238"/>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w:instrText>
            </w:r>
            <w:r>
              <w:instrText xml:space="preserve">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lastRenderedPageBreak/>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E2 aus SA</w:t>
            </w:r>
            <w:r>
              <w:fldChar w:fldCharType="begin"/>
            </w:r>
            <w:r>
              <w:instrText xml:space="preserve"> XE "</w:instrText>
            </w:r>
            <w:r>
              <w:instrText xml:space="preserve">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 xml:space="preserve">Operations Management and Security: Einblicke und Analysen </w:t>
            </w:r>
            <w:r>
              <w:fldChar w:fldCharType="begin"/>
            </w:r>
            <w:r>
              <w:instrText xml:space="preserve"> XE "Operations Managem</w:instrText>
            </w:r>
            <w:r>
              <w:instrText xml:space="preserve">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Automatisierung und Steuerung</w:t>
            </w:r>
            <w:r>
              <w:fldChar w:fldCharType="begin"/>
            </w:r>
            <w:r>
              <w:instrText xml:space="preserve"> XE "</w:instrText>
            </w:r>
            <w:r>
              <w:instrText xml:space="preserve">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239" w:name="_Sec761"/>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w:t>
            </w:r>
            <w:r>
              <w:t>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w:instrText>
            </w:r>
            <w:r>
              <w:instrText xml:space="preserve">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w:t>
            </w:r>
            <w:r>
              <w:rPr>
                <w:color w:val="404040"/>
              </w:rPr>
              <w:t>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w:instrText>
            </w:r>
            <w:r>
              <w:instrText xml:space="preserv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Operations Management and Security</w:t>
      </w:r>
    </w:p>
    <w:p w:rsidR="00321FB0" w:rsidRDefault="008113F2">
      <w:pPr>
        <w:pStyle w:val="ProductList-SubClauseHeading"/>
        <w:outlineLvl w:val="5"/>
      </w:pPr>
      <w:r>
        <w:t>2.1.1 Add-On-ALs</w:t>
      </w:r>
    </w:p>
    <w:p w:rsidR="00321FB0" w:rsidRDefault="008113F2">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321FB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Berechtigte Menge</w:t>
            </w:r>
          </w:p>
        </w:tc>
      </w:tr>
      <w:tr w:rsidR="00321FB0">
        <w:tc>
          <w:tcPr>
            <w:tcW w:w="44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Core I</w:t>
            </w:r>
            <w:r>
              <w:t xml:space="preserve">nfrastructure Server Suite Standard (2 Pack Core-Lizenz) </w:t>
            </w:r>
          </w:p>
          <w:p w:rsidR="00321FB0" w:rsidRDefault="008113F2">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1/4</w:t>
            </w:r>
            <w:r>
              <w:rPr>
                <w:i/>
                <w:vertAlign w:val="superscript"/>
              </w:rPr>
              <w:t>2</w:t>
            </w:r>
          </w:p>
        </w:tc>
      </w:tr>
      <w:tr w:rsidR="00321FB0">
        <w:tc>
          <w:tcPr>
            <w:tcW w:w="44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 xml:space="preserve">Core Infrastructure Server Suite Datacenter (2 Pack Core-Lizenz) </w:t>
            </w:r>
          </w:p>
          <w:p w:rsidR="00321FB0" w:rsidRDefault="008113F2">
            <w:pPr>
              <w:pStyle w:val="ProductList-TableBody"/>
            </w:pPr>
            <w:r>
              <w:t>System Center Datacenter (2 Pack Core-Lizenz)</w:t>
            </w:r>
          </w:p>
        </w:tc>
        <w:tc>
          <w:tcPr>
            <w:tcW w:w="57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1</w:t>
            </w:r>
          </w:p>
        </w:tc>
      </w:tr>
      <w:tr w:rsidR="00321FB0">
        <w:tc>
          <w:tcPr>
            <w:tcW w:w="44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Core Infrastructure Server Suite Standard (2 Prozes</w:t>
            </w:r>
            <w:r>
              <w:t>soren)</w:t>
            </w:r>
          </w:p>
          <w:p w:rsidR="00321FB0" w:rsidRDefault="008113F2">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und Security E1 Add-on</w:t>
            </w:r>
          </w:p>
          <w:p w:rsidR="00321FB0" w:rsidRDefault="008113F2">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2</w:t>
            </w:r>
          </w:p>
        </w:tc>
      </w:tr>
      <w:tr w:rsidR="00321FB0">
        <w:tc>
          <w:tcPr>
            <w:tcW w:w="44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Core Infrastructure Server Suite Datacenter (2 Prozessoren)</w:t>
            </w:r>
          </w:p>
          <w:p w:rsidR="00321FB0" w:rsidRDefault="008113F2">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w:t>
            </w:r>
            <w:r>
              <w:t>ement und Security E1 Add-on</w:t>
            </w:r>
          </w:p>
          <w:p w:rsidR="00321FB0" w:rsidRDefault="008113F2">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8</w:t>
            </w:r>
          </w:p>
        </w:tc>
      </w:tr>
    </w:tbl>
    <w:p w:rsidR="00321FB0" w:rsidRDefault="008113F2">
      <w:pPr>
        <w:pStyle w:val="ProductList-BodyIndented"/>
      </w:pPr>
      <w:r>
        <w:rPr>
          <w:i/>
          <w:vertAlign w:val="superscript"/>
        </w:rPr>
        <w:t>1</w:t>
      </w:r>
      <w:r>
        <w:rPr>
          <w:i/>
        </w:rPr>
        <w:t>Für jede Qualifizierende Lizenz muss aktive Software Assurance bestehen.</w:t>
      </w:r>
    </w:p>
    <w:p w:rsidR="00321FB0" w:rsidRDefault="008113F2">
      <w:pPr>
        <w:pStyle w:val="ProductList-BodyIndented"/>
      </w:pPr>
      <w:r>
        <w:rPr>
          <w:i/>
          <w:vertAlign w:val="superscript"/>
        </w:rPr>
        <w:t>2</w:t>
      </w:r>
      <w:r>
        <w:rPr>
          <w:i/>
        </w:rPr>
        <w:t>Es sind mindestens vier Qualifizierende Lizenzen erforderlich</w:t>
      </w:r>
    </w:p>
    <w:p w:rsidR="00321FB0" w:rsidRDefault="00321FB0">
      <w:pPr>
        <w:pStyle w:val="ProductList-BodyIndented"/>
      </w:pPr>
    </w:p>
    <w:p w:rsidR="00321FB0" w:rsidRDefault="008113F2">
      <w:pPr>
        <w:pStyle w:val="ProductList-SubClauseHeading"/>
        <w:outlineLvl w:val="5"/>
      </w:pPr>
      <w:r>
        <w:t>2.1.2 Add-On-ALs, die unter einem anderen</w:t>
      </w:r>
      <w:r>
        <w:t xml:space="preserve"> Volumenlizenzvertrag als die Qualifizierende Lizenz erworben werden</w:t>
      </w:r>
    </w:p>
    <w:p w:rsidR="00321FB0" w:rsidRDefault="008113F2">
      <w:pPr>
        <w:pStyle w:val="ProductList-BodyIndented"/>
      </w:pPr>
      <w:r>
        <w:t>Eine Operations Management and Security Add-On Subscription Licence („SL“) kann unter einem anderen Volumenlizenzvertrag als ihre Qualifizierende Lizenz erworben werden. Wenn die SA-Abdec</w:t>
      </w:r>
      <w:r>
        <w:t>kung für die Qualifizierende Lizenz vor der Operations Management and Security Add-On SL abläuft, läuft die Operations Management and Security Add-On SL zum nächsten Jahrestag ab.</w:t>
      </w:r>
    </w:p>
    <w:p w:rsidR="00321FB0" w:rsidRDefault="00321FB0">
      <w:pPr>
        <w:pStyle w:val="ProductList-BodyIndented"/>
      </w:pPr>
    </w:p>
    <w:p w:rsidR="00321FB0" w:rsidRDefault="008113F2">
      <w:pPr>
        <w:pStyle w:val="ProductList-SubClauseHeading"/>
        <w:outlineLvl w:val="5"/>
      </w:pPr>
      <w:r>
        <w:t>2.1.3 In Operations Management and Security E1/E2 enthaltene Software</w:t>
      </w:r>
    </w:p>
    <w:p w:rsidR="00321FB0" w:rsidRDefault="008113F2">
      <w:pPr>
        <w:pStyle w:val="ProductList-BodyIndented"/>
      </w:pPr>
      <w:r>
        <w:t>Währe</w:t>
      </w:r>
      <w:r>
        <w:t>nd der Laufzeit des Operations Management and Security E1/E2-Abonnements ist der Kunde berechtigt, eine Kopie der entsprechenden enthaltenen Software für die Verwaltung einer OSE auf der eigenen Anlage des Kunden oder in Microsoft Azure zu installieren und</w:t>
      </w:r>
      <w:r>
        <w:t xml:space="preserve"> auszuführen.</w:t>
      </w:r>
    </w:p>
    <w:tbl>
      <w:tblPr>
        <w:tblStyle w:val="PURTable0"/>
        <w:tblW w:w="0" w:type="dxa"/>
        <w:tblLook w:val="04A0" w:firstRow="1" w:lastRow="0" w:firstColumn="1" w:lastColumn="0" w:noHBand="0" w:noVBand="1"/>
      </w:tblPr>
      <w:tblGrid>
        <w:gridCol w:w="5230"/>
        <w:gridCol w:w="5200"/>
      </w:tblGrid>
      <w:tr w:rsidR="00321FB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21FB0" w:rsidRDefault="008113F2">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321FB0" w:rsidRDefault="008113F2">
            <w:pPr>
              <w:pStyle w:val="ProductList-TableBody"/>
            </w:pPr>
            <w:r>
              <w:rPr>
                <w:color w:val="FFFFFF"/>
              </w:rPr>
              <w:t>Enthaltene Software</w:t>
            </w:r>
          </w:p>
        </w:tc>
      </w:tr>
      <w:tr w:rsidR="00321FB0">
        <w:tc>
          <w:tcPr>
            <w:tcW w:w="6000" w:type="dxa"/>
            <w:tcBorders>
              <w:left w:val="single" w:sz="4" w:space="0" w:color="6E6E6E"/>
              <w:bottom w:val="single" w:sz="4" w:space="0" w:color="6E6E6E"/>
              <w:right w:val="single" w:sz="4" w:space="0" w:color="6E6E6E"/>
            </w:tcBorders>
          </w:tcPr>
          <w:p w:rsidR="00321FB0" w:rsidRDefault="008113F2">
            <w:pPr>
              <w:pStyle w:val="ProductList-TableBody"/>
            </w:pPr>
            <w:r>
              <w:t>Operations Management and Security E1</w:t>
            </w:r>
          </w:p>
          <w:p w:rsidR="00321FB0" w:rsidRDefault="008113F2">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321FB0" w:rsidRDefault="008113F2">
            <w:pPr>
              <w:pStyle w:val="ProductList-TableBody"/>
            </w:pPr>
            <w:r>
              <w:t>System Center Server Standard</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E2</w:t>
            </w:r>
          </w:p>
          <w:p w:rsidR="00321FB0" w:rsidRDefault="008113F2">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System Center Server Standard</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System Center Operation Manager</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System Center Configur</w:t>
            </w:r>
            <w:r>
              <w:t>ation Manager</w:t>
            </w:r>
          </w:p>
          <w:p w:rsidR="00321FB0" w:rsidRDefault="008113F2">
            <w:pPr>
              <w:pStyle w:val="ProductList-TableBody"/>
            </w:pPr>
            <w:r>
              <w:t>System Center Orchestrator</w:t>
            </w:r>
          </w:p>
          <w:p w:rsidR="00321FB0" w:rsidRDefault="008113F2">
            <w:pPr>
              <w:pStyle w:val="ProductList-TableBody"/>
            </w:pPr>
            <w:r>
              <w:lastRenderedPageBreak/>
              <w:t>System Center Service Manager</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lastRenderedPageBreak/>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System Center Data Protection Manager</w:t>
            </w:r>
          </w:p>
          <w:p w:rsidR="00321FB0" w:rsidRDefault="008113F2">
            <w:pPr>
              <w:pStyle w:val="ProductList-TableBody"/>
            </w:pPr>
            <w:r>
              <w:t>System Center Virtual Machine Manager</w:t>
            </w:r>
          </w:p>
        </w:tc>
      </w:tr>
    </w:tbl>
    <w:p w:rsidR="00321FB0" w:rsidRDefault="00321FB0">
      <w:pPr>
        <w:pStyle w:val="ProductList-ClauseHeading"/>
        <w:outlineLvl w:val="4"/>
      </w:pPr>
    </w:p>
    <w:p w:rsidR="00321FB0" w:rsidRDefault="008113F2">
      <w:pPr>
        <w:pStyle w:val="ProductList-SubClauseHeading"/>
        <w:outlineLvl w:val="5"/>
      </w:pPr>
      <w:r>
        <w:t xml:space="preserve">2.1.4 Kaufberechtigung für </w:t>
      </w:r>
      <w:r>
        <w:t>Abonnementlizenzen aus SA</w:t>
      </w:r>
    </w:p>
    <w:p w:rsidR="00321FB0" w:rsidRDefault="008113F2">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w:t>
      </w:r>
      <w:r>
        <w:t>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321FB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21FB0" w:rsidRDefault="008113F2">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321FB0" w:rsidRDefault="008113F2">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rsidR="00321FB0" w:rsidRDefault="008113F2">
            <w:pPr>
              <w:pStyle w:val="ProductList-TableBody"/>
            </w:pPr>
            <w:r>
              <w:rPr>
                <w:color w:val="FFFFFF"/>
              </w:rPr>
              <w:t>Berechtigte Menge</w:t>
            </w:r>
          </w:p>
        </w:tc>
      </w:tr>
      <w:tr w:rsidR="00321FB0">
        <w:tc>
          <w:tcPr>
            <w:tcW w:w="5140" w:type="dxa"/>
            <w:tcBorders>
              <w:left w:val="single" w:sz="4" w:space="0" w:color="6E6E6E"/>
              <w:bottom w:val="single" w:sz="4" w:space="0" w:color="6E6E6E"/>
              <w:right w:val="single" w:sz="4" w:space="0" w:color="6E6E6E"/>
            </w:tcBorders>
          </w:tcPr>
          <w:p w:rsidR="00321FB0" w:rsidRDefault="008113F2">
            <w:pPr>
              <w:pStyle w:val="ProductList-TableBody"/>
            </w:pPr>
            <w:r>
              <w:t xml:space="preserve">Core </w:t>
            </w:r>
            <w:r>
              <w:t xml:space="preserve">Infrastructure Server Suite Standard (2 Pack Core-Lizenz) </w:t>
            </w:r>
          </w:p>
          <w:p w:rsidR="00321FB0" w:rsidRDefault="008113F2">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rsidR="00321FB0" w:rsidRDefault="008113F2">
            <w:pPr>
              <w:pStyle w:val="ProductList-TableBody"/>
            </w:pPr>
            <w:r>
              <w:t>Operations Management and Security E1 aus Software Assurance („SA“)</w:t>
            </w:r>
          </w:p>
          <w:p w:rsidR="00321FB0" w:rsidRDefault="008113F2">
            <w:pPr>
              <w:pStyle w:val="ProductList-TableBody"/>
            </w:pPr>
            <w:r>
              <w:t>Operations Management and Security E2 aus SA</w:t>
            </w:r>
          </w:p>
        </w:tc>
        <w:tc>
          <w:tcPr>
            <w:tcW w:w="2320" w:type="dxa"/>
            <w:tcBorders>
              <w:left w:val="single" w:sz="4" w:space="0" w:color="6E6E6E"/>
              <w:bottom w:val="single" w:sz="4" w:space="0" w:color="6E6E6E"/>
              <w:right w:val="single" w:sz="4" w:space="0" w:color="6E6E6E"/>
            </w:tcBorders>
          </w:tcPr>
          <w:p w:rsidR="00321FB0" w:rsidRDefault="008113F2">
            <w:pPr>
              <w:pStyle w:val="ProductList-TableBody"/>
              <w:jc w:val="center"/>
            </w:pPr>
            <w:r>
              <w:t>1/4</w:t>
            </w:r>
            <w:r>
              <w:rPr>
                <w:i/>
                <w:vertAlign w:val="superscript"/>
              </w:rPr>
              <w:t>1</w:t>
            </w:r>
          </w:p>
        </w:tc>
      </w:tr>
      <w:tr w:rsidR="00321FB0">
        <w:tc>
          <w:tcPr>
            <w:tcW w:w="51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 xml:space="preserve">Core Infrastructure Server Suite Datacenter (2 Pack Core-Lizenz) </w:t>
            </w:r>
          </w:p>
          <w:p w:rsidR="00321FB0" w:rsidRDefault="008113F2">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E1 aus Software Assurance („SA“)</w:t>
            </w:r>
          </w:p>
          <w:p w:rsidR="00321FB0" w:rsidRDefault="008113F2">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1</w:t>
            </w:r>
          </w:p>
        </w:tc>
      </w:tr>
      <w:tr w:rsidR="00321FB0">
        <w:tc>
          <w:tcPr>
            <w:tcW w:w="51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Core Infrastructure Server S</w:t>
            </w:r>
            <w:r>
              <w:t>uite Standard (2 Prozessoren)</w:t>
            </w:r>
          </w:p>
          <w:p w:rsidR="00321FB0" w:rsidRDefault="008113F2">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E1 aus Software Assurance („SA“)</w:t>
            </w:r>
          </w:p>
          <w:p w:rsidR="00321FB0" w:rsidRDefault="008113F2">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2</w:t>
            </w:r>
          </w:p>
        </w:tc>
      </w:tr>
      <w:tr w:rsidR="00321FB0">
        <w:tc>
          <w:tcPr>
            <w:tcW w:w="514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Core Infrastructure Server Suite Datacenter (2 Prozessoren)</w:t>
            </w:r>
          </w:p>
          <w:p w:rsidR="00321FB0" w:rsidRDefault="008113F2">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Operations Management and Security E1 aus Software Assurance („SA“)</w:t>
            </w:r>
          </w:p>
          <w:p w:rsidR="00321FB0" w:rsidRDefault="008113F2">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jc w:val="center"/>
            </w:pPr>
            <w:r>
              <w:t>8</w:t>
            </w:r>
          </w:p>
        </w:tc>
      </w:tr>
    </w:tbl>
    <w:p w:rsidR="00321FB0" w:rsidRDefault="008113F2">
      <w:pPr>
        <w:pStyle w:val="ProductList-BodyIndented"/>
      </w:pPr>
      <w:r>
        <w:rPr>
          <w:i/>
          <w:vertAlign w:val="superscript"/>
        </w:rPr>
        <w:t>1</w:t>
      </w:r>
      <w:r>
        <w:rPr>
          <w:i/>
        </w:rPr>
        <w:t>Es sind mindestens vier Qualifizierende Lizenzen erforderlich</w:t>
      </w:r>
    </w:p>
    <w:p w:rsidR="00321FB0" w:rsidRDefault="00321FB0">
      <w:pPr>
        <w:pStyle w:val="ProductList-BodyIndented"/>
      </w:pPr>
    </w:p>
    <w:p w:rsidR="00321FB0" w:rsidRDefault="008113F2">
      <w:pPr>
        <w:pStyle w:val="ProductList-ClauseHeading"/>
        <w:outlineLvl w:val="4"/>
      </w:pPr>
      <w:r>
        <w:t>2.2 Microsoft Azure StorSimple Plan</w:t>
      </w:r>
      <w:r>
        <w:t>-Angebote</w:t>
      </w:r>
    </w:p>
    <w:p w:rsidR="00321FB0" w:rsidRDefault="008113F2">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r:id="rId115">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40" w:name="_Sec1198"/>
      <w:r>
        <w:t>Microsoft Azure Support Plans</w:t>
      </w:r>
      <w:bookmarkEnd w:id="240"/>
      <w:r>
        <w:fldChar w:fldCharType="begin"/>
      </w:r>
      <w:r>
        <w:instrText xml:space="preserve"> TC "</w:instrText>
      </w:r>
      <w:bookmarkStart w:id="241" w:name="_Toc473194966"/>
      <w:r>
        <w:instrText>Microsoft Azure Support Plans</w:instrText>
      </w:r>
      <w:bookmarkEnd w:id="241"/>
      <w:r>
        <w:instrText>" \l 3</w:instrText>
      </w:r>
      <w:r>
        <w:fldChar w:fldCharType="end"/>
      </w:r>
    </w:p>
    <w:p w:rsidR="00321FB0" w:rsidRDefault="008113F2">
      <w:pPr>
        <w:pStyle w:val="ProductList-Offering1SubSection"/>
        <w:outlineLvl w:val="3"/>
      </w:pPr>
      <w:bookmarkStart w:id="242" w:name="_Sec1200"/>
      <w:r>
        <w:t>1. Programmverfügbarkeit</w:t>
      </w:r>
      <w:bookmarkEnd w:id="242"/>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bl>
    <w:p w:rsidR="00321FB0" w:rsidRDefault="00321FB0">
      <w:pPr>
        <w:pStyle w:val="ProductList-Body"/>
      </w:pPr>
    </w:p>
    <w:p w:rsidR="00321FB0" w:rsidRDefault="008113F2">
      <w:pPr>
        <w:pStyle w:val="ProductList-Offering1SubSection"/>
        <w:outlineLvl w:val="3"/>
      </w:pPr>
      <w:bookmarkStart w:id="243" w:name="_Sec1201"/>
      <w:r>
        <w:t>2. Produktbedingungen</w:t>
      </w:r>
      <w:bookmarkEnd w:id="243"/>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44" w:name="_Sec1199"/>
      <w:r>
        <w:t>Microsoft Azure User Plans</w:t>
      </w:r>
      <w:bookmarkEnd w:id="244"/>
      <w:r>
        <w:fldChar w:fldCharType="begin"/>
      </w:r>
      <w:r>
        <w:instrText xml:space="preserve"> TC "</w:instrText>
      </w:r>
      <w:bookmarkStart w:id="245" w:name="_Toc473194967"/>
      <w:r>
        <w:instrText>Microsoft Azure User Plans</w:instrText>
      </w:r>
      <w:bookmarkEnd w:id="245"/>
      <w:r>
        <w:instrText>" \l 3</w:instrText>
      </w:r>
      <w:r>
        <w:fldChar w:fldCharType="end"/>
      </w:r>
    </w:p>
    <w:p w:rsidR="00321FB0" w:rsidRDefault="008113F2">
      <w:pPr>
        <w:pStyle w:val="ProductList-Offering1SubSection"/>
        <w:outlineLvl w:val="3"/>
      </w:pPr>
      <w:bookmarkStart w:id="246" w:name="_Sec1202"/>
      <w:r>
        <w:t>1. Programmverfügbarkeit</w:t>
      </w:r>
      <w:bookmarkEnd w:id="24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Azure Active Directory Premium Plan 1</w:t>
            </w:r>
            <w:r>
              <w:fldChar w:fldCharType="begin"/>
            </w:r>
            <w:r>
              <w:instrText xml:space="preserve"> XE "Azure Active Directory Premium Plan 1</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w:instrText>
            </w:r>
            <w:r>
              <w:instrText xml:space="preserv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lastRenderedPageBreak/>
              <w:t>Azure-App Service-Plan</w:t>
            </w:r>
            <w:r>
              <w:fldChar w:fldCharType="begin"/>
            </w:r>
            <w:r>
              <w:instrText xml:space="preserve"> XE "Azure-App Service-Plan</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247" w:name="_Sec1203"/>
      <w:r>
        <w:t>2. Produktbedingungen</w:t>
      </w:r>
      <w:bookmarkEnd w:id="247"/>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w:t>
            </w:r>
            <w:r>
              <w:t>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w:instrText>
            </w:r>
            <w:r>
              <w:instrText xml:space="preserve">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w:instrText>
            </w:r>
            <w:r>
              <w:instrText xml:space="preserve">lizenziert, ein Produkt zur Nutzung durch ihre Studenten ohne zusätzliche Kosten zu lizenzieren." </w:instrText>
            </w:r>
            <w:r>
              <w:fldChar w:fldCharType="separate"/>
            </w:r>
            <w:r>
              <w:rPr>
                <w:color w:val="0563C1"/>
              </w:rPr>
              <w:t>Vergünstigung für Nutzung durch Studenten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w:instrText>
            </w:r>
            <w:r>
              <w:instrText xml:space="preserve">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w:t>
            </w:r>
            <w:r>
              <w:t>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4968"/>
      <w:r>
        <w:instrText>Secure Productive Enterprise</w:instrText>
      </w:r>
      <w:bookmarkEnd w:id="249"/>
      <w:r>
        <w:instrText>" \l 2</w:instrText>
      </w:r>
      <w:r>
        <w:fldChar w:fldCharType="end"/>
      </w:r>
    </w:p>
    <w:p w:rsidR="00321FB0" w:rsidRDefault="008113F2">
      <w:pPr>
        <w:pStyle w:val="ProductList-Offering1SubSection"/>
        <w:outlineLvl w:val="2"/>
      </w:pPr>
      <w:bookmarkStart w:id="250" w:name="_Sec713"/>
      <w:r>
        <w:t>1. Programmverfügbarkeit</w:t>
      </w:r>
      <w:bookmarkEnd w:id="25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w:instrText>
            </w:r>
            <w:r>
              <w:instrText xml:space="preserve">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1FB0" w:rsidRDefault="00321FB0">
            <w:pPr>
              <w:pStyle w:val="ProductList-TableBody"/>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r>
              <w:t>)</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2"/>
      </w:pPr>
      <w:bookmarkStart w:id="251" w:name="_Sec768"/>
      <w:r>
        <w:t>2. Produktbedingungen</w:t>
      </w:r>
      <w:bookmarkEnd w:id="251"/>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w:t>
            </w:r>
            <w:r>
              <w:rPr>
                <w:color w:val="404040"/>
              </w:rPr>
              <w:t>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w:instrText>
            </w:r>
            <w:r>
              <w:instrText xml:space="preserve">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w:instrText>
            </w:r>
            <w:r>
              <w:instrText xml:space="preserve">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Erweiterte Nutzungsrechte für Secure Productive Enterprise-Kunden</w:t>
      </w:r>
    </w:p>
    <w:p w:rsidR="00321FB0" w:rsidRDefault="008113F2">
      <w:pPr>
        <w:pStyle w:val="ProductList-SubClauseHeading"/>
        <w:outlineLvl w:val="4"/>
      </w:pPr>
      <w:r>
        <w:t>2.1.1 Office-Server</w:t>
      </w:r>
    </w:p>
    <w:p w:rsidR="00321FB0" w:rsidRDefault="008113F2">
      <w:pPr>
        <w:pStyle w:val="ProductList-BodyIndented"/>
      </w:pPr>
      <w:r>
        <w:t>Jeder lizenzierte Nutzer, dem eine S</w:t>
      </w:r>
      <w:r>
        <w:t>ecure Productive Enterprise User SL zugewiesen wurde, ist berechtigt:</w:t>
      </w:r>
    </w:p>
    <w:p w:rsidR="00321FB0" w:rsidRDefault="008113F2" w:rsidP="00E92A80">
      <w:pPr>
        <w:pStyle w:val="ProductList-Bullet"/>
        <w:numPr>
          <w:ilvl w:val="1"/>
          <w:numId w:val="35"/>
        </w:numPr>
      </w:pPr>
      <w:r>
        <w:t>eine beliebige Anzahl von Kopien der folgenden Serversoftware auf einem beliebigen, speziell für Nutzung durch den Kunden vorgesehenen Server zu installieren: Exchange Server</w:t>
      </w:r>
      <w:r>
        <w:fldChar w:fldCharType="begin"/>
      </w:r>
      <w:r>
        <w:instrText xml:space="preserve"> XE "</w:instrText>
      </w:r>
      <w:r>
        <w:instrText xml:space="preserve">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rsidR="00321FB0" w:rsidRDefault="008113F2" w:rsidP="00E92A80">
      <w:pPr>
        <w:pStyle w:val="ProductList-Bullet"/>
        <w:numPr>
          <w:ilvl w:val="1"/>
          <w:numId w:val="35"/>
        </w:numPr>
      </w:pPr>
      <w:r>
        <w:t>Zugriff auf vorerwähnte Serversoftware ist den Nutzern vorbehalten, denen eine Secure Productive Enterprise User SL zugew</w:t>
      </w:r>
      <w:r>
        <w:t>iesen wurde, sowie externen Nutzern. Diese Bestimmung gilt nicht für Kunden, die Secure Productive Enterprise unter dem Microsoft Cloud-Vertrag lizenzieren.</w:t>
      </w:r>
    </w:p>
    <w:p w:rsidR="00321FB0" w:rsidRDefault="00321FB0">
      <w:pPr>
        <w:pStyle w:val="ProductList-BodyIndented"/>
      </w:pPr>
    </w:p>
    <w:p w:rsidR="00321FB0" w:rsidRDefault="008113F2">
      <w:pPr>
        <w:pStyle w:val="ProductList-SubClauseHeading"/>
        <w:outlineLvl w:val="4"/>
      </w:pPr>
      <w:r>
        <w:t>2.1.2 Office Professional Plus</w:t>
      </w:r>
    </w:p>
    <w:p w:rsidR="00321FB0" w:rsidRDefault="008113F2">
      <w:pPr>
        <w:pStyle w:val="ProductList-SubSubClauseHeading"/>
        <w:outlineLvl w:val="5"/>
      </w:pPr>
      <w:r>
        <w:t>2.1.2.1 Nutzer-ALs aus SA für Secure Productive Enterprise:</w:t>
      </w:r>
    </w:p>
    <w:p w:rsidR="00321FB0" w:rsidRDefault="008113F2">
      <w:pPr>
        <w:pStyle w:val="ProductList-BodyIndented2"/>
      </w:pPr>
      <w:r>
        <w:t>Für jed</w:t>
      </w:r>
      <w:r>
        <w:t>en Lizenzierten Nutzer, dem der Kunde eine Nutzer-AL aus SA für Secure Productive Enterprise zuweist, ist der Kunde zur Installation der folgenden Programme berechtigt:</w:t>
      </w:r>
    </w:p>
    <w:p w:rsidR="00321FB0" w:rsidRDefault="008113F2" w:rsidP="00E92A80">
      <w:pPr>
        <w:pStyle w:val="ProductList-Bullet"/>
        <w:numPr>
          <w:ilvl w:val="2"/>
          <w:numId w:val="36"/>
        </w:numPr>
      </w:pPr>
      <w:r>
        <w:t>eine lokale Kopie von Office Professional Plus zur alleinigen Nutzung durch den Lizenzi</w:t>
      </w:r>
      <w:r>
        <w:t>erten Nutzer für die Dauer des Abonnements und</w:t>
      </w:r>
    </w:p>
    <w:p w:rsidR="00321FB0" w:rsidRDefault="008113F2" w:rsidP="00E92A80">
      <w:pPr>
        <w:pStyle w:val="ProductList-Bullet"/>
        <w:numPr>
          <w:ilvl w:val="2"/>
          <w:numId w:val="36"/>
        </w:numPr>
      </w:pPr>
      <w:r>
        <w:lastRenderedPageBreak/>
        <w:t xml:space="preserve">eine lokale Kopie von Office Professional Plus zur alleinigen Nutzung durch den Lizenzierten Nutzer für die Dauer des Abonnements für neue Nutzer-ALs, die zu demselben Volumenlizenzvertrag hinzugefügt wurden. </w:t>
      </w:r>
      <w:r>
        <w:t>Die Anzahl der Nutzer-ALs, für die solche Nutzungsrechte gewährt werden, darf die Anzahl der Nutzer-ALs aus SA, die ursprünglich unter dem Vertrag gedeckt wurden, nicht überschreiten.</w:t>
      </w:r>
    </w:p>
    <w:p w:rsidR="00321FB0" w:rsidRDefault="008113F2">
      <w:pPr>
        <w:pStyle w:val="ProductList-BodyIndented2"/>
      </w:pPr>
      <w:r>
        <w:t>Diese Bestimmung gilt nicht für Kunden, die dieses Produkt unter dem Mic</w:t>
      </w:r>
      <w:r>
        <w:t>rosoft Cloud-Vertrag lizenzieren.</w:t>
      </w:r>
    </w:p>
    <w:p w:rsidR="00321FB0" w:rsidRDefault="00321FB0">
      <w:pPr>
        <w:pStyle w:val="ProductList-BodyIndented2"/>
      </w:pPr>
    </w:p>
    <w:p w:rsidR="00321FB0" w:rsidRDefault="008113F2">
      <w:pPr>
        <w:pStyle w:val="ProductList-SubSubClauseHeading"/>
        <w:outlineLvl w:val="5"/>
      </w:pPr>
      <w:r>
        <w:t>2.1.2.1 In MPSA erworbene Nutzer-ALs für Secure Productive Enterprise</w:t>
      </w:r>
    </w:p>
    <w:p w:rsidR="00321FB0" w:rsidRDefault="008113F2">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w:t>
      </w:r>
      <w:r>
        <w:t>al Plus zur alleinigen Nutzung durch den Lizenzierten Nutzer für die Dauer des Abonnements berechtigt.</w:t>
      </w:r>
    </w:p>
    <w:p w:rsidR="00321FB0" w:rsidRDefault="00321FB0">
      <w:pPr>
        <w:pStyle w:val="ProductList-BodyIndented2"/>
      </w:pPr>
    </w:p>
    <w:p w:rsidR="00321FB0" w:rsidRDefault="008113F2">
      <w:pPr>
        <w:pStyle w:val="ProductList-ClauseHeading"/>
        <w:outlineLvl w:val="3"/>
      </w:pPr>
      <w:r>
        <w:t>2.2 Add-On-Nutzer-ALs und Nutzer-ALs aus SA</w:t>
      </w:r>
    </w:p>
    <w:p w:rsidR="00321FB0" w:rsidRDefault="008113F2">
      <w:pPr>
        <w:pStyle w:val="ProductList-Body"/>
      </w:pPr>
      <w:r>
        <w:t>Für den Erwerb einer Add-On-Nutzer-AL für Secure Productive Enterprise oder einer Nutzer-AL für Secure Produ</w:t>
      </w:r>
      <w:r>
        <w:t xml:space="preserve">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w:t>
      </w:r>
      <w:r>
        <w:t xml:space="preserv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w:instrText>
      </w:r>
      <w:r>
        <w:instrText xml:space="preserve">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w:t>
      </w:r>
      <w:r>
        <w:t>ür Secure Productive Enterprise.</w:t>
      </w:r>
    </w:p>
    <w:p w:rsidR="00321FB0" w:rsidRDefault="00321FB0">
      <w:pPr>
        <w:pStyle w:val="ProductList-Body"/>
      </w:pPr>
    </w:p>
    <w:p w:rsidR="00321FB0" w:rsidRDefault="008113F2">
      <w:pPr>
        <w:pStyle w:val="ProductList-ClauseHeading"/>
        <w:outlineLvl w:val="3"/>
      </w:pPr>
      <w:r>
        <w:t>2.3 Erwerb von Nutzer-ALs aus SA</w:t>
      </w:r>
    </w:p>
    <w:p w:rsidR="00321FB0" w:rsidRDefault="008113F2">
      <w:pPr>
        <w:pStyle w:val="ProductList-Body"/>
      </w:pPr>
      <w:r>
        <w:t xml:space="preserve">Der Kunde ist nicht berechtigt, mehr Nutzer-ALs aus SA zu erwerben, als Qualifizierte Geräte vorhanden sind. Als einmalige Ausnahme kann der Kunde eine größere Anzahl von Nutzer-ALs aus SA </w:t>
      </w:r>
      <w:r>
        <w:t>erwerben, jedoch vorausgesetzt, dass (1) der Kunde die Nutzer-AL aus SA für jeden Nutzer seines Qualifizierten Geräts erwirbt und (2) der Kunde Geräte nach Bedarf hinzufügt, um die Primären Nutzungsbedingungen im Abschnitt 4.4.1 „Windows-Desktopbetriebssys</w:t>
      </w:r>
      <w:r>
        <w:t>tem“ zu erfüllen.</w:t>
      </w:r>
    </w:p>
    <w:p w:rsidR="00321FB0" w:rsidRDefault="00321FB0">
      <w:pPr>
        <w:pStyle w:val="ProductList-Body"/>
      </w:pPr>
    </w:p>
    <w:p w:rsidR="00321FB0" w:rsidRDefault="008113F2">
      <w:pPr>
        <w:pStyle w:val="ProductList-ClauseHeading"/>
        <w:outlineLvl w:val="3"/>
      </w:pPr>
      <w:r>
        <w:t>2.4 Software Assurance-Vergünstigungen für Secure Productive Enterprise Nutzer-ALs aus SA</w:t>
      </w:r>
    </w:p>
    <w:p w:rsidR="00321FB0" w:rsidRDefault="008113F2">
      <w:pPr>
        <w:pStyle w:val="ProductList-Body"/>
      </w:pPr>
      <w:r>
        <w:t>Secure Productive Enterprise-Nutzer-ALs aus SA bieten die gleichen SA-Vorteile wie die Aus-SA-Komponenten der Secure Productive Enterprise-Nutzer-A</w:t>
      </w:r>
      <w:r>
        <w:t xml:space="preserve">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321FB0" w:rsidRDefault="00321FB0">
      <w:pPr>
        <w:pStyle w:val="ProductList-Body"/>
      </w:pPr>
    </w:p>
    <w:p w:rsidR="00321FB0" w:rsidRDefault="008113F2">
      <w:pPr>
        <w:pStyle w:val="ProductList-ClauseHeading"/>
        <w:outlineLvl w:val="3"/>
      </w:pPr>
      <w:r>
        <w:t xml:space="preserve">2.5 United </w:t>
      </w:r>
      <w:r>
        <w:t>States Government Community Cloud-Dienst</w:t>
      </w:r>
    </w:p>
    <w:p w:rsidR="00321FB0" w:rsidRDefault="008113F2">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w:t>
      </w:r>
      <w:r>
        <w:t>te handelt.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4969"/>
      <w:r>
        <w:instrText>Enterprise Mobility + Security (Plan)</w:instrText>
      </w:r>
      <w:bookmarkEnd w:id="253"/>
      <w:r>
        <w:instrText>" \l 2</w:instrText>
      </w:r>
      <w:r>
        <w:fldChar w:fldCharType="end"/>
      </w:r>
    </w:p>
    <w:p w:rsidR="00321FB0" w:rsidRDefault="008113F2">
      <w:pPr>
        <w:pStyle w:val="ProductList-Offering1SubSection"/>
        <w:outlineLvl w:val="2"/>
      </w:pPr>
      <w:bookmarkStart w:id="254" w:name="_Sec709"/>
      <w:r>
        <w:t>1. Programmverfügbarkeit</w:t>
      </w:r>
      <w:bookmarkEnd w:id="254"/>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Enterprise Mobility + Security E3</w:t>
            </w:r>
            <w:r>
              <w:fldChar w:fldCharType="begin"/>
            </w:r>
            <w:r>
              <w:instrText xml:space="preserve"> XE "Enterprise</w:instrText>
            </w:r>
            <w:r>
              <w:instrText xml:space="preserv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Enterprise Mobility + Security E3</w:t>
            </w:r>
            <w:r>
              <w:fldChar w:fldCharType="begin"/>
            </w:r>
            <w:r>
              <w:instrText xml:space="preserve"> XE "Add-On für Enterprise Mobi</w:instrText>
            </w:r>
            <w:r>
              <w:instrText xml:space="preserve">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Mobility + Security E3 aus SA</w:t>
            </w:r>
            <w:r>
              <w:fldChar w:fldCharType="begin"/>
            </w:r>
            <w:r>
              <w:instrText xml:space="preserve"> XE "</w:instrText>
            </w:r>
            <w:r>
              <w:instrText xml:space="preserve">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w:instrText>
            </w:r>
            <w:r>
              <w:instrText xml:space="preserve">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w:instrText>
            </w:r>
            <w:r>
              <w:instrText xml:space="preserve">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2"/>
      </w:pPr>
      <w:bookmarkStart w:id="255" w:name="_Sec764"/>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w:t>
            </w:r>
            <w:r>
              <w:rPr>
                <w:color w:val="0563C1"/>
              </w:rPr>
              <w:t>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w:instrText>
            </w:r>
            <w:r>
              <w:instrText xml:space="preserve">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w:instrText>
            </w:r>
            <w:r>
              <w:instrText xml:space="preserve">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2.1 Berechtigung zum Erwerb von Add-On-Nutzer-ALs:</w:t>
      </w:r>
    </w:p>
    <w:p w:rsidR="00321FB0" w:rsidRDefault="008113F2">
      <w:pPr>
        <w:pStyle w:val="ProductList-Body"/>
      </w:pPr>
      <w:r>
        <w:t>Kunden müssen über einen aktiven Konzernbeitritt mit aktiver SA für die entsprechende(n</w:t>
      </w:r>
      <w:r>
        <w:t>) Qualifizierende(n) Lizenz(en) verfügen. Die Qualifizierend(en) Lizenz(en) können nutzerbasiert oder gerätebasiert sein. Kunden mit einer MBSA-Version, die älter als 2010 ist, müssen die Ergänzende Geschäftsbedingungen zu Onlinediensten unterzeichnen.</w:t>
      </w:r>
    </w:p>
    <w:p w:rsidR="00321FB0" w:rsidRDefault="00321FB0">
      <w:pPr>
        <w:pStyle w:val="ProductList-Body"/>
      </w:pPr>
    </w:p>
    <w:p w:rsidR="00321FB0" w:rsidRDefault="008113F2">
      <w:pPr>
        <w:pStyle w:val="ProductList-ClauseHeading"/>
        <w:outlineLvl w:val="3"/>
      </w:pPr>
      <w:r>
        <w:t>2.</w:t>
      </w:r>
      <w:r>
        <w:t>2 Qualifizierende Lizenzen für Add-On-Nutzer-AL</w:t>
      </w:r>
    </w:p>
    <w:tbl>
      <w:tblPr>
        <w:tblStyle w:val="PURTable"/>
        <w:tblW w:w="0" w:type="dxa"/>
        <w:tblLook w:val="04A0" w:firstRow="1" w:lastRow="0" w:firstColumn="1" w:lastColumn="0" w:noHBand="0" w:noVBand="1"/>
      </w:tblPr>
      <w:tblGrid>
        <w:gridCol w:w="5417"/>
        <w:gridCol w:w="5373"/>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Add-On-Nutzer-AL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21FB0" w:rsidRDefault="00321FB0">
            <w:pPr>
              <w:pStyle w:val="ProductList-TableBody"/>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21FB0" w:rsidRDefault="00321FB0">
            <w:pPr>
              <w:pStyle w:val="ProductList-TableBody"/>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1FB0" w:rsidRDefault="00321FB0">
            <w:pPr>
              <w:pStyle w:val="ProductList-TableBody"/>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1FB0" w:rsidRDefault="008113F2">
            <w:pPr>
              <w:pStyle w:val="ProductList-TableBody"/>
            </w:pPr>
            <w:r>
              <w:t>Enterprise Mobility + Security</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1FB0" w:rsidRDefault="00321FB0">
            <w:pPr>
              <w:pStyle w:val="ProductList-TableBody"/>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t>2.3 Kaufeinschränkungen für Add-On-Nutzer-ALs</w:t>
      </w:r>
    </w:p>
    <w:p w:rsidR="00321FB0" w:rsidRDefault="008113F2">
      <w:pPr>
        <w:pStyle w:val="ProductList-Body"/>
      </w:pPr>
      <w:r>
        <w:t>Für jede Qualifizierende Lizenz (oder jedes Set von Qualifizierenden Li</w:t>
      </w:r>
      <w:r>
        <w:t>zenzen) kann nur eine Add-On-Nutzer-AL erworben werden.</w:t>
      </w:r>
    </w:p>
    <w:p w:rsidR="00321FB0" w:rsidRDefault="00321FB0">
      <w:pPr>
        <w:pStyle w:val="ProductList-Body"/>
      </w:pPr>
    </w:p>
    <w:p w:rsidR="00321FB0" w:rsidRDefault="008113F2">
      <w:pPr>
        <w:pStyle w:val="ProductList-Body"/>
      </w:pPr>
      <w:r>
        <w:t>Kunden können Add-On-Nutzer-ALs für Nutzer oder Nutzer von Geräten, die zwischen True-up-Terminen (d. h. vor dem Erwerb der Qualifizierenden Lizenzen) zur Anzahl der Nutzer oder Geräte des Konzernbei</w:t>
      </w:r>
      <w:r>
        <w:t>tritts hinzugefügt werden, erwerben, wobei auch hier die Beschränkung auf eine Add-On-Nutzer-AL pro Qualifizierender Lizenz (oder Set von Qualifizierenden Lizenzen) gilt.</w:t>
      </w:r>
    </w:p>
    <w:p w:rsidR="00321FB0" w:rsidRDefault="00321FB0">
      <w:pPr>
        <w:pStyle w:val="ProductList-Body"/>
      </w:pPr>
    </w:p>
    <w:p w:rsidR="00321FB0" w:rsidRDefault="008113F2">
      <w:pPr>
        <w:pStyle w:val="ProductList-Body"/>
      </w:pPr>
      <w:r>
        <w:t>Kunden mit Campus- und School-Vertrag können so viele Enterprise Mobility + Security-Nutzer-ALs für ihre Nutzer erwerben, wie sie Berechtigte PCs haben und die Qualifizierenden Lizenzen gedeckt sind.</w:t>
      </w:r>
    </w:p>
    <w:p w:rsidR="00321FB0" w:rsidRDefault="00321FB0">
      <w:pPr>
        <w:pStyle w:val="ProductList-Body"/>
      </w:pPr>
    </w:p>
    <w:p w:rsidR="00321FB0" w:rsidRDefault="008113F2">
      <w:pPr>
        <w:pStyle w:val="ProductList-ClauseHeading"/>
        <w:outlineLvl w:val="3"/>
      </w:pPr>
      <w:r>
        <w:t>2.4 Berechtigung zum Erwerb von Nutzer-ALs aus SA für E</w:t>
      </w:r>
      <w:r>
        <w:t>nterprise Mobility + Security</w:t>
      </w:r>
    </w:p>
    <w:p w:rsidR="00321FB0" w:rsidRDefault="008113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w:instrText>
      </w:r>
      <w:r>
        <w:instrText xml:space="preserve">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w:t>
      </w:r>
      <w:r>
        <w:t>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Erforderliche CAL Suite Bridge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w:t>
            </w:r>
            <w:r>
              <w:t>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Bridge for Enterprise Mobility + Security</w:t>
            </w:r>
            <w:r>
              <w:rPr>
                <w:vertAlign w:val="superscript"/>
              </w:rPr>
              <w:t>2, 3</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Bridge für Enterprise Mobility + Security</w:t>
            </w:r>
            <w:r>
              <w:rPr>
                <w:vertAlign w:val="superscript"/>
              </w:rPr>
              <w:t>2, 4</w:t>
            </w:r>
          </w:p>
        </w:tc>
      </w:tr>
    </w:tbl>
    <w:p w:rsidR="00321FB0" w:rsidRDefault="008113F2">
      <w:pPr>
        <w:pStyle w:val="ProductList-Body"/>
      </w:pPr>
      <w:r>
        <w:rPr>
          <w:i/>
          <w:vertAlign w:val="superscript"/>
        </w:rPr>
        <w:t>1</w:t>
      </w:r>
      <w:r>
        <w:rPr>
          <w:i/>
        </w:rPr>
        <w:t>Zum Jahrestag des Beitritts oder zu Beginn einer neuen Laufzeit des Beitritts zum Kauf verfügbar.</w:t>
      </w:r>
    </w:p>
    <w:p w:rsidR="00321FB0" w:rsidRDefault="008113F2">
      <w:pPr>
        <w:pStyle w:val="ProductList-Body"/>
      </w:pPr>
      <w:r>
        <w:rPr>
          <w:i/>
          <w:vertAlign w:val="superscript"/>
        </w:rPr>
        <w:t>2</w:t>
      </w:r>
      <w:r>
        <w:rPr>
          <w:i/>
        </w:rPr>
        <w:t>Nur für Erwerb am Jahrestag des Beitritts erforderlich.</w:t>
      </w:r>
    </w:p>
    <w:p w:rsidR="00321FB0" w:rsidRDefault="008113F2">
      <w:pPr>
        <w:pStyle w:val="ProductList-Body"/>
      </w:pPr>
      <w:r>
        <w:rPr>
          <w:i/>
          <w:vertAlign w:val="superscript"/>
        </w:rPr>
        <w:t>3</w:t>
      </w:r>
      <w:r>
        <w:rPr>
          <w:i/>
        </w:rPr>
        <w:t xml:space="preserve">Der Kauf ist für Nutzer, die auch eine Lizenz für Office 365 (Enterprise &amp; Government E1, E3, E5) haben, nicht erforderlich. </w:t>
      </w:r>
    </w:p>
    <w:p w:rsidR="00321FB0" w:rsidRDefault="008113F2">
      <w:pPr>
        <w:pStyle w:val="ProductList-Body"/>
      </w:pPr>
      <w:r>
        <w:rPr>
          <w:i/>
          <w:vertAlign w:val="superscript"/>
        </w:rPr>
        <w:t>4</w:t>
      </w:r>
      <w:r>
        <w:rPr>
          <w:i/>
        </w:rPr>
        <w:t>Der Kauf ist für Nutzer, die auch eine Lizenz für Office 365 (Enterprise &amp; Government E3, E5) haben, nicht erforderlich.</w:t>
      </w:r>
    </w:p>
    <w:p w:rsidR="00321FB0" w:rsidRDefault="00321FB0">
      <w:pPr>
        <w:pStyle w:val="ProductList-Body"/>
      </w:pPr>
    </w:p>
    <w:p w:rsidR="00321FB0" w:rsidRDefault="008113F2">
      <w:pPr>
        <w:pStyle w:val="ProductList-ClauseHeading"/>
        <w:outlineLvl w:val="3"/>
      </w:pPr>
      <w:r>
        <w:t>2.5 Erw</w:t>
      </w:r>
      <w:r>
        <w:t>erb von Nutzer-ALs aus SA</w:t>
      </w:r>
    </w:p>
    <w:p w:rsidR="00321FB0" w:rsidRDefault="008113F2">
      <w:pPr>
        <w:pStyle w:val="ProductList-Body"/>
      </w:pPr>
      <w:r>
        <w:t>Es darf nicht mehr als eine Nutzer-AL aus SA pro Qualifizierende Lizenz pro Gerät in Abschnitt 2.4 erworben werden. Als einmalige Ausnahme für Geräte, denen eine Qualifizierende Lizenz zugewiesen wurde und die von mehr als einem N</w:t>
      </w:r>
      <w:r>
        <w:t>utzer verwendet werden, kann der Kunde eine Nutzer-AL aus SA für jeden dieser Nutzer erwerben, jedoch nur dann, wenn eine Nutzer-AL aus SA für alle Nutzer aller Qualifizierten Geräte erworben wird.</w:t>
      </w:r>
    </w:p>
    <w:p w:rsidR="00321FB0" w:rsidRDefault="00321FB0">
      <w:pPr>
        <w:pStyle w:val="ProductList-Body"/>
      </w:pPr>
    </w:p>
    <w:p w:rsidR="00321FB0" w:rsidRDefault="008113F2">
      <w:pPr>
        <w:pStyle w:val="ProductList-ClauseHeading"/>
        <w:outlineLvl w:val="3"/>
      </w:pPr>
      <w:r>
        <w:t>2.6 Software Assurance-Vergünstigungen für Enterprise Mob</w:t>
      </w:r>
      <w:r>
        <w:t>ility + Security Nutzer-ALs aus SA</w:t>
      </w:r>
    </w:p>
    <w:p w:rsidR="00321FB0" w:rsidRDefault="008113F2">
      <w:pPr>
        <w:pStyle w:val="ProductList-Body"/>
      </w:pPr>
      <w:r>
        <w:t>Nutzer-ALs aus SA für Enterprise Mobility + Security berechtigen den Kunden zu Software Assurance-Vergünstigungen auf der Grundlage der Qualifizierenden Lizenzen in Abschnitt 2.4.</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NoBorder"/>
        <w:outlineLvl w:val="1"/>
      </w:pPr>
      <w:bookmarkStart w:id="256" w:name="_Sec1151"/>
      <w:r>
        <w:t>Microsoft Dynamics 365-Dienste</w:t>
      </w:r>
      <w:bookmarkEnd w:id="256"/>
      <w:r>
        <w:fldChar w:fldCharType="begin"/>
      </w:r>
      <w:r>
        <w:instrText xml:space="preserve"> TC "</w:instrText>
      </w:r>
      <w:bookmarkStart w:id="257" w:name="_Toc473194970"/>
      <w:r>
        <w:instrText>Microsoft Dynamics 365-Dienste</w:instrText>
      </w:r>
      <w:bookmarkEnd w:id="257"/>
      <w:r>
        <w:instrText>" \l 2</w:instrText>
      </w:r>
      <w:r>
        <w:fldChar w:fldCharType="end"/>
      </w:r>
    </w:p>
    <w:p w:rsidR="00321FB0" w:rsidRDefault="008113F2">
      <w:pPr>
        <w:pStyle w:val="ProductList-Offering1SubSection"/>
        <w:outlineLvl w:val="2"/>
      </w:pPr>
      <w:bookmarkStart w:id="258" w:name="_Sec1152"/>
      <w:r>
        <w:t>1. Programmverfügbarkeit</w:t>
      </w:r>
      <w:bookmarkEnd w:id="258"/>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w:instrText>
            </w:r>
            <w:r>
              <w:instrText xml:space="preserve">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Microsoft Dynamics 365 Plan 1, Enterprise Edition (Nutzer-AL)</w:t>
            </w:r>
            <w:r>
              <w:fldChar w:fldCharType="begin"/>
            </w:r>
            <w:r>
              <w:instrText xml:space="preserve"> XE "Microsoft Dynamics 365 Plan 1, Enterprise Edi</w:instrText>
            </w:r>
            <w:r>
              <w:instrText xml:space="preserve">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Microsoft Dynamics 365 Plan 1, Enterprise Edition</w:t>
            </w:r>
            <w:r>
              <w:fldChar w:fldCharType="begin"/>
            </w:r>
            <w:r>
              <w:instrText xml:space="preserve"> XE "Add-On für Microsoft Dynamics 365 Plan 1,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Plan 1, Enterprise Edition aus SA</w:t>
            </w:r>
            <w:r>
              <w:fldChar w:fldCharType="begin"/>
            </w:r>
            <w:r>
              <w:instrText xml:space="preserve"> XE "Microsoft Dynamics 365 Plan 1,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w:t>
            </w:r>
            <w:r>
              <w:t>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lastRenderedPageBreak/>
              <w:t>Microsoft Dynamics 365 für den Außendienst-Service, Enterprise Edition (Nutzer-AL)</w:t>
            </w:r>
            <w:r>
              <w:fldChar w:fldCharType="begin"/>
            </w:r>
            <w:r>
              <w:instrText xml:space="preserve"> XE "Microsoft Dynamics 365 für den Außendienst-Ser</w:instrText>
            </w:r>
            <w:r>
              <w:instrText xml:space="preserve">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w:t>
            </w:r>
            <w:r>
              <w:t>65 für Operations, Enterprise Edition (Nutzer-AL)</w:t>
            </w:r>
            <w:r>
              <w:fldChar w:fldCharType="begin"/>
            </w:r>
            <w:r>
              <w:instrText xml:space="preserve"> XE "Microsoft Dynamics 365 für Operations,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Microsoft Dynamics 365 für den Betrieb, Enterprise Edition aus SA (Geräte- und Nutzer-AL)</w:t>
            </w:r>
            <w:r>
              <w:fldChar w:fldCharType="begin"/>
            </w:r>
            <w:r>
              <w:instrText xml:space="preserve"> XE "</w:instrText>
            </w:r>
            <w:r>
              <w:instrText xml:space="preserve">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Microsoft Dynamics 365 für Team Members, Enterprise Edition (Nutzer-A</w:t>
            </w:r>
            <w:r>
              <w:t>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w:instrText>
            </w:r>
            <w:r>
              <w:instrText xml:space="preserv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 Kundenengagement-Nichtpr</w:t>
            </w:r>
            <w:r>
              <w:t>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Zusätzlicher Kundenengagement-Datenbankspeicher</w:t>
            </w:r>
            <w:r>
              <w:fldChar w:fldCharType="begin"/>
            </w:r>
            <w:r>
              <w:instrText xml:space="preserve"> XE "Microsoft Dynamics 365 Enterprise Edition – </w:instrText>
            </w:r>
            <w:r>
              <w:instrText xml:space="preserve">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w:instrText>
            </w:r>
            <w:r>
              <w:instrText xml:space="preserve">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Außendienst-Service, Enterprise Edition – Optimierung der Ressourcenplanung</w:t>
            </w:r>
            <w:r>
              <w:fldChar w:fldCharType="begin"/>
            </w:r>
            <w:r>
              <w:instrText xml:space="preserve"> XE "</w:instrText>
            </w:r>
            <w:r>
              <w:instrText xml:space="preserve">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w:instrText>
            </w:r>
            <w:r>
              <w:instrText xml:space="preserve">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Zusätzlicher Da</w:t>
            </w:r>
            <w:r>
              <w:t>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w:instrText>
            </w:r>
            <w:r>
              <w:instrText xml:space="preserve">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w:instrText>
            </w:r>
            <w:r>
              <w:instrText xml:space="preserve">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w:t>
            </w:r>
            <w:r>
              <w:t>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Dynamics 365 für den Betrieb, Enterprise Edition – Sandbox Stufe 5: Pr</w:t>
            </w:r>
            <w:r>
              <w:t>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2"/>
      </w:pPr>
      <w:bookmarkStart w:id="259" w:name="_Sec1153"/>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w:instrText>
            </w:r>
            <w:r>
              <w:instrText xml:space="preserve">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w:instrText>
            </w:r>
            <w:r>
              <w:instrText xml:space="preserve">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w:instrText>
            </w:r>
            <w:r>
              <w:instrText xml:space="preserv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Promotions: n. </w:t>
            </w:r>
            <w:r>
              <w:rPr>
                <w:color w:val="404040"/>
              </w:rPr>
              <w:t>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w:instrText>
            </w:r>
            <w:r>
              <w:instrText xml:space="preserve">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w:instrText>
            </w:r>
            <w:r>
              <w:instrText xml:space="preserve">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3"/>
      </w:pPr>
      <w:r>
        <w:lastRenderedPageBreak/>
        <w:t>2.1 Berechtigung zum Erwerb von Nutzer-ALs aus SA für Dynamics 365</w:t>
      </w:r>
    </w:p>
    <w:p w:rsidR="00321FB0" w:rsidRDefault="008113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w:t>
      </w:r>
      <w:r>
        <w:t>er-ALs aus SA können ebenso anstelle von Abonnementlizenzen für die unten stehenden Produkte erworben werden, sofern die Abonnementlizenz mindestens drei Jahre vor dem Erwerb der Nutzer-AL aus SA erworben wurde. Die Aus SA-Nutzer-ALs sind nur zum Jahrestag</w:t>
      </w:r>
      <w:r>
        <w:t xml:space="preserve"> des Beitritts oder zu Beginn einer neuen Laufzeit des Beitritts zum Kauf verfügbar.</w:t>
      </w:r>
    </w:p>
    <w:tbl>
      <w:tblPr>
        <w:tblStyle w:val="PURTable"/>
        <w:tblW w:w="0" w:type="dxa"/>
        <w:tblLook w:val="04A0" w:firstRow="1" w:lastRow="0" w:firstColumn="1" w:lastColumn="0" w:noHBand="0" w:noVBand="1"/>
      </w:tblPr>
      <w:tblGrid>
        <w:gridCol w:w="5343"/>
        <w:gridCol w:w="5447"/>
      </w:tblGrid>
      <w:tr w:rsidR="00321F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Entsprechende Nutzer-AL aus SA</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AX Task CAL,</w:t>
            </w:r>
            <w:r>
              <w:br/>
              <w:t>Microsoft Dynamics AX Self Serve CAL,</w:t>
            </w:r>
            <w:r>
              <w:br/>
              <w:t>Microsoft Dynamics CRM Essentials CAL oder</w:t>
            </w:r>
            <w:r>
              <w:br/>
              <w:t>M</w:t>
            </w:r>
            <w:r>
              <w:t>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für Team Members, Enterprise Edition aus SA</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für den Betrieb, Enterprise Edition aus SA (Gerät)</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 xml:space="preserve">Microsoft Dynamics 365 für den Betrieb, Enterprise Edition aus SA </w:t>
            </w:r>
          </w:p>
          <w:p w:rsidR="00321FB0" w:rsidRDefault="008113F2">
            <w:pPr>
              <w:pStyle w:val="ProductList-TableBody"/>
            </w:pPr>
            <w:r>
              <w:t>Microsoft Dynamics 365 Plan 2, Enterprise Edition Plan 2 aus SA</w:t>
            </w:r>
          </w:p>
          <w:p w:rsidR="00321FB0" w:rsidRDefault="00321FB0">
            <w:pPr>
              <w:pStyle w:val="ProductList-TableBody"/>
            </w:pP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CAL für Microsoft Dynamics CRM Basic oder</w:t>
            </w:r>
            <w:r>
              <w:b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für Sales, Enterprise Edition aus SA</w:t>
            </w:r>
            <w:r>
              <w:br/>
              <w:t>Microsoft Dynamics 365, Enterprise Edition Plan 1 aus SA</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CAL für Microsoft Dynamics CRM Basic oder</w:t>
            </w:r>
            <w:r>
              <w:br/>
              <w:t>Microsoft Dynamics 365 für Customer Service On-pre</w:t>
            </w:r>
            <w:r>
              <w:t>mises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für Customer Service, Enterprise Edition aus SA</w:t>
            </w:r>
            <w:r>
              <w:br/>
              <w:t>Microsoft Dynamics 365, Enterprise Edition Plan 1 aus SA</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für Case Management, Enterprise Edition aus SA</w:t>
            </w:r>
          </w:p>
        </w:tc>
      </w:tr>
      <w:tr w:rsidR="00321FB0">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C</w:t>
            </w:r>
            <w:r>
              <w:t>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Microsoft Dynamics 365, Enterprise Edition Plan 1 aus SA</w:t>
            </w:r>
          </w:p>
        </w:tc>
      </w:tr>
    </w:tbl>
    <w:p w:rsidR="00321FB0" w:rsidRDefault="00321FB0">
      <w:pPr>
        <w:pStyle w:val="ProductList-Body"/>
      </w:pPr>
    </w:p>
    <w:p w:rsidR="00321FB0" w:rsidRDefault="008113F2">
      <w:pPr>
        <w:pStyle w:val="ProductList-ClauseHeading"/>
        <w:outlineLvl w:val="3"/>
      </w:pPr>
      <w:r>
        <w:t>2.2 Qualifizierende Lizenzen für Add-On-Nutzer-ALs</w:t>
      </w:r>
    </w:p>
    <w:p w:rsidR="00321FB0" w:rsidRDefault="008113F2">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00"/>
        <w:gridCol w:w="5390"/>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Add-On-Nutzer-AL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AX</w:t>
            </w:r>
            <w:r>
              <w:t xml:space="preserve">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oder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Microsoft Dynamics 365 für Team Members, Enterprise Edition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Aufgabe</w:t>
            </w:r>
            <w:r>
              <w:t>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Microsoft Dynamics 365 für den Betrieb, Enterprise Edition (Gerät)</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t>Microsoft Dynamics AX Enterprise CAL</w:t>
            </w:r>
            <w:r>
              <w:fldChar w:fldCharType="begin"/>
            </w:r>
            <w:r>
              <w:instrText xml:space="preserve"> XE "Microsoft</w:instrText>
            </w:r>
            <w:r>
              <w:instrText xml:space="preserve">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Microsoft Dynamics 365 für den Betrieb, Enterprise Edition</w:t>
            </w:r>
            <w:r>
              <w:br/>
              <w:t>Add-On für Microsoft Dynamics 365 Plan 2, Enterprise Edition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w:t>
            </w:r>
            <w:r>
              <w:t>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Sales, Enterprise Edition Add-on</w:t>
            </w:r>
            <w:r>
              <w:br/>
              <w:t>Microsoft Dynamics 365, Enterprise Edition Plan 1 Add-on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CAL für Microsoft Dynamics CRM Basic </w:t>
            </w:r>
            <w:r>
              <w:t>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Customer Service Enterprise Edition Add-on</w:t>
            </w:r>
            <w:r>
              <w:br/>
              <w:t>Microsoft Dynamics 365, Enterprise Edition Plan 1 Add</w:t>
            </w:r>
            <w:r>
              <w:t>-on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Case Management, Enterprise Edition Add-on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Enterprise Edition Plan 1 Add-on</w:t>
            </w:r>
          </w:p>
        </w:tc>
      </w:tr>
    </w:tbl>
    <w:p w:rsidR="00321FB0" w:rsidRDefault="00321FB0">
      <w:pPr>
        <w:pStyle w:val="ProductList-Body"/>
      </w:pPr>
    </w:p>
    <w:p w:rsidR="00321FB0" w:rsidRDefault="008113F2">
      <w:pPr>
        <w:pStyle w:val="ProductList-ClauseHeading"/>
        <w:outlineLvl w:val="3"/>
      </w:pPr>
      <w:r>
        <w:t>2.3 Unified Service Desk (USD)</w:t>
      </w:r>
    </w:p>
    <w:p w:rsidR="00321FB0" w:rsidRDefault="008113F2">
      <w:pPr>
        <w:pStyle w:val="ProductList-Body"/>
      </w:pPr>
      <w:r>
        <w:t>Kunden mit aktiven Abonnements für Microsoft Dynamics 365 Plan 1 oder Plan 2, Enterprise Edition sind zur Installation und</w:t>
      </w:r>
      <w:r>
        <w:t xml:space="preserve"> Nutzung der USD-Software für jeden Nutzer berechtigt.</w:t>
      </w:r>
    </w:p>
    <w:p w:rsidR="00321FB0" w:rsidRDefault="00321FB0">
      <w:pPr>
        <w:pStyle w:val="ProductList-Body"/>
      </w:pPr>
    </w:p>
    <w:p w:rsidR="00321FB0" w:rsidRDefault="008113F2">
      <w:pPr>
        <w:pStyle w:val="ProductList-ClauseHeading"/>
        <w:outlineLvl w:val="3"/>
      </w:pPr>
      <w:r>
        <w:t>2.4 Microsoft Dynamics CustomerSource</w:t>
      </w:r>
    </w:p>
    <w:p w:rsidR="00321FB0" w:rsidRDefault="008113F2">
      <w:pPr>
        <w:pStyle w:val="ProductList-Body"/>
      </w:pPr>
      <w:r>
        <w:t xml:space="preserve">Kunden mit aktiven Abonnements für Microsoft Dynamics 365 Services sind zum Zugriff auf und zur Nutzung von CustomerSource berechtigt. </w:t>
      </w:r>
    </w:p>
    <w:p w:rsidR="00321FB0" w:rsidRDefault="00321FB0">
      <w:pPr>
        <w:pStyle w:val="ProductList-Body"/>
      </w:pPr>
    </w:p>
    <w:p w:rsidR="00321FB0" w:rsidRDefault="008113F2">
      <w:pPr>
        <w:pStyle w:val="ProductList-ClauseHeading"/>
        <w:outlineLvl w:val="3"/>
      </w:pPr>
      <w:r>
        <w:t xml:space="preserve">2.5 Berechtigung für </w:t>
      </w:r>
      <w:r>
        <w:t>qualifizierte Angebote</w:t>
      </w:r>
    </w:p>
    <w:p w:rsidR="00321FB0" w:rsidRDefault="008113F2">
      <w:pPr>
        <w:pStyle w:val="ProductList-Body"/>
      </w:pPr>
      <w:r>
        <w:t>Kunden, die einen Vertrag über Microsoft Dynamics CRM Online oder Microsoft Dynamics AX Subscription Licenses ab 01. November 2016 oder später verlängern, können Microsoft Dynamics 365 Online Services Qualified Offer bei Vertragsverl</w:t>
      </w:r>
      <w:r>
        <w:t xml:space="preserve">ängerungen vor dem 31. Oktober 2019 erwerben. </w:t>
      </w:r>
    </w:p>
    <w:p w:rsidR="00321FB0" w:rsidRDefault="00321FB0">
      <w:pPr>
        <w:pStyle w:val="ProductList-Body"/>
      </w:pPr>
    </w:p>
    <w:p w:rsidR="00321FB0" w:rsidRDefault="008113F2">
      <w:pPr>
        <w:pStyle w:val="ProductList-ClauseHeading"/>
        <w:outlineLvl w:val="3"/>
      </w:pPr>
      <w:r>
        <w:t>2.6 Microsoft Dynamics Marketing und Parature</w:t>
      </w:r>
    </w:p>
    <w:p w:rsidR="00321FB0" w:rsidRDefault="008113F2">
      <w:pPr>
        <w:pStyle w:val="ProductList-Body"/>
      </w:pPr>
      <w:r>
        <w:t>Kunden mit Konzernverträgen und Konzern-Abonnementverträgen, die Microsoft Dynamics Marketing und Parature gemäß einem aktuellen Beitritt aus Microsoft-Abonnement</w:t>
      </w:r>
      <w:r>
        <w:t>s vor dem 1. November 2016 lizenziert haben, sind berechtigt, ihre vor dem 1. Juli 2017 unterzeichneten nachfolgenden Beitritte zu verlängern.</w:t>
      </w:r>
    </w:p>
    <w:p w:rsidR="00321FB0" w:rsidRDefault="00321FB0">
      <w:pPr>
        <w:pStyle w:val="ProductList-Body"/>
      </w:pPr>
    </w:p>
    <w:p w:rsidR="00321FB0" w:rsidRDefault="008113F2">
      <w:pPr>
        <w:pStyle w:val="ProductList-ClauseHeading"/>
        <w:outlineLvl w:val="3"/>
      </w:pPr>
      <w:r>
        <w:t>2.7 Microsoft Dynamics 365 Plan 2, Enterprise Edition für Verwaltung</w:t>
      </w:r>
    </w:p>
    <w:p w:rsidR="00321FB0" w:rsidRDefault="008113F2">
      <w:pPr>
        <w:pStyle w:val="ProductList-Body"/>
      </w:pPr>
      <w:r>
        <w:t xml:space="preserve">Microsoft Dynamics 365 für den Betrieb ist </w:t>
      </w:r>
      <w:r>
        <w:t>in Microsoft Dynamics 365 Plan 2, Enterprise Edition für Verwaltung nicht verfügbar.</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260" w:name="_Sec632"/>
      <w:r>
        <w:lastRenderedPageBreak/>
        <w:t>Office 365-Dienste</w:t>
      </w:r>
      <w:bookmarkEnd w:id="260"/>
      <w:r>
        <w:fldChar w:fldCharType="begin"/>
      </w:r>
      <w:r>
        <w:instrText xml:space="preserve"> TC "</w:instrText>
      </w:r>
      <w:bookmarkStart w:id="261" w:name="_Toc473194971"/>
      <w:r>
        <w:instrText>Office 365-Dienste</w:instrText>
      </w:r>
      <w:bookmarkEnd w:id="261"/>
      <w:r>
        <w:instrText>" \l 2</w:instrText>
      </w:r>
      <w:r>
        <w:fldChar w:fldCharType="end"/>
      </w:r>
    </w:p>
    <w:p w:rsidR="00321FB0" w:rsidRDefault="008113F2">
      <w:pPr>
        <w:pStyle w:val="ProductList-Offering2HeadingNoBorder"/>
        <w:outlineLvl w:val="2"/>
      </w:pPr>
      <w:bookmarkStart w:id="262" w:name="_Sec633"/>
      <w:r>
        <w:t>Office 365-Anwendungen</w:t>
      </w:r>
      <w:bookmarkEnd w:id="262"/>
      <w:r>
        <w:fldChar w:fldCharType="begin"/>
      </w:r>
      <w:r>
        <w:instrText xml:space="preserve"> TC "</w:instrText>
      </w:r>
      <w:bookmarkStart w:id="263" w:name="_Toc473194972"/>
      <w:r>
        <w:instrText>Office 365-Anwendungen</w:instrText>
      </w:r>
      <w:bookmarkEnd w:id="263"/>
      <w:r>
        <w:instrText>" \l 3</w:instrText>
      </w:r>
      <w:r>
        <w:fldChar w:fldCharType="end"/>
      </w:r>
    </w:p>
    <w:p w:rsidR="00321FB0" w:rsidRDefault="008113F2">
      <w:pPr>
        <w:pStyle w:val="ProductList-Offering1SubSection"/>
        <w:outlineLvl w:val="3"/>
      </w:pPr>
      <w:bookmarkStart w:id="264" w:name="_Sec719"/>
      <w:r>
        <w:t>1. Programmverfügbarkeit</w:t>
      </w:r>
      <w:bookmarkEnd w:id="264"/>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w:instrText>
            </w:r>
            <w:r>
              <w:instrText xml:space="preserve">"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w:instrText>
            </w:r>
            <w:r>
              <w:instrText xml:space="preserve">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w:instrText>
            </w:r>
            <w:r>
              <w:instrText xml:space="preserv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ProPlus aus SA</w:t>
            </w:r>
            <w:r>
              <w:fldChar w:fldCharType="begin"/>
            </w:r>
            <w:r>
              <w:instrText xml:space="preserve"> XE "</w:instrText>
            </w:r>
            <w:r>
              <w:instrText xml:space="preserve">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w:instrText>
            </w:r>
            <w:r>
              <w:instrText xml:space="preserve">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65" w:name="_Sec774"/>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w:instrText>
            </w:r>
            <w:r>
              <w:instrText xml:space="preserve">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 xml:space="preserve">Promotions: n. </w:t>
            </w:r>
            <w:r>
              <w:rPr>
                <w:color w:val="404040"/>
              </w:rPr>
              <w:t>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w:instrText>
            </w:r>
            <w:r>
              <w:instrText xml:space="preserve">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w:instrText>
            </w:r>
            <w:r>
              <w:instrText xml:space="preserve">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w:instrText>
            </w:r>
            <w:r>
              <w:instrText xml:space="preserve">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Berechtigung zum Erwerb von Nutzer-ALs aus SA für Office 365-Anwendungen</w:t>
      </w:r>
    </w:p>
    <w:p w:rsidR="00321FB0" w:rsidRDefault="008113F2">
      <w:pPr>
        <w:pStyle w:val="ProductList-Body"/>
      </w:pPr>
      <w:r>
        <w:t>Nutzer-ALs aus SA können anstelle von Software Assurance für vollständig b</w:t>
      </w:r>
      <w:r>
        <w:t xml:space="preserve">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w:t>
      </w:r>
      <w:r>
        <w:t>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w:t>
            </w:r>
            <w:r>
              <w:rPr>
                <w:color w:val="FFFFFF"/>
              </w:rPr>
              <w:t>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Entsprechende Nutzer-AL aus SA</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ProPlus aus SA</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Pro für Office 365 aus SA</w:t>
            </w:r>
          </w:p>
        </w:tc>
      </w:tr>
    </w:tbl>
    <w:p w:rsidR="00321FB0" w:rsidRDefault="00321FB0">
      <w:pPr>
        <w:pStyle w:val="ProductList-Body"/>
      </w:pPr>
    </w:p>
    <w:p w:rsidR="00321FB0" w:rsidRDefault="008113F2">
      <w:pPr>
        <w:pStyle w:val="ProductList-ClauseHeading"/>
        <w:outlineLvl w:val="4"/>
      </w:pPr>
      <w:r>
        <w:t xml:space="preserve">2.2 Qualifizierende Lizenzen für </w:t>
      </w:r>
      <w:r>
        <w:t>Add-On-Nutzer-ALs</w:t>
      </w:r>
    </w:p>
    <w:p w:rsidR="00321FB0" w:rsidRDefault="008113F2">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Add-On-Nutzer-AL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Visio Professional für Visio Pro for Office 365 (Nutzer-AL)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Add-On für Visio Standard für Visio Pro for Office 365 (Nutzer-AL)</w:t>
            </w:r>
          </w:p>
        </w:tc>
      </w:tr>
    </w:tbl>
    <w:p w:rsidR="00321FB0" w:rsidRDefault="00321FB0">
      <w:pPr>
        <w:pStyle w:val="ProductList-Body"/>
      </w:pPr>
    </w:p>
    <w:p w:rsidR="00321FB0" w:rsidRDefault="008113F2">
      <w:pPr>
        <w:pStyle w:val="ProductList-ClauseHeading"/>
        <w:outlineLvl w:val="4"/>
      </w:pPr>
      <w:r>
        <w:t>2.3 Medienberechtigung für Office 365 Pro Plus mit Windows To Go-Rechten</w:t>
      </w:r>
    </w:p>
    <w:p w:rsidR="00321FB0" w:rsidRDefault="008113F2">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w:t>
      </w:r>
      <w:r>
        <w:t xml:space="preserve"> 365 ProPlus bereitgestellt wurde, auf einem der fünf gemäß den Nutzungsbestimmungen für Office 365 ProPlus zulässigen Geräte zu installieren. Nach Kündigung des Office 365 ProPlus-Abonnements des Kunden muss der Kunde die Software für Office Professional </w:t>
      </w:r>
      <w:r>
        <w:t>Plus 2013 vom USB-Laufwerk deinstallieren.</w:t>
      </w:r>
    </w:p>
    <w:p w:rsidR="00321FB0" w:rsidRDefault="00321FB0">
      <w:pPr>
        <w:pStyle w:val="ProductList-Body"/>
      </w:pPr>
    </w:p>
    <w:p w:rsidR="00321FB0" w:rsidRDefault="008113F2">
      <w:pPr>
        <w:pStyle w:val="ProductList-ClauseHeading"/>
        <w:outlineLvl w:val="4"/>
      </w:pPr>
      <w:r>
        <w:t>2.4 Campus- und School-Vertrag, Beitritt für Bildungslösungen und Open Value Subscriptions – Bildungslösungen</w:t>
      </w:r>
    </w:p>
    <w:p w:rsidR="00321FB0" w:rsidRDefault="008113F2">
      <w:pPr>
        <w:pStyle w:val="ProductList-Body"/>
      </w:pPr>
      <w:r>
        <w:t>Wenn es sich beim Kunden um eine Einrichtung wie im Campus- und School-Vertrag beschrieben handelt und</w:t>
      </w:r>
      <w:r>
        <w:t xml:space="preserve"> dieser ein Nutzer-AL-Abonnement für Office 365 ProPlus abschließt, muss er eine Lizenz für jeden Qualifizierten Nutzer in der Organisation der Einrichtung erwerben. Wenn sich die Einrichtung für die Studentenoption der Nutzer-AL für Office 365 ProPlus anm</w:t>
      </w:r>
      <w:r>
        <w:t xml:space="preserve">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321FB0" w:rsidRDefault="00321FB0">
      <w:pPr>
        <w:pStyle w:val="ProductList-Body"/>
      </w:pPr>
    </w:p>
    <w:p w:rsidR="00321FB0" w:rsidRDefault="008113F2">
      <w:pPr>
        <w:pStyle w:val="ProductList-Body"/>
      </w:pPr>
      <w:r>
        <w:t>Einrichtungen, bei denen alle</w:t>
      </w:r>
      <w:r>
        <w:t>n wissenschaftlichen und sonstigen Mitarbeitern Nutzer-ALs für Office 365 ProPlus zugewiesen wurden, sind berechtigt, Office Professional Plus 2016-Software in frei zugänglichen Räumlichkeiten oder Bibliotheken innerhalb der Organisation der Einrichtung zu</w:t>
      </w:r>
      <w:r>
        <w:t xml:space="preserve"> installieren. Die Nutzung der Software unterliegt ansonsten den Lizenzbestimmungen für Office Professional Plus 2016.</w:t>
      </w:r>
    </w:p>
    <w:p w:rsidR="00321FB0" w:rsidRDefault="00321FB0">
      <w:pPr>
        <w:pStyle w:val="ProductList-Body"/>
      </w:pPr>
    </w:p>
    <w:p w:rsidR="00321FB0" w:rsidRDefault="008113F2">
      <w:pPr>
        <w:pStyle w:val="ProductList-Body"/>
      </w:pPr>
      <w:r>
        <w:t>Einrichtungen mit Office Professional Plus Software Assurance, die allen wissenschaftlichen und sonstigen Mitarbeitern zugewiesen wurde,</w:t>
      </w:r>
      <w:r>
        <w:t xml:space="preserve"> sind berechtigt, ohne zusätzliche Kosten für die Einrichtung Lizenzen für Office 365 ProPlus für alle wissenschaftlichen und sonstigen Mitarbeiter zu erwerben, die der Organisation der Einrichtung angehören. Im Rahmen dieses Angebots kostenlos erworbene L</w:t>
      </w:r>
      <w:r>
        <w:t>izenzen zählen nicht für die Erfüllung der Mindestbestellanforderungen der Einrichtung.</w:t>
      </w:r>
    </w:p>
    <w:p w:rsidR="00321FB0" w:rsidRDefault="00321FB0">
      <w:pPr>
        <w:pStyle w:val="ProductList-Body"/>
      </w:pPr>
    </w:p>
    <w:p w:rsidR="00321FB0" w:rsidRDefault="008113F2">
      <w:pPr>
        <w:pStyle w:val="ProductList-ClauseHeading"/>
        <w:outlineLvl w:val="4"/>
      </w:pPr>
      <w:r>
        <w:lastRenderedPageBreak/>
        <w:t>2.5 Office Multi Language Pack</w:t>
      </w:r>
    </w:p>
    <w:p w:rsidR="00321FB0" w:rsidRDefault="008113F2">
      <w:pPr>
        <w:pStyle w:val="ProductList-Body"/>
      </w:pPr>
      <w:r>
        <w:t>Kunden mit einem Abonnement für die Office 365-Anwendung haben die Möglichkeit, die neueste Version des Office Multi Language Pack</w:t>
      </w:r>
      <w:r>
        <w:fldChar w:fldCharType="begin"/>
      </w:r>
      <w:r>
        <w:instrText xml:space="preserve"> XE "O</w:instrText>
      </w:r>
      <w:r>
        <w:instrText xml:space="preserve">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w:t>
      </w:r>
      <w:r>
        <w:t xml:space="preserve">alifizierenden Office 365-Anwendung ab. </w:t>
      </w:r>
    </w:p>
    <w:p w:rsidR="00321FB0" w:rsidRDefault="00321FB0">
      <w:pPr>
        <w:pStyle w:val="ProductList-Body"/>
      </w:pPr>
    </w:p>
    <w:p w:rsidR="00321FB0" w:rsidRDefault="008113F2">
      <w:pPr>
        <w:pStyle w:val="ProductList-ClauseHeading"/>
        <w:outlineLvl w:val="4"/>
      </w:pPr>
      <w:r>
        <w:t>2.6 E-Learning</w:t>
      </w:r>
    </w:p>
    <w:p w:rsidR="00321FB0" w:rsidRDefault="008113F2">
      <w:pPr>
        <w:pStyle w:val="ProductList-Body"/>
      </w:pPr>
      <w:r>
        <w:t>Der Kunde ist berechtigt, auf gehostete E-Learning-Kurse zuzugreifen, wenn er über eine oder mehrere Lizenzen für Office 365 ProPlus verfügt (SCORM-kompatible Inhalte sind ausgeschlossen). Nur die Nu</w:t>
      </w:r>
      <w:r>
        <w:t>tzer des Kunden mit aktiven Lizenzen für Office 365 ProPlus sind berechtigt, auf gehostete Online-E-Learning-Kurse zuzugreifen, die für Office 365 ProPlus-Dienste relevant sind, indem sie sich mit ihren Office 365 ProPlus-Anmeldedaten bei der Onlineschulun</w:t>
      </w:r>
      <w:r>
        <w:t xml:space="preserve">gs-Website anmelden. Die Nutzung gehosteter E-Learning-Kurse durch den Kunden unterliegt den Nutzungsbedingungen der E-Learning-Website. </w:t>
      </w:r>
    </w:p>
    <w:p w:rsidR="00321FB0" w:rsidRDefault="00321FB0">
      <w:pPr>
        <w:pStyle w:val="ProductList-Body"/>
      </w:pPr>
    </w:p>
    <w:p w:rsidR="00321FB0" w:rsidRDefault="008113F2">
      <w:pPr>
        <w:pStyle w:val="ProductList-ClauseHeading"/>
        <w:outlineLvl w:val="4"/>
      </w:pPr>
      <w:r>
        <w:t>2.7 Office Online</w:t>
      </w:r>
    </w:p>
    <w:p w:rsidR="00321FB0" w:rsidRDefault="008113F2">
      <w:pPr>
        <w:pStyle w:val="ProductList-Body"/>
      </w:pPr>
      <w:r>
        <w:t xml:space="preserve">Wenn ein Kunde über eine </w:t>
      </w:r>
      <w:r>
        <w:fldChar w:fldCharType="begin"/>
      </w:r>
      <w:r>
        <w:instrText xml:space="preserve"> AutoTextList   \s NoStyle \t "Lizenz bedeutet das Recht, ein Produkt heru</w:instrText>
      </w:r>
      <w:r>
        <w:instrText xml:space="preserve">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w:instrText>
      </w:r>
      <w:r>
        <w:instrText xml:space="preserve">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w:t>
      </w:r>
      <w:r>
        <w:t xml:space="preserve"> Online oder OneDrive for Business besitzt.</w:t>
      </w:r>
    </w:p>
    <w:p w:rsidR="00321FB0" w:rsidRDefault="00321FB0">
      <w:pPr>
        <w:pStyle w:val="ProductList-Body"/>
      </w:pPr>
    </w:p>
    <w:p w:rsidR="00321FB0" w:rsidRDefault="008113F2">
      <w:pPr>
        <w:pStyle w:val="ProductList-ClauseHeading"/>
        <w:outlineLvl w:val="4"/>
      </w:pPr>
      <w:r>
        <w:t>2.8 Open Value Subscription-Migrationszeitraum</w:t>
      </w:r>
    </w:p>
    <w:p w:rsidR="00321FB0" w:rsidRDefault="008113F2">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w:t>
      </w:r>
      <w:r>
        <w:t xml:space="preserve">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w:t>
      </w:r>
      <w:r>
        <w:t>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321FB0" w:rsidRDefault="00321FB0">
      <w:pPr>
        <w:pStyle w:val="ProductList-Body"/>
      </w:pPr>
    </w:p>
    <w:p w:rsidR="00321FB0" w:rsidRDefault="008113F2">
      <w:pPr>
        <w:pStyle w:val="ProductList-ClauseHeading"/>
        <w:outlineLvl w:val="4"/>
      </w:pPr>
      <w:r>
        <w:t>2.9 Anwendungsrechte für Visio Professional 2016</w:t>
      </w:r>
    </w:p>
    <w:p w:rsidR="00321FB0" w:rsidRDefault="008113F2">
      <w:pPr>
        <w:pStyle w:val="ProductList-Body"/>
      </w:pPr>
      <w:r>
        <w:t xml:space="preserve">Jeder Nutzer von Office 2016 bzw. jeder Nutzer mit einer </w:t>
      </w:r>
      <w:r>
        <w:t>Lizenz zur Installation von Office Professional Plus gemäß dem Abschnitt „Secure Productive Enterprise aus SA Nutzer-AL“ mit einem Abonnement für Visio Pro für Office 365 ist berechtigt, eine Kopie der Software Visio Professional 2016 auf dem Gerät zu inst</w:t>
      </w:r>
      <w:r>
        <w:t>allieren und zu nutzen, auf dem Office 2016 installiert ist.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66" w:name="_Sec634"/>
      <w:r>
        <w:t>Office 365 Suites</w:t>
      </w:r>
      <w:bookmarkEnd w:id="266"/>
      <w:r>
        <w:fldChar w:fldCharType="begin"/>
      </w:r>
      <w:r>
        <w:instrText xml:space="preserve"> TC "</w:instrText>
      </w:r>
      <w:bookmarkStart w:id="267" w:name="_Toc473194973"/>
      <w:r>
        <w:instrText>Office 365 Suites</w:instrText>
      </w:r>
      <w:bookmarkEnd w:id="267"/>
      <w:r>
        <w:instrText>" \l 3</w:instrText>
      </w:r>
      <w:r>
        <w:fldChar w:fldCharType="end"/>
      </w:r>
    </w:p>
    <w:p w:rsidR="00321FB0" w:rsidRDefault="008113F2">
      <w:pPr>
        <w:pStyle w:val="ProductList-Offering1SubSection"/>
        <w:outlineLvl w:val="3"/>
      </w:pPr>
      <w:bookmarkStart w:id="268" w:name="_Sec720"/>
      <w:r>
        <w:t>1. Programmverfügbarkeit</w:t>
      </w:r>
      <w:bookmarkEnd w:id="268"/>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w:t>
            </w:r>
            <w:r>
              <w:rPr>
                <w:color w:val="FFFFFF"/>
              </w:rPr>
              <w:t>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w:instrText>
            </w:r>
            <w:r>
              <w:instrText xml:space="preserv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w:instrText>
            </w:r>
            <w:r>
              <w:instrText xml:space="preserve">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Education</w:t>
            </w:r>
            <w:r>
              <w:fldChar w:fldCharType="begin"/>
            </w:r>
            <w:r>
              <w:instrText xml:space="preserve"> XE "</w:instrText>
            </w:r>
            <w:r>
              <w:instrText xml:space="preserve">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w:instrText>
            </w:r>
            <w:r>
              <w:instrText xml:space="preserve">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E1 aus SA</w:t>
            </w:r>
            <w:r>
              <w:fldChar w:fldCharType="begin"/>
            </w:r>
            <w:r>
              <w:instrText xml:space="preserve"> XE "Office 365 Enterprise E1</w:instrText>
            </w:r>
            <w:r>
              <w:instrText xml:space="preserv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w:instrText>
            </w:r>
            <w:r>
              <w:instrText xml:space="preserve">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E5 (Nutzer-AL)</w:t>
            </w:r>
            <w:r>
              <w:fldChar w:fldCharType="begin"/>
            </w:r>
            <w:r>
              <w:instrText xml:space="preserve"> XE "Office 365 Enterprise E5 (Nutzer-AL)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w:instrText>
            </w:r>
            <w:r>
              <w:instrText xml:space="preserve">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w:instrText>
            </w:r>
            <w:r>
              <w:instrText xml:space="preserve">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Office 365 Midsize Bu</w:t>
            </w:r>
            <w:r>
              <w:t>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69" w:name="_Sec775"/>
      <w:r>
        <w:lastRenderedPageBreak/>
        <w:t>2. Produktbedingungen</w:t>
      </w:r>
      <w:bookmarkEnd w:id="269"/>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w:instrText>
            </w:r>
            <w:r>
              <w:instrText xml:space="preserve">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w:t>
            </w:r>
            <w:r>
              <w:t>ernment, K</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w:instrText>
            </w:r>
            <w:r>
              <w:instrText xml:space="preserve">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United States Government Community Cloud-Dienst</w:t>
      </w:r>
    </w:p>
    <w:p w:rsidR="00321FB0" w:rsidRDefault="008113F2">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w:t>
      </w:r>
      <w:r>
        <w:t xml:space="preserve">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321FB0" w:rsidRDefault="00321FB0">
      <w:pPr>
        <w:pStyle w:val="ProductList-Body"/>
      </w:pPr>
    </w:p>
    <w:p w:rsidR="00321FB0" w:rsidRDefault="008113F2">
      <w:pPr>
        <w:pStyle w:val="ProductList-ClauseHeading"/>
        <w:outlineLvl w:val="4"/>
      </w:pPr>
      <w:r>
        <w:t>2.2 Campus- und School-Erwerb</w:t>
      </w:r>
    </w:p>
    <w:p w:rsidR="00321FB0" w:rsidRDefault="008113F2">
      <w:pPr>
        <w:pStyle w:val="ProductList-Body"/>
      </w:pPr>
      <w:r>
        <w:t>Un</w:t>
      </w:r>
      <w:r>
        <w:t xml:space="preserve">ter dem Campus- und School-Vertrag müssen Abonnementlizenzen für Office 365-Suites pro Nutzer für die gesamte Einrichtung oder nur Teile davon erworben werden. Wenn während der Laufzeit zusätzliche Nutzer-ALs für den Zugriff auf Office 365 Suites benötigt </w:t>
      </w:r>
      <w:r>
        <w:t xml:space="preserve">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w:t>
      </w:r>
      <w:r>
        <w:t xml:space="preserve">-Add-Ons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w:instrText>
      </w:r>
      <w:r>
        <w:instrText xml:space="preserve">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w:t>
      </w:r>
      <w:r>
        <w:t>rm-Onlinedienste entspricht, die in der Volumenlizenzvereinbarung des Kunden dargelegt sind.</w:t>
      </w:r>
    </w:p>
    <w:p w:rsidR="00321FB0" w:rsidRDefault="00321FB0">
      <w:pPr>
        <w:pStyle w:val="ProductList-Body"/>
      </w:pPr>
    </w:p>
    <w:p w:rsidR="00321FB0" w:rsidRDefault="008113F2">
      <w:pPr>
        <w:pStyle w:val="ProductList-ClauseHeading"/>
        <w:outlineLvl w:val="4"/>
      </w:pPr>
      <w:r>
        <w:t>2.3 Kostenlose Office 365 ProPlus-Lizenzen für Studenten bei Lizenzerwerb für alle wissenschaftlichen/sonstigen Mitarbeiter</w:t>
      </w:r>
    </w:p>
    <w:p w:rsidR="00321FB0" w:rsidRDefault="008113F2">
      <w:pPr>
        <w:pStyle w:val="ProductList-Body"/>
      </w:pPr>
      <w:r>
        <w:t>Wenn eine Einrichtung Lizenzen für Off</w:t>
      </w:r>
      <w:r>
        <w:t>ice Professional Plus oder Office 365 ProPlus für alle wissenschaftlichen und sonstigen Mitarbeiter in ihrer definierten Organisation unter einem Open Value-Abonnement-Vertrag für Bildungslösungen oder einem Campus- und School-Vertrag oder einem Beitritt f</w:t>
      </w:r>
      <w:r>
        <w:t>ür Bildungslösungen erworben hat, so ist die Einrichtung berechtigt, Lizenzen für Office 365 ProPlus für alle Studenten zu erwerben, die in einer Bildungseinrichtung eingeschrieben sind, welche zur definierten Organisation der Einrichtung gehört. Dies gilt</w:t>
      </w:r>
      <w:r>
        <w:t xml:space="preserve">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w:instrText>
      </w:r>
      <w:r>
        <w:instrText xml:space="preserve">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321FB0" w:rsidRDefault="00321FB0">
      <w:pPr>
        <w:pStyle w:val="ProductList-Body"/>
      </w:pPr>
    </w:p>
    <w:p w:rsidR="00321FB0" w:rsidRDefault="008113F2">
      <w:pPr>
        <w:pStyle w:val="ProductList-ClauseHeading"/>
        <w:outlineLvl w:val="4"/>
      </w:pPr>
      <w:r>
        <w:t>2.4 Verwendung in frei zugänglichen Räumlichkeiten oder Bibliotheken nach Campus- und School-Vertrag</w:t>
      </w:r>
    </w:p>
    <w:p w:rsidR="00321FB0" w:rsidRDefault="008113F2">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w:t>
      </w:r>
      <w:r>
        <w:t>isung von Office 365 ProPlus-Nutzer-ALs zur gesamten Fakultät und Mitarbeiterschaft zu nutzen.</w:t>
      </w:r>
    </w:p>
    <w:p w:rsidR="00321FB0" w:rsidRDefault="00321FB0">
      <w:pPr>
        <w:pStyle w:val="ProductList-Body"/>
      </w:pPr>
    </w:p>
    <w:p w:rsidR="00321FB0" w:rsidRDefault="008113F2">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Add-On-Nutzer-AL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Add-On für Office 365 Enterpr</w:t>
            </w:r>
            <w:r>
              <w:t>ise E1</w:t>
            </w:r>
            <w:r>
              <w:rPr>
                <w:vertAlign w:val="superscript"/>
              </w:rPr>
              <w:t>2</w:t>
            </w:r>
          </w:p>
          <w:p w:rsidR="00321FB0" w:rsidRDefault="008113F2">
            <w:pPr>
              <w:pStyle w:val="ProductList-TableBody"/>
            </w:pPr>
            <w:r>
              <w:t>- Add-On für Office 365 Enterprise E1 mit Exchange Online Archiving</w:t>
            </w:r>
            <w:r>
              <w:rPr>
                <w:vertAlign w:val="superscript"/>
              </w:rPr>
              <w:t>2,3,4</w:t>
            </w:r>
          </w:p>
          <w:p w:rsidR="00321FB0" w:rsidRDefault="008113F2">
            <w:pPr>
              <w:pStyle w:val="ProductList-TableBody"/>
            </w:pPr>
            <w:r>
              <w:t>- Add-On für Office 365 Government E1</w:t>
            </w:r>
          </w:p>
          <w:p w:rsidR="00321FB0" w:rsidRDefault="008113F2">
            <w:pPr>
              <w:pStyle w:val="ProductList-TableBody"/>
            </w:pPr>
            <w:r>
              <w:t>- Add-Ons für Office 365 Enterprise und Government E3 ohne ProPlus</w:t>
            </w:r>
          </w:p>
          <w:p w:rsidR="00321FB0" w:rsidRDefault="008113F2">
            <w:pPr>
              <w:pStyle w:val="ProductList-TableBody"/>
            </w:pPr>
            <w:r>
              <w:t>- Office 365 Government E4 ohne ProPlus Add-Ons</w:t>
            </w:r>
          </w:p>
          <w:p w:rsidR="00321FB0" w:rsidRDefault="008113F2">
            <w:pPr>
              <w:pStyle w:val="ProductList-TableBody"/>
            </w:pPr>
            <w:r>
              <w:t>- Add-On für Office 36</w:t>
            </w:r>
            <w:r>
              <w:t>5 Education E5</w:t>
            </w:r>
          </w:p>
          <w:p w:rsidR="00321FB0" w:rsidRDefault="008113F2">
            <w:pPr>
              <w:pStyle w:val="ProductList-TableBody"/>
            </w:pPr>
            <w:r>
              <w:t>- Add-On für Exchange Online Plan 1</w:t>
            </w:r>
            <w:r>
              <w:fldChar w:fldCharType="begin"/>
            </w:r>
            <w:r>
              <w:instrText xml:space="preserve"> XE "Add-On für Exchange Online Plan 1" </w:instrText>
            </w:r>
            <w:r>
              <w:fldChar w:fldCharType="end"/>
            </w:r>
          </w:p>
          <w:p w:rsidR="00321FB0" w:rsidRDefault="008113F2">
            <w:pPr>
              <w:pStyle w:val="ProductList-TableBody"/>
            </w:pPr>
            <w:r>
              <w:t>- Add-On für Skype for Business Online Plan 1</w:t>
            </w:r>
            <w:r>
              <w:fldChar w:fldCharType="begin"/>
            </w:r>
            <w:r>
              <w:instrText xml:space="preserve"> XE "Add-On für Skype for Business Online Plan 1" </w:instrText>
            </w:r>
            <w:r>
              <w:fldChar w:fldCharType="end"/>
            </w:r>
          </w:p>
          <w:p w:rsidR="00321FB0" w:rsidRDefault="008113F2">
            <w:pPr>
              <w:pStyle w:val="ProductList-TableBody"/>
            </w:pPr>
            <w:r>
              <w:t>- Add-On für SharePoint Online Plan 1</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Add-Ons für Office 365 Enterprise E1/Government E1</w:t>
            </w:r>
          </w:p>
          <w:p w:rsidR="00321FB0" w:rsidRDefault="008113F2">
            <w:pPr>
              <w:pStyle w:val="ProductList-TableBody"/>
            </w:pPr>
            <w:r>
              <w:t>- Add-On für Office 365 Enterprise E3</w:t>
            </w:r>
            <w:r>
              <w:rPr>
                <w:vertAlign w:val="superscript"/>
              </w:rPr>
              <w:t>2</w:t>
            </w:r>
          </w:p>
          <w:p w:rsidR="00321FB0" w:rsidRDefault="008113F2">
            <w:pPr>
              <w:pStyle w:val="ProductList-TableBody"/>
            </w:pPr>
            <w:r>
              <w:t>- Add-On für Office 365 Government E3</w:t>
            </w:r>
            <w:r>
              <w:rPr>
                <w:vertAlign w:val="superscript"/>
              </w:rPr>
              <w:t>4</w:t>
            </w:r>
          </w:p>
          <w:p w:rsidR="00321FB0" w:rsidRDefault="008113F2">
            <w:pPr>
              <w:pStyle w:val="ProductList-TableBody"/>
            </w:pPr>
            <w:r>
              <w:t>- Add-Ons für Office 365 Enterprise &amp; Government E4, E5</w:t>
            </w:r>
          </w:p>
          <w:p w:rsidR="00321FB0" w:rsidRDefault="008113F2">
            <w:pPr>
              <w:pStyle w:val="ProductList-TableBody"/>
            </w:pPr>
            <w:r>
              <w:t xml:space="preserve">- Add-Ons für Office 365 Enterprise und </w:t>
            </w:r>
            <w:r>
              <w:t>Government E3 ohne ProPlus</w:t>
            </w:r>
          </w:p>
          <w:p w:rsidR="00321FB0" w:rsidRDefault="008113F2">
            <w:pPr>
              <w:pStyle w:val="ProductList-TableBody"/>
            </w:pPr>
            <w:r>
              <w:t>- Office 365 Government E4 ohne ProPlus Add-Ons</w:t>
            </w:r>
          </w:p>
          <w:p w:rsidR="00321FB0" w:rsidRDefault="008113F2">
            <w:pPr>
              <w:pStyle w:val="ProductList-TableBody"/>
            </w:pPr>
            <w:r>
              <w:t>- Add-On für Office 365 Education E5</w:t>
            </w:r>
          </w:p>
          <w:p w:rsidR="00321FB0" w:rsidRDefault="008113F2">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321FB0" w:rsidRDefault="008113F2">
            <w:pPr>
              <w:pStyle w:val="ProductList-TableBody"/>
            </w:pPr>
            <w:r>
              <w:t xml:space="preserve">- Add-On für Exchange Online Plan 1 </w:t>
            </w:r>
          </w:p>
          <w:p w:rsidR="00321FB0" w:rsidRDefault="008113F2">
            <w:pPr>
              <w:pStyle w:val="ProductList-TableBody"/>
            </w:pPr>
            <w:r>
              <w:t>- Add-On für Skype</w:t>
            </w:r>
            <w:r>
              <w:t xml:space="preserve"> for Business Online Plan 1</w:t>
            </w:r>
          </w:p>
          <w:p w:rsidR="00321FB0" w:rsidRDefault="008113F2">
            <w:pPr>
              <w:pStyle w:val="ProductList-TableBody"/>
            </w:pPr>
            <w:r>
              <w:t>- Add-On für SharePoint Online Plan 1</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Add-Ons für Office 365 Enterprise und Government E3 ohne ProPlus</w:t>
            </w:r>
          </w:p>
          <w:p w:rsidR="00321FB0" w:rsidRDefault="008113F2">
            <w:pPr>
              <w:pStyle w:val="ProductList-TableBody"/>
            </w:pPr>
            <w:r>
              <w:t>- Office 365 Enterprise &amp; Government E4</w:t>
            </w:r>
            <w:r>
              <w:rPr>
                <w:vertAlign w:val="superscript"/>
              </w:rPr>
              <w:t>4</w:t>
            </w:r>
            <w:r>
              <w:t xml:space="preserve"> ohne ProPlus Add-Ons</w:t>
            </w:r>
          </w:p>
          <w:p w:rsidR="00321FB0" w:rsidRDefault="008113F2">
            <w:pPr>
              <w:pStyle w:val="ProductList-TableBody"/>
            </w:pPr>
            <w:r>
              <w:t>- Add-On für Of</w:t>
            </w:r>
            <w:r>
              <w:t xml:space="preserve">fice 365 Education E5 </w:t>
            </w:r>
          </w:p>
          <w:p w:rsidR="00321FB0" w:rsidRDefault="008113F2">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Office 365 Enterprise &amp; Government E3</w:t>
            </w:r>
            <w:r>
              <w:rPr>
                <w:vertAlign w:val="superscript"/>
              </w:rPr>
              <w:t>2</w:t>
            </w:r>
            <w:r>
              <w:t>, E4</w:t>
            </w:r>
            <w:r>
              <w:rPr>
                <w:vertAlign w:val="superscript"/>
              </w:rPr>
              <w:t>4</w:t>
            </w:r>
            <w:r>
              <w:t xml:space="preserve"> oder E5 Add-Ons</w:t>
            </w:r>
          </w:p>
          <w:p w:rsidR="00321FB0" w:rsidRDefault="008113F2">
            <w:pPr>
              <w:pStyle w:val="ProductList-TableBody"/>
            </w:pPr>
            <w:r>
              <w:t>- Add-On für O</w:t>
            </w:r>
            <w:r>
              <w:t xml:space="preserve">ffice 365 Education E5 </w:t>
            </w:r>
          </w:p>
          <w:p w:rsidR="00321FB0" w:rsidRDefault="008113F2">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 Add-On für Office 365 Midsize Business </w:t>
            </w:r>
            <w:r>
              <w:rPr>
                <w:vertAlign w:val="superscript"/>
              </w:rPr>
              <w:t>2,3</w:t>
            </w:r>
          </w:p>
          <w:p w:rsidR="00321FB0" w:rsidRDefault="008113F2">
            <w:pPr>
              <w:pStyle w:val="ProductList-TableBody"/>
            </w:pPr>
            <w:r>
              <w:t>- Add-On für Office 365 Enterprise E3</w:t>
            </w:r>
            <w:r>
              <w:rPr>
                <w:vertAlign w:val="superscript"/>
              </w:rPr>
              <w:t>2,3</w:t>
            </w:r>
          </w:p>
          <w:p w:rsidR="00321FB0" w:rsidRDefault="008113F2">
            <w:pPr>
              <w:pStyle w:val="ProductList-TableBody"/>
            </w:pPr>
            <w:r>
              <w:t>- Add-On für Office 365 Education E5</w:t>
            </w:r>
          </w:p>
        </w:tc>
      </w:tr>
    </w:tbl>
    <w:p w:rsidR="00321FB0" w:rsidRDefault="008113F2">
      <w:pPr>
        <w:pStyle w:val="ProductList-Body"/>
      </w:pPr>
      <w:r>
        <w:rPr>
          <w:i/>
          <w:vertAlign w:val="superscript"/>
        </w:rPr>
        <w:t>1</w:t>
      </w:r>
      <w:r>
        <w:rPr>
          <w:i/>
        </w:rPr>
        <w:t>1Für jede Qualifizierende Lizenz muss aktive Software Assurance bestehen.</w:t>
      </w:r>
    </w:p>
    <w:p w:rsidR="00321FB0" w:rsidRDefault="008113F2">
      <w:pPr>
        <w:pStyle w:val="ProductList-Body"/>
      </w:pPr>
      <w:r>
        <w:rPr>
          <w:i/>
          <w:vertAlign w:val="superscript"/>
        </w:rPr>
        <w:lastRenderedPageBreak/>
        <w:t>2</w:t>
      </w:r>
      <w:r>
        <w:rPr>
          <w:i/>
        </w:rPr>
        <w:t>Hierbei handelt es sich um die einzigen für Open Value- und Open Value Subscription-Kunden verfügbaren Angebote.</w:t>
      </w:r>
    </w:p>
    <w:p w:rsidR="00321FB0" w:rsidRDefault="008113F2">
      <w:pPr>
        <w:pStyle w:val="ProductList-Body"/>
      </w:pPr>
      <w:r>
        <w:rPr>
          <w:i/>
          <w:vertAlign w:val="superscript"/>
        </w:rPr>
        <w:t>3</w:t>
      </w:r>
      <w:r>
        <w:rPr>
          <w:i/>
        </w:rPr>
        <w:t xml:space="preserve">Diese Add-On-Nutzer-AL kann </w:t>
      </w:r>
      <w:r>
        <w:rPr>
          <w:i/>
        </w:rPr>
        <w:t>nur unter einem Open Value-Vertrag (Organisationsweit) oder einem Open Value Subscription-Vertrag erworben werden.</w:t>
      </w:r>
    </w:p>
    <w:p w:rsidR="00321FB0" w:rsidRDefault="008113F2">
      <w:pPr>
        <w:pStyle w:val="ProductList-Body"/>
      </w:pPr>
      <w:r>
        <w:rPr>
          <w:i/>
          <w:vertAlign w:val="superscript"/>
        </w:rPr>
        <w:t>4</w:t>
      </w:r>
      <w:r>
        <w:rPr>
          <w:i/>
        </w:rPr>
        <w:t>Nur Verwaltungseinrichtungen gemäß dem Volumenlizenzvertrag des Kunden sind zum Kauf dieser Add-On-Nutzer-AL berechtigt.</w:t>
      </w:r>
    </w:p>
    <w:p w:rsidR="00321FB0" w:rsidRDefault="00321FB0">
      <w:pPr>
        <w:pStyle w:val="ProductList-Body"/>
      </w:pPr>
    </w:p>
    <w:p w:rsidR="00321FB0" w:rsidRDefault="008113F2">
      <w:pPr>
        <w:pStyle w:val="ProductList-Body"/>
      </w:pPr>
      <w:r>
        <w:t>Die Zugriffsrechte</w:t>
      </w:r>
      <w:r>
        <w:t xml:space="preserve"> von Add-On-Nutzer-ALs (mit Ausnahme des Add-Ons für Office 365 Midsize Business) entsprechen der Qualifizierenden Lizenz und berechtigen den lizenzierten Nutzer zum Zugriff auf dieselben Funktionen der entsprechenden lokalen Serverprodukte, wie es bei der</w:t>
      </w:r>
      <w:r>
        <w:t xml:space="preserve"> Qualifizierenden Lizenz von jedem Gerät aus der Fall ist. </w:t>
      </w:r>
    </w:p>
    <w:p w:rsidR="00321FB0" w:rsidRDefault="00321FB0">
      <w:pPr>
        <w:pStyle w:val="ProductList-Body"/>
      </w:pPr>
    </w:p>
    <w:p w:rsidR="00321FB0" w:rsidRDefault="008113F2">
      <w:pPr>
        <w:pStyle w:val="ProductList-ClauseHeading"/>
        <w:outlineLvl w:val="4"/>
      </w:pPr>
      <w:r>
        <w:t>2.6 Kaufeinschränkungen</w:t>
      </w:r>
    </w:p>
    <w:p w:rsidR="00321FB0" w:rsidRDefault="008113F2">
      <w:pPr>
        <w:pStyle w:val="ProductList-Body"/>
      </w:pPr>
      <w:r>
        <w:t xml:space="preserve">Für jede Qualifizierende Lizenz (oder jedes Set von Qualifizierenden Lizenzen) kann nur eine Add-On-Nutzer-AL erworben werden. </w:t>
      </w:r>
    </w:p>
    <w:p w:rsidR="00321FB0" w:rsidRDefault="00321FB0">
      <w:pPr>
        <w:pStyle w:val="ProductList-Body"/>
      </w:pPr>
    </w:p>
    <w:p w:rsidR="00321FB0" w:rsidRDefault="008113F2">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w:t>
      </w:r>
      <w:r>
        <w:t>en, erwerben, wobei auch hier die Beschränkung auf eine Add-On-Nutzer-AL pro qualifizierender Lizenz (oder Gruppe von qualifizierenden Lizenzen) gilt.</w:t>
      </w:r>
    </w:p>
    <w:p w:rsidR="00321FB0" w:rsidRDefault="00321FB0">
      <w:pPr>
        <w:pStyle w:val="ProductList-Body"/>
      </w:pPr>
    </w:p>
    <w:p w:rsidR="00321FB0" w:rsidRDefault="008113F2">
      <w:pPr>
        <w:pStyle w:val="ProductList-ClauseHeading"/>
        <w:outlineLvl w:val="4"/>
      </w:pPr>
      <w:r>
        <w:t>2.7 Bestimmungen des Volumenlizenzprogramms</w:t>
      </w:r>
    </w:p>
    <w:p w:rsidR="00321FB0" w:rsidRDefault="008113F2">
      <w:pPr>
        <w:pStyle w:val="ProductList-Body"/>
      </w:pPr>
      <w:r>
        <w:t>Die für die entsprechende Nutzer-AL für Onlinedienste gelten</w:t>
      </w:r>
      <w:r>
        <w:t xml:space="preserve">den Programmbestimmungen finden auch Anwendung auf die Add-On-Nutzer-ALs. </w:t>
      </w:r>
    </w:p>
    <w:p w:rsidR="00321FB0" w:rsidRDefault="00321FB0">
      <w:pPr>
        <w:pStyle w:val="ProductList-Body"/>
      </w:pPr>
    </w:p>
    <w:p w:rsidR="00321FB0" w:rsidRDefault="008113F2">
      <w:pPr>
        <w:pStyle w:val="ProductList-ClauseHeading"/>
        <w:outlineLvl w:val="4"/>
      </w:pPr>
      <w:r>
        <w:t>2.8 Berechtigung zum Erwerb von Nutzer-ALs aus SA für Office 365</w:t>
      </w:r>
    </w:p>
    <w:p w:rsidR="00321FB0" w:rsidRDefault="008113F2">
      <w:pPr>
        <w:pStyle w:val="ProductList-Body"/>
      </w:pPr>
      <w:r>
        <w:t xml:space="preserve">Nutzer-ALs aus SA können anstelle von Software Assurance für vollständig bezahlte, zeitlich unbeschränkte Lizenzen </w:t>
      </w:r>
      <w:r>
        <w:t>mit aktiver SA für die Qualifizierenden Produkte in der nachstehenden Tabelle erworben werden. Nutzer-ALs aus SA können ebenso anstelle von Abonnementlizenzen für die unten stehenden Qualifizierenden Produkte erworben werden, sofern die Abonnementlizenz mi</w:t>
      </w:r>
      <w:r>
        <w:t>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Erforderliche CAL Suite Bridge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 Bridge für Office 365</w:t>
            </w:r>
            <w:r>
              <w:rPr>
                <w:vertAlign w:val="superscript"/>
              </w:rPr>
              <w:t>2,3</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w:t>
            </w:r>
            <w:r>
              <w:t>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321FB0" w:rsidRDefault="008113F2">
      <w:pPr>
        <w:pStyle w:val="ProductList-Body"/>
      </w:pPr>
      <w:r>
        <w:rPr>
          <w:i/>
          <w:vertAlign w:val="superscript"/>
        </w:rPr>
        <w:t>1</w:t>
      </w:r>
      <w:r>
        <w:rPr>
          <w:i/>
        </w:rPr>
        <w:t>Zum Jahrestag des Beitritts oder zu Beginn einer neuen Laufzeit d</w:t>
      </w:r>
      <w:r>
        <w:rPr>
          <w:i/>
        </w:rPr>
        <w:t>es Beitritts zum Kauf verfügbar.</w:t>
      </w:r>
    </w:p>
    <w:p w:rsidR="00321FB0" w:rsidRDefault="008113F2">
      <w:pPr>
        <w:pStyle w:val="ProductList-Body"/>
      </w:pPr>
      <w:r>
        <w:rPr>
          <w:i/>
          <w:vertAlign w:val="superscript"/>
        </w:rPr>
        <w:t>2</w:t>
      </w:r>
      <w:r>
        <w:rPr>
          <w:i/>
        </w:rPr>
        <w:t>Nur für Erwerb am Jahrestag des Beitritts erforderlich.</w:t>
      </w:r>
    </w:p>
    <w:p w:rsidR="00321FB0" w:rsidRDefault="008113F2">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321FB0" w:rsidRDefault="00321FB0">
      <w:pPr>
        <w:pStyle w:val="ProductList-Body"/>
      </w:pPr>
    </w:p>
    <w:p w:rsidR="00321FB0" w:rsidRDefault="008113F2">
      <w:pPr>
        <w:pStyle w:val="ProductList-Body"/>
      </w:pPr>
      <w:r>
        <w:t xml:space="preserve">Kunden, die vor dem 1. August 2014 unter einem aktuellen Beitritt Abonnements für die Office 365 Suite lizenziert haben, können bei ihrer nächsten Verlängerung des Beitritts entsprechende Nutzer-ALs aus SA erwerben, um alle jeweiligen Office 365-Nutzer zu </w:t>
      </w:r>
      <w:r>
        <w:t>lizenzieren, einschließlich der Nutzer, die während der verbleibenden Laufzeit ihres aktuellen Beitritts hinzugefügt werden.</w:t>
      </w:r>
    </w:p>
    <w:p w:rsidR="00321FB0" w:rsidRDefault="00321FB0">
      <w:pPr>
        <w:pStyle w:val="ProductList-Body"/>
      </w:pPr>
    </w:p>
    <w:p w:rsidR="00321FB0" w:rsidRDefault="008113F2">
      <w:pPr>
        <w:pStyle w:val="ProductList-ClauseHeading"/>
        <w:outlineLvl w:val="4"/>
      </w:pPr>
      <w:r>
        <w:t>2.9 Erwerb von Nutzer-ALs aus SA</w:t>
      </w:r>
    </w:p>
    <w:p w:rsidR="00321FB0" w:rsidRDefault="008113F2">
      <w:pPr>
        <w:pStyle w:val="ProductList-Body"/>
      </w:pPr>
      <w:r>
        <w:t>Es darf nicht mehr als eine Nutzer-AL aus SA pro Qualifizierende Lizenz pro Gerät in Abschnitt 2.</w:t>
      </w:r>
      <w:r>
        <w:t>8 erworben werden. Als einmalige Ausnahme für Geräte, denen Qualifizierende Lizenzen zugewiesen wurde und die von mehr als einem Nutzer verwendet werden, kann der Kunde eine Nutzer-AL aus SA für jeden dieser Nutzer erwerben, jedoch nur dann, wenn eine Nutz</w:t>
      </w:r>
      <w:r>
        <w:t>er-AL aus SA für alle Nutzer aller lizenzierten Qualifizierten Geräte erworben wird.</w:t>
      </w:r>
    </w:p>
    <w:p w:rsidR="00321FB0" w:rsidRDefault="00321FB0">
      <w:pPr>
        <w:pStyle w:val="ProductList-Body"/>
      </w:pPr>
    </w:p>
    <w:p w:rsidR="00321FB0" w:rsidRDefault="008113F2">
      <w:pPr>
        <w:pStyle w:val="ProductList-ClauseHeading"/>
        <w:outlineLvl w:val="4"/>
      </w:pPr>
      <w:r>
        <w:t>2.10 Software Assurance-Vergünstigungen für Nutzer-ALs aus SA für Office 365</w:t>
      </w:r>
    </w:p>
    <w:p w:rsidR="00321FB0" w:rsidRDefault="008113F2">
      <w:pPr>
        <w:pStyle w:val="ProductList-Body"/>
      </w:pPr>
      <w:r>
        <w:t>Nutzer-ALs aus SA für Office 365 (Enterprise E1, E3, E5 und Government E1, E3, E4) gewähren d</w:t>
      </w:r>
      <w:r>
        <w:t>ieselben Software Assurance-Vergünstigungen wie die Qualifizierenden Produkte in Abschnitt 2.8 oben.</w:t>
      </w:r>
    </w:p>
    <w:p w:rsidR="00321FB0" w:rsidRDefault="00321FB0">
      <w:pPr>
        <w:pStyle w:val="ProductList-Body"/>
      </w:pPr>
    </w:p>
    <w:p w:rsidR="00321FB0" w:rsidRDefault="008113F2">
      <w:pPr>
        <w:pStyle w:val="ProductList-ClauseHeading"/>
        <w:outlineLvl w:val="4"/>
      </w:pPr>
      <w:r>
        <w:t>2.11 Office 365 Enterprise K1</w:t>
      </w:r>
    </w:p>
    <w:p w:rsidR="00321FB0" w:rsidRDefault="008113F2">
      <w:pPr>
        <w:pStyle w:val="ProductList-Body"/>
      </w:pPr>
      <w:r>
        <w:t>Office 365 Enterprise K1 hieß zuvor Business Productivity Online Deskless Suite</w:t>
      </w:r>
      <w:r>
        <w:fldChar w:fldCharType="begin"/>
      </w:r>
      <w:r>
        <w:instrText xml:space="preserve"> XE "Business Productivity Online Deskless Su</w:instrText>
      </w:r>
      <w:r>
        <w:instrText xml:space="preserve">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321FB0" w:rsidRDefault="00321FB0">
      <w:pPr>
        <w:pStyle w:val="ProductList-Body"/>
      </w:pPr>
    </w:p>
    <w:p w:rsidR="00321FB0" w:rsidRDefault="008113F2">
      <w:pPr>
        <w:pStyle w:val="ProductList-ClauseHeading"/>
        <w:outlineLvl w:val="4"/>
      </w:pPr>
      <w:r>
        <w:t>2.12 Office Multi Language Pack</w:t>
      </w:r>
    </w:p>
    <w:p w:rsidR="00321FB0" w:rsidRDefault="008113F2">
      <w:pPr>
        <w:pStyle w:val="ProductList-Body"/>
      </w:pPr>
      <w:r>
        <w:t>Kunden mit ein</w:t>
      </w:r>
      <w:r>
        <w:t>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w:t>
      </w:r>
      <w:r>
        <w:t xml:space="preserve">ice 365 Suite verwenden dürfen. </w:t>
      </w:r>
    </w:p>
    <w:p w:rsidR="00321FB0" w:rsidRDefault="00321FB0">
      <w:pPr>
        <w:pStyle w:val="ProductList-Body"/>
      </w:pPr>
    </w:p>
    <w:p w:rsidR="00321FB0" w:rsidRDefault="008113F2">
      <w:pPr>
        <w:pStyle w:val="ProductList-ClauseHeading"/>
        <w:outlineLvl w:val="4"/>
      </w:pPr>
      <w:r>
        <w:t>2.13 E-Learning</w:t>
      </w:r>
    </w:p>
    <w:p w:rsidR="00321FB0" w:rsidRDefault="008113F2">
      <w:pPr>
        <w:pStyle w:val="ProductList-Body"/>
      </w:pPr>
      <w:r>
        <w:t>Der Kunde ist berechtigt, auf gehostete E-Learning-Kurse zuzugreifen, wenn er über eine oder mehrere Lizenzen für Office 365 ProPlus verfügt (SCORM-kompatible Inhalte sind ausgeschlossen). Nur die Nutzer de</w:t>
      </w:r>
      <w:r>
        <w:t>s Kunden mit aktiven Lizenzen für Office 365 ProPlus sind berechtigt, auf gehostete Online-E-Learning-Kurse zuzugreifen, die für Office 365 ProPlus-Dienste relevant sind, indem sie sich mit ihren Office 365 ProPlus-Anmeldedaten bei der Onlineschulungs-Webs</w:t>
      </w:r>
      <w:r>
        <w:t>ite anmelden. Die Nutzung gehosteter E-Learning-Kurse durch den Kunden unterliegt den Nutzungsbedingungen der E-Learning-Website.</w:t>
      </w:r>
    </w:p>
    <w:p w:rsidR="00321FB0" w:rsidRDefault="00321FB0">
      <w:pPr>
        <w:pStyle w:val="ProductList-Body"/>
      </w:pPr>
    </w:p>
    <w:p w:rsidR="00321FB0" w:rsidRDefault="008113F2">
      <w:pPr>
        <w:pStyle w:val="ProductList-ClauseHeading"/>
        <w:outlineLvl w:val="4"/>
      </w:pPr>
      <w:r>
        <w:t>2.14 Einlösung des Product Keys für Office 365 Midsize Business</w:t>
      </w:r>
    </w:p>
    <w:p w:rsidR="00321FB0" w:rsidRDefault="008113F2">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70" w:name="_Sec918"/>
      <w:r>
        <w:t xml:space="preserve">Office </w:t>
      </w:r>
      <w:r>
        <w:t>365 Advanced Security Management</w:t>
      </w:r>
      <w:bookmarkEnd w:id="270"/>
      <w:r>
        <w:fldChar w:fldCharType="begin"/>
      </w:r>
      <w:r>
        <w:instrText xml:space="preserve"> TC "</w:instrText>
      </w:r>
      <w:bookmarkStart w:id="271" w:name="_Toc473194974"/>
      <w:r>
        <w:instrText>Office 365 Advanced Security Management</w:instrText>
      </w:r>
      <w:bookmarkEnd w:id="271"/>
      <w:r>
        <w:instrText>" \l 3</w:instrText>
      </w:r>
      <w:r>
        <w:fldChar w:fldCharType="end"/>
      </w:r>
    </w:p>
    <w:p w:rsidR="00321FB0" w:rsidRDefault="008113F2">
      <w:pPr>
        <w:pStyle w:val="ProductList-Offering1SubSection"/>
        <w:outlineLvl w:val="3"/>
      </w:pPr>
      <w:bookmarkStart w:id="272" w:name="_Sec919"/>
      <w:r>
        <w:t>1. Programmverfügbarkeit</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w:instrText>
            </w:r>
            <w:r>
              <w:instrText xml:space="preser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w:instrText>
            </w:r>
            <w:r>
              <w:instrText xml:space="preserve">\t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w:instrText>
            </w:r>
            <w:r>
              <w:instrText xml:space="preserve">"Beitritt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A5A5A5"/>
              <w:right w:val="none" w:sz="4" w:space="0" w:color="6E6E6E"/>
            </w:tcBorders>
          </w:tcPr>
          <w:p w:rsidR="00321FB0" w:rsidRDefault="008113F2">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273" w:name="_Sec920"/>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w:instrText>
            </w:r>
            <w:r>
              <w:instrText>utoTextList   \s NoStyle \t "Zur Verringerung berechtigt: ein Onlinedienst, bei dem ein Kunde mit Konzern-Beitritt, mit Konzern-Abonnement-Beitritt, Microsoft Azure-Beitritt oder mit Beitritt für Bildungslösungen berechtigt ist, Verringerungen bei den Lize</w:instrText>
            </w:r>
            <w:r>
              <w:instrText xml:space="preserv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(SCE): Produkte, bei denen ein Kunde mit Server- und Cloud-Beitritt nach 12 zusammenhängende</w:instrText>
            </w:r>
            <w:r>
              <w:instrText xml:space="preserv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"Vergünstigung für Nutzung durch Studenten: bezeichne</w:instrText>
            </w:r>
            <w:r>
              <w:instrText xml:space="preserv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w:instrText>
            </w:r>
            <w:r>
              <w:instrText xml:space="preserve">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r>
              <w:rPr>
                <w:color w:val="0563C1"/>
              </w:rPr>
              <w:t>-berechtigt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4975"/>
      <w:r>
        <w:instrText>Office 365 Customer Lockbox</w:instrText>
      </w:r>
      <w:bookmarkEnd w:id="275"/>
      <w:r>
        <w:instrText>" \l 3</w:instrText>
      </w:r>
      <w:r>
        <w:fldChar w:fldCharType="end"/>
      </w:r>
    </w:p>
    <w:p w:rsidR="00321FB0" w:rsidRDefault="008113F2">
      <w:pPr>
        <w:pStyle w:val="ProductList-Offering1SubSection"/>
        <w:outlineLvl w:val="3"/>
      </w:pPr>
      <w:bookmarkStart w:id="276" w:name="_Sec875"/>
      <w:r>
        <w:t>1. Programmverfügbarkeit</w:t>
      </w:r>
      <w:bookmarkEnd w:id="27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t>Office 365 Cus</w:t>
            </w:r>
            <w:r>
              <w:t>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w:instrText>
            </w:r>
            <w:r>
              <w:instrText xml:space="preserve">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w:instrText>
            </w:r>
            <w:r>
              <w:instrText xml:space="preserve">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321FB0">
      <w:pPr>
        <w:pStyle w:val="ProductList-Body"/>
      </w:pPr>
    </w:p>
    <w:p w:rsidR="00321FB0" w:rsidRDefault="008113F2">
      <w:pPr>
        <w:pStyle w:val="ProductList-Offering1SubSection"/>
        <w:outlineLvl w:val="3"/>
      </w:pPr>
      <w:bookmarkStart w:id="277" w:name="_Sec876"/>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w:t>
            </w:r>
            <w:r>
              <w:rPr>
                <w:color w:val="0563C1"/>
              </w:rPr>
              <w:t>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4976"/>
      <w:r>
        <w:instrText>Microsoft MyAnalytics</w:instrText>
      </w:r>
      <w:bookmarkEnd w:id="279"/>
      <w:r>
        <w:instrText>" \l 3</w:instrText>
      </w:r>
      <w:r>
        <w:fldChar w:fldCharType="end"/>
      </w:r>
    </w:p>
    <w:p w:rsidR="00321FB0" w:rsidRDefault="008113F2">
      <w:pPr>
        <w:pStyle w:val="ProductList-Offering1SubSection"/>
        <w:outlineLvl w:val="3"/>
      </w:pPr>
      <w:bookmarkStart w:id="280" w:name="_Sec878"/>
      <w:r>
        <w:t>1. Programmverfügbarkeit</w:t>
      </w:r>
      <w:bookmarkEnd w:id="28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w:instrText>
            </w:r>
            <w:r>
              <w:instrText xml:space="preserve">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281" w:name="_Sec879"/>
      <w:r>
        <w:t>2. Produktbedingungen</w:t>
      </w:r>
      <w:bookmarkEnd w:id="281"/>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w:instrText>
            </w:r>
            <w:r>
              <w:instrText xml:space="preserve">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w:instrText>
            </w:r>
            <w:r>
              <w:instrText xml:space="preserve">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w:t>
            </w:r>
            <w:r>
              <w:rPr>
                <w:color w:val="404040"/>
              </w:rPr>
              <w:t>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82" w:name="_Sec880"/>
      <w:r>
        <w:lastRenderedPageBreak/>
        <w:t>Office 365 Advanced Compliance</w:t>
      </w:r>
      <w:bookmarkEnd w:id="282"/>
      <w:r>
        <w:fldChar w:fldCharType="begin"/>
      </w:r>
      <w:r>
        <w:instrText xml:space="preserve"> TC "</w:instrText>
      </w:r>
      <w:bookmarkStart w:id="283" w:name="_Toc473194977"/>
      <w:r>
        <w:instrText>Office 365 Advanced Compliance</w:instrText>
      </w:r>
      <w:bookmarkEnd w:id="283"/>
      <w:r>
        <w:instrText>" \l 3</w:instrText>
      </w:r>
      <w:r>
        <w:fldChar w:fldCharType="end"/>
      </w:r>
    </w:p>
    <w:p w:rsidR="00321FB0" w:rsidRDefault="008113F2">
      <w:pPr>
        <w:pStyle w:val="ProductList-Offering1SubSection"/>
        <w:outlineLvl w:val="3"/>
      </w:pPr>
      <w:bookmarkStart w:id="284" w:name="_Sec881"/>
      <w:r>
        <w:t>1. Programmverfügbarkeit</w:t>
      </w:r>
      <w:bookmarkEnd w:id="28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instrText>
            </w:r>
            <w:r>
              <w:instrText xml:space="preserve">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w:instrText>
            </w:r>
            <w:r>
              <w:instrText xml:space="preserve">\s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285" w:name="_Sec882"/>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w:instrText>
            </w:r>
            <w:r>
              <w:instrText xml:space="preserve">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w:instrText>
            </w:r>
            <w:r>
              <w:instrText xml:space="preserve">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86" w:name="_Sec665"/>
      <w:r>
        <w:t>Exchange Online</w:t>
      </w:r>
      <w:bookmarkEnd w:id="286"/>
      <w:r>
        <w:fldChar w:fldCharType="begin"/>
      </w:r>
      <w:r>
        <w:instrText xml:space="preserve"> TC "</w:instrText>
      </w:r>
      <w:bookmarkStart w:id="287" w:name="_Toc473194978"/>
      <w:r>
        <w:instrText>Exchange Online</w:instrText>
      </w:r>
      <w:bookmarkEnd w:id="287"/>
      <w:r>
        <w:instrText>" \l 3</w:instrText>
      </w:r>
      <w:r>
        <w:fldChar w:fldCharType="end"/>
      </w:r>
    </w:p>
    <w:p w:rsidR="00321FB0" w:rsidRDefault="008113F2">
      <w:pPr>
        <w:pStyle w:val="ProductList-Offering1SubSection"/>
        <w:outlineLvl w:val="3"/>
      </w:pPr>
      <w:bookmarkStart w:id="288" w:name="_Sec721"/>
      <w:r>
        <w:t>1. Programmverfügbarkeit</w:t>
      </w:r>
      <w:bookmarkEnd w:id="28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w:instrText>
            </w:r>
            <w:r>
              <w:instrText xml:space="preserve">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 Kios</w:t>
            </w:r>
            <w:r>
              <w:t>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w:instrText>
            </w:r>
            <w:r>
              <w:instrText xml:space="preserve">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w:instrText>
            </w:r>
            <w:r>
              <w:instrText xml:space="preserve">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w:instrText>
            </w:r>
            <w:r>
              <w:instrText xml:space="preserve">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w:instrText>
            </w:r>
            <w:r>
              <w:instrText xml:space="preserv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89" w:name="_Sec776"/>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w:instrText>
            </w:r>
            <w:r>
              <w:instrText>AutoTextList   \s NoStyle \t "Zur Verringerung berechtigt: ein Onlinedienst, bei dem ein Kunde mit Konzern-Beitritt, mit Konzern-Abonnement-Beitritt, Microsoft Azure-Beitritt oder mit Beitritt für Bildungslösungen berechtigt ist, Verringerungen bei den Liz</w:instrText>
            </w:r>
            <w:r>
              <w:instrText xml:space="preserve">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Exchange Online-Archivierung für Exchange Server</w:t>
      </w:r>
    </w:p>
    <w:p w:rsidR="00321FB0" w:rsidRDefault="008113F2">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321FB0" w:rsidRDefault="00321FB0">
      <w:pPr>
        <w:pStyle w:val="ProductList-Body"/>
      </w:pPr>
    </w:p>
    <w:p w:rsidR="00321FB0" w:rsidRDefault="008113F2">
      <w:pPr>
        <w:pStyle w:val="ProductList-ClauseHeading"/>
        <w:outlineLvl w:val="4"/>
      </w:pPr>
      <w:r>
        <w:t>2.2 Exchange Online-Archivierung für Ex</w:t>
      </w:r>
      <w:r>
        <w:t>change Server A</w:t>
      </w:r>
    </w:p>
    <w:p w:rsidR="00321FB0" w:rsidRDefault="008113F2">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w:t>
      </w:r>
      <w:r>
        <w:t xml:space="preserve">sind, haben Anspruch auf eine entsprechende Anzahl Nutzer-ALs für Exchange Online-Archivierung für Exchange Server A für alle Nutzer, die durch ihre organisationsweite Anzahl und die Anzahl für Studenten abgedeckt sind. </w:t>
      </w:r>
    </w:p>
    <w:p w:rsidR="00321FB0" w:rsidRDefault="00321FB0">
      <w:pPr>
        <w:pStyle w:val="ProductList-Body"/>
      </w:pPr>
    </w:p>
    <w:p w:rsidR="00321FB0" w:rsidRDefault="008113F2">
      <w:pPr>
        <w:pStyle w:val="ProductList-ClauseHeading"/>
        <w:outlineLvl w:val="4"/>
      </w:pPr>
      <w:r>
        <w:t>2.3 Voraussetzung: Add-On-Nutzer-A</w:t>
      </w:r>
      <w:r>
        <w:t>Ls</w:t>
      </w:r>
    </w:p>
    <w:p w:rsidR="00321FB0" w:rsidRDefault="008113F2">
      <w:pPr>
        <w:pStyle w:val="ProductList-Body"/>
      </w:pPr>
      <w:r>
        <w:t xml:space="preserve">Informationen zu Add-Ons erhalten Sie unter „Add-On-Nutzer-ALs“ im Abschnitt </w:t>
      </w:r>
      <w:hyperlink w:anchor="_Sec634">
        <w:r>
          <w:rPr>
            <w:color w:val="00467F"/>
            <w:u w:val="single"/>
          </w:rPr>
          <w:t>Office 365 Suites</w:t>
        </w:r>
      </w:hyperlink>
      <w:r>
        <w: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90" w:name="_Sec666"/>
      <w:r>
        <w:t xml:space="preserve">OneDrive </w:t>
      </w:r>
      <w:r>
        <w:t>for Business</w:t>
      </w:r>
      <w:bookmarkEnd w:id="290"/>
      <w:r>
        <w:fldChar w:fldCharType="begin"/>
      </w:r>
      <w:r>
        <w:instrText xml:space="preserve"> TC "</w:instrText>
      </w:r>
      <w:bookmarkStart w:id="291" w:name="_Toc473194979"/>
      <w:r>
        <w:instrText>OneDrive for Business</w:instrText>
      </w:r>
      <w:bookmarkEnd w:id="291"/>
      <w:r>
        <w:instrText>" \l 3</w:instrText>
      </w:r>
      <w:r>
        <w:fldChar w:fldCharType="end"/>
      </w:r>
    </w:p>
    <w:p w:rsidR="00321FB0" w:rsidRDefault="008113F2">
      <w:pPr>
        <w:pStyle w:val="ProductList-Offering1SubSection"/>
        <w:outlineLvl w:val="3"/>
      </w:pPr>
      <w:bookmarkStart w:id="292" w:name="_Sec722"/>
      <w:r>
        <w:t>1. Programmverfügbarkeit</w:t>
      </w:r>
      <w:bookmarkEnd w:id="29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7F7F7F"/>
              <w:right w:val="none" w:sz="4" w:space="0" w:color="6E6E6E"/>
            </w:tcBorders>
          </w:tcPr>
          <w:p w:rsidR="00321FB0" w:rsidRDefault="008113F2">
            <w:pPr>
              <w:pStyle w:val="ProductList-TableBody"/>
            </w:pPr>
            <w:r>
              <w:lastRenderedPageBreak/>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7F7F7F"/>
              <w:left w:val="none" w:sz="4" w:space="0" w:color="6E6E6E"/>
              <w:bottom w:val="none" w:sz="4" w:space="0" w:color="BFBFBF"/>
              <w:right w:val="none" w:sz="4" w:space="0" w:color="6E6E6E"/>
            </w:tcBorders>
          </w:tcPr>
          <w:p w:rsidR="00321FB0" w:rsidRDefault="008113F2">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w:instrText>
            </w:r>
            <w:r>
              <w:instrText xml:space="preserve">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93" w:name="_Sec777"/>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w:instrText>
            </w:r>
            <w:r>
              <w:instrText xml:space="preserve">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w:t>
            </w:r>
            <w:r>
              <w:rPr>
                <w:color w:val="404040"/>
              </w:rPr>
              <w:t>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w:instrText>
            </w:r>
            <w:r>
              <w:instrText xml:space="preserve">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94" w:name="_Sec667"/>
      <w:r>
        <w:t>Project Online</w:t>
      </w:r>
      <w:bookmarkEnd w:id="294"/>
      <w:r>
        <w:fldChar w:fldCharType="begin"/>
      </w:r>
      <w:r>
        <w:instrText xml:space="preserve"> TC "</w:instrText>
      </w:r>
      <w:bookmarkStart w:id="295" w:name="_Toc473194980"/>
      <w:r>
        <w:instrText>Project Online</w:instrText>
      </w:r>
      <w:bookmarkEnd w:id="295"/>
      <w:r>
        <w:instrText>" \l 3</w:instrText>
      </w:r>
      <w:r>
        <w:fldChar w:fldCharType="end"/>
      </w:r>
    </w:p>
    <w:p w:rsidR="00321FB0" w:rsidRDefault="008113F2">
      <w:pPr>
        <w:pStyle w:val="ProductList-Offering1SubSection"/>
        <w:outlineLvl w:val="3"/>
      </w:pPr>
      <w:bookmarkStart w:id="296" w:name="_Sec723"/>
      <w:r>
        <w:t>1. Programmverfügbarkeit</w:t>
      </w:r>
      <w:bookmarkEnd w:id="29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w:instrText>
            </w:r>
            <w:r>
              <w:instrText xml:space="preserve">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w:instrText>
            </w:r>
            <w:r>
              <w:instrText xml:space="preserve">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w:instrText>
            </w:r>
            <w:r>
              <w:instrText xml:space="preserve">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297" w:name="_Sec778"/>
      <w:r>
        <w:t>2. Produktbedingungen</w:t>
      </w:r>
      <w:bookmarkEnd w:id="297"/>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w:t>
            </w:r>
            <w:r>
              <w:t>en</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w:t>
            </w:r>
            <w:r>
              <w:rPr>
                <w:color w:val="404040"/>
              </w:rPr>
              <w:t>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w:instrText>
            </w:r>
            <w:r>
              <w:instrText xml:space="preserve">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w:instrText>
            </w:r>
            <w:r>
              <w:instrText xml:space="preserve">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p w:rsidR="00321FB0" w:rsidRDefault="008113F2">
      <w:pPr>
        <w:pStyle w:val="ProductList-ClauseHeading"/>
        <w:outlineLvl w:val="4"/>
      </w:pPr>
      <w:r>
        <w:t>2.1 Berechtigung zum Erwerb von Project-Online-aus-SA-Nutzer-SLs</w:t>
      </w:r>
    </w:p>
    <w:p w:rsidR="00321FB0" w:rsidRDefault="008113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w:t>
      </w:r>
      <w:r>
        <w:t>er-ALs aus SA können ebenso anstelle von Abonnementlizenzen für die unten stehenden Produkte erworben werden, sofern die Abonnementlizenz mindestens drei Jahre vor dem Erwerb der Nutzer-AL aus SA erworben wurde. Die Aus-SA-Nutzer-ALs sind nur zum Jahrestag</w:t>
      </w:r>
      <w:r>
        <w:t xml:space="preserve">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21FB0" w:rsidRDefault="008113F2">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321FB0" w:rsidRDefault="008113F2">
            <w:pPr>
              <w:pStyle w:val="ProductList-TableBody"/>
            </w:pPr>
            <w:r>
              <w:rPr>
                <w:color w:val="FFFFFF"/>
              </w:rPr>
              <w:t>Entsprechende Nutzer-AL aus SA</w:t>
            </w:r>
          </w:p>
        </w:tc>
      </w:tr>
      <w:tr w:rsidR="00321FB0">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Online Professional aus SA</w:t>
            </w:r>
          </w:p>
          <w:p w:rsidR="00321FB0" w:rsidRDefault="008113F2">
            <w:pPr>
              <w:pStyle w:val="ProductList-TableBody"/>
            </w:pPr>
            <w:r>
              <w:t>Project Online Premium aus SA</w:t>
            </w:r>
          </w:p>
        </w:tc>
      </w:tr>
      <w:tr w:rsidR="00321FB0">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 xml:space="preserve">Project Online Professional aus SA </w:t>
            </w:r>
          </w:p>
          <w:p w:rsidR="00321FB0" w:rsidRDefault="008113F2">
            <w:pPr>
              <w:pStyle w:val="ProductList-TableBody"/>
            </w:pPr>
            <w:r>
              <w:t>Project Online Premium aus SA</w:t>
            </w:r>
          </w:p>
        </w:tc>
      </w:tr>
    </w:tbl>
    <w:p w:rsidR="00321FB0" w:rsidRDefault="00321FB0">
      <w:pPr>
        <w:pStyle w:val="ProductList-Body"/>
      </w:pPr>
    </w:p>
    <w:p w:rsidR="00321FB0" w:rsidRDefault="008113F2">
      <w:pPr>
        <w:pStyle w:val="ProductList-ClauseHeading"/>
        <w:outlineLvl w:val="4"/>
      </w:pPr>
      <w:r>
        <w:t>2.2 Qualifizierende Lizenzen für Add-On-Nutzer-ALs</w:t>
      </w:r>
    </w:p>
    <w:p w:rsidR="00321FB0" w:rsidRDefault="008113F2">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Add-On-Nutzer-AL</w:t>
            </w:r>
          </w:p>
        </w:tc>
      </w:tr>
      <w:tr w:rsidR="00321FB0">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w:t>
            </w:r>
            <w:r>
              <w:t>Online-Professional-Add-On für Project Professional</w:t>
            </w:r>
          </w:p>
          <w:p w:rsidR="00321FB0" w:rsidRDefault="008113F2">
            <w:pPr>
              <w:pStyle w:val="ProductList-TableBody"/>
            </w:pPr>
            <w:r>
              <w:t>Project-Online-Premium-Add-On für Project Professional</w:t>
            </w:r>
          </w:p>
        </w:tc>
      </w:tr>
      <w:tr w:rsidR="00321FB0">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Project-Online-Professional-Add-On für Project Standard</w:t>
            </w:r>
          </w:p>
          <w:p w:rsidR="00321FB0" w:rsidRDefault="008113F2">
            <w:pPr>
              <w:pStyle w:val="ProductList-TableBody"/>
            </w:pPr>
            <w:r>
              <w:t>Project-Online-Premium-Add-On für Project Standard</w:t>
            </w:r>
          </w:p>
        </w:tc>
      </w:tr>
      <w:tr w:rsidR="00321FB0">
        <w:tc>
          <w:tcPr>
            <w:tcW w:w="61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Project-Online-Essentials-Add-On für Project CAL</w:t>
            </w:r>
          </w:p>
          <w:p w:rsidR="00321FB0" w:rsidRDefault="008113F2">
            <w:pPr>
              <w:pStyle w:val="ProductList-TableBody"/>
            </w:pPr>
            <w:r>
              <w:t>Project-Online-Professional-Add-On für Project CAL</w:t>
            </w:r>
          </w:p>
          <w:p w:rsidR="00321FB0" w:rsidRDefault="008113F2">
            <w:pPr>
              <w:pStyle w:val="ProductList-TableBody"/>
            </w:pPr>
            <w:r>
              <w:t>Project-Online-Premium-Add-On für Project CAL</w:t>
            </w:r>
          </w:p>
        </w:tc>
      </w:tr>
    </w:tbl>
    <w:p w:rsidR="00321FB0" w:rsidRDefault="00321FB0">
      <w:pPr>
        <w:pStyle w:val="ProductList-Body"/>
      </w:pPr>
    </w:p>
    <w:p w:rsidR="00321FB0" w:rsidRDefault="008113F2">
      <w:pPr>
        <w:pStyle w:val="ProductList-ClauseHeading"/>
        <w:outlineLvl w:val="4"/>
      </w:pPr>
      <w:r>
        <w:t>2.3 Office Multi Language Pack</w:t>
      </w:r>
    </w:p>
    <w:p w:rsidR="00321FB0" w:rsidRDefault="008113F2">
      <w:pPr>
        <w:pStyle w:val="ProductList-Body"/>
      </w:pPr>
      <w:r>
        <w:t>Kunden mit einem Project-Online-Professional- oder Project-Online-Premium-Abo</w:t>
      </w:r>
      <w:r>
        <w:t>nnement haben die Möglichkeit, die neueste Version des Office Multi Language Pack mit Kopien von Desktop-Anwendungssoftware zu verwenden, die sie gemäß ihrem qualifizierenden Abonnement verwenden dürfen. Das Recht zur Nutzung des Office Multi Language Pack</w:t>
      </w:r>
      <w:r>
        <w:t xml:space="preserve"> läuft gemäß dem qualifizierenden Abonnement mit Ablauf der Rechte ab. </w:t>
      </w:r>
    </w:p>
    <w:p w:rsidR="00321FB0" w:rsidRDefault="00321FB0">
      <w:pPr>
        <w:pStyle w:val="ProductList-Body"/>
      </w:pPr>
    </w:p>
    <w:p w:rsidR="00321FB0" w:rsidRDefault="008113F2">
      <w:pPr>
        <w:pStyle w:val="ProductList-ClauseHeading"/>
        <w:outlineLvl w:val="4"/>
      </w:pPr>
      <w:r>
        <w:lastRenderedPageBreak/>
        <w:t>2.4 Anwendungsrechte für Project Professional 2016</w:t>
      </w:r>
    </w:p>
    <w:p w:rsidR="00321FB0" w:rsidRDefault="008113F2">
      <w:pPr>
        <w:pStyle w:val="ProductList-Body"/>
      </w:pPr>
      <w:r>
        <w:t>Jeder Nutzer von Office 2016 bzw. jeder Nutzer mit einer Lizenz zur Installation von Office Professional Plus gemäß dem Abschnitt „S</w:t>
      </w:r>
      <w:r>
        <w:t>ecure Productive Enterprise aus SA Nutzer-AL“ mit einem Abonnement für Project Online Professional oder Project Online Premium ist berechtigt, eine Kopie der Software Project Professional 2016 auf dem Gerät zu installieren und zu nutzen, auf dem Office 201</w:t>
      </w:r>
      <w:r>
        <w:t>6 installiert ist.</w:t>
      </w:r>
    </w:p>
    <w:p w:rsidR="00321FB0" w:rsidRDefault="00321FB0">
      <w:pPr>
        <w:pStyle w:val="ProductList-Body"/>
      </w:pPr>
    </w:p>
    <w:p w:rsidR="00321FB0" w:rsidRDefault="008113F2">
      <w:pPr>
        <w:pStyle w:val="ProductList-ClauseHeading"/>
        <w:outlineLvl w:val="4"/>
      </w:pPr>
      <w:r>
        <w:t>2.5 Project Online und Project Pro für Office 365 Product Key Redemption</w:t>
      </w:r>
    </w:p>
    <w:p w:rsidR="00321FB0" w:rsidRDefault="008113F2">
      <w:pPr>
        <w:pStyle w:val="ProductList-Body"/>
      </w:pPr>
      <w:r>
        <w:t>Project-Online- und Project-Pro-for-Office-365-Abonnements, die über Open-, Open-Value- oder Open Value-Abonnement-Verträge lizenziert werden, können bis zum 31. D</w:t>
      </w:r>
      <w:r>
        <w:t>ezember 2016 eingelöst werden. Nach diesem Datum können nicht eingelöste Abonnements für ein Nachfolgeprodukt genutzt werden.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298" w:name="_Sec668"/>
      <w:r>
        <w:t xml:space="preserve">SharePoint </w:t>
      </w:r>
      <w:r>
        <w:t>Online</w:t>
      </w:r>
      <w:bookmarkEnd w:id="298"/>
      <w:r>
        <w:fldChar w:fldCharType="begin"/>
      </w:r>
      <w:r>
        <w:instrText xml:space="preserve"> TC "</w:instrText>
      </w:r>
      <w:bookmarkStart w:id="299" w:name="_Toc473194981"/>
      <w:r>
        <w:instrText>SharePoint Online</w:instrText>
      </w:r>
      <w:bookmarkEnd w:id="299"/>
      <w:r>
        <w:instrText>" \l 3</w:instrText>
      </w:r>
      <w:r>
        <w:fldChar w:fldCharType="end"/>
      </w:r>
    </w:p>
    <w:p w:rsidR="00321FB0" w:rsidRDefault="008113F2">
      <w:pPr>
        <w:pStyle w:val="ProductList-Offering1SubSection"/>
        <w:outlineLvl w:val="3"/>
      </w:pPr>
      <w:bookmarkStart w:id="300" w:name="_Sec724"/>
      <w:r>
        <w:t>1. Programmverfügbarkeit</w:t>
      </w:r>
      <w:bookmarkEnd w:id="30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w:instrText>
            </w:r>
            <w:r>
              <w:instrText xml:space="preserve">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7F7F7F"/>
              <w:right w:val="none" w:sz="4" w:space="0" w:color="6E6E6E"/>
            </w:tcBorders>
          </w:tcPr>
          <w:p w:rsidR="00321FB0" w:rsidRDefault="008113F2">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w:instrText>
            </w:r>
            <w:r>
              <w:instrText xml:space="preserve">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7F7F7F"/>
              <w:left w:val="none" w:sz="4" w:space="0" w:color="6E6E6E"/>
              <w:bottom w:val="dashed" w:sz="4" w:space="0" w:color="7F7F7F"/>
              <w:right w:val="none" w:sz="4" w:space="0" w:color="6E6E6E"/>
            </w:tcBorders>
          </w:tcPr>
          <w:p w:rsidR="00321FB0" w:rsidRDefault="008113F2">
            <w:pPr>
              <w:pStyle w:val="ProductList-TableBody"/>
            </w:pPr>
            <w:r>
              <w:t xml:space="preserve">Add-On für SharePoint Online Plan 1 </w:t>
            </w:r>
            <w:r>
              <w:fldChar w:fldCharType="begin"/>
            </w:r>
            <w:r>
              <w:instrText xml:space="preserve"> XE "</w:instrText>
            </w:r>
            <w:r>
              <w:instrText xml:space="preserve">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7F7F7F"/>
              <w:left w:val="none" w:sz="4" w:space="0" w:color="6E6E6E"/>
              <w:bottom w:val="dashed" w:sz="4" w:space="0" w:color="7F7F7F"/>
              <w:right w:val="none" w:sz="4" w:space="0" w:color="6E6E6E"/>
            </w:tcBorders>
          </w:tcPr>
          <w:p w:rsidR="00321FB0" w:rsidRDefault="008113F2">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7F7F7F"/>
              <w:left w:val="none" w:sz="4" w:space="0" w:color="6E6E6E"/>
              <w:bottom w:val="none" w:sz="4" w:space="0" w:color="BFBFBF"/>
              <w:right w:val="none" w:sz="4" w:space="0" w:color="6E6E6E"/>
            </w:tcBorders>
          </w:tcPr>
          <w:p w:rsidR="00321FB0" w:rsidRDefault="008113F2">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301" w:name="_Sec779"/>
      <w:r>
        <w:t xml:space="preserve">2. </w:t>
      </w:r>
      <w:r>
        <w:t>Produktbedingungen</w:t>
      </w:r>
      <w:bookmarkEnd w:id="301"/>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w:instrText>
            </w:r>
            <w:r>
              <w:instrText xml:space="preserv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w:instrText>
            </w:r>
            <w:r>
              <w:instrText xml:space="preserve">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w:t>
            </w:r>
            <w:r>
              <w:rPr>
                <w:color w:val="0563C1"/>
              </w:rPr>
              <w:t xml:space="preserve">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w:instrText>
            </w:r>
            <w:r>
              <w:instrText xml:space="preserve">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w:instrText>
            </w:r>
            <w:r>
              <w:instrText xml:space="preserve">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2.1 </w:t>
      </w:r>
      <w:r>
        <w:t>Voraussetzung: Add-On-Nutzer-ALs</w:t>
      </w:r>
    </w:p>
    <w:p w:rsidR="00321FB0" w:rsidRDefault="008113F2">
      <w:pPr>
        <w:pStyle w:val="ProductList-Body"/>
      </w:pPr>
      <w:r>
        <w:t xml:space="preserve">Informationen zu Add-Ons erhalten Sie unter „Add-On-Nutzer-ALs“ im Abschnitt </w:t>
      </w:r>
      <w:hyperlink w:anchor="_Sec634">
        <w:r>
          <w:rPr>
            <w:color w:val="00467F"/>
            <w:u w:val="single"/>
          </w:rPr>
          <w:t>Office 365 Suites</w:t>
        </w:r>
      </w:hyperlink>
      <w:r>
        <w:t>.</w:t>
      </w:r>
    </w:p>
    <w:p w:rsidR="00321FB0" w:rsidRDefault="00321FB0">
      <w:pPr>
        <w:pStyle w:val="ProductList-Body"/>
      </w:pPr>
    </w:p>
    <w:p w:rsidR="00321FB0" w:rsidRDefault="008113F2">
      <w:pPr>
        <w:pStyle w:val="ProductList-ClauseHeading"/>
        <w:outlineLvl w:val="4"/>
      </w:pPr>
      <w:r>
        <w:t>2.2 SharePoint Online Plan 1 mit Yammer und SharePoint Online Plan 2 mit Einlösung des Produktsc</w:t>
      </w:r>
      <w:r>
        <w:t>hlüssels für Yammer</w:t>
      </w:r>
    </w:p>
    <w:p w:rsidR="00321FB0" w:rsidRDefault="008113F2">
      <w:pPr>
        <w:pStyle w:val="ProductList-Body"/>
      </w:pPr>
      <w:r>
        <w:t>SharePoint Online Plan 1 mit Yammer oder SharePoint Online Plan 2 mit Yammer-Abonnements, die über Open-, Open Value- oder Open Value Subscription-Verträge lizenziert werden, können bis zum 31. Oktober 2015 eingelöst werden. Nach diesem</w:t>
      </w:r>
      <w:r>
        <w:t xml:space="preserve"> Datum können nicht eingelöste Abonnements für ein Produkt genutzt werden, das einen dieser Dienste umfasst.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4982"/>
      <w:r>
        <w:instrText>Skype for Business Online</w:instrText>
      </w:r>
      <w:bookmarkEnd w:id="303"/>
      <w:r>
        <w:instrText>" \l 3</w:instrText>
      </w:r>
      <w:r>
        <w:fldChar w:fldCharType="end"/>
      </w:r>
    </w:p>
    <w:p w:rsidR="00321FB0" w:rsidRDefault="008113F2">
      <w:pPr>
        <w:pStyle w:val="ProductList-Offering1SubSection"/>
        <w:outlineLvl w:val="3"/>
      </w:pPr>
      <w:bookmarkStart w:id="304" w:name="_Sec725"/>
      <w:r>
        <w:t>1. Programmverfügbarkeit</w:t>
      </w:r>
      <w:bookmarkEnd w:id="30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A5A5A5"/>
              <w:right w:val="none" w:sz="4" w:space="0" w:color="6E6E6E"/>
            </w:tcBorders>
          </w:tcPr>
          <w:p w:rsidR="00321FB0" w:rsidRDefault="008113F2">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w:instrText>
            </w:r>
            <w:r>
              <w:instrText xml:space="preserve">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A5A5A5"/>
              <w:left w:val="none" w:sz="4" w:space="0" w:color="6E6E6E"/>
              <w:bottom w:val="dashed" w:sz="4" w:space="0" w:color="A5A5A5"/>
              <w:right w:val="none" w:sz="4" w:space="0" w:color="6E6E6E"/>
            </w:tcBorders>
          </w:tcPr>
          <w:p w:rsidR="00321FB0" w:rsidRDefault="008113F2">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A5A5A5"/>
              <w:left w:val="none" w:sz="4" w:space="0" w:color="6E6E6E"/>
              <w:bottom w:val="dashed" w:sz="4" w:space="0" w:color="A5A5A5"/>
              <w:right w:val="none" w:sz="4" w:space="0" w:color="6E6E6E"/>
            </w:tcBorders>
          </w:tcPr>
          <w:p w:rsidR="00321FB0" w:rsidRDefault="008113F2">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A5A5A5"/>
              <w:left w:val="none" w:sz="4" w:space="0" w:color="6E6E6E"/>
              <w:bottom w:val="dashed" w:sz="4" w:space="0" w:color="A5A5A5"/>
              <w:right w:val="none" w:sz="4" w:space="0" w:color="6E6E6E"/>
            </w:tcBorders>
          </w:tcPr>
          <w:p w:rsidR="00321FB0" w:rsidRDefault="008113F2">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w:instrText>
            </w:r>
            <w:r>
              <w:instrText xml:space="preserve">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w:t>
            </w:r>
            <w:r>
              <w:rPr>
                <w:color w:val="000000"/>
              </w:rPr>
              <w:t>T</w:t>
            </w:r>
            <w:r>
              <w:fldChar w:fldCharType="end"/>
            </w:r>
          </w:p>
        </w:tc>
      </w:tr>
      <w:tr w:rsidR="00321FB0">
        <w:tc>
          <w:tcPr>
            <w:tcW w:w="5020" w:type="dxa"/>
            <w:tcBorders>
              <w:top w:val="dashed" w:sz="4" w:space="0" w:color="A5A5A5"/>
              <w:left w:val="none" w:sz="4" w:space="0" w:color="6E6E6E"/>
              <w:bottom w:val="dashed" w:sz="4" w:space="0" w:color="A5A5A5"/>
              <w:right w:val="none" w:sz="4" w:space="0" w:color="6E6E6E"/>
            </w:tcBorders>
          </w:tcPr>
          <w:p w:rsidR="00321FB0" w:rsidRDefault="008113F2">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w:instrText>
            </w:r>
            <w:r>
              <w:instrText xml:space="preserve">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A5A5A5"/>
              <w:left w:val="none" w:sz="4" w:space="0" w:color="6E6E6E"/>
              <w:bottom w:val="dashed" w:sz="4" w:space="0" w:color="A5A5A5"/>
              <w:right w:val="none" w:sz="4" w:space="0" w:color="6E6E6E"/>
            </w:tcBorders>
          </w:tcPr>
          <w:p w:rsidR="00321FB0" w:rsidRDefault="008113F2">
            <w:pPr>
              <w:pStyle w:val="ProductList-TableBody"/>
            </w:pPr>
            <w:r>
              <w:t>Skype for Business Online PSTN Calling</w:t>
            </w:r>
            <w:r>
              <w:fldChar w:fldCharType="begin"/>
            </w:r>
            <w:r>
              <w:instrText xml:space="preserve"> XE "Skype for Business Online PSTN Calling</w:instrText>
            </w:r>
            <w:r>
              <w:instrText xml:space="preserve">"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A5A5A5"/>
              <w:left w:val="none" w:sz="4" w:space="0" w:color="6E6E6E"/>
              <w:bottom w:val="none" w:sz="4" w:space="0" w:color="A5A5A5"/>
              <w:right w:val="none" w:sz="4" w:space="0" w:color="6E6E6E"/>
            </w:tcBorders>
          </w:tcPr>
          <w:p w:rsidR="00321FB0" w:rsidRDefault="008113F2">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r>
    </w:tbl>
    <w:p w:rsidR="00321FB0" w:rsidRDefault="008113F2">
      <w:pPr>
        <w:pStyle w:val="ProductList-Offering1SubSection"/>
        <w:outlineLvl w:val="3"/>
      </w:pPr>
      <w:bookmarkStart w:id="305" w:name="_Sec780"/>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w:instrText>
            </w:r>
            <w:r>
              <w:instrText xml:space="preserve">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w:instrText>
            </w:r>
            <w:r>
              <w:instrText xml:space="preserve">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w:instrText>
            </w:r>
            <w:r>
              <w:instrText xml:space="preserve">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w:t>
            </w:r>
            <w:r>
              <w:rPr>
                <w:color w:val="0563C1"/>
              </w:rPr>
              <w: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Lync für Mac 2011</w:t>
      </w:r>
    </w:p>
    <w:p w:rsidR="00321FB0" w:rsidRDefault="008113F2">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w:t>
      </w:r>
      <w:r>
        <w:t>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w:instrText>
      </w:r>
      <w:r>
        <w:instrText xml:space="preserve">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w:t>
      </w:r>
      <w:r>
        <w:t xml:space="preserve">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w:instrText>
      </w:r>
      <w:r>
        <w:instrText xml:space="preserve">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w:t>
      </w:r>
      <w:r>
        <w:t>Endbenutzer zu nutzen.</w:t>
      </w:r>
    </w:p>
    <w:p w:rsidR="00321FB0" w:rsidRDefault="00321FB0">
      <w:pPr>
        <w:pStyle w:val="ProductList-Body"/>
      </w:pPr>
    </w:p>
    <w:p w:rsidR="00321FB0" w:rsidRDefault="008113F2">
      <w:pPr>
        <w:pStyle w:val="ProductList-ClauseHeading"/>
        <w:outlineLvl w:val="4"/>
      </w:pPr>
      <w:r>
        <w:t>2.2 Voraussetzung: Add-On-Nutzer-ALs</w:t>
      </w:r>
    </w:p>
    <w:p w:rsidR="00321FB0" w:rsidRDefault="008113F2">
      <w:pPr>
        <w:pStyle w:val="ProductList-Body"/>
      </w:pPr>
      <w:r>
        <w:t xml:space="preserve">Informationen zu Add-Ons erhalten Sie unter „Add-On-Nutzer-ALs“ im Abschnitt </w:t>
      </w:r>
      <w:hyperlink w:anchor="_Sec634">
        <w:r>
          <w:rPr>
            <w:color w:val="00467F"/>
            <w:u w:val="single"/>
          </w:rPr>
          <w:t>Office 365 Suites</w:t>
        </w:r>
      </w:hyperlink>
      <w:r>
        <w:t>.</w:t>
      </w:r>
    </w:p>
    <w:p w:rsidR="00321FB0" w:rsidRDefault="00321FB0">
      <w:pPr>
        <w:pStyle w:val="ProductList-Body"/>
      </w:pPr>
    </w:p>
    <w:p w:rsidR="00321FB0" w:rsidRDefault="008113F2">
      <w:pPr>
        <w:pStyle w:val="ProductList-ClauseHeading"/>
        <w:outlineLvl w:val="4"/>
      </w:pPr>
      <w:r>
        <w:t>2.3 Skype for Business PSTN Consumption</w:t>
      </w:r>
    </w:p>
    <w:p w:rsidR="00321FB0" w:rsidRDefault="008113F2">
      <w:pPr>
        <w:pStyle w:val="ProductList-Body"/>
      </w:pPr>
      <w:r>
        <w:t>Skype for Business PSTN Consumption-Dienste erfordern eine Anfangszahlung über das Office 365-Verwaltungsportal. Microsoft stellt dem Kunden bzw. seinem Handelspartner jede Transaktion unmittelbar in Rechnung, ebenso den Auffüllbedarf auf das Mindestguthab</w:t>
      </w:r>
      <w:r>
        <w:t>en, wenn dies aktiviert ist. Gelder, die der Kunde den Skype for Business PSTN Consumption-Diensten zuweist, können für eben diese Dienste ausgegeben werden und verfallen, wenn sie nicht innerhalb von 12 Monaten nach dem Datum der Transaktion verwendet wer</w:t>
      </w:r>
      <w:r>
        <w:t xml:space="preserve">den. </w:t>
      </w:r>
    </w:p>
    <w:p w:rsidR="00321FB0" w:rsidRDefault="00321FB0">
      <w:pPr>
        <w:pStyle w:val="ProductList-Body"/>
      </w:pPr>
    </w:p>
    <w:p w:rsidR="00321FB0" w:rsidRDefault="008113F2">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w:t>
      </w:r>
      <w:r>
        <w:t>g einen Hinweis auf Festpreise enthält.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GroupHeading"/>
        <w:outlineLvl w:val="1"/>
      </w:pPr>
      <w:bookmarkStart w:id="306" w:name="_Sec635"/>
      <w:r>
        <w:t>Sonstige Onlinedienste</w:t>
      </w:r>
      <w:bookmarkEnd w:id="306"/>
      <w:r>
        <w:fldChar w:fldCharType="begin"/>
      </w:r>
      <w:r>
        <w:instrText xml:space="preserve"> TC "</w:instrText>
      </w:r>
      <w:bookmarkStart w:id="307" w:name="_Toc473194983"/>
      <w:r>
        <w:instrText>Sonstige Onlinedienste</w:instrText>
      </w:r>
      <w:bookmarkEnd w:id="307"/>
      <w:r>
        <w:instrText>" \l 2</w:instrText>
      </w:r>
      <w:r>
        <w:fldChar w:fldCharType="end"/>
      </w:r>
    </w:p>
    <w:p w:rsidR="00321FB0" w:rsidRDefault="008113F2">
      <w:pPr>
        <w:pStyle w:val="ProductList-Offering2HeadingNoBorder"/>
        <w:outlineLvl w:val="2"/>
      </w:pPr>
      <w:bookmarkStart w:id="308" w:name="_Sec670"/>
      <w:r>
        <w:t>Bing Maps</w:t>
      </w:r>
      <w:bookmarkEnd w:id="308"/>
      <w:r>
        <w:fldChar w:fldCharType="begin"/>
      </w:r>
      <w:r>
        <w:instrText xml:space="preserve"> TC "</w:instrText>
      </w:r>
      <w:bookmarkStart w:id="309" w:name="_Toc473194984"/>
      <w:r>
        <w:instrText>Bing Maps</w:instrText>
      </w:r>
      <w:bookmarkEnd w:id="309"/>
      <w:r>
        <w:instrText>" \l 3</w:instrText>
      </w:r>
      <w:r>
        <w:fldChar w:fldCharType="end"/>
      </w:r>
    </w:p>
    <w:p w:rsidR="00321FB0" w:rsidRDefault="008113F2">
      <w:pPr>
        <w:pStyle w:val="ProductList-Offering1SubSection"/>
        <w:outlineLvl w:val="3"/>
      </w:pPr>
      <w:bookmarkStart w:id="310" w:name="_Sec726"/>
      <w:r>
        <w:t>1. Progr</w:t>
      </w:r>
      <w:r>
        <w:t>ammverfügbarkeit</w:t>
      </w:r>
      <w:bookmarkEnd w:id="310"/>
    </w:p>
    <w:tbl>
      <w:tblPr>
        <w:tblStyle w:val="PURTable"/>
        <w:tblW w:w="0" w:type="dxa"/>
        <w:tblLook w:val="04A0" w:firstRow="1" w:lastRow="0" w:firstColumn="1" w:lastColumn="0" w:noHBand="0" w:noVBand="1"/>
      </w:tblPr>
      <w:tblGrid>
        <w:gridCol w:w="4487"/>
        <w:gridCol w:w="804"/>
        <w:gridCol w:w="775"/>
        <w:gridCol w:w="791"/>
        <w:gridCol w:w="703"/>
        <w:gridCol w:w="826"/>
        <w:gridCol w:w="819"/>
        <w:gridCol w:w="796"/>
        <w:gridCol w:w="783"/>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Bing Maps Enterprise Fee Monthly Subscription</w:t>
            </w:r>
            <w:r>
              <w:fldChar w:fldCharType="begin"/>
            </w:r>
            <w:r>
              <w:instrText xml:space="preserve"> XE</w:instrText>
            </w:r>
            <w:r>
              <w:instrText xml:space="preserv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Bing Maps Asset Management Platform-Monatsabonnement</w:t>
            </w:r>
            <w:r>
              <w:fldChar w:fldCharType="begin"/>
            </w:r>
            <w:r>
              <w:instrText xml:space="preserve"> XE "Bing Maps Asset Management Platform-Monatsabonnement"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w:instrText>
            </w:r>
            <w:r>
              <w:instrText xml:space="preserve">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Internal Website Usage 500K (und höher) Transactions Monthly Subscription</w:t>
            </w:r>
            <w:r>
              <w:fldChar w:fldCharType="begin"/>
            </w:r>
            <w:r>
              <w:instrText xml:space="preserve"> XE "</w:instrText>
            </w:r>
            <w:r>
              <w:instrText xml:space="preserve">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Asset Management für Windows</w:t>
            </w:r>
            <w:r>
              <w:fldChar w:fldCharType="begin"/>
            </w:r>
            <w:r>
              <w:instrText xml:space="preserve"> XE "Bing Maps Asset Management für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Bing Maps Public Website Usage 500K (und höher) Transactions Monthly Subscription</w:t>
            </w:r>
            <w:r>
              <w:fldChar w:fldCharType="begin"/>
            </w:r>
            <w:r>
              <w:instrText xml:space="preserve"> XE "Bing Maps Public Websi</w:instrText>
            </w:r>
            <w:r>
              <w:instrText xml:space="preserve">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311" w:name="_Sec781"/>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 xml:space="preserve">2.1 Abrechenbare </w:t>
      </w:r>
      <w:r>
        <w:t>Transaktionen</w:t>
      </w:r>
    </w:p>
    <w:p w:rsidR="00321FB0" w:rsidRDefault="008113F2">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w:t>
      </w:r>
      <w:r>
        <w:t>s- oder Abonnementablaufdatum verfallen alle gekauften, unbenutzten und fakturierbaren Transaktionen.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12" w:name="_Sec674"/>
      <w:r>
        <w:t>Geschäftsanwendungsplattform</w:t>
      </w:r>
      <w:bookmarkEnd w:id="312"/>
      <w:r>
        <w:fldChar w:fldCharType="begin"/>
      </w:r>
      <w:r>
        <w:instrText xml:space="preserve"> TC "</w:instrText>
      </w:r>
      <w:bookmarkStart w:id="313" w:name="_Toc473194985"/>
      <w:r>
        <w:instrText>Geschäftsanwendungsplattform</w:instrText>
      </w:r>
      <w:bookmarkEnd w:id="313"/>
      <w:r>
        <w:instrText>" \l 3</w:instrText>
      </w:r>
      <w:r>
        <w:fldChar w:fldCharType="end"/>
      </w:r>
    </w:p>
    <w:p w:rsidR="00321FB0" w:rsidRDefault="008113F2">
      <w:pPr>
        <w:pStyle w:val="ProductList-Offering1SubSection"/>
        <w:outlineLvl w:val="3"/>
      </w:pPr>
      <w:bookmarkStart w:id="314" w:name="_Sec730"/>
      <w:r>
        <w:t>1. Programmverfügbarkeit</w:t>
      </w:r>
      <w:bookmarkEnd w:id="31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w:instrText>
            </w:r>
            <w:r>
              <w:instrText xml:space="preserv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w:instrText>
            </w:r>
            <w:r>
              <w:instrText xml:space="preserve">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2B2B2"/>
              <w:right w:val="none" w:sz="4" w:space="0" w:color="6E6E6E"/>
            </w:tcBorders>
          </w:tcPr>
          <w:p w:rsidR="00321FB0" w:rsidRDefault="008113F2">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2B2B2"/>
              <w:left w:val="none" w:sz="4" w:space="0" w:color="6E6E6E"/>
              <w:bottom w:val="dashed" w:sz="4" w:space="0" w:color="B2B2B2"/>
              <w:right w:val="none" w:sz="4" w:space="0" w:color="6E6E6E"/>
            </w:tcBorders>
          </w:tcPr>
          <w:p w:rsidR="00321FB0" w:rsidRDefault="008113F2">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2B2B2"/>
              <w:left w:val="none" w:sz="4" w:space="0" w:color="6E6E6E"/>
              <w:bottom w:val="dashed" w:sz="4" w:space="0" w:color="B2B2B2"/>
              <w:right w:val="none" w:sz="4" w:space="0" w:color="6E6E6E"/>
            </w:tcBorders>
          </w:tcPr>
          <w:p w:rsidR="00321FB0" w:rsidRDefault="008113F2">
            <w:pPr>
              <w:pStyle w:val="ProductList-TableBody"/>
            </w:pPr>
            <w:r>
              <w:t>Microsoft PowerApp Plan 1</w:t>
            </w:r>
            <w:r>
              <w:fldChar w:fldCharType="begin"/>
            </w:r>
            <w:r>
              <w:instrText xml:space="preserve"> XE "Microsoft PowerApp Plan 1" </w:instrText>
            </w:r>
            <w:r>
              <w:fldChar w:fldCharType="end"/>
            </w:r>
            <w:r>
              <w:t xml:space="preserve"> (Geräte- und Nutzer-AL)</w:t>
            </w:r>
          </w:p>
        </w:tc>
        <w:tc>
          <w:tcPr>
            <w:tcW w:w="860" w:type="dxa"/>
            <w:tcBorders>
              <w:top w:val="dashed" w:sz="4" w:space="0" w:color="B2B2B2"/>
              <w:left w:val="none" w:sz="4" w:space="0" w:color="6E6E6E"/>
              <w:bottom w:val="dashed" w:sz="4" w:space="0" w:color="B2B2B2"/>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2B2B2"/>
              <w:left w:val="none" w:sz="4" w:space="0" w:color="6E6E6E"/>
              <w:bottom w:val="dashed" w:sz="4" w:space="0" w:color="B2B2B2"/>
              <w:right w:val="none" w:sz="4" w:space="0" w:color="6E6E6E"/>
            </w:tcBorders>
          </w:tcPr>
          <w:p w:rsidR="00321FB0" w:rsidRDefault="008113F2">
            <w:pPr>
              <w:pStyle w:val="ProductList-TableBody"/>
            </w:pPr>
            <w:r>
              <w:t>Microsoft PowerApp Plan 2</w:t>
            </w:r>
            <w:r>
              <w:fldChar w:fldCharType="begin"/>
            </w:r>
            <w:r>
              <w:instrText xml:space="preserve"> XE "Microsoft PowerApp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5020" w:type="dxa"/>
            <w:tcBorders>
              <w:top w:val="dashed" w:sz="4" w:space="0" w:color="B2B2B2"/>
              <w:left w:val="none" w:sz="4" w:space="0" w:color="6E6E6E"/>
              <w:bottom w:val="dashed" w:sz="4" w:space="0" w:color="BFBFBF"/>
              <w:right w:val="none" w:sz="4" w:space="0" w:color="6E6E6E"/>
            </w:tcBorders>
          </w:tcPr>
          <w:p w:rsidR="00321FB0" w:rsidRDefault="008113F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w:instrText>
            </w:r>
            <w:r>
              <w:instrText xml:space="preserve">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315" w:name="_Sec785"/>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und PowerApp</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w:t>
            </w:r>
            <w:r>
              <w:rPr>
                <w:color w:val="404040"/>
              </w:rPr>
              <w:t xml:space="preserve">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w:instrText>
            </w:r>
            <w:r>
              <w:instrText xml:space="preserve">"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w:instrText>
            </w:r>
            <w:r>
              <w:instrText xml:space="preserve">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Flow und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16" w:name="_Sec630"/>
      <w:r>
        <w:t>Microsoft Intune</w:t>
      </w:r>
      <w:bookmarkEnd w:id="316"/>
      <w:r>
        <w:fldChar w:fldCharType="begin"/>
      </w:r>
      <w:r>
        <w:instrText xml:space="preserve"> TC "</w:instrText>
      </w:r>
      <w:bookmarkStart w:id="317" w:name="_Toc473194986"/>
      <w:r>
        <w:instrText>Microsoft Intune</w:instrText>
      </w:r>
      <w:bookmarkEnd w:id="317"/>
      <w:r>
        <w:instrText>" \l 3</w:instrText>
      </w:r>
      <w:r>
        <w:fldChar w:fldCharType="end"/>
      </w:r>
    </w:p>
    <w:p w:rsidR="00321FB0" w:rsidRDefault="008113F2">
      <w:pPr>
        <w:pStyle w:val="ProductList-Offering1SubSection"/>
        <w:outlineLvl w:val="3"/>
      </w:pPr>
      <w:bookmarkStart w:id="318" w:name="_Sec714"/>
      <w:r>
        <w:t>1. Programmverfügbarkeit</w:t>
      </w:r>
      <w:bookmarkEnd w:id="318"/>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321FB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1FB0" w:rsidRDefault="008113F2">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4900" w:type="dxa"/>
            <w:tcBorders>
              <w:top w:val="none" w:sz="4" w:space="0" w:color="BFBFBF"/>
              <w:left w:val="none" w:sz="4" w:space="0" w:color="000000"/>
              <w:bottom w:val="dashed" w:sz="4" w:space="0" w:color="7F7F7F"/>
              <w:right w:val="none" w:sz="4" w:space="0" w:color="000000"/>
            </w:tcBorders>
          </w:tcPr>
          <w:p w:rsidR="00321FB0" w:rsidRDefault="008113F2">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w:instrText>
            </w:r>
            <w:r>
              <w:instrText xml:space="preserve">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900" w:type="dxa"/>
            <w:tcBorders>
              <w:top w:val="dashed" w:sz="4" w:space="0" w:color="7F7F7F"/>
              <w:left w:val="none" w:sz="4" w:space="0" w:color="6E6E6E"/>
              <w:bottom w:val="dashed" w:sz="4" w:space="0" w:color="7F7F7F"/>
              <w:right w:val="none" w:sz="4" w:space="0" w:color="6E6E6E"/>
            </w:tcBorders>
          </w:tcPr>
          <w:p w:rsidR="00321FB0" w:rsidRDefault="008113F2">
            <w:pPr>
              <w:pStyle w:val="ProductList-TableBody"/>
            </w:pPr>
            <w:r>
              <w:t>Add-On für Microsoft Intune</w:t>
            </w:r>
            <w:r>
              <w:fldChar w:fldCharType="begin"/>
            </w:r>
            <w:r>
              <w:instrText xml:space="preserve"> XE "Add-On für Microsoft Intune</w:instrText>
            </w:r>
            <w:r>
              <w:instrText xml:space="preserv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21FB0">
        <w:tc>
          <w:tcPr>
            <w:tcW w:w="4900" w:type="dxa"/>
            <w:tcBorders>
              <w:top w:val="dashed" w:sz="4" w:space="0" w:color="7F7F7F"/>
              <w:left w:val="none" w:sz="4" w:space="0" w:color="6E6E6E"/>
              <w:bottom w:val="none" w:sz="4" w:space="0" w:color="BFBFBF"/>
              <w:right w:val="none" w:sz="4" w:space="0" w:color="6E6E6E"/>
            </w:tcBorders>
          </w:tcPr>
          <w:p w:rsidR="00321FB0" w:rsidRDefault="008113F2">
            <w:pPr>
              <w:pStyle w:val="ProductList-TableBody"/>
            </w:pPr>
            <w:r>
              <w:rPr>
                <w:color w:val="000000"/>
              </w:rPr>
              <w:t>Microsoft Intune-Nutzer AL-Add-On Extra Storage 1 GB</w:t>
            </w:r>
            <w:r>
              <w:fldChar w:fldCharType="begin"/>
            </w:r>
            <w:r>
              <w:instrText xml:space="preserve"> XE "Microsoft Intune-Nutzer </w:instrText>
            </w:r>
            <w:r>
              <w:instrText xml:space="preserve">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319" w:name="_Sec769"/>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"Zur Verringerung berechtigt: ein Onlinedienst, bei dem ein Kunde mit Konzern-Beitritt, mit Konzern-Abonnement-Beitritt, Microsoft Azure-Beitritt od</w:instrText>
            </w:r>
            <w:r>
              <w:instrText xml:space="preserve">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w:instrText>
            </w:r>
            <w:r>
              <w:instrText xml:space="preserve"> "Vergünstigung für Nutzung durch Studenten: bezeichnet die Möglichkeit für Einrichtungen, die ein qualifizierendes Produkt für ihre Organisationsweite Anzahl lizenziert, ein Produkt zur Nutzung durch ihre Studenten ohne zusätzliche Kosten zu lizenzieren."</w:instrText>
            </w:r>
            <w:r>
              <w:instrText xml:space="preserve">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20" w:name="_Sec672"/>
      <w:r>
        <w:t>Microsoft Learning</w:t>
      </w:r>
      <w:bookmarkEnd w:id="320"/>
      <w:r>
        <w:fldChar w:fldCharType="begin"/>
      </w:r>
      <w:r>
        <w:instrText xml:space="preserve"> TC "</w:instrText>
      </w:r>
      <w:bookmarkStart w:id="321" w:name="_Toc473194987"/>
      <w:r>
        <w:instrText>Microsoft Learning</w:instrText>
      </w:r>
      <w:bookmarkEnd w:id="321"/>
      <w:r>
        <w:instrText>" \l 3</w:instrText>
      </w:r>
      <w:r>
        <w:fldChar w:fldCharType="end"/>
      </w:r>
    </w:p>
    <w:p w:rsidR="00321FB0" w:rsidRDefault="008113F2">
      <w:pPr>
        <w:pStyle w:val="ProductList-Offering1SubSection"/>
        <w:outlineLvl w:val="3"/>
      </w:pPr>
      <w:bookmarkStart w:id="322" w:name="_Sec728"/>
      <w:r>
        <w:t>1. Programmverfügbarkeit</w:t>
      </w:r>
      <w:bookmarkEnd w:id="322"/>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w:instrText>
            </w:r>
            <w:r>
              <w:instrText xml:space="preserve">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dashed" w:sz="4" w:space="0" w:color="BFBFBF"/>
              <w:right w:val="none" w:sz="4" w:space="0" w:color="6E6E6E"/>
            </w:tcBorders>
          </w:tcPr>
          <w:p w:rsidR="00321FB0" w:rsidRDefault="008113F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w:instrText>
            </w:r>
            <w:r>
              <w:instrText xml:space="preserve">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Prüfungsgutscheine für Microsoft Learning MCP 1</w:t>
            </w:r>
            <w:r>
              <w:fldChar w:fldCharType="begin"/>
            </w:r>
            <w:r>
              <w:instrText xml:space="preserve"> XE "</w:instrText>
            </w:r>
            <w:r>
              <w:instrText xml:space="preserve">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w:instrText>
            </w:r>
            <w:r>
              <w:instrText xml:space="preserve">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dashed" w:sz="4" w:space="0" w:color="BFBFBF"/>
              <w:right w:val="none" w:sz="4" w:space="0" w:color="6E6E6E"/>
            </w:tcBorders>
          </w:tcPr>
          <w:p w:rsidR="00321FB0" w:rsidRDefault="008113F2">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21FB0" w:rsidRDefault="00811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21FB0">
        <w:tc>
          <w:tcPr>
            <w:tcW w:w="5020" w:type="dxa"/>
            <w:tcBorders>
              <w:top w:val="dashed" w:sz="4" w:space="0" w:color="BFBFBF"/>
              <w:left w:val="none" w:sz="4" w:space="0" w:color="6E6E6E"/>
              <w:bottom w:val="none" w:sz="4" w:space="0" w:color="BFBFBF"/>
              <w:right w:val="none" w:sz="4" w:space="0" w:color="6E6E6E"/>
            </w:tcBorders>
          </w:tcPr>
          <w:p w:rsidR="00321FB0" w:rsidRDefault="008113F2">
            <w:pPr>
              <w:pStyle w:val="ProductList-TableBody"/>
            </w:pPr>
            <w:r>
              <w:t>Microsoft Learning MOS/MTA/MCE Certification 500 Exam Site-Lizenz</w:t>
            </w:r>
            <w:r>
              <w:fldChar w:fldCharType="begin"/>
            </w:r>
            <w:r>
              <w:instrText xml:space="preserve"> XE "</w:instrText>
            </w:r>
            <w:r>
              <w:instrText xml:space="preserve">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21FB0" w:rsidRDefault="00811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321FB0" w:rsidRDefault="008113F2">
      <w:pPr>
        <w:pStyle w:val="ProductList-Offering1SubSection"/>
        <w:outlineLvl w:val="3"/>
      </w:pPr>
      <w:bookmarkStart w:id="323" w:name="_Sec783"/>
      <w:r>
        <w:lastRenderedPageBreak/>
        <w:t>2. Produktbedingungen</w:t>
      </w:r>
      <w:bookmarkEnd w:id="323"/>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w:t>
            </w:r>
            <w:r>
              <w:rPr>
                <w:color w:val="404040"/>
              </w:rPr>
              <w:t>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Gutscheine</w:t>
      </w:r>
    </w:p>
    <w:p w:rsidR="00321FB0" w:rsidRDefault="008113F2">
      <w:pPr>
        <w:pStyle w:val="ProductList-Body"/>
      </w:pPr>
      <w:r>
        <w:t xml:space="preserve">Gutscheine werden bei Erwerb bereitgestellt und sind ab dem Kaufdatum 12 Monate lang gültig. </w:t>
      </w:r>
    </w:p>
    <w:p w:rsidR="00321FB0" w:rsidRDefault="00321FB0">
      <w:pPr>
        <w:pStyle w:val="ProductList-Body"/>
      </w:pPr>
    </w:p>
    <w:p w:rsidR="00321FB0" w:rsidRDefault="008113F2">
      <w:pPr>
        <w:pStyle w:val="ProductList-ClauseHeading"/>
        <w:outlineLvl w:val="4"/>
      </w:pPr>
      <w:r>
        <w:t>2.2 Microsoft Office Specialist (MOS), Microsoft Technology Associate (MTA) und Microsoft Certification Educator (MCE) Exam Site-Lizenz</w:t>
      </w:r>
    </w:p>
    <w:p w:rsidR="00321FB0" w:rsidRDefault="008113F2">
      <w:pPr>
        <w:pStyle w:val="ProductList-Body"/>
      </w:pPr>
      <w:r>
        <w:t>Der Kunde muss ein Certip</w:t>
      </w:r>
      <w:r>
        <w:t xml:space="preserve">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w:t>
      </w:r>
      <w:r>
        <w:rPr>
          <w:color w:val="0563C1"/>
        </w:rPr>
        <w:t>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w:t>
      </w:r>
      <w:r>
        <w:t>in nicht vorgelegte Zeugnisse verfallen. Kunden aus dem akademischen Bereich sind nur berechtigt, ihren Fakultätsangehörigen und immatrikulierten Studenten Prüfungszeugnisse unter einer Standortlizenz auszustellen.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4988"/>
      <w:r>
        <w:instrText>Microsoft Translator</w:instrText>
      </w:r>
      <w:bookmarkEnd w:id="325"/>
      <w:r>
        <w:instrText>" \l 3</w:instrText>
      </w:r>
      <w:r>
        <w:fldChar w:fldCharType="end"/>
      </w:r>
    </w:p>
    <w:p w:rsidR="00321FB0" w:rsidRDefault="008113F2">
      <w:pPr>
        <w:pStyle w:val="ProductList-Offering1SubSection"/>
        <w:outlineLvl w:val="3"/>
      </w:pPr>
      <w:bookmarkStart w:id="326" w:name="_Sec729"/>
      <w:r>
        <w:t>1. Programmverfügbarkeit</w:t>
      </w:r>
      <w:bookmarkEnd w:id="32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r>
    </w:tbl>
    <w:p w:rsidR="00321FB0" w:rsidRDefault="008113F2">
      <w:pPr>
        <w:pStyle w:val="ProductList-Offering1SubSection"/>
        <w:outlineLvl w:val="3"/>
      </w:pPr>
      <w:bookmarkStart w:id="327" w:name="_Sec784"/>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1FB0" w:rsidRDefault="008113F2">
            <w:pPr>
              <w:pStyle w:val="ProductList-TableBody"/>
            </w:pPr>
            <w:r>
              <w:fldChar w:fldCharType="begin"/>
            </w:r>
            <w:r>
              <w:instrText xml:space="preserve"> AutoTextList   \s NoStyle \t "Zur Verringerung berechtigt: ein Onlinedie</w:instrText>
            </w:r>
            <w:r>
              <w:instrText xml:space="preserv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r>
              <w:rPr>
                <w:color w:val="0563C1"/>
              </w:rPr>
              <w:t>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4989"/>
      <w:r>
        <w:instrText>Minecraft: Education Edition</w:instrText>
      </w:r>
      <w:bookmarkEnd w:id="329"/>
      <w:r>
        <w:instrText>" \l 3</w:instrText>
      </w:r>
      <w:r>
        <w:fldChar w:fldCharType="end"/>
      </w:r>
    </w:p>
    <w:p w:rsidR="00321FB0" w:rsidRDefault="008113F2">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321F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1FB0" w:rsidRDefault="008113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21FB0">
        <w:tc>
          <w:tcPr>
            <w:tcW w:w="5020" w:type="dxa"/>
            <w:tcBorders>
              <w:top w:val="single" w:sz="6" w:space="0" w:color="FFFFFF"/>
              <w:left w:val="none" w:sz="4" w:space="0" w:color="6E6E6E"/>
              <w:bottom w:val="none" w:sz="4" w:space="0" w:color="BFBFBF"/>
              <w:right w:val="none" w:sz="4" w:space="0" w:color="6E6E6E"/>
            </w:tcBorders>
          </w:tcPr>
          <w:p w:rsidR="00321FB0" w:rsidRDefault="008113F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1FB0" w:rsidRDefault="00811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1FB0" w:rsidRDefault="008113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321FB0" w:rsidRDefault="008113F2">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1FB0" w:rsidRDefault="008113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Berechtigung zur Laufze</w:t>
            </w:r>
            <w:r>
              <w:rPr>
                <w:color w:val="404040"/>
              </w:rPr>
              <w:t>itverlängerung: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Promotions: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Zur Verringerung berechtigt (SCE): n. z.</w:t>
            </w:r>
          </w:p>
        </w:tc>
      </w:tr>
      <w:tr w:rsidR="00321F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8113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4"/>
      </w:pPr>
      <w:r>
        <w:t>2.1 Berechtigung für Kostenlose Studentenangebote</w:t>
      </w:r>
    </w:p>
    <w:p w:rsidR="00321FB0" w:rsidRDefault="008113F2">
      <w:pPr>
        <w:pStyle w:val="ProductList-Body"/>
      </w:pPr>
      <w:r>
        <w:t xml:space="preserve">Einrichtungen können Lizenzen für Minecraft: Education Edition kostenlos für ihre Studenten erwerben, wenn die Einrichtung Lizenzen für die Minecraft: Education Edition Faculty </w:t>
      </w:r>
      <w:r>
        <w:t>für alle ihre wissenschaftlichen und sonstigen Mitarbeiter erworben hat. Lizenzen, die auf diese Weise erworben werden, werden in Zusammenhang mit Bestellanforderungen nicht berücksichtigt.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321FB0">
      <w:pPr>
        <w:sectPr w:rsidR="00321FB0">
          <w:headerReference w:type="default" r:id="rId139"/>
          <w:footerReference w:type="default" r:id="rId140"/>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332" w:name="_Sec549"/>
      <w:bookmarkEnd w:id="220"/>
      <w:r>
        <w:lastRenderedPageBreak/>
        <w:t>Glossar</w:t>
      </w:r>
      <w:r>
        <w:fldChar w:fldCharType="begin"/>
      </w:r>
      <w:r>
        <w:instrText xml:space="preserve"> TC "</w:instrText>
      </w:r>
      <w:bookmarkStart w:id="333" w:name="_Toc473194990"/>
      <w:r>
        <w:instrText>Glossar</w:instrText>
      </w:r>
      <w:bookmarkEnd w:id="333"/>
      <w:r>
        <w:instrText>" \l 1</w:instrText>
      </w:r>
      <w:r>
        <w:fldChar w:fldCharType="end"/>
      </w:r>
    </w:p>
    <w:p w:rsidR="00321FB0" w:rsidRDefault="008113F2">
      <w:pPr>
        <w:pStyle w:val="ProductList-Offering1Heading"/>
        <w:outlineLvl w:val="1"/>
      </w:pPr>
      <w:bookmarkStart w:id="334" w:name="_Sec550"/>
      <w:r>
        <w:t>Eigenschaften</w:t>
      </w:r>
      <w:bookmarkEnd w:id="334"/>
      <w:r>
        <w:fldChar w:fldCharType="begin"/>
      </w:r>
      <w:r>
        <w:instrText xml:space="preserve"> TC "</w:instrText>
      </w:r>
      <w:bookmarkStart w:id="335" w:name="_Toc473194991"/>
      <w:r>
        <w:instrText>Eigenschaften</w:instrText>
      </w:r>
      <w:bookmarkEnd w:id="335"/>
      <w:r>
        <w:instrText>" \l 2</w:instrText>
      </w:r>
      <w:r>
        <w:fldChar w:fldCharType="end"/>
      </w:r>
    </w:p>
    <w:p w:rsidR="00321FB0" w:rsidRDefault="008113F2">
      <w:pPr>
        <w:pStyle w:val="ProductList-BodySpaced"/>
      </w:pPr>
      <w:r>
        <w:t>In den Tabellen in den Produkteinträgen werden Eigenschaften angegeben, die Aufschluss über für die Produkte geltenden Rechte und Bedingungen geben.</w:t>
      </w:r>
    </w:p>
    <w:p w:rsidR="00321FB0" w:rsidRDefault="00321FB0">
      <w:pPr>
        <w:pStyle w:val="ProductList-BodySpaced"/>
      </w:pPr>
    </w:p>
    <w:p w:rsidR="00321FB0" w:rsidRDefault="008113F2">
      <w:pPr>
        <w:pStyle w:val="ProductList-BodySpaced"/>
      </w:pPr>
      <w:r>
        <w:rPr>
          <w:b/>
          <w:color w:val="00188F"/>
        </w:rPr>
        <w:t>Zusätzliche Software</w:t>
      </w:r>
      <w:r>
        <w:t>: In den Nutzungsrechten für Serverprodukte angegebene Software, die der Kunde in Verb</w:t>
      </w:r>
      <w:r>
        <w:t>indung mit seiner Nutzung der Serversoftware auf einem Gerät nutzen darf.</w:t>
      </w:r>
    </w:p>
    <w:p w:rsidR="00321FB0" w:rsidRDefault="008113F2">
      <w:pPr>
        <w:pStyle w:val="ProductList-BodySpaced"/>
      </w:pPr>
      <w:r>
        <w:rPr>
          <w:b/>
          <w:color w:val="00188F"/>
        </w:rPr>
        <w:t>Clientzugriffsvoraussetzungen</w:t>
      </w:r>
      <w:r>
        <w:t>: gibt an, ob bei einem Serverprodukt CALs für den Zugriff durch Nutzer und Geräte erforderlich sind.</w:t>
      </w:r>
    </w:p>
    <w:p w:rsidR="00321FB0" w:rsidRDefault="008113F2">
      <w:pPr>
        <w:pStyle w:val="ProductList-BodySpaced"/>
      </w:pPr>
      <w:r>
        <w:rPr>
          <w:b/>
          <w:color w:val="00188F"/>
        </w:rPr>
        <w:t>Notfallwiederherstellung</w:t>
      </w:r>
      <w:r>
        <w:t>: Rechte, die Software Assu</w:t>
      </w:r>
      <w:r>
        <w:t>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321FB0" w:rsidRDefault="008113F2">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w:t>
      </w:r>
      <w:r>
        <w:t xml:space="preserve"> einer lizenzierten höheren Edition zu nutzen.</w:t>
      </w:r>
    </w:p>
    <w:p w:rsidR="00321FB0" w:rsidRDefault="008113F2">
      <w:pPr>
        <w:pStyle w:val="ProductList-BodySpaced"/>
      </w:pPr>
      <w:r>
        <w:rPr>
          <w:b/>
          <w:color w:val="00188F"/>
        </w:rPr>
        <w:t>Berechtigung zur Laufzeitverlängerung</w:t>
      </w:r>
      <w:r>
        <w:t>: Onlinedienste, bei denen eine Laufzeitverlängerung möglich ist, wie im Konzern- und Konzern-Abonnement-Lizenzvertrag beschrieben.</w:t>
      </w:r>
    </w:p>
    <w:p w:rsidR="00321FB0" w:rsidRDefault="008113F2">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w:instrText>
      </w:r>
      <w:r>
        <w:instrText xml:space="preserve">r Erfüllungsgehilfen vor Ort des Kunden oder dessen Verbundenen Unternehmen." </w:instrText>
      </w:r>
      <w:r>
        <w:fldChar w:fldCharType="separate"/>
      </w:r>
      <w:r>
        <w:rPr>
          <w:color w:val="0563C1"/>
        </w:rPr>
        <w:t>Externe Nutzer</w:t>
      </w:r>
      <w:r>
        <w:fldChar w:fldCharType="end"/>
      </w:r>
      <w:r>
        <w:t xml:space="preserve"> bestehen.</w:t>
      </w:r>
    </w:p>
    <w:p w:rsidR="00321FB0" w:rsidRDefault="008113F2">
      <w:pPr>
        <w:pStyle w:val="ProductList-BodySpaced"/>
      </w:pPr>
      <w:r>
        <w:rPr>
          <w:b/>
          <w:color w:val="00188F"/>
        </w:rPr>
        <w:t>Failoverrechte</w:t>
      </w:r>
      <w:r>
        <w:t>: Eine Software Assurance-Vergünstigung, die Kunden ermöglicht, passive Failoverinstanzen des Produkts in Kombination mit Software auszu</w:t>
      </w:r>
      <w:r>
        <w:t xml:space="preserve">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w:instrText>
      </w:r>
      <w:r>
        <w:instrText xml:space="preserve">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w:instrText>
      </w:r>
      <w:r>
        <w:instrText xml:space="preserve">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w:instrText>
      </w:r>
      <w:r>
        <w:instrText xml:space="preserve">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w:t>
      </w:r>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w:t>
      </w:r>
      <w:r>
        <w:t>overinstanzen erforderlich wären, die Anzahl der Lizenzen, die zum Ausführen der entsprechenden Produktionsinstanzen erforderlich sind, nicht überschreiten.</w:t>
      </w:r>
    </w:p>
    <w:p w:rsidR="00321FB0" w:rsidRDefault="008113F2">
      <w:pPr>
        <w:pStyle w:val="ProductList-BodySpaced"/>
      </w:pPr>
      <w:r>
        <w:rPr>
          <w:b/>
          <w:color w:val="00188F"/>
        </w:rPr>
        <w:t>Government Community Cloud (nur USA)</w:t>
      </w:r>
      <w:r>
        <w:t>: Onlinedienste, die ausschließlich für berechtigte Kunden verf</w:t>
      </w:r>
      <w:r>
        <w:t xml:space="preserve">ügbar sind, bei denen es sich um US-amerikanische Verwaltungseinrichtungen auf nationaler, einzelstaatlicher, kommunaler oder Stammesebene handelt, Sofern nicht anderweitig ausgewiesen, entsprechen die Nutzungsrechte für Government Community Cloud-Dienste </w:t>
      </w:r>
      <w:r>
        <w:t>den Nutzungsrechten ihrer mehrinstanzenfähigen Standardäquivalente. Qualifizierende Onlinedienste werden als Government Community Cloud-Dienste und Non-Government Community Cloud-Dienste angeboten. Die Bereitstellung an Kunden kann in der einen oder andere</w:t>
      </w:r>
      <w:r>
        <w:t xml:space="preserve">n Form erfolgen, jedoch nicht als Kombination aus beidem. Onlinedienste, die als Government Community Cloud bezeichnet werden, dürfen nicht in derselben Domäne bereitgestellt werden wie bestimmte Non-Government Community Cloud-Dienste. </w:t>
      </w:r>
    </w:p>
    <w:p w:rsidR="00321FB0" w:rsidRDefault="008113F2">
      <w:pPr>
        <w:pStyle w:val="ProductList-BodySpaced"/>
      </w:pPr>
      <w:r>
        <w:rPr>
          <w:b/>
          <w:color w:val="00188F"/>
        </w:rPr>
        <w:t>Enthaltene Technolo</w:t>
      </w:r>
      <w:r>
        <w:rPr>
          <w:b/>
          <w:color w:val="00188F"/>
        </w:rPr>
        <w:t>gien</w:t>
      </w:r>
      <w:r>
        <w:t>: gibt an, dass in einem Produkt weitere Microsoft-Komponenten enthalten sind; Näheres dazu finden Sie im Abschnitt „Enthaltene Technologien“ der Universellen Lizenzbestimmungen.</w:t>
      </w:r>
    </w:p>
    <w:p w:rsidR="00321FB0" w:rsidRDefault="008113F2">
      <w:pPr>
        <w:pStyle w:val="ProductList-BodySpaced"/>
      </w:pPr>
      <w:r>
        <w:rPr>
          <w:b/>
          <w:color w:val="00188F"/>
        </w:rPr>
        <w:t>Lizenzmobilität</w:t>
      </w:r>
      <w:r>
        <w:t xml:space="preserve">: Software Assurance-Kunden zur Verfügung stehende Rechte </w:t>
      </w:r>
      <w:r>
        <w:t xml:space="preserve">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w:t>
        </w:r>
        <w:r>
          <w:rPr>
            <w:color w:val="00467F"/>
            <w:u w:val="single"/>
          </w:rPr>
          <w:t>ng B</w:t>
        </w:r>
      </w:hyperlink>
      <w:r>
        <w:t xml:space="preserve"> – Software Assurance.</w:t>
      </w:r>
    </w:p>
    <w:p w:rsidR="00321FB0" w:rsidRDefault="008113F2">
      <w:pPr>
        <w:pStyle w:val="ProductList-BodySpaced"/>
      </w:pPr>
      <w:r>
        <w:rPr>
          <w:b/>
          <w:color w:val="00188F"/>
        </w:rPr>
        <w:t>Lizenzbestimmungen</w:t>
      </w:r>
      <w:r>
        <w:t>: Geschäftsbedingungen zur Bereitstellung und Nutzung eines Produkts.</w:t>
      </w:r>
    </w:p>
    <w:p w:rsidR="00321FB0" w:rsidRDefault="008113F2">
      <w:pPr>
        <w:pStyle w:val="ProductList-BodySpaced"/>
      </w:pPr>
      <w:r>
        <w:rPr>
          <w:b/>
          <w:color w:val="00188F"/>
        </w:rPr>
        <w:t>Migrationsrechte</w:t>
      </w:r>
      <w:r>
        <w:t>: Kunden können möglicherweise unter bestimmten Bedingungen, die im Produkteintrag oder in der Produktliste aufgeführt werden</w:t>
      </w:r>
      <w:r>
        <w:t>, Upgrades von früheren Versionen der Software oder anderen Produkten durchführen. Zudem haben Kunden unter Umständen nicht-standardmäßige Downgraderechte, gemäß denen sie frühere Versionen desselben Produkts oder anderer Produkte anstelle der lizenzierten</w:t>
      </w:r>
      <w:r>
        <w:t xml:space="preserve"> Version nutzen können.</w:t>
      </w:r>
    </w:p>
    <w:p w:rsidR="00321FB0" w:rsidRDefault="008113F2">
      <w:pPr>
        <w:pStyle w:val="ProductList-BodySpaced"/>
      </w:pPr>
      <w:r>
        <w:rPr>
          <w:b/>
          <w:color w:val="00188F"/>
        </w:rPr>
        <w:t>Voraussetzung</w:t>
      </w:r>
      <w:r>
        <w:t>: weist darauf hin, dass bestimmte zusätzliche Bedingungen erfüllt werden müssen, damit Lizenzen für das Produkt erworben werden können.</w:t>
      </w:r>
    </w:p>
    <w:p w:rsidR="00321FB0" w:rsidRDefault="008113F2">
      <w:pPr>
        <w:pStyle w:val="ProductList-BodySpaced"/>
      </w:pPr>
      <w:r>
        <w:rPr>
          <w:b/>
          <w:color w:val="00188F"/>
        </w:rPr>
        <w:t>Voraussetzung (Software Assurance)</w:t>
      </w:r>
      <w:r>
        <w:t>:weist darauf hin, dass bestimmte zusätzliche Be</w:t>
      </w:r>
      <w:r>
        <w:t>dingungen erfüllt werden müssen, damit Software Assurance für das Produkt erworben werden kann.</w:t>
      </w:r>
    </w:p>
    <w:p w:rsidR="00321FB0" w:rsidRDefault="008113F2">
      <w:pPr>
        <w:pStyle w:val="ProductList-BodySpaced"/>
      </w:pPr>
      <w:r>
        <w:rPr>
          <w:b/>
          <w:color w:val="00188F"/>
        </w:rPr>
        <w:t>Frühere Version</w:t>
      </w:r>
      <w:r>
        <w:t>: frühere Versionen des Produktes und deren Verfügbarkeitsdatum.</w:t>
      </w:r>
    </w:p>
    <w:p w:rsidR="00321FB0" w:rsidRDefault="008113F2">
      <w:pPr>
        <w:pStyle w:val="ProductList-BodySpaced"/>
      </w:pPr>
      <w:r>
        <w:rPr>
          <w:b/>
          <w:color w:val="00188F"/>
        </w:rPr>
        <w:t>Mitteilungen</w:t>
      </w:r>
      <w:r>
        <w:t xml:space="preserve">: enthält Mitteilungen zu einem Produkt; Näheres dazu finden Sie im </w:t>
      </w:r>
      <w:r>
        <w:t xml:space="preserve">Abschnitt „Mitteilungen“ der </w:t>
      </w:r>
      <w:hyperlink w:anchor="_Sec537">
        <w:r>
          <w:rPr>
            <w:color w:val="00467F"/>
            <w:u w:val="single"/>
          </w:rPr>
          <w:t>Universellen Lizenzbestimmungen</w:t>
        </w:r>
      </w:hyperlink>
      <w:r>
        <w:t>.</w:t>
      </w:r>
    </w:p>
    <w:p w:rsidR="00321FB0" w:rsidRDefault="008113F2">
      <w:pPr>
        <w:pStyle w:val="ProductList-BodySpaced"/>
      </w:pPr>
      <w:r>
        <w:rPr>
          <w:b/>
          <w:color w:val="00188F"/>
        </w:rPr>
        <w:t>Online Subscription-Programm (OSP)</w:t>
      </w:r>
      <w:r>
        <w:t>: Das Produkt ist im Rahmen eines Online Subscription-Programms verfügbar.</w:t>
      </w:r>
    </w:p>
    <w:p w:rsidR="00321FB0" w:rsidRDefault="008113F2">
      <w:pPr>
        <w:pStyle w:val="ProductList-BodySpaced"/>
      </w:pPr>
      <w:r>
        <w:rPr>
          <w:b/>
          <w:color w:val="00188F"/>
        </w:rPr>
        <w:t>Produkt-Pool</w:t>
      </w:r>
      <w:r>
        <w:t>: gibt die Produktgruppierung an, die bei der Bestimmung von Preisrabatten herangezogen wird. Es gibt drei Produkt-Pool-Kategorien: Anwendung, Server und System.</w:t>
      </w:r>
    </w:p>
    <w:p w:rsidR="00321FB0" w:rsidRDefault="008113F2">
      <w:pPr>
        <w:pStyle w:val="ProductList-BodySpaced"/>
      </w:pPr>
      <w:r>
        <w:rPr>
          <w:b/>
          <w:color w:val="00188F"/>
        </w:rPr>
        <w:t>Produktspezifische Lizenzbestimmungen</w:t>
      </w:r>
      <w:r>
        <w:t>: gibt an, dass unter der Tabelle „Nutzungsrechte“ Produk</w:t>
      </w:r>
      <w:r>
        <w:t>tspezifische Geschäftsbedingungen zur Bereitstellung und Nutzung des Produkts angegeben werden.</w:t>
      </w:r>
    </w:p>
    <w:p w:rsidR="00321FB0" w:rsidRDefault="008113F2">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321FB0" w:rsidRDefault="008113F2">
      <w:pPr>
        <w:pStyle w:val="ProductList-BodySpaced"/>
      </w:pPr>
      <w:r>
        <w:rPr>
          <w:b/>
          <w:color w:val="00188F"/>
        </w:rPr>
        <w:t xml:space="preserve">Ausnahme Qualifizierter </w:t>
      </w:r>
      <w:r>
        <w:rPr>
          <w:b/>
          <w:color w:val="00188F"/>
        </w:rPr>
        <w:t>Nutzer</w:t>
      </w:r>
      <w:r>
        <w:t>: Eine für Nutzer, die ausschließlich unter einer dieser Lizenzen auf Produkte zugreifen, geltende Ausnahme. Diese Nutzer sind ungeachtet gegenteiliger Bestimmungen im Volumenlizenzvertrag des Kunden davon ausgenommen, als Qualifizierte Nutzer gezähl</w:t>
      </w:r>
      <w:r>
        <w:t xml:space="preserve">t zu werden. </w:t>
      </w:r>
    </w:p>
    <w:p w:rsidR="00321FB0" w:rsidRDefault="008113F2">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w:t>
      </w:r>
      <w:r>
        <w:t>ugewiesenen Jährlichen Verpflichtung einzureichen.</w:t>
      </w:r>
    </w:p>
    <w:p w:rsidR="00321FB0" w:rsidRDefault="008113F2">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w:t>
      </w:r>
      <w:r>
        <w:t>nen Jährlichen Verpflichtung einzureichen.</w:t>
      </w:r>
    </w:p>
    <w:p w:rsidR="00321FB0" w:rsidRDefault="008113F2">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w:t>
      </w:r>
      <w:r>
        <w:t xml:space="preserv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w:t>
      </w:r>
      <w:r>
        <w:t xml:space="preserve">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w:instrText>
      </w:r>
      <w:r>
        <w:instrText xml:space="preserve">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w:t>
      </w:r>
      <w:r>
        <w:t xml:space="preserve">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w:t>
      </w:r>
      <w:r>
        <w:t xml:space="preserve">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w:t>
      </w:r>
      <w:r>
        <w:t xml:space="preserve">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w:instrText>
      </w:r>
      <w:r>
        <w:instrText xml:space="preserve">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w:t>
      </w:r>
      <w:r>
        <w:t>ops und Geräte keine Berechtigenden Drittgeräte, von dem die Nutzer des Kunden auf die Software und (andere) Konzernprodukte ausschließlich unter Roamingrechten zugreifen und sie nutzen.</w:t>
      </w:r>
    </w:p>
    <w:p w:rsidR="00321FB0" w:rsidRDefault="008113F2">
      <w:pPr>
        <w:pStyle w:val="ProductList-BodySpaced"/>
      </w:pPr>
      <w:r>
        <w:rPr>
          <w:b/>
          <w:color w:val="00188F"/>
        </w:rPr>
        <w:t>SA-Äquivalente Rechte</w:t>
      </w:r>
      <w:r>
        <w:t>: Software-</w:t>
      </w:r>
      <w:r>
        <w:fldChar w:fldCharType="begin"/>
      </w:r>
      <w:r>
        <w:instrText xml:space="preserve"> AutoTextList   \s NoStyle \t "AL ist</w:instrText>
      </w:r>
      <w:r>
        <w:instrText xml:space="preserve"> eine Abonnementlizenz, die den Zugriff auf Software oder einen gehosteten Dienst für einen bestimmten Zeitraum ermöglicht." </w:instrText>
      </w:r>
      <w:r>
        <w:fldChar w:fldCharType="separate"/>
      </w:r>
      <w:r>
        <w:rPr>
          <w:color w:val="0563C1"/>
        </w:rPr>
        <w:t>AL</w:t>
      </w:r>
      <w:r>
        <w:fldChar w:fldCharType="end"/>
      </w:r>
      <w:r>
        <w:t>s, die unter einem Server- und Cloud-Beitritt oder einem Microsoft Produkt- und Servicevertrag erworben wurden, bieten dieselb</w:t>
      </w:r>
      <w:r>
        <w:t xml:space="preserve">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321FB0" w:rsidRDefault="008113F2">
      <w:pPr>
        <w:pStyle w:val="ProductList-BodySpaced"/>
      </w:pPr>
      <w:r>
        <w:rPr>
          <w:b/>
          <w:color w:val="00188F"/>
        </w:rPr>
        <w:t>Selbs</w:t>
      </w:r>
      <w:r>
        <w:rPr>
          <w:b/>
          <w:color w:val="00188F"/>
        </w:rPr>
        <w:t>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321FB0" w:rsidRDefault="008113F2">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w:t>
      </w:r>
      <w:r>
        <w:t>duktpool gelten.</w:t>
      </w:r>
    </w:p>
    <w:p w:rsidR="00321FB0" w:rsidRDefault="008113F2">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w:t>
      </w:r>
      <w:r>
        <w:t>u lizenzieren. Das qualifizierende Produkt und das Produkt, auf das die Vergünstigung für die Nutzung durch Studenten angewendet werden kann, sind in den Produkteinträgen angegeben. Diese Studentenlizenzen können nicht auf die Mindestbestellanforderungen a</w:t>
      </w:r>
      <w:r>
        <w:t>ngerechnet werden.</w:t>
      </w:r>
    </w:p>
    <w:p w:rsidR="00321FB0" w:rsidRDefault="008113F2">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w:instrText>
      </w:r>
      <w:r>
        <w:instrText xml:space="preserve">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w:t>
      </w:r>
      <w:r>
        <w:t>em sie zugewiesen wurde, ermöglicht. Die Komponenten der Suite dürfen nicht getrennt und auf verschiedenen Geräten oder von verschiedenen Nutzern verwendet werden.</w:t>
      </w:r>
    </w:p>
    <w:p w:rsidR="00321FB0" w:rsidRDefault="008113F2">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321FB0" w:rsidRDefault="008113F2">
      <w:pPr>
        <w:pStyle w:val="ProductList-BodySpaced"/>
      </w:pPr>
      <w:r>
        <w:rPr>
          <w:b/>
          <w:color w:val="00188F"/>
        </w:rPr>
        <w:t>UTD-Nachlass</w:t>
      </w:r>
      <w:r>
        <w:t>: Hierbei handelt es sich um einen für Open</w:t>
      </w:r>
      <w:r>
        <w:t xml:space="preserve">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w:instrText>
      </w:r>
      <w:r>
        <w:instrText xml:space="preserv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321FB0" w:rsidRDefault="00321FB0">
      <w:pPr>
        <w:pStyle w:val="ProductList-BodySpaced"/>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Spaced"/>
      </w:pPr>
    </w:p>
    <w:p w:rsidR="00321FB0" w:rsidRDefault="008113F2">
      <w:pPr>
        <w:pStyle w:val="ProductList-Offering1Heading"/>
        <w:outlineLvl w:val="1"/>
      </w:pPr>
      <w:bookmarkStart w:id="336" w:name="_Sec551"/>
      <w:r>
        <w:t>Zellenwerte</w:t>
      </w:r>
      <w:bookmarkEnd w:id="336"/>
      <w:r>
        <w:fldChar w:fldCharType="begin"/>
      </w:r>
      <w:r>
        <w:instrText xml:space="preserve"> TC "</w:instrText>
      </w:r>
      <w:bookmarkStart w:id="337" w:name="_Toc473194992"/>
      <w:r>
        <w:instrText>Zellenwerte</w:instrText>
      </w:r>
      <w:bookmarkEnd w:id="337"/>
      <w:r>
        <w:instrText>" \l 2</w:instrText>
      </w:r>
      <w:r>
        <w:fldChar w:fldCharType="end"/>
      </w:r>
    </w:p>
    <w:p w:rsidR="00321FB0" w:rsidRDefault="008113F2">
      <w:pPr>
        <w:pStyle w:val="ProductList-BodySpaced"/>
      </w:pPr>
      <w:r>
        <w:t xml:space="preserve">Zellenwerte werden in der Tabelle zur Programmverfügbarkeit in jedem Produkteintrag verwendet. Mit ihnen wird angegeben, wie das Produkt im Rahmen der einzelnen Programme angeboten wird. Diese Angebotstypen werden in den Verträgen </w:t>
      </w:r>
      <w:r>
        <w:t>für Volumenlizenzprogramme definiert.</w:t>
      </w:r>
    </w:p>
    <w:p w:rsidR="00321FB0" w:rsidRDefault="00321FB0">
      <w:pPr>
        <w:pStyle w:val="ProductList-BodySpaced"/>
      </w:pPr>
    </w:p>
    <w:p w:rsidR="00321FB0" w:rsidRDefault="008113F2">
      <w:pPr>
        <w:pStyle w:val="ProductList-BodySpaced"/>
      </w:pPr>
      <w:r>
        <w:rPr>
          <w:b/>
          <w:color w:val="00188F"/>
        </w:rPr>
        <w:t>A</w:t>
      </w:r>
      <w:r>
        <w:t xml:space="preserve">= </w:t>
      </w:r>
      <w:r>
        <w:rPr>
          <w:color w:val="00188F"/>
        </w:rPr>
        <w:t>Zusätzliches Produkt</w:t>
      </w:r>
      <w:r>
        <w:t>: Das Produkt wird als Zusätzliches Produkt angeboten.</w:t>
      </w:r>
    </w:p>
    <w:p w:rsidR="00321FB0" w:rsidRDefault="008113F2">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321FB0" w:rsidRDefault="008113F2">
      <w:pPr>
        <w:pStyle w:val="ProductList-BodySpaced"/>
      </w:pPr>
      <w:r>
        <w:rPr>
          <w:b/>
          <w:color w:val="00188F"/>
        </w:rPr>
        <w:t>E</w:t>
      </w:r>
      <w:r>
        <w:t xml:space="preserve"> = </w:t>
      </w:r>
      <w:r>
        <w:rPr>
          <w:color w:val="00188F"/>
        </w:rPr>
        <w:t>Konze</w:t>
      </w:r>
      <w:r>
        <w:rPr>
          <w:color w:val="00188F"/>
        </w:rPr>
        <w:t>rnprodukt</w:t>
      </w:r>
      <w:r>
        <w:t>: Das Produkt wird als Konzernprodukt, aber nicht als Desktop-Produkt angeboten.</w:t>
      </w:r>
    </w:p>
    <w:p w:rsidR="00321FB0" w:rsidRDefault="008113F2">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w:t>
      </w:r>
      <w:r>
        <w:t>itritts für Bildungslösungen und von Open Value Subscription – Bildungslösungen angeboten.</w:t>
      </w:r>
    </w:p>
    <w:p w:rsidR="00321FB0" w:rsidRDefault="008113F2">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w:t>
      </w:r>
      <w:r>
        <w:t xml:space="preserve"> EO für Core CAL und Enterprise CAL Suite erfordert die entsprechende CAL Suite Bridge. </w:t>
      </w:r>
    </w:p>
    <w:p w:rsidR="00321FB0" w:rsidRDefault="008113F2">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321FB0" w:rsidRDefault="008113F2">
      <w:pPr>
        <w:pStyle w:val="ProductList-BodySpaced"/>
      </w:pPr>
      <w:r>
        <w:rPr>
          <w:b/>
          <w:color w:val="00188F"/>
        </w:rPr>
        <w:t>OW</w:t>
      </w:r>
      <w:r>
        <w:t xml:space="preserve"> = </w:t>
      </w:r>
      <w:r>
        <w:rPr>
          <w:color w:val="00188F"/>
        </w:rPr>
        <w:t>Or</w:t>
      </w:r>
      <w:r>
        <w:rPr>
          <w:color w:val="00188F"/>
        </w:rPr>
        <w:t>ganisationsweit</w:t>
      </w:r>
      <w:r>
        <w:t>: unter der organisationsweiten Option verfügbar.</w:t>
      </w:r>
    </w:p>
    <w:p w:rsidR="00321FB0" w:rsidRDefault="008113F2">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321FB0" w:rsidRDefault="008113F2">
      <w:pPr>
        <w:pStyle w:val="ProductList-BodySpaced"/>
      </w:pPr>
      <w:r>
        <w:rPr>
          <w:b/>
          <w:color w:val="00188F"/>
        </w:rPr>
        <w:t>SD</w:t>
      </w:r>
      <w:r>
        <w:t xml:space="preserve">= </w:t>
      </w:r>
      <w:r>
        <w:rPr>
          <w:color w:val="00188F"/>
        </w:rPr>
        <w:t>Produkt der School Desktop-Plattform</w:t>
      </w:r>
      <w:r>
        <w:t>: Das Pro</w:t>
      </w:r>
      <w:r>
        <w:t>dukt wird als Produkt der School Desktopplattform mit entweder einer Enterprise CAL Suite oder einer Core CAL Suite im Rahmen des Campus- und School-Vertrages angeboten. Ein SD wird als drei Einheiten gezählt.</w:t>
      </w:r>
    </w:p>
    <w:p w:rsidR="00321FB0" w:rsidRDefault="008113F2">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321FB0" w:rsidRDefault="008113F2">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w:t>
      </w:r>
      <w:r>
        <w:t>d.</w:t>
      </w:r>
    </w:p>
    <w:p w:rsidR="00321FB0" w:rsidRDefault="008113F2">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321FB0" w:rsidRDefault="00321FB0">
      <w:pPr>
        <w:pStyle w:val="ProductList-BodySpaced"/>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Spaced"/>
      </w:pPr>
    </w:p>
    <w:p w:rsidR="00321FB0" w:rsidRDefault="008113F2">
      <w:pPr>
        <w:pStyle w:val="ProductList-Offering1Heading"/>
        <w:outlineLvl w:val="1"/>
      </w:pPr>
      <w:bookmarkStart w:id="338" w:name="_Sec552"/>
      <w:r>
        <w:lastRenderedPageBreak/>
        <w:t>Spaltenüberschriften</w:t>
      </w:r>
      <w:bookmarkEnd w:id="338"/>
      <w:r>
        <w:fldChar w:fldCharType="begin"/>
      </w:r>
      <w:r>
        <w:instrText xml:space="preserve"> TC "</w:instrText>
      </w:r>
      <w:bookmarkStart w:id="339" w:name="_Toc473194993"/>
      <w:r>
        <w:instrText>Spaltenüberschriften</w:instrText>
      </w:r>
      <w:bookmarkEnd w:id="339"/>
      <w:r>
        <w:instrText>" \l 2</w:instrText>
      </w:r>
      <w:r>
        <w:fldChar w:fldCharType="end"/>
      </w:r>
    </w:p>
    <w:p w:rsidR="00321FB0" w:rsidRDefault="008113F2">
      <w:pPr>
        <w:pStyle w:val="ProductList-BodySpaced"/>
      </w:pPr>
      <w:r>
        <w:t>In den Tabellen zur Programmverfügbarkeit in jedem Produkteintrag sind Spaltenüberschriften enthalten, mit denen die Informationen zur Programmverfügbarkeit nach Programm, Angebotstyp, Punkten u</w:t>
      </w:r>
      <w:r>
        <w:t>nd Verfügbarkeitsdaten geordnet werden.</w:t>
      </w:r>
    </w:p>
    <w:p w:rsidR="00321FB0" w:rsidRDefault="00321FB0">
      <w:pPr>
        <w:pStyle w:val="ProductList-BodySpaced"/>
      </w:pPr>
    </w:p>
    <w:p w:rsidR="00321FB0" w:rsidRDefault="008113F2">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w:t>
      </w:r>
      <w:r>
        <w:t>lung oder zum Download aus dem Center für Volumenlizenz-Services (VLSC) verfügbar macht, je nachdem, welches Ereignis früher eintritt.</w:t>
      </w:r>
    </w:p>
    <w:p w:rsidR="00321FB0" w:rsidRDefault="008113F2">
      <w:pPr>
        <w:pStyle w:val="ProductList-BodySpaced"/>
      </w:pPr>
      <w:r>
        <w:rPr>
          <w:b/>
          <w:color w:val="00188F"/>
        </w:rPr>
        <w:t>EA/EAS</w:t>
      </w:r>
      <w:r>
        <w:t xml:space="preserve"> = </w:t>
      </w:r>
      <w:r>
        <w:rPr>
          <w:color w:val="00188F"/>
        </w:rPr>
        <w:t>Konzernvertrag und Konzern-Abonnement-Vertrag</w:t>
      </w:r>
      <w:r>
        <w:t>: umfasst Konzernbeitritte und Konzern-Abonnement-Beitritte einschl</w:t>
      </w:r>
      <w:r>
        <w:t>ießlich des Server- und Cloud-Beitritts.</w:t>
      </w:r>
    </w:p>
    <w:p w:rsidR="00321FB0" w:rsidRDefault="008113F2">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321FB0" w:rsidRDefault="008113F2">
      <w:pPr>
        <w:pStyle w:val="ProductList-BodySpaced"/>
      </w:pPr>
      <w:r>
        <w:rPr>
          <w:b/>
          <w:color w:val="00188F"/>
        </w:rPr>
        <w:t>L</w:t>
      </w:r>
      <w:r>
        <w:t xml:space="preserve"> = </w:t>
      </w:r>
      <w:r>
        <w:rPr>
          <w:color w:val="00188F"/>
        </w:rPr>
        <w:t>Lizenz</w:t>
      </w:r>
      <w:r>
        <w:t>: Hierbei handelt es sich um den vorgesehenen Punktwert f</w:t>
      </w:r>
      <w:r>
        <w:t>ür die angegebene Softwarelizenz. Wenn der Punktwert eine Klammer ist, ist die der Wert für CASA.</w:t>
      </w:r>
    </w:p>
    <w:p w:rsidR="00321FB0" w:rsidRDefault="008113F2">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321FB0" w:rsidRDefault="008113F2">
      <w:pPr>
        <w:pStyle w:val="ProductList-BodySpaced"/>
      </w:pPr>
      <w:r>
        <w:rPr>
          <w:b/>
          <w:color w:val="00188F"/>
        </w:rPr>
        <w:t>MPSA</w:t>
      </w:r>
      <w:r>
        <w:t xml:space="preserve"> = </w:t>
      </w:r>
      <w:r>
        <w:rPr>
          <w:color w:val="00188F"/>
        </w:rPr>
        <w:t>Microsoft Produkt- und</w:t>
      </w:r>
      <w:r>
        <w:rPr>
          <w:color w:val="00188F"/>
        </w:rPr>
        <w:t xml:space="preserve"> Service-Vertrag</w:t>
      </w:r>
      <w:r>
        <w:t>.</w:t>
      </w:r>
    </w:p>
    <w:p w:rsidR="00321FB0" w:rsidRDefault="008113F2">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321FB0" w:rsidRDefault="008113F2">
      <w:pPr>
        <w:pStyle w:val="ProductList-BodySpaced"/>
      </w:pPr>
      <w:r>
        <w:rPr>
          <w:b/>
          <w:color w:val="00188F"/>
        </w:rPr>
        <w:t>OV/OVS</w:t>
      </w:r>
      <w:r>
        <w:t xml:space="preserve"> = </w:t>
      </w:r>
      <w:r>
        <w:rPr>
          <w:color w:val="00188F"/>
        </w:rPr>
        <w:t>Open Value und Open Value Subscription:</w:t>
      </w:r>
      <w:r>
        <w:t xml:space="preserve"> Dazu gehören Open Value, Open</w:t>
      </w:r>
      <w:r>
        <w:t xml:space="preserve"> Value Subscription, Open Value für Verwaltung und Open Value Subscription für Verwaltung.</w:t>
      </w:r>
    </w:p>
    <w:p w:rsidR="00321FB0" w:rsidRDefault="008113F2">
      <w:pPr>
        <w:pStyle w:val="ProductList-BodySpaced"/>
      </w:pPr>
      <w:r>
        <w:rPr>
          <w:b/>
          <w:color w:val="00188F"/>
        </w:rPr>
        <w:t>OVS-ES</w:t>
      </w:r>
      <w:r>
        <w:t xml:space="preserve"> = </w:t>
      </w:r>
      <w:r>
        <w:rPr>
          <w:color w:val="00188F"/>
        </w:rPr>
        <w:t>Open Value Subscription – Bildungslösungen</w:t>
      </w:r>
      <w:r>
        <w:t>.</w:t>
      </w:r>
    </w:p>
    <w:p w:rsidR="00321FB0" w:rsidRDefault="008113F2">
      <w:pPr>
        <w:pStyle w:val="ProductList-BodySpaced"/>
      </w:pPr>
      <w:r>
        <w:rPr>
          <w:b/>
          <w:color w:val="00188F"/>
        </w:rPr>
        <w:t>Point</w:t>
      </w:r>
      <w:r>
        <w:t xml:space="preserve"> = Mit diesem einem Produkt zugewiesenen Wert wird das Volumenpreislevel für den Volumenlizenzvertrag des K</w:t>
      </w:r>
      <w:r>
        <w:t>unden berechnet.</w:t>
      </w:r>
    </w:p>
    <w:p w:rsidR="00321FB0" w:rsidRDefault="008113F2">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321FB0" w:rsidRDefault="008113F2">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321FB0" w:rsidRDefault="00321FB0">
      <w:pPr>
        <w:pStyle w:val="ProductList-BodySpaced"/>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Spaced"/>
      </w:pPr>
    </w:p>
    <w:p w:rsidR="00321FB0" w:rsidRDefault="008113F2">
      <w:pPr>
        <w:pStyle w:val="ProductList-Offering1Heading"/>
        <w:outlineLvl w:val="1"/>
      </w:pPr>
      <w:bookmarkStart w:id="340" w:name="_Sec553"/>
      <w:r>
        <w:t>Definitionen</w:t>
      </w:r>
      <w:bookmarkEnd w:id="340"/>
      <w:r>
        <w:fldChar w:fldCharType="begin"/>
      </w:r>
      <w:r>
        <w:instrText xml:space="preserve"> TC "</w:instrText>
      </w:r>
      <w:bookmarkStart w:id="341" w:name="_Toc473194994"/>
      <w:r>
        <w:instrText>Definitionen</w:instrText>
      </w:r>
      <w:bookmarkEnd w:id="341"/>
      <w:r>
        <w:instrText>" \l 2</w:instrText>
      </w:r>
      <w:r>
        <w:fldChar w:fldCharType="end"/>
      </w:r>
    </w:p>
    <w:p w:rsidR="00321FB0" w:rsidRDefault="008113F2">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w:t>
      </w:r>
      <w:r>
        <w:t>s.</w:t>
      </w:r>
    </w:p>
    <w:p w:rsidR="00321FB0" w:rsidRDefault="008113F2">
      <w:pPr>
        <w:pStyle w:val="ProductList-BodySpaced"/>
      </w:pPr>
      <w:r>
        <w:rPr>
          <w:b/>
          <w:color w:val="00188F"/>
        </w:rPr>
        <w:t xml:space="preserve">Add-On </w:t>
      </w:r>
      <w:r>
        <w:t>bezeichnet eine Lizenz, die zusätzlich zu einer vorher erworbenen Qualifizierenden Lizenz (oder einem Satz Qualifizierender Lizenzen) erworben wird (und hiermit verknüpft ist), und die an einen einzelnen Qualifizierten Nutzer (wie im Beitritt des</w:t>
      </w:r>
      <w:r>
        <w:t xml:space="preserve"> Kunden definiert) abgetreten wird. Wo eine Add-On-Nutzer-AL (Abonnementlizenz) in den Bestimmungen für Onlinedienste (OST) nicht gesondert geregelt ist, gelten die für eine volle Nutzer-AL desselben Diensts maßgeblichen Lizenzbestimmungen. </w:t>
      </w:r>
    </w:p>
    <w:p w:rsidR="00321FB0" w:rsidRDefault="008113F2">
      <w:pPr>
        <w:pStyle w:val="ProductList-BodySpaced"/>
      </w:pPr>
      <w:r>
        <w:rPr>
          <w:b/>
          <w:color w:val="00188F"/>
        </w:rPr>
        <w:t>Zusätzliche CA</w:t>
      </w:r>
      <w:r>
        <w:rPr>
          <w:b/>
          <w:color w:val="00188F"/>
        </w:rPr>
        <w:t>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w:instrText>
      </w:r>
      <w:r>
        <w:instrText xml:space="preserve">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321FB0" w:rsidRDefault="008113F2">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w:instrText>
      </w:r>
      <w:r>
        <w:instrText xml:space="preserve">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w:t>
      </w:r>
      <w:r>
        <w:t xml:space="preserve">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w:instrText>
      </w:r>
      <w:r>
        <w:instrText xml:space="preserve">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321FB0" w:rsidRDefault="008113F2">
      <w:pPr>
        <w:pStyle w:val="ProductList-BodySpaced"/>
      </w:pPr>
      <w:r>
        <w:rPr>
          <w:b/>
          <w:color w:val="00188F"/>
        </w:rPr>
        <w:t>CAL</w:t>
      </w:r>
      <w:r>
        <w:t xml:space="preserve"> ist die Client-Zugriffslizenz, die nach Nutzer oder Gerät zugewiesen wird. Eine Nutzer-CAL ermöglicht den Zugriff auf die entsp</w:t>
      </w:r>
      <w:r>
        <w:t>rechende Version der Serversoftware oder frühere Versionen der Serversoftware von jedem Gerät durch einen beliebigen einzelnen Nutzer. Eine Geräte-CAL ermöglicht den Zugriff auf die entsprechenden Versionen der Serversoftware oder frühere Versionen der Ser</w:t>
      </w:r>
      <w:r>
        <w:t>versoftware von einem Gerät durch beliebige Nutzer. CALs ermöglichen den Zugriff auf Serversoftware, die nur auf Lizenzierten Servern des Kunden ausgeführt wird.</w:t>
      </w:r>
    </w:p>
    <w:p w:rsidR="00321FB0" w:rsidRDefault="008113F2">
      <w:pPr>
        <w:pStyle w:val="ProductList-BodySpaced"/>
      </w:pPr>
      <w:r>
        <w:rPr>
          <w:b/>
          <w:color w:val="00188F"/>
        </w:rPr>
        <w:t>CAL-äquivalente Lizenz</w:t>
      </w:r>
      <w:r>
        <w:t xml:space="preserve"> bezeichnet eine Nutzer-</w:t>
      </w:r>
      <w:r>
        <w:fldChar w:fldCharType="begin"/>
      </w:r>
      <w:r>
        <w:instrText xml:space="preserve"> AutoTextList   \s NoStyle \t "AL ist eine Abonn</w:instrText>
      </w:r>
      <w:r>
        <w:instrText xml:space="preserve">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w:instrText>
      </w:r>
      <w:r>
        <w:instrText xml:space="preserve">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die in der Tabelle „Serversoftwarezugriff“ eines Prod</w:t>
      </w:r>
      <w:r>
        <w:t xml:space="preserve">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w:instrText>
      </w:r>
      <w:r>
        <w:instrText xml:space="preserve">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angegebenen wird. Eine CAL-Suite ist nur dann eine CAL</w:t>
      </w:r>
      <w:r>
        <w:t xml:space="preserve">-äquivalente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w:t>
      </w:r>
      <w:r>
        <w:t>oder wenn der Kunde am Verfügbarkeitsdatum über aktive Software Assurance verfügte.</w:t>
      </w:r>
    </w:p>
    <w:p w:rsidR="00321FB0" w:rsidRDefault="008113F2">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w:instrText>
      </w:r>
      <w:r>
        <w:instrText xml:space="preserve">teminstanz als Ganzes oder in Teilen ... (Siehe vollständige Definition im Glossar)" </w:instrText>
      </w:r>
      <w:r>
        <w:fldChar w:fldCharType="separate"/>
      </w:r>
      <w:r>
        <w:rPr>
          <w:color w:val="0563C1"/>
        </w:rPr>
        <w:t>OSE</w:t>
      </w:r>
      <w:r>
        <w:fldChar w:fldCharType="end"/>
      </w:r>
      <w:r>
        <w:t>, die ein Client-Betriebssystem ausführt.</w:t>
      </w:r>
    </w:p>
    <w:p w:rsidR="00321FB0" w:rsidRDefault="008113F2">
      <w:pPr>
        <w:pStyle w:val="ProductList-BodySpaced"/>
      </w:pPr>
      <w:r>
        <w:rPr>
          <w:b/>
          <w:color w:val="00188F"/>
        </w:rPr>
        <w:t>Geclusterte HPC-Anwendung</w:t>
      </w:r>
      <w:r>
        <w:t xml:space="preserve"> bezeichnet eine Hochleistungsberechnungsanwendung, die parallel komplexe Berechnungsprobleme oder</w:t>
      </w:r>
      <w:r>
        <w:t xml:space="preserve"> einen Satz eng miteinander verwandter Berechnungsprobleme löst. Geclusterte HPC-Anwendungen unterteilen ein komplexes Berechnungsproblem in eine Reihe von Aufträgen und Aufgaben, die von einem Auftragsplaner koordiniert werden, wie er von Microsoft HPC Pa</w:t>
      </w:r>
      <w:r>
        <w:t>ck oder ähnlicher HPC-Middleware bereitgestellt wird. Der Auftragsplaner verteilt diese parallel auf einen oder mehrere Computer, die in einem HPC-Cluster arbeiten.</w:t>
      </w:r>
    </w:p>
    <w:p w:rsidR="00321FB0" w:rsidRDefault="008113F2">
      <w:pPr>
        <w:pStyle w:val="ProductList-BodySpaced"/>
      </w:pPr>
      <w:r>
        <w:rPr>
          <w:b/>
          <w:color w:val="00188F"/>
        </w:rPr>
        <w:t>Clusterknoten</w:t>
      </w:r>
      <w:r>
        <w:t xml:space="preserve"> ist Gerät, das für die Ausführung von </w:t>
      </w:r>
      <w:r>
        <w:fldChar w:fldCharType="begin"/>
      </w:r>
      <w:r>
        <w:instrText xml:space="preserve"> AutoTextList   \s NoStyle \t "Gecluste</w:instrText>
      </w:r>
      <w:r>
        <w:instrText xml:space="preserv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w:instrText>
      </w:r>
      <w:r>
        <w:instrText xml:space="preserve">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321FB0" w:rsidRDefault="008113F2">
      <w:pPr>
        <w:pStyle w:val="ProductList-BodySpaced"/>
      </w:pPr>
      <w:r>
        <w:rPr>
          <w:b/>
          <w:color w:val="00188F"/>
        </w:rPr>
        <w:t>Core-Faktor</w:t>
      </w:r>
      <w:r>
        <w:t xml:space="preserve"> ist ein nu</w:t>
      </w:r>
      <w:r>
        <w:t xml:space="preserve">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w:instrText>
      </w:r>
      <w:r>
        <w:instrText xml:space="preserve">\s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321FB0" w:rsidRDefault="008113F2">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w:instrText>
      </w:r>
      <w:r>
        <w:instrText xml:space="preserve">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w:instrText>
      </w:r>
      <w:r>
        <w:instrText xml:space="preserve">nungsprobleme löst. (Siehe vollständige Definition im Glossar)" </w:instrText>
      </w:r>
      <w:r>
        <w:fldChar w:fldCharType="separate"/>
      </w:r>
      <w:r>
        <w:rPr>
          <w:color w:val="0563C1"/>
        </w:rPr>
        <w:t>Geclusterte HPC-Anwendungen</w:t>
      </w:r>
      <w:r>
        <w:fldChar w:fldCharType="end"/>
      </w:r>
      <w:r>
        <w:t xml:space="preserve"> bestimmt ist.</w:t>
      </w:r>
    </w:p>
    <w:p w:rsidR="00321FB0" w:rsidRDefault="008113F2">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w:instrText>
      </w:r>
      <w:r>
        <w:instrText xml:space="preserve">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w:instrText>
      </w:r>
      <w:r>
        <w:instrText xml:space="preserve">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321FB0" w:rsidRDefault="008113F2">
      <w:pPr>
        <w:pStyle w:val="ProductList-BodySpaced"/>
      </w:pPr>
      <w:r>
        <w:rPr>
          <w:b/>
          <w:color w:val="00188F"/>
        </w:rPr>
        <w:t>Externe Nutzer</w:t>
      </w:r>
      <w:r>
        <w:t xml:space="preserve"> sind Nutzer, d</w:t>
      </w:r>
      <w:r>
        <w:t>ie weder Angestellte des Kunden oder von dessen Verbundenen Unternehmen sind noch Vertragspartner oder Erfüllungsgehilfen vor Ort des Kunden oder dessen Verbundenen Unternehmen.</w:t>
      </w:r>
    </w:p>
    <w:p w:rsidR="00321FB0" w:rsidRDefault="008113F2">
      <w:pPr>
        <w:pStyle w:val="ProductList-BodySpaced"/>
      </w:pPr>
      <w:r>
        <w:rPr>
          <w:b/>
          <w:color w:val="00188F"/>
        </w:rPr>
        <w:t>Hardware-Thread</w:t>
      </w:r>
      <w:r>
        <w:t xml:space="preserve"> ist entweder ein </w:t>
      </w:r>
      <w:r>
        <w:fldChar w:fldCharType="begin"/>
      </w:r>
      <w:r>
        <w:instrText xml:space="preserve"> AutoTextList   \s NoStyle \t "Physischer Cor</w:instrText>
      </w:r>
      <w:r>
        <w:instrText xml:space="preserve">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321FB0" w:rsidRDefault="008113F2">
      <w:pPr>
        <w:pStyle w:val="ProductList-BodySpaced"/>
      </w:pPr>
      <w:r>
        <w:rPr>
          <w:b/>
          <w:color w:val="00188F"/>
        </w:rPr>
        <w:t>High Performance Computing (</w:t>
      </w:r>
      <w:r>
        <w:rPr>
          <w:b/>
          <w:color w:val="00188F"/>
        </w:rPr>
        <w:t>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w:instrText>
      </w:r>
      <w:r>
        <w:instrText xml:space="preserv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w:instrText>
      </w:r>
      <w:r>
        <w:instrText xml:space="preserve">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w:instrText>
      </w:r>
      <w:r>
        <w:instrText xml:space="preserve">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321FB0" w:rsidRDefault="008113F2">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w:instrText>
      </w:r>
      <w:r>
        <w:instrText xml:space="preserve">st." </w:instrText>
      </w:r>
      <w:r>
        <w:fldChar w:fldCharType="separate"/>
      </w:r>
      <w:r>
        <w:rPr>
          <w:color w:val="0563C1"/>
        </w:rPr>
        <w:t>Virtuelle OSE</w:t>
      </w:r>
      <w:r>
        <w:fldChar w:fldCharType="end"/>
      </w:r>
      <w:r>
        <w:t xml:space="preserve"> betrachtet.</w:t>
      </w:r>
    </w:p>
    <w:p w:rsidR="00321FB0" w:rsidRDefault="008113F2">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w:instrText>
      </w:r>
      <w:r>
        <w:instrText xml:space="preserve">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321FB0" w:rsidRDefault="008113F2">
      <w:pPr>
        <w:pStyle w:val="ProductList-BodySpaced"/>
      </w:pPr>
      <w:r>
        <w:rPr>
          <w:b/>
          <w:color w:val="00188F"/>
        </w:rPr>
        <w:t xml:space="preserve">Lizenz </w:t>
      </w:r>
      <w:r>
        <w:t xml:space="preserve">bedeutet das Recht, ein Produkt herunterzuladen, zu installieren, darauf zuzugreifen und es </w:t>
      </w:r>
      <w:r>
        <w:t>zu verwenden.</w:t>
      </w:r>
    </w:p>
    <w:p w:rsidR="00321FB0" w:rsidRDefault="008113F2">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321FB0" w:rsidRDefault="008113F2">
      <w:pPr>
        <w:pStyle w:val="ProductList-BodySpaced"/>
      </w:pPr>
      <w:r>
        <w:rPr>
          <w:b/>
          <w:color w:val="00188F"/>
        </w:rPr>
        <w:t xml:space="preserve">Partner für Lizenzmobilität durch Software </w:t>
      </w:r>
      <w:r>
        <w:rPr>
          <w:b/>
          <w:color w:val="00188F"/>
        </w:rPr>
        <w:t xml:space="preserve">Assurance </w:t>
      </w:r>
      <w:r>
        <w:t xml:space="preserve">ist eine unter </w:t>
      </w:r>
      <w:hyperlink r:id="rId141">
        <w:r>
          <w:rPr>
            <w:color w:val="00467F"/>
            <w:u w:val="single"/>
          </w:rPr>
          <w:t>http://www.microsoft.com/licensing/software-assurance/license-mobility.aspx</w:t>
        </w:r>
      </w:hyperlink>
      <w:r>
        <w:t xml:space="preserve"> angegebene juristische Person, die von Microsoft dazu befugt</w:t>
      </w:r>
      <w:r>
        <w:t xml:space="preserve"> wird, Software von Kunden auf gemeinsam genutzten Servern zu hosten. </w:t>
      </w:r>
    </w:p>
    <w:p w:rsidR="00321FB0" w:rsidRDefault="008113F2">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w:instrText>
      </w:r>
      <w:r>
        <w:instrText xml:space="preserve">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w:t>
      </w:r>
      <w:r>
        <w:t>rtition oder ein Blade als separater Server betrachtet.</w:t>
      </w:r>
    </w:p>
    <w:p w:rsidR="00321FB0" w:rsidRDefault="008113F2">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321FB0" w:rsidRDefault="008113F2">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w:t>
      </w:r>
      <w:r>
        <w:t>sprechende Version der Serversoftware oder eine frühere Version der Serversoftware gestattet. Es gibt zwei Kategorien von Management-Lizenzen: Server-Management-Lizenz und Client-Management-Lizenz. Es gibt drei Arten von Client-Management-Lizenzen: Nutzer,</w:t>
      </w:r>
      <w:r>
        <w:t xml:space="preserve">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w:instrText>
      </w:r>
      <w:r>
        <w:instrText xml:space="preserve">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w:instrText>
      </w:r>
      <w:r>
        <w:instrText xml:space="preserve">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von beliebig vielen Nutzern zugegriffen wird, eine Geräte-Management-Lizenz (Cor</w:t>
      </w:r>
      <w:r>
        <w:t xml:space="preserve">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w:instrText>
      </w:r>
      <w:r>
        <w:instrText xml:space="preserve">er in Teilen ... (Siehe vollständige Definition im Glossar)" </w:instrText>
      </w:r>
      <w:r>
        <w:fldChar w:fldCharType="separate"/>
      </w:r>
      <w:r>
        <w:rPr>
          <w:color w:val="0563C1"/>
        </w:rPr>
        <w:t>OSEs</w:t>
      </w:r>
      <w:r>
        <w:fldChar w:fldCharType="end"/>
      </w:r>
      <w:r>
        <w:t xml:space="preserve"> auf einem Gerät.</w:t>
      </w:r>
    </w:p>
    <w:p w:rsidR="00321FB0" w:rsidRDefault="008113F2">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w:instrText>
      </w:r>
      <w:r>
        <w:instrText xml:space="preserve">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w:instrText>
      </w:r>
      <w:r>
        <w:instrText xml:space="preserve">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w:instrText>
      </w:r>
      <w:r>
        <w:instrText xml:space="preserv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w:t>
      </w:r>
      <w:r>
        <w:t>fügbarkeitsdatum über aktive Software Assurance verfügte.</w:t>
      </w:r>
    </w:p>
    <w:p w:rsidR="00321FB0" w:rsidRDefault="008113F2">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w:instrText>
      </w:r>
      <w:r>
        <w:instrText xml:space="preserve">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w:t>
      </w:r>
      <w:r>
        <w:t xml:space="preserve">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w:instrText>
      </w:r>
      <w:r>
        <w:instrText xml:space="preserve">ändige Definition im Glossar)" </w:instrText>
      </w:r>
      <w:r>
        <w:fldChar w:fldCharType="separate"/>
      </w:r>
      <w:r>
        <w:rPr>
          <w:color w:val="0563C1"/>
        </w:rPr>
        <w:t>OSE</w:t>
      </w:r>
      <w:r>
        <w:fldChar w:fldCharType="end"/>
      </w:r>
      <w:r>
        <w:t xml:space="preserve"> fällt nicht unter diese Definition.</w:t>
      </w:r>
    </w:p>
    <w:p w:rsidR="00321FB0" w:rsidRDefault="008113F2">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w:t>
      </w:r>
      <w:r>
        <w:t>, die eine separate Computeridentität (primärer Computername oder eine ähnliche einzigartige ID) oder separate Verwaltungsrechte ermöglicht, sowie ggf. Instanzen von Anwendungen, die für die Ausführung unter der entsprechenden Betriebssysteminstanz oder Te</w:t>
      </w:r>
      <w:r>
        <w:t xml:space="preserv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w:instrText>
      </w:r>
      <w:r>
        <w:instrText xml:space="preserve">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w:instrText>
      </w:r>
      <w:r>
        <w:instrText xml:space="preserve">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321FB0" w:rsidRDefault="008113F2">
      <w:pPr>
        <w:pStyle w:val="ProductList-BodySpaced"/>
      </w:pPr>
      <w:r>
        <w:rPr>
          <w:b/>
          <w:color w:val="00188F"/>
        </w:rPr>
        <w:t>Physischer Core</w:t>
      </w:r>
      <w:r>
        <w:t xml:space="preserve"> ist ein Core in einem </w:t>
      </w:r>
      <w:r>
        <w:fldChar w:fldCharType="begin"/>
      </w:r>
      <w:r>
        <w:instrText xml:space="preserve"> AutoTextList   \s NoStyle \t "Physischer Prozessor ist ein Proze</w:instrText>
      </w:r>
      <w:r>
        <w:instrText xml:space="preserve">ssor in einem physischen Hardwaresystem." </w:instrText>
      </w:r>
      <w:r>
        <w:fldChar w:fldCharType="separate"/>
      </w:r>
      <w:r>
        <w:rPr>
          <w:color w:val="0563C1"/>
        </w:rPr>
        <w:t>Physischen Prozessor</w:t>
      </w:r>
      <w:r>
        <w:fldChar w:fldCharType="end"/>
      </w:r>
      <w:r>
        <w:t>.</w:t>
      </w:r>
    </w:p>
    <w:p w:rsidR="00321FB0" w:rsidRDefault="008113F2">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w:instrText>
      </w:r>
      <w:r>
        <w:instrText xml:space="preserve"> Ganzes oder in Teilen ... (Siehe vollständige Definition im Glossar)" </w:instrText>
      </w:r>
      <w:r>
        <w:fldChar w:fldCharType="separate"/>
      </w:r>
      <w:r>
        <w:rPr>
          <w:color w:val="0563C1"/>
        </w:rPr>
        <w:t>OSE</w:t>
      </w:r>
      <w:r>
        <w:fldChar w:fldCharType="end"/>
      </w:r>
      <w:r>
        <w:t>, die so konfiguriert ist, dass sie direkt auf einem physischen Hardwaresystem ausgeführt wird. Die Betriebssysteminstanz, die für die Ausführung der Hardware-Virtualisierungssoft</w:t>
      </w:r>
      <w:r>
        <w:t xml:space="preserve">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w:instrText>
      </w:r>
      <w:r>
        <w:instrText xml:space="preserve">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321FB0" w:rsidRDefault="008113F2">
      <w:pPr>
        <w:pStyle w:val="ProductList-BodySpaced"/>
      </w:pPr>
      <w:r>
        <w:rPr>
          <w:b/>
          <w:color w:val="00188F"/>
        </w:rPr>
        <w:t xml:space="preserve">Physischer Prozessor </w:t>
      </w:r>
      <w:r>
        <w:t>ist</w:t>
      </w:r>
      <w:r>
        <w:t xml:space="preserve"> ein Prozessor in einem physischen Hardwaresystem.</w:t>
      </w:r>
    </w:p>
    <w:p w:rsidR="00321FB0" w:rsidRDefault="008113F2">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instrText>
      </w:r>
      <w:r>
        <w:instrText xml:space="preserve">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321FB0" w:rsidRDefault="008113F2">
      <w:pPr>
        <w:pStyle w:val="ProductList-BodySpaced"/>
      </w:pPr>
      <w:r>
        <w:rPr>
          <w:b/>
          <w:color w:val="00188F"/>
        </w:rPr>
        <w:t>Produktionsumgebung</w:t>
      </w:r>
      <w:r>
        <w:t xml:space="preserve"> steht für jede Virtuelle oder Physische OSE, die eine Arbeitslast der Produktion ausführt o</w:t>
      </w:r>
      <w:r>
        <w:t xml:space="preserve">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instrText>
      </w:r>
      <w:r>
        <w:instrText xml:space="preserve">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w:instrText>
      </w:r>
      <w:r>
        <w:instrText xml:space="preserve">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321FB0" w:rsidRDefault="008113F2">
      <w:pPr>
        <w:pStyle w:val="ProductList-BodySpaced"/>
      </w:pPr>
      <w:r>
        <w:rPr>
          <w:b/>
          <w:color w:val="00188F"/>
        </w:rPr>
        <w:t>Berechtigendes Drittgerät</w:t>
      </w:r>
      <w:r>
        <w:t xml:space="preserve"> ist ein Gerät, das weder direkt noch indirekt vom Ku</w:t>
      </w:r>
      <w:r>
        <w:t>nden oder dessen Verbundenen Unternehmen kontrolliert wird (z. B. ein öffentlicher Kiosk eines Dritten).</w:t>
      </w:r>
    </w:p>
    <w:p w:rsidR="00321FB0" w:rsidRDefault="008113F2">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w:instrText>
      </w:r>
      <w:r>
        <w:instrText xml:space="preserv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w:t>
      </w:r>
      <w:r>
        <w:t xml:space="preserve"> aus“, indem er diese in den Arbeitsspeicher lädt und eine oder mehrere der Anweisungen ausführt.) Sobald sie ausgeführt wird, wird eine Instanz so lange als ausgeführt betrachtet (unabhängig davon, ob ihre Anweisungen weiterhin ausgeführt werden oder nich</w:t>
      </w:r>
      <w:r>
        <w:t>t), bis sie aus dem Arbeitsspeicher entfernt wird.</w:t>
      </w:r>
    </w:p>
    <w:p w:rsidR="00321FB0" w:rsidRDefault="008113F2">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321FB0" w:rsidRDefault="008113F2">
      <w:pPr>
        <w:pStyle w:val="ProductList-BodySpaced"/>
      </w:pPr>
      <w:r>
        <w:rPr>
          <w:b/>
          <w:color w:val="00188F"/>
        </w:rPr>
        <w:t>Server</w:t>
      </w:r>
      <w:r>
        <w:t xml:space="preserve"> ist ein physisches Hardwaresystem, das fähig ist, Serversoftware auszuführen.</w:t>
      </w:r>
    </w:p>
    <w:p w:rsidR="00321FB0" w:rsidRDefault="008113F2">
      <w:pPr>
        <w:pStyle w:val="ProductList-BodySpaced"/>
      </w:pPr>
      <w:r>
        <w:rPr>
          <w:b/>
          <w:color w:val="00188F"/>
        </w:rPr>
        <w:t>Serverfarm</w:t>
      </w:r>
      <w:r>
        <w:t xml:space="preserve"> ist ein Rechenzentrum oder zwei Rechenzentren, die sich be</w:t>
      </w:r>
      <w:r>
        <w:t>ide entweder in Zeitzonen mit weniger als vier Stunden Unterschied und/oder innerhalb der EU oder der EFTA befinden. Ein Rechenzentrum kann von einer Serverfarm zu einer anderen verlegt werden, jedoch nicht nur kurzzeitig. (EU ist die Europäische Union, EF</w:t>
      </w:r>
      <w:r>
        <w:t>TA ist die Europäische Freihandelsassoziation.)</w:t>
      </w:r>
    </w:p>
    <w:p w:rsidR="00321FB0" w:rsidRDefault="008113F2">
      <w:pPr>
        <w:pStyle w:val="ProductList-BodySpaced"/>
      </w:pPr>
      <w:r>
        <w:rPr>
          <w:b/>
          <w:color w:val="00188F"/>
        </w:rPr>
        <w:lastRenderedPageBreak/>
        <w:t>Step-Up</w:t>
      </w:r>
      <w:r>
        <w:t xml:space="preserve"> bezeichnet eine Lizenz, die zusätzlich zu einer vorher erworbenen Basislizenz erworben wird (und mit dieser verknüpft ist). Wo eine Step-Up-Nutzer-AL (Abonnementlizenz) in den Bestimmungen für Onlined</w:t>
      </w:r>
      <w:r>
        <w:t>ienste (OST) nicht gesondert geregelt ist, gelten die für eine entsprechende volle Nutzer-AL maßgeblichen Lizenzbestimmungen.</w:t>
      </w:r>
    </w:p>
    <w:p w:rsidR="00321FB0" w:rsidRDefault="008113F2">
      <w:pPr>
        <w:pStyle w:val="ProductList-BodySpaced"/>
      </w:pPr>
      <w:r>
        <w:rPr>
          <w:b/>
          <w:color w:val="00188F"/>
        </w:rPr>
        <w:t>Virtueller Core</w:t>
      </w:r>
      <w:r>
        <w:t xml:space="preserve"> ist die Einheit der Verarbeitungsleistung in einem virtuellen Hardwaresystem. Ein Virtueller Core ist die virtuell</w:t>
      </w:r>
      <w:r>
        <w:t>e Darstellung von einem oder mehreren Hardware-Threads.</w:t>
      </w:r>
    </w:p>
    <w:p w:rsidR="00321FB0" w:rsidRDefault="008113F2">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w:instrText>
      </w:r>
      <w:r>
        <w:instrText xml:space="preserv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321FB0" w:rsidRDefault="008113F2">
      <w:pPr>
        <w:pStyle w:val="ProductList-BodySpaced"/>
      </w:pPr>
      <w:r>
        <w:rPr>
          <w:b/>
          <w:color w:val="00188F"/>
        </w:rPr>
        <w:t>Web Workload</w:t>
      </w:r>
      <w:r>
        <w:t xml:space="preserve"> (auch als „</w:t>
      </w:r>
      <w:r>
        <w:rPr>
          <w:color w:val="00188F"/>
        </w:rPr>
        <w:t>Internet-Weblösungen</w:t>
      </w:r>
      <w:r>
        <w:t>“ bezeichnet) sind öffentlich verfügbare Webseiten</w:t>
      </w:r>
      <w:r>
        <w:t>, Websites, Webanwendungen, Webdienste und/oder POP3-Mailserver. Aus Gründen der Deutlichkeit sei klargestellt, dass der Zugriff auf Inhalte, Informationen und Anwendungen, die durch die Software innerhalb einer Internet-Weblösung bereitgestellt werden, ni</w:t>
      </w:r>
      <w:r>
        <w:t>cht auf die Mitarbeiter des Kunden oder die Mitarbeiter dessen verbundener Unternehmen beschränkt ist.</w:t>
      </w:r>
    </w:p>
    <w:p w:rsidR="00321FB0" w:rsidRDefault="008113F2">
      <w:pPr>
        <w:pStyle w:val="ProductList-BodySpaced"/>
      </w:pPr>
      <w:r>
        <w:t>Software in Internet-Weblösungen wird zur Ausführung von Folgendem verwendet:</w:t>
      </w:r>
    </w:p>
    <w:p w:rsidR="00321FB0" w:rsidRDefault="008113F2" w:rsidP="00E92A80">
      <w:pPr>
        <w:pStyle w:val="ProductList-Bullet"/>
        <w:numPr>
          <w:ilvl w:val="0"/>
          <w:numId w:val="37"/>
        </w:numPr>
      </w:pPr>
      <w:r>
        <w:t>Webserver-Software (z. B. Microsoft-Internetinformationsdienste) und Manage</w:t>
      </w:r>
      <w:r>
        <w:t xml:space="preserve">ment oder Security Agents (z. B. den System Center Operations Manager-Agent), </w:t>
      </w:r>
    </w:p>
    <w:p w:rsidR="00321FB0" w:rsidRDefault="008113F2" w:rsidP="00E92A80">
      <w:pPr>
        <w:pStyle w:val="ProductList-Bullet"/>
        <w:numPr>
          <w:ilvl w:val="0"/>
          <w:numId w:val="37"/>
        </w:numPr>
      </w:pPr>
      <w:r>
        <w:t xml:space="preserve">Datenbankmodulsoftware (z. B. Microsoft SQL Server) ausschließlich zur Unterstützung von Internet-Weblösungen oder </w:t>
      </w:r>
    </w:p>
    <w:p w:rsidR="00321FB0" w:rsidRDefault="008113F2" w:rsidP="00E92A80">
      <w:pPr>
        <w:pStyle w:val="ProductList-Bullet"/>
        <w:numPr>
          <w:ilvl w:val="0"/>
          <w:numId w:val="37"/>
        </w:numPr>
      </w:pPr>
      <w:r>
        <w:t>der Domain Name System (DNS)-Dienst zur Auflösung von Internetnamen in IP-Adressen, sofern es sich hierbei nicht um die einzige Funktion dieser Instanz der Software handelt.</w:t>
      </w:r>
    </w:p>
    <w:p w:rsidR="00321FB0" w:rsidRDefault="008113F2">
      <w:pPr>
        <w:pStyle w:val="ProductList-BodySpaced"/>
      </w:pPr>
      <w:r>
        <w:rPr>
          <w:b/>
          <w:color w:val="00188F"/>
        </w:rPr>
        <w:t xml:space="preserve">Windows Server Container </w:t>
      </w:r>
      <w:r>
        <w:t>ist eine Funktion von Windows Server-Software.</w:t>
      </w:r>
    </w:p>
    <w:p w:rsidR="00321FB0" w:rsidRDefault="008113F2">
      <w:pPr>
        <w:pStyle w:val="ProductList-BodySpaced"/>
      </w:pPr>
      <w:r>
        <w:rPr>
          <w:b/>
          <w:color w:val="00188F"/>
        </w:rPr>
        <w:t>Windows-So</w:t>
      </w:r>
      <w:r>
        <w:rPr>
          <w:b/>
          <w:color w:val="00188F"/>
        </w:rPr>
        <w:t>ftwarekomponenten</w:t>
      </w:r>
      <w:r>
        <w:t xml:space="preserve"> bezeichnet Komponenten der im Produkt enthaltenen Windows-Software. Microsoft .NET Framework, Microsoft Data Access Components, PowerShell-Software und bestimmte DLL-Dateien, die mit Microsoft Build, Windows Identity Foundation, Windows L</w:t>
      </w:r>
      <w:r>
        <w:t>ibrary for JAVAScript, Debghelp.dll und Web Deploy-Technologien zusammenhängen, sind allesamt Windows-Softwarekomponenten.</w:t>
      </w:r>
    </w:p>
    <w:p w:rsidR="00321FB0" w:rsidRDefault="00321FB0">
      <w:pPr>
        <w:pStyle w:val="ProductList-BodySpaced"/>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Spaced"/>
      </w:pPr>
    </w:p>
    <w:p w:rsidR="00321FB0" w:rsidRDefault="00321FB0">
      <w:pPr>
        <w:sectPr w:rsidR="00321FB0">
          <w:headerReference w:type="default" r:id="rId142"/>
          <w:footerReference w:type="default" r:id="rId143"/>
          <w:type w:val="continuous"/>
          <w:pgSz w:w="12240" w:h="15840" w:code="1"/>
          <w:pgMar w:top="1170" w:right="720" w:bottom="720" w:left="720" w:header="432" w:footer="288" w:gutter="0"/>
          <w:cols w:space="360"/>
        </w:sectPr>
      </w:pPr>
    </w:p>
    <w:p w:rsidR="00321FB0" w:rsidRDefault="008113F2">
      <w:pPr>
        <w:pStyle w:val="ProductList-SectionHeading"/>
        <w:pageBreakBefore/>
        <w:outlineLvl w:val="0"/>
      </w:pPr>
      <w:bookmarkStart w:id="342" w:name="_Sec591"/>
      <w:bookmarkEnd w:id="332"/>
      <w:r>
        <w:lastRenderedPageBreak/>
        <w:t>Anhang A – CAL-/ML-äquivalente Lizenzen</w:t>
      </w:r>
      <w:r>
        <w:fldChar w:fldCharType="begin"/>
      </w:r>
      <w:r>
        <w:instrText xml:space="preserve"> TC "</w:instrText>
      </w:r>
      <w:bookmarkStart w:id="343" w:name="_Toc473194995"/>
      <w:r>
        <w:instrText>Anhang A – CAL-/ML-äquivalente Lizenzen</w:instrText>
      </w:r>
      <w:bookmarkEnd w:id="343"/>
      <w:r>
        <w:instrText>" \l 1</w:instrText>
      </w:r>
      <w:r>
        <w:fldChar w:fldCharType="end"/>
      </w:r>
    </w:p>
    <w:p w:rsidR="00321FB0" w:rsidRDefault="008113F2">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w:instrText>
      </w:r>
      <w:r>
        <w:instrText xml:space="preserve">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w:instrText>
      </w:r>
      <w:r>
        <w:instrText xml:space="preserve">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w:instrText>
      </w:r>
      <w:r>
        <w:instrText xml:space="preserve">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w:instrText>
      </w:r>
      <w:r>
        <w:instrText xml:space="preserve">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w:instrText>
      </w:r>
      <w:r>
        <w:instrText xml:space="preserve">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w:t>
      </w:r>
      <w:r>
        <w:t xml:space="preserve">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anforderung für den Zugriff auf die (oder die Verwaltung von den) Basis- oder Zusatzfunktio</w:t>
      </w:r>
      <w:r>
        <w:t xml:space="preserve">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w:instrText>
      </w:r>
      <w:r>
        <w:instrText xml:space="preserve">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w:instrText>
      </w:r>
      <w:r>
        <w:instrText xml:space="preserve">\s NoStyle \t "Server ist ein physisches Hardwaresystem, das fähig ist, Serversoftware auszuführen." </w:instrText>
      </w:r>
      <w:r>
        <w:fldChar w:fldCharType="separate"/>
      </w:r>
      <w:r>
        <w:rPr>
          <w:color w:val="0563C1"/>
        </w:rPr>
        <w:t>Server</w:t>
      </w:r>
      <w:r>
        <w:fldChar w:fldCharType="end"/>
      </w:r>
      <w:r>
        <w:t>produkts erfüllt sind.</w:t>
      </w:r>
    </w:p>
    <w:p w:rsidR="00321FB0" w:rsidRDefault="00321FB0">
      <w:pPr>
        <w:pStyle w:val="ProductList-Body"/>
      </w:pPr>
    </w:p>
    <w:tbl>
      <w:tblPr>
        <w:tblStyle w:val="PURTable"/>
        <w:tblW w:w="0" w:type="dxa"/>
        <w:tblLook w:val="04A0" w:firstRow="1" w:lastRow="0" w:firstColumn="1" w:lastColumn="0" w:noHBand="0" w:noVBand="1"/>
      </w:tblPr>
      <w:tblGrid>
        <w:gridCol w:w="857"/>
        <w:gridCol w:w="416"/>
        <w:gridCol w:w="416"/>
        <w:gridCol w:w="416"/>
        <w:gridCol w:w="415"/>
        <w:gridCol w:w="512"/>
        <w:gridCol w:w="566"/>
        <w:gridCol w:w="571"/>
        <w:gridCol w:w="964"/>
        <w:gridCol w:w="566"/>
        <w:gridCol w:w="512"/>
        <w:gridCol w:w="566"/>
        <w:gridCol w:w="537"/>
        <w:gridCol w:w="964"/>
        <w:gridCol w:w="566"/>
        <w:gridCol w:w="500"/>
        <w:gridCol w:w="466"/>
        <w:gridCol w:w="510"/>
        <w:gridCol w:w="472"/>
      </w:tblGrid>
      <w:tr w:rsidR="00321FB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21FB0" w:rsidRDefault="00321FB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21FB0" w:rsidRDefault="008113F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21FB0" w:rsidRDefault="008113F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21FB0" w:rsidRDefault="008113F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21FB0" w:rsidRDefault="008113F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21FB0" w:rsidRDefault="008113F2">
            <w:pPr>
              <w:pStyle w:val="ProductList-TableBody"/>
              <w:jc w:val="center"/>
            </w:pPr>
            <w:r>
              <w:rPr>
                <w:color w:val="FFFFFF"/>
              </w:rPr>
              <w:t>Secure Productive Enterprise</w:t>
            </w:r>
          </w:p>
        </w:tc>
      </w:tr>
      <w:tr w:rsidR="00321FB0">
        <w:tc>
          <w:tcPr>
            <w:tcW w:w="480" w:type="dxa"/>
            <w:tcBorders>
              <w:top w:val="none" w:sz="4" w:space="0" w:color="BFBFBF"/>
              <w:left w:val="none" w:sz="24" w:space="0" w:color="808080"/>
              <w:bottom w:val="single" w:sz="4" w:space="0" w:color="FFFFFF"/>
              <w:right w:val="single" w:sz="6" w:space="0" w:color="FFFFFF"/>
            </w:tcBorders>
          </w:tcPr>
          <w:p w:rsidR="00321FB0" w:rsidRDefault="008113F2">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1FB0" w:rsidRDefault="008113F2">
            <w:pPr>
              <w:pStyle w:val="ProductList-TableBody"/>
              <w:jc w:val="center"/>
            </w:pPr>
            <w:r>
              <w:rPr>
                <w:color w:val="FFFFFF"/>
              </w:rPr>
              <w:t>E5</w:t>
            </w: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793">
              <w:r>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793">
              <w:r>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798">
              <w:r>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799">
              <w:r>
                <w:rPr>
                  <w:color w:val="00467F"/>
                  <w:u w:val="single"/>
                </w:rPr>
                <w:t>Zusätzlich</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799">
              <w:r>
                <w:rPr>
                  <w:color w:val="00467F"/>
                  <w:u w:val="single"/>
                </w:rPr>
                <w:t>Zusätzlich</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800">
              <w:r>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807">
              <w:r>
                <w:rPr>
                  <w:color w:val="00467F"/>
                  <w:u w:val="single"/>
                </w:rPr>
                <w:t>Zusätzlich</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807">
              <w:r>
                <w:rPr>
                  <w:color w:val="00467F"/>
                  <w:u w:val="single"/>
                </w:rPr>
                <w:t>Zusätzlich</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dashed" w:sz="4" w:space="0" w:color="BFBFBF"/>
              <w:right w:val="single" w:sz="6" w:space="0" w:color="FFFFFF"/>
            </w:tcBorders>
          </w:tcPr>
          <w:p w:rsidR="00321FB0" w:rsidRDefault="008113F2">
            <w:pPr>
              <w:pStyle w:val="ProductList-TableBody"/>
            </w:pPr>
            <w:hyperlink w:anchor="_Sec807">
              <w:r>
                <w:rPr>
                  <w:color w:val="00467F"/>
                  <w:u w:val="single"/>
                </w:rPr>
                <w:t>Zusätzlich</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807">
              <w:r>
                <w:rPr>
                  <w:color w:val="00467F"/>
                  <w:u w:val="single"/>
                </w:rPr>
                <w:t>Zusätzlich</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single" w:sz="4" w:space="0" w:color="FFFFFF"/>
              <w:right w:val="single" w:sz="6" w:space="0" w:color="FFFFFF"/>
            </w:tcBorders>
          </w:tcPr>
          <w:p w:rsidR="00321FB0" w:rsidRDefault="008113F2">
            <w:pPr>
              <w:pStyle w:val="ProductList-TableBody"/>
            </w:pPr>
            <w:hyperlink w:anchor="_Sec801">
              <w:r>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1FB0" w:rsidRDefault="00321FB0">
            <w:pPr>
              <w:pStyle w:val="ProductList-TableBody"/>
              <w:jc w:val="center"/>
            </w:pPr>
          </w:p>
        </w:tc>
      </w:tr>
      <w:tr w:rsidR="00321FB0">
        <w:tc>
          <w:tcPr>
            <w:tcW w:w="480" w:type="dxa"/>
            <w:gridSpan w:val="16"/>
            <w:tcBorders>
              <w:top w:val="single" w:sz="4" w:space="0" w:color="FFFFFF"/>
              <w:left w:val="single" w:sz="6" w:space="0" w:color="FFFFFF"/>
              <w:bottom w:val="single" w:sz="4" w:space="0" w:color="FFFFFF"/>
              <w:right w:val="single" w:sz="6" w:space="0" w:color="FFFFFF"/>
            </w:tcBorders>
          </w:tcPr>
          <w:p w:rsidR="00321FB0" w:rsidRDefault="008113F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1FB0" w:rsidRDefault="00321FB0">
            <w:pPr>
              <w:pStyle w:val="ProductList-TableBody"/>
            </w:pPr>
          </w:p>
        </w:tc>
      </w:tr>
      <w:tr w:rsidR="00321FB0">
        <w:tc>
          <w:tcPr>
            <w:tcW w:w="480" w:type="dxa"/>
            <w:tcBorders>
              <w:top w:val="dashed" w:sz="4" w:space="0" w:color="BFBFBF"/>
              <w:left w:val="none" w:sz="24" w:space="0" w:color="808080"/>
              <w:bottom w:val="none" w:sz="4" w:space="0" w:color="6E6E6E"/>
              <w:right w:val="single" w:sz="6" w:space="0" w:color="FFFFFF"/>
            </w:tcBorders>
          </w:tcPr>
          <w:p w:rsidR="00321FB0" w:rsidRDefault="008113F2">
            <w:pPr>
              <w:pStyle w:val="ProductList-TableBody"/>
            </w:pPr>
            <w:hyperlink w:anchor="_Sec802">
              <w:r>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1FB0" w:rsidRDefault="00321FB0">
            <w:pPr>
              <w:pStyle w:val="ProductList-TableBody"/>
              <w:jc w:val="center"/>
            </w:pPr>
          </w:p>
        </w:tc>
      </w:tr>
    </w:tbl>
    <w:p w:rsidR="00321FB0" w:rsidRDefault="008113F2">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w:t>
      </w:r>
      <w:r>
        <w:rPr>
          <w:i/>
        </w:rPr>
        <w:t>te, die System Center Endpoint Protection 1606 entsprechen. Eine Lizenz für die Enterprise CAL Suite mit aktiver SA umfasst Rechte, die den Rechten zur Verhinderung von Datenverlust und Exchange Online Protection entsprechen.</w:t>
      </w:r>
    </w:p>
    <w:p w:rsidR="00321FB0" w:rsidRDefault="008113F2">
      <w:pPr>
        <w:pStyle w:val="ProductList-SectionHeading"/>
        <w:pageBreakBefore/>
        <w:outlineLvl w:val="0"/>
      </w:pPr>
      <w:bookmarkStart w:id="344" w:name="_Sec564"/>
      <w:bookmarkEnd w:id="342"/>
      <w:r>
        <w:lastRenderedPageBreak/>
        <w:t>Anhang B – Software Assurance</w:t>
      </w:r>
      <w:r>
        <w:fldChar w:fldCharType="begin"/>
      </w:r>
      <w:r>
        <w:instrText xml:space="preserve"> </w:instrText>
      </w:r>
      <w:r>
        <w:instrText>TC "</w:instrText>
      </w:r>
      <w:bookmarkStart w:id="345" w:name="_Toc473194996"/>
      <w:r>
        <w:instrText>Anhang B – Software Assurance</w:instrText>
      </w:r>
      <w:bookmarkEnd w:id="345"/>
      <w:r>
        <w:instrText>" \l 1</w:instrText>
      </w:r>
      <w:r>
        <w:fldChar w:fldCharType="end"/>
      </w:r>
    </w:p>
    <w:p w:rsidR="00321FB0" w:rsidRDefault="008113F2">
      <w:pPr>
        <w:pStyle w:val="ProductList-Offering1Heading"/>
        <w:outlineLvl w:val="1"/>
      </w:pPr>
      <w:bookmarkStart w:id="346" w:name="_Sec573"/>
      <w:r>
        <w:t>Erwerb von Software Assurance</w:t>
      </w:r>
      <w:bookmarkEnd w:id="346"/>
      <w:r>
        <w:fldChar w:fldCharType="begin"/>
      </w:r>
      <w:r>
        <w:instrText xml:space="preserve"> TC "</w:instrText>
      </w:r>
      <w:bookmarkStart w:id="347" w:name="_Toc473194997"/>
      <w:r>
        <w:instrText>Erwerb von Software Assurance</w:instrText>
      </w:r>
      <w:bookmarkEnd w:id="347"/>
      <w:r>
        <w:instrText>" \l 2</w:instrText>
      </w:r>
      <w:r>
        <w:fldChar w:fldCharType="end"/>
      </w:r>
    </w:p>
    <w:p w:rsidR="00321FB0" w:rsidRDefault="008113F2">
      <w:pPr>
        <w:pStyle w:val="ProductList-Body"/>
      </w:pPr>
      <w:r>
        <w:t>Es gibt drei verschiedene Abnahmestufen, die der Kunde beim Erwerb von Software Assurance auswählen kann. Diese können nach Programm variieren</w:t>
      </w:r>
      <w:r>
        <w:t xml:space="preserve">. Der Kunde kann: </w:t>
      </w:r>
    </w:p>
    <w:p w:rsidR="00321FB0" w:rsidRDefault="008113F2" w:rsidP="00E92A80">
      <w:pPr>
        <w:pStyle w:val="ProductList-Bullet"/>
        <w:numPr>
          <w:ilvl w:val="0"/>
          <w:numId w:val="38"/>
        </w:numPr>
      </w:pPr>
      <w:r>
        <w:t>sich verpflichten, Software Assurance für alle Plattformprodukte zu erwerben.</w:t>
      </w:r>
    </w:p>
    <w:p w:rsidR="00321FB0" w:rsidRDefault="008113F2" w:rsidP="00E92A80">
      <w:pPr>
        <w:pStyle w:val="ProductList-Bullet"/>
        <w:numPr>
          <w:ilvl w:val="0"/>
          <w:numId w:val="38"/>
        </w:numPr>
      </w:pPr>
      <w:r>
        <w:t>sich verpflichten, Software Assurance für alle Erwerbe unter einem bestimmten Produkt-Pool (Anwendungen, Systeme oder Server) zu erwerben. Dies wird als Mitgliedschaft bei Software Assurance (Software Assurance Membership, SAM) bezeichnet.</w:t>
      </w:r>
    </w:p>
    <w:p w:rsidR="00321FB0" w:rsidRDefault="008113F2" w:rsidP="00E92A80">
      <w:pPr>
        <w:pStyle w:val="ProductList-Bullet"/>
        <w:numPr>
          <w:ilvl w:val="0"/>
          <w:numId w:val="38"/>
        </w:numPr>
      </w:pPr>
      <w:r>
        <w:t>Software Assuran</w:t>
      </w:r>
      <w:r>
        <w:t>ce für einzelne Produkte erwerben, ohne sich zur Ausweitung von Software Assurance auf andere Produkte zu verpflichten.</w:t>
      </w:r>
    </w:p>
    <w:p w:rsidR="00321FB0" w:rsidRDefault="00321FB0">
      <w:pPr>
        <w:pStyle w:val="ProductList-Body"/>
      </w:pPr>
    </w:p>
    <w:p w:rsidR="00321FB0" w:rsidRDefault="008113F2">
      <w:pPr>
        <w:pStyle w:val="ProductList-Body"/>
      </w:pPr>
      <w:r>
        <w:t xml:space="preserve">SA muss zeitgleich mit der </w:t>
      </w:r>
      <w:r>
        <w:fldChar w:fldCharType="begin"/>
      </w:r>
      <w:r>
        <w:instrText xml:space="preserve"> AutoTextList   \s NoStyle \t "Lizenz bedeutet das Recht, ein Produkt herunterzuladen, zu installieren, dara</w:instrText>
      </w:r>
      <w:r>
        <w:instrText xml:space="preserve">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w:t>
      </w:r>
      <w:r>
        <w:t xml:space="preserve">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w:t>
      </w:r>
      <w:r>
        <w:t xml:space="preserve">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w:instrText>
      </w:r>
      <w:r>
        <w:instrText xml:space="preserve">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321FB0" w:rsidRDefault="00321FB0">
      <w:pPr>
        <w:pStyle w:val="ProductList-Body"/>
      </w:pPr>
    </w:p>
    <w:p w:rsidR="00321FB0" w:rsidRDefault="008113F2">
      <w:pPr>
        <w:pStyle w:val="ProductList-Body"/>
      </w:pPr>
      <w:r>
        <w:t xml:space="preserve">Kunden haben möglicherweise </w:t>
      </w:r>
      <w:r>
        <w:t>die Option, Software Assurance für bestimmte Lizenzen zu erwerben, die über den Einzelhandel (Full Packaged Product) oder von einem Original Equipment Manufacturer (OEM) wie in der untenstehenden Tabelle beschrieben erworben wurden. Unter dem Open Value-Pr</w:t>
      </w:r>
      <w:r>
        <w:t>ogramm gilt diese Option nur für nicht organisationsweite/unternehmensweite Produkte. Unter Konzernverträgen gilt sie nur für Zusätzliche Produkte innerhalb von 90 Tagen ab dem Kaufdatum. Kunden, die Software Assurance für OEM- oder Einzelhandelslizenzen e</w:t>
      </w:r>
      <w:r>
        <w:t>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321FB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21FB0" w:rsidRDefault="008113F2">
            <w:pPr>
              <w:pStyle w:val="ProductList-TableBody"/>
              <w:jc w:val="center"/>
            </w:pPr>
            <w:r>
              <w:rPr>
                <w:color w:val="FFFFFF"/>
              </w:rPr>
              <w:t>Programme</w:t>
            </w:r>
          </w:p>
        </w:tc>
      </w:tr>
      <w:tr w:rsidR="00321FB0">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321FB0" w:rsidRDefault="008113F2">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321FB0">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 verfügbar</w:t>
            </w:r>
          </w:p>
        </w:tc>
        <w:tc>
          <w:tcPr>
            <w:tcW w:w="0" w:type="auto"/>
            <w:vMerge/>
          </w:tcPr>
          <w:p w:rsidR="00321FB0" w:rsidRDefault="00321FB0"/>
        </w:tc>
      </w:tr>
    </w:tbl>
    <w:p w:rsidR="00321FB0" w:rsidRDefault="00321FB0">
      <w:pPr>
        <w:pStyle w:val="ProductList-Body"/>
      </w:pPr>
    </w:p>
    <w:p w:rsidR="00321FB0" w:rsidRDefault="008113F2">
      <w:pPr>
        <w:pStyle w:val="ProductList-Body"/>
      </w:pPr>
      <w:r>
        <w:t>Kunden, die Microsoft Office Professional 2016 von einem OEM erwerben, können Software Assurance für Microsoft Office Standard 2016 in den Open-Lizenzprogrammen, Select- und Select Plus-Programmen und der nicht unte</w:t>
      </w:r>
      <w:r>
        <w:t>rnehmensweiten Option unter Open Value innerhalb von 90 Tagen ab dem Datum des OEM-Kaufs erwerben.</w:t>
      </w:r>
    </w:p>
    <w:p w:rsidR="00321FB0" w:rsidRDefault="00321FB0">
      <w:pPr>
        <w:pStyle w:val="ProductList-Body"/>
      </w:pPr>
    </w:p>
    <w:p w:rsidR="00321FB0" w:rsidRDefault="008113F2">
      <w:pPr>
        <w:pStyle w:val="ProductList-Body"/>
      </w:pPr>
      <w:r>
        <w:t>Konzernvertragskunden, die zu einem Onlinedienst übergegangen sind oder eine Abonnementlizenz mit Nutzer-AL aus SA erworben haben statt Software Assurance z</w:t>
      </w:r>
      <w:r>
        <w:t>u verlängern, sind berechtigt, Software Assurance am Jahrestag oder zum Verlängerungsdatum einer Lizenz neu zuzuweisen, ohne eine neue Lizenz zu kaufen. Für diese Lizenz muss Software Assurance für den Rest der Laufzeit des Beitritts bestellt werden. Die S</w:t>
      </w:r>
      <w:r>
        <w:t>oftware Assurance darf nicht die Menge zeitlich unbeschränkter Lizenzen übersteigen, für die zum Zeitpunkt früherer Übergänge oder Verlängerungen Software Assurance bestand, und ebenso wenig übertragenen Lizenzen neu zugeteilt werden.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
        <w:outlineLvl w:val="1"/>
      </w:pPr>
      <w:bookmarkStart w:id="348" w:name="_Sec574"/>
      <w:r>
        <w:t>Verlängerung von Software Assurance</w:t>
      </w:r>
      <w:bookmarkEnd w:id="348"/>
      <w:r>
        <w:fldChar w:fldCharType="begin"/>
      </w:r>
      <w:r>
        <w:instrText xml:space="preserve"> TC "</w:instrText>
      </w:r>
      <w:bookmarkStart w:id="349" w:name="_Toc473194998"/>
      <w:r>
        <w:instrText>Verlängerung von Software Assurance</w:instrText>
      </w:r>
      <w:bookmarkEnd w:id="349"/>
      <w:r>
        <w:instrText>" \l 2</w:instrText>
      </w:r>
      <w:r>
        <w:fldChar w:fldCharType="end"/>
      </w:r>
    </w:p>
    <w:p w:rsidR="00321FB0" w:rsidRDefault="008113F2">
      <w:pPr>
        <w:pStyle w:val="ProductList-ClauseHeading"/>
        <w:outlineLvl w:val="2"/>
      </w:pPr>
      <w:r>
        <w:t>Verlängerung im Rahmen des gleichen Vertrages</w:t>
      </w:r>
    </w:p>
    <w:p w:rsidR="00321FB0" w:rsidRDefault="008113F2">
      <w:pPr>
        <w:pStyle w:val="ProductList-Body"/>
      </w:pPr>
      <w:r>
        <w:t>die Geschäf</w:t>
      </w:r>
      <w:r>
        <w:t>tsbedingungen für die Verlängerung von Software Assurance unter demselben Programmvertrag, unter dem sie ursprünglich erworben wurde, sind in den jeweiligen Volumenlizenzverträgen des Kunden enthalten. Kunden können Software Assurance verlängern, ohne glei</w:t>
      </w:r>
      <w:r>
        <w:t>chzeitig eine Lizenz zu bestellen, sofern Software Assurance noch nicht abgelaufen ist. Darüber hinaus gelten die folgenden Bestimmungen für die erwähnten spezifischen Programme:</w:t>
      </w:r>
    </w:p>
    <w:p w:rsidR="00321FB0" w:rsidRDefault="00321FB0">
      <w:pPr>
        <w:pStyle w:val="ProductList-Body"/>
      </w:pPr>
    </w:p>
    <w:p w:rsidR="00321FB0" w:rsidRDefault="008113F2">
      <w:pPr>
        <w:pStyle w:val="ProductList-SubClauseHeading"/>
        <w:outlineLvl w:val="3"/>
      </w:pPr>
      <w:r>
        <w:t>Open-Lizenz</w:t>
      </w:r>
    </w:p>
    <w:p w:rsidR="00321FB0" w:rsidRDefault="008113F2">
      <w:pPr>
        <w:pStyle w:val="ProductList-BodyIndented"/>
      </w:pPr>
      <w:r>
        <w:t>Software Assurance, die im Rahmen einer Open-Lizenz-Autorisierun</w:t>
      </w:r>
      <w:r>
        <w:t>gsnummer bestellt wird, endet nach Ablauf dieser Nummer. Zur Verlängerung muss der Kunde innerhalb von 90 Tagen nach dem Ablaufdatum der Autorisierungsnummer eine Verlängerungsbestellung für Software Assurance abgeben.</w:t>
      </w:r>
    </w:p>
    <w:p w:rsidR="00321FB0" w:rsidRDefault="00321FB0">
      <w:pPr>
        <w:pStyle w:val="ProductList-BodyIndented"/>
      </w:pPr>
    </w:p>
    <w:p w:rsidR="00321FB0" w:rsidRDefault="008113F2">
      <w:pPr>
        <w:pStyle w:val="ProductList-SubClauseHeading"/>
        <w:outlineLvl w:val="3"/>
      </w:pPr>
      <w:r>
        <w:t>Konzernvertrag</w:t>
      </w:r>
    </w:p>
    <w:p w:rsidR="00321FB0" w:rsidRDefault="008113F2">
      <w:pPr>
        <w:pStyle w:val="ProductList-BodyIndented"/>
      </w:pPr>
      <w:r>
        <w:t xml:space="preserve">Zur Verlängerung von </w:t>
      </w:r>
      <w:r>
        <w:t>Software Assurance im Rahmen des gleichen Beitritts unter einem Konzernvertrag muss der Kunde einen neuen Konzernbeitritt oder -vertrag 2011 oder später unterzeichnen (falls noch nicht geschehen) und (sofern anwendbar) für 1) alle Konzernprodukte, Anwendun</w:t>
      </w:r>
      <w:r>
        <w:t>gsplattform-Produkte, Core Infrastructure-Produkte und Zusätzlichen Produkte, die sie verlängern möchten, und 2) Onlinedienste zur Berücksichtigung von Übergängen (sofern anwendbar) eine Verlängerungsbestellung für Software Assurance abgeben.</w:t>
      </w:r>
    </w:p>
    <w:p w:rsidR="00321FB0" w:rsidRDefault="00321FB0">
      <w:pPr>
        <w:pStyle w:val="ProductList-BodyIndented"/>
      </w:pPr>
    </w:p>
    <w:p w:rsidR="00321FB0" w:rsidRDefault="008113F2">
      <w:pPr>
        <w:pStyle w:val="ProductList-SubClauseHeading"/>
        <w:outlineLvl w:val="3"/>
      </w:pPr>
      <w:r>
        <w:lastRenderedPageBreak/>
        <w:t>Beitritt zur</w:t>
      </w:r>
      <w:r>
        <w:t xml:space="preserve"> Anwendungsplattform</w:t>
      </w:r>
    </w:p>
    <w:p w:rsidR="00321FB0" w:rsidRDefault="008113F2">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w:t>
      </w:r>
      <w:r>
        <w:t xml:space="preserve">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321FB0" w:rsidRDefault="00321FB0">
      <w:pPr>
        <w:pStyle w:val="ProductList-BodyIndented"/>
      </w:pPr>
    </w:p>
    <w:p w:rsidR="00321FB0" w:rsidRDefault="008113F2">
      <w:pPr>
        <w:pStyle w:val="ProductList-ClauseHeading"/>
        <w:outlineLvl w:val="2"/>
      </w:pPr>
      <w:r>
        <w:t>Verlängerung im Rahmen ei</w:t>
      </w:r>
      <w:r>
        <w:t>nes separaten Vertrages</w:t>
      </w:r>
    </w:p>
    <w:p w:rsidR="00321FB0" w:rsidRDefault="008113F2">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w:instrText>
      </w:r>
      <w:r>
        <w:instrText xml:space="preserve">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w:t>
      </w:r>
      <w:r>
        <w:t>g nach Ablauf des früheren Vertrages bzw. Beitritts wirksam und 2) die Software Assurance-Verlängerungsbestellung wird vor dem Ablauf der früheren Software Assurance abgegeben, sofern Software Assurance nicht im Rahmen eines Open-Lizenzvertrages verlängert</w:t>
      </w:r>
      <w:r>
        <w:t xml:space="preserve"> wird. In diesem Fall haben Kunden 90 Tage ab Ablauf Zeit, um die Bestellung abzugeben.</w:t>
      </w:r>
    </w:p>
    <w:p w:rsidR="00321FB0" w:rsidRDefault="00321FB0">
      <w:pPr>
        <w:pStyle w:val="ProductList-Body"/>
      </w:pPr>
    </w:p>
    <w:p w:rsidR="00321FB0" w:rsidRDefault="008113F2">
      <w:pPr>
        <w:pStyle w:val="ProductList-Body"/>
      </w:pPr>
      <w:r>
        <w:t>Darüber hinaus kann der Kunde Software Assurance von einem Volumenlizenzprogramm in ein anderes verlängern. Für ursprünglich im Rahmen einer unternehmensweiten Abdecku</w:t>
      </w:r>
      <w:r>
        <w:t>ngsanforderung erworbene Konzernprodukte gilt diese Ausnahme nur, wenn der Kunde Software Assurance in den MPSA oder ein Programm mit unternehmensweiter Abdeckungsanforderung für Konzernprodukte verlängert. Für Vertragsversionen bis einschließlich 2008 ver</w:t>
      </w:r>
      <w:r>
        <w:t>fügen Kunden jederzeit zwischen Ablauf der alten Software Assurance-Laufzeit und Beginn der neuen Laufzeit über Software Assurance, sofern der Vertrag innerhalb von 30 Tagen (90 Tagen bei Verlängerung im Rahmen des Open-Lizenzprogramms) verlängert wird.</w:t>
      </w:r>
    </w:p>
    <w:p w:rsidR="00321FB0" w:rsidRDefault="00321FB0">
      <w:pPr>
        <w:pStyle w:val="ProductList-Body"/>
      </w:pPr>
    </w:p>
    <w:p w:rsidR="00321FB0" w:rsidRDefault="008113F2">
      <w:pPr>
        <w:pStyle w:val="ProductList-ClauseHeading"/>
        <w:outlineLvl w:val="2"/>
      </w:pPr>
      <w:r>
        <w:t>Verlängerung von Software Assurance für Clientzugriffslizenzen (CALs) und Client-Management-Lizenzen (MLs)</w:t>
      </w:r>
    </w:p>
    <w:p w:rsidR="00321FB0" w:rsidRDefault="008113F2">
      <w:pPr>
        <w:pStyle w:val="ProductList-Body"/>
      </w:pPr>
      <w:r>
        <w:rPr>
          <w:b/>
          <w:color w:val="00188F"/>
        </w:rPr>
        <w:t>Wechsel zwischen Nutzer- und Geräte-CALs</w:t>
      </w:r>
      <w:r>
        <w:t xml:space="preserve">: Kunden, die SA für CALs verlängern, können zwischen Nutzer und Gerät wechseln. Durch diesen Wechsel ändert </w:t>
      </w:r>
      <w:r>
        <w:t xml:space="preserve">sich die CAL-Edition (also Standard zu Enterprise) nicht. </w:t>
      </w:r>
    </w:p>
    <w:p w:rsidR="00321FB0" w:rsidRDefault="008113F2">
      <w:pPr>
        <w:pStyle w:val="ProductList-Body"/>
      </w:pPr>
      <w:r>
        <w:rPr>
          <w:b/>
          <w:color w:val="00188F"/>
        </w:rPr>
        <w:t>Wechsel zwischen Nutzer- und OSE-Client-MLs</w:t>
      </w:r>
      <w:r>
        <w:t>: Kunden, die SA für Client-MLs verlängern, können zwischen Nutzer und Betriebssystemumgebung wechseln.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Offering1Heading"/>
        <w:outlineLvl w:val="1"/>
      </w:pPr>
      <w:bookmarkStart w:id="350" w:name="_Sec575"/>
      <w:r>
        <w:t>Migrationslizenz für Eingestellte Produkte oder Produkte mit Status End-Of-Life</w:t>
      </w:r>
      <w:bookmarkEnd w:id="350"/>
      <w:r>
        <w:fldChar w:fldCharType="begin"/>
      </w:r>
      <w:r>
        <w:instrText xml:space="preserve"> TC "</w:instrText>
      </w:r>
      <w:bookmarkStart w:id="351" w:name="_Toc473194999"/>
      <w:r>
        <w:instrText>Migrationslizenz für Eingestellte Produkte oder Produkte mit Status End-Of-Life</w:instrText>
      </w:r>
      <w:bookmarkEnd w:id="351"/>
      <w:r>
        <w:instrText>" \l 2</w:instrText>
      </w:r>
      <w:r>
        <w:fldChar w:fldCharType="end"/>
      </w:r>
    </w:p>
    <w:p w:rsidR="00321FB0" w:rsidRDefault="008113F2">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w:t>
      </w:r>
      <w:r>
        <w:t>nen Datum und für das im Produkteintrag, der auf diesen Abschnitt Bezug nimmt, angegebene Produkt.</w:t>
      </w:r>
    </w:p>
    <w:p w:rsidR="00321FB0" w:rsidRDefault="008113F2">
      <w:pPr>
        <w:pStyle w:val="ProductList-Body"/>
      </w:pPr>
      <w:r>
        <w:t>Eine „</w:t>
      </w:r>
      <w:r>
        <w:rPr>
          <w:b/>
          <w:color w:val="00188F"/>
        </w:rPr>
        <w:t>Migrationslizenz</w:t>
      </w:r>
      <w:r>
        <w:t>“ in der hierin verwendeten Bedeutung bezieht sich auf im Produkteintrag, der auf diesen Abschnitt Bezug nimmt, gewährte Rechte.</w:t>
      </w:r>
    </w:p>
    <w:p w:rsidR="00321FB0" w:rsidRDefault="00321FB0">
      <w:pPr>
        <w:pStyle w:val="ProductList-Body"/>
      </w:pPr>
    </w:p>
    <w:p w:rsidR="00321FB0" w:rsidRDefault="008113F2">
      <w:pPr>
        <w:pStyle w:val="ProductList-Body"/>
      </w:pPr>
      <w:r>
        <w:t>Sofer</w:t>
      </w:r>
      <w:r>
        <w:t>n nichts anderes im Produkteintrag angegeben ist, gilt Folgendes:</w:t>
      </w:r>
    </w:p>
    <w:p w:rsidR="00321FB0" w:rsidRDefault="008113F2" w:rsidP="00E92A80">
      <w:pPr>
        <w:pStyle w:val="ProductList-Bullet"/>
        <w:numPr>
          <w:ilvl w:val="0"/>
          <w:numId w:val="39"/>
        </w:numPr>
      </w:pPr>
      <w:r>
        <w:t>Der Kunde ist berechtigt, Software anstelle von durch eine Qualifizierende Lizenz abgedeckte Software unter einer Migrationslizenz upzugraden und zu nutzen. Der Kunde ist nicht berechtigt, d</w:t>
      </w:r>
      <w:r>
        <w:t>ie Software unter beiden Lizenzen gleichzeitig zu verwenden.</w:t>
      </w:r>
    </w:p>
    <w:p w:rsidR="00321FB0" w:rsidRDefault="008113F2" w:rsidP="00E92A80">
      <w:pPr>
        <w:pStyle w:val="ProductList-Bullet"/>
        <w:numPr>
          <w:ilvl w:val="0"/>
          <w:numId w:val="39"/>
        </w:numPr>
      </w:pPr>
      <w:r>
        <w:t>Migrationslizenzen werden eins zu eins für jede Qualifizierende Lizenz des Kunden gewährt.</w:t>
      </w:r>
    </w:p>
    <w:p w:rsidR="00321FB0" w:rsidRDefault="008113F2" w:rsidP="00E92A80">
      <w:pPr>
        <w:pStyle w:val="ProductList-Bullet"/>
        <w:numPr>
          <w:ilvl w:val="0"/>
          <w:numId w:val="39"/>
        </w:numPr>
      </w:pPr>
      <w:r>
        <w:t>Wenn der Kunde zeitlich unbeschränkte Rechte zur Verwendung von Software unter einer Qualifizierenden Li</w:t>
      </w:r>
      <w:r>
        <w:t>zenz erworben hat, sind die unter der Migrationslizenz erworbenen Rechte zur Nutzung der Software ebenfalls zeitlich unbeschränkt; ansonsten laufen unter einer Migrationslizenz erworbene Lizenzen ab, wenn die zugrunde liegende Qualifizierende Lizenz abläuf</w:t>
      </w:r>
      <w:r>
        <w:t>t.</w:t>
      </w:r>
    </w:p>
    <w:p w:rsidR="00321FB0" w:rsidRDefault="008113F2" w:rsidP="00E92A80">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w:t>
      </w:r>
      <w:r>
        <w:t>n, die Lizenzen unter Abonnementprogrammen (z. B. Konzern-Abonnementverträgen oder Open Value Subscription-Verträgen) kaufen.</w:t>
      </w:r>
    </w:p>
    <w:p w:rsidR="00321FB0" w:rsidRDefault="008113F2" w:rsidP="00E92A80">
      <w:pPr>
        <w:pStyle w:val="ProductList-Bullet"/>
        <w:numPr>
          <w:ilvl w:val="0"/>
          <w:numId w:val="39"/>
        </w:numPr>
      </w:pPr>
      <w:r>
        <w:t>Der Kunde ist nicht berechtigt, Migrationslizenzen getrennt von Qualifizierenden Lizenzen zu übertragen.</w:t>
      </w:r>
    </w:p>
    <w:p w:rsidR="00321FB0" w:rsidRDefault="008113F2" w:rsidP="00E92A80">
      <w:pPr>
        <w:pStyle w:val="ProductList-Bullet"/>
        <w:numPr>
          <w:ilvl w:val="0"/>
          <w:numId w:val="39"/>
        </w:numPr>
      </w:pPr>
      <w:r>
        <w:t>Lizenzen für dasselbe ein</w:t>
      </w:r>
      <w:r>
        <w:t>gestellte Produkt, die danach unter derselben Beitrittslaufzeit im Rahmen des planmäßigen True-up-Prozesses eines Konzern-, Konzern-Abonnement-, Open Value Subscription- oder Beitritt für Bildungslösungen-Kunden erworben werden, sind ebenfalls Qualifiziere</w:t>
      </w:r>
      <w:r>
        <w:t xml:space="preserve">nde Lizenzen im Sinne der Lizenzgewährung. Das Abonnement für Produkte unter Abonnementverträgen muss ununterbrochen aufrechterhalten werden. </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w:t>
              </w:r>
              <w:r>
                <w:rPr>
                  <w:color w:val="00467F"/>
                  <w:sz w:val="14"/>
                  <w:u w:val="single"/>
                </w:rPr>
                <w:t>ex</w:t>
              </w:r>
            </w:hyperlink>
          </w:p>
        </w:tc>
      </w:tr>
    </w:tbl>
    <w:p w:rsidR="00321FB0" w:rsidRDefault="00321FB0">
      <w:pPr>
        <w:pStyle w:val="ProductList-Body"/>
      </w:pPr>
    </w:p>
    <w:p w:rsidR="00321FB0" w:rsidRDefault="008113F2">
      <w:pPr>
        <w:pStyle w:val="ProductList-Offering1Heading"/>
        <w:outlineLvl w:val="1"/>
      </w:pPr>
      <w:bookmarkStart w:id="352" w:name="_Sec576"/>
      <w:r>
        <w:t>Software Assurance-Vergünstigungen</w:t>
      </w:r>
      <w:bookmarkEnd w:id="352"/>
      <w:r>
        <w:fldChar w:fldCharType="begin"/>
      </w:r>
      <w:r>
        <w:instrText xml:space="preserve"> TC "</w:instrText>
      </w:r>
      <w:bookmarkStart w:id="353" w:name="_Toc473195000"/>
      <w:r>
        <w:instrText>Software Assurance-Vergünstigungen</w:instrText>
      </w:r>
      <w:bookmarkEnd w:id="353"/>
      <w:r>
        <w:instrText>" \l 2</w:instrText>
      </w:r>
      <w:r>
        <w:fldChar w:fldCharType="end"/>
      </w:r>
    </w:p>
    <w:p w:rsidR="00321FB0" w:rsidRDefault="008113F2">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w:t>
      </w:r>
      <w:r>
        <w:t>ufgeführten Vergünstigungen. Einige Vergünstigungen werden auf Grundlage der SA-Ausgaben des Kunden für einen bestimmten Satz qualifizierender Produkte innerhalb eines Pools gewährt. In diesem Sinne sind mit „SA-Ausgaben“ nicht die tatsächlich ausgegebenen</w:t>
      </w:r>
      <w:r>
        <w:t xml:space="preserve"> Beträge des Kunden gemeint. Vielmehr ist ein Überschlag der Ausgaben eines Kunden für Software Assurance für diese Produkte unter seinem Select- oder Konzernbeitritt, seiner Select Plus-Registrierung oder seinem Open-Vertrag gemeint (zum Beispiel der Erwe</w:t>
      </w:r>
      <w:r>
        <w:t>rb von nur SA und die SA-Komponenten von L&amp;SA-Käufen). Für Kunden unter Abonnementprogrammen handelt es sich um einen Überschlag des Gesamtbetrags, den der Kunde für die Lizenzierung dieser Produkte unter seinem Beitritt bzw. Vertrag ausgegeben hat. Bei ei</w:t>
      </w:r>
      <w:r>
        <w:t>nigen Vorteilen ist Software Assurance Membership („SAM“) erforderlich. Der Zugriff des Kunden auf und seine Rechte zur Nutzung seiner Software Assurance-Vergünstigungen laufen im Allgemeinen mit Ablauf seiner Software Assurance ab, sofern im Nachfolgenden</w:t>
      </w:r>
      <w:r>
        <w:t xml:space="preserve">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Vergü</w:t>
            </w:r>
            <w:r>
              <w:rPr>
                <w:color w:val="FFFFFF"/>
              </w:rPr>
              <w:t>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Server-Pool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77">
              <w:r>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2">
              <w:r>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5">
              <w:r>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6">
              <w:r>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7">
              <w:r>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38">
              <w:r>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8">
              <w:r>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89">
              <w:r>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590">
              <w:r>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41">
              <w:r>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hyperlink w:anchor="_Sec652">
              <w:r>
                <w:rPr>
                  <w:color w:val="00467F"/>
                  <w:u w:val="single"/>
                </w:rPr>
                <w:t>Virtualisierungsrechte für Windows- und Windows</w:t>
              </w:r>
              <w:r>
                <w:rPr>
                  <w:color w:val="00467F"/>
                  <w:u w:val="single"/>
                </w:rPr>
                <w:t xml:space="preserve">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jc w:val="center"/>
            </w:pPr>
          </w:p>
        </w:tc>
      </w:tr>
    </w:tbl>
    <w:p w:rsidR="00321FB0" w:rsidRDefault="00321FB0">
      <w:pPr>
        <w:pStyle w:val="ProductList-Body"/>
      </w:pPr>
    </w:p>
    <w:p w:rsidR="00321FB0" w:rsidRDefault="008113F2">
      <w:pPr>
        <w:pStyle w:val="ProductList-ClauseHeading"/>
        <w:outlineLvl w:val="2"/>
      </w:pPr>
      <w:bookmarkStart w:id="354" w:name="_Sec577"/>
      <w:r>
        <w:t>Rechte für neue Versionen</w:t>
      </w:r>
      <w:bookmarkEnd w:id="354"/>
    </w:p>
    <w:p w:rsidR="00321FB0" w:rsidRDefault="008113F2">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w:t>
      </w:r>
      <w:r>
        <w:t xml:space="preserve">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w:instrText>
      </w:r>
      <w:r>
        <w:instrText xml:space="preserve">gen zur Bereitstellung und Nutzung eines Produkts." </w:instrText>
      </w:r>
      <w:r>
        <w:fldChar w:fldCharType="separate"/>
      </w:r>
      <w:r>
        <w:rPr>
          <w:color w:val="0563C1"/>
        </w:rPr>
        <w:t>Lizenzbestimmungen</w:t>
      </w:r>
      <w:r>
        <w:fldChar w:fldCharType="end"/>
      </w:r>
      <w:r>
        <w:t>.</w:t>
      </w:r>
    </w:p>
    <w:p w:rsidR="00321FB0" w:rsidRDefault="00321FB0">
      <w:pPr>
        <w:pStyle w:val="ProductList-Body"/>
      </w:pPr>
    </w:p>
    <w:p w:rsidR="00321FB0" w:rsidRDefault="008113F2">
      <w:pPr>
        <w:pStyle w:val="ProductList-ClauseHeading"/>
        <w:outlineLvl w:val="2"/>
      </w:pPr>
      <w:bookmarkStart w:id="355" w:name="_Sec931"/>
      <w:r>
        <w:t>Berechnung von SA-Vorteilspunkten</w:t>
      </w:r>
      <w:bookmarkEnd w:id="355"/>
    </w:p>
    <w:p w:rsidR="00321FB0" w:rsidRDefault="008113F2">
      <w:pPr>
        <w:pStyle w:val="ProductList-Body"/>
      </w:pPr>
      <w:r>
        <w:t>Berechtigungen werden für die folgenden Vorteile auf der Grundlage eines punktebasierten Systems berechnet.</w:t>
      </w:r>
    </w:p>
    <w:p w:rsidR="00321FB0" w:rsidRDefault="008113F2" w:rsidP="00E92A80">
      <w:pPr>
        <w:pStyle w:val="ProductList-Bullet"/>
        <w:numPr>
          <w:ilvl w:val="0"/>
          <w:numId w:val="40"/>
        </w:numPr>
      </w:pPr>
      <w:r>
        <w:t>Planning Services</w:t>
      </w:r>
    </w:p>
    <w:p w:rsidR="00321FB0" w:rsidRDefault="008113F2" w:rsidP="00E92A80">
      <w:pPr>
        <w:pStyle w:val="ProductList-Bullet"/>
        <w:numPr>
          <w:ilvl w:val="0"/>
          <w:numId w:val="40"/>
        </w:numPr>
      </w:pPr>
      <w:r>
        <w:t>Trainingsgutscheine</w:t>
      </w:r>
    </w:p>
    <w:p w:rsidR="00321FB0" w:rsidRDefault="008113F2" w:rsidP="00E92A80">
      <w:pPr>
        <w:pStyle w:val="ProductList-Bullet"/>
        <w:numPr>
          <w:ilvl w:val="0"/>
          <w:numId w:val="40"/>
        </w:numPr>
      </w:pPr>
      <w:r>
        <w:t>Problemlösungssupport rund um die Uhr (Telefon) nur in MPSA</w:t>
      </w:r>
    </w:p>
    <w:p w:rsidR="00321FB0" w:rsidRDefault="008113F2">
      <w:pPr>
        <w:pStyle w:val="ProductList-Body"/>
      </w:pPr>
      <w:r>
        <w:t>SA-Vorteilspunkte werden auf der Grundlage der Anzahl der qualifizierenden Lizenzen, anwendbaren Pools und der Punkte berechnet, die mit den qualifizierenden Produkten assoziiert werden und in der</w:t>
      </w:r>
      <w:r>
        <w:t xml:space="preserve"> folgenden Tabelle aufgeführt sind. Die Punkte können über Verträge, Beitritte, oder Erwerbskonten kombiniert werden, um sich für weitere Punkte zu qualifizieren. Eine Verringerung der Punkte infolge von Rückgaben und anderen Abrechnungsanpassungen, kann, </w:t>
      </w:r>
      <w:r>
        <w:t>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321FB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21FB0" w:rsidRDefault="008113F2">
            <w:pPr>
              <w:pStyle w:val="ProductList-TableBody"/>
            </w:pPr>
            <w:r>
              <w:rPr>
                <w:color w:val="FFFFFF"/>
              </w:rPr>
              <w:t>Punkte</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Office Application Pool-Produkte (einschließlich Office-Programmpakete, Proj</w:t>
            </w:r>
            <w:r>
              <w:t>ect Standard und Professional, Visio Standard und Professional), Windows Desktop Operating System-Produkte, Microsoft Dynamics AX Task CAL, Microsoft Dynamics AX Store Server</w:t>
            </w:r>
            <w:r>
              <w:rPr>
                <w:vertAlign w:val="superscript"/>
              </w:rPr>
              <w:t>1</w:t>
            </w:r>
            <w:r>
              <w:t>, Microsoft Dynamics AX Functional CAL</w:t>
            </w:r>
            <w:r>
              <w:rPr>
                <w:vertAlign w:val="superscript"/>
              </w:rPr>
              <w:t>1</w:t>
            </w:r>
            <w:r>
              <w:t>und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1</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5</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10</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SQL Ser</w:t>
            </w:r>
            <w:r>
              <w:t>ver Standard Edition, Windows Server Standard Edition, System Center Standard Server Management-Lizenz (2-Prozessor), Visual Studio Professional mit MSDN, Visual Studio Test Professional mit MSDN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25</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SQL Server Ente</w:t>
            </w:r>
            <w:r>
              <w:t>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50</w:t>
            </w:r>
          </w:p>
        </w:tc>
      </w:tr>
      <w:tr w:rsidR="00321FB0">
        <w:tc>
          <w:tcPr>
            <w:tcW w:w="1052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SQL Server Data Center Edition, SQL Parallel Data Warehouse, Windows Server Data Center Edition, Microsoft Dynamics AX Standard Co</w:t>
            </w:r>
            <w:r>
              <w:t>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321FB0" w:rsidRDefault="008113F2">
            <w:pPr>
              <w:pStyle w:val="ProductList-TableBody"/>
            </w:pPr>
            <w:r>
              <w:t>75</w:t>
            </w:r>
          </w:p>
        </w:tc>
      </w:tr>
    </w:tbl>
    <w:p w:rsidR="00321FB0" w:rsidRDefault="008113F2">
      <w:pPr>
        <w:pStyle w:val="ProductList-Body"/>
      </w:pPr>
      <w:r>
        <w:rPr>
          <w:b/>
          <w:i/>
        </w:rPr>
        <w:t>Anmerkung:</w:t>
      </w:r>
      <w:r>
        <w:rPr>
          <w:i/>
        </w:rPr>
        <w:t xml:space="preserve"> Weitere Informationen zu SQL-CALs finden Sie in der Tabelle zu CAL-Suites in diesem Abschnitt.</w:t>
      </w:r>
    </w:p>
    <w:p w:rsidR="00321FB0" w:rsidRDefault="008113F2">
      <w:pPr>
        <w:pStyle w:val="ProductList-Body"/>
      </w:pPr>
      <w:r>
        <w:rPr>
          <w:vertAlign w:val="superscript"/>
        </w:rPr>
        <w:t>1</w:t>
      </w:r>
      <w:r>
        <w:rPr>
          <w:i/>
        </w:rPr>
        <w:t xml:space="preserve"> Bezüglich Microsoft Dynamics 365 für Sales On-pr</w:t>
      </w:r>
      <w:r>
        <w:rPr>
          <w:i/>
        </w:rPr>
        <w:t>emises CAL und Microsoft Dynamics 365 für Customer Service On-premises CAL werden 2 Punkte vergeben</w:t>
      </w:r>
    </w:p>
    <w:p w:rsidR="00321FB0" w:rsidRDefault="00321FB0">
      <w:pPr>
        <w:pStyle w:val="ProductList-Body"/>
      </w:pPr>
    </w:p>
    <w:p w:rsidR="00321FB0" w:rsidRDefault="008113F2">
      <w:pPr>
        <w:pStyle w:val="ProductList-ClauseHeading"/>
        <w:outlineLvl w:val="2"/>
      </w:pPr>
      <w:bookmarkStart w:id="356" w:name="_Sec579"/>
      <w:r>
        <w:t>Office Online-Dienste und Office Online Server</w:t>
      </w:r>
      <w:bookmarkEnd w:id="356"/>
    </w:p>
    <w:p w:rsidR="00321FB0" w:rsidRDefault="008113F2">
      <w:pPr>
        <w:pStyle w:val="ProductList-Body"/>
      </w:pPr>
      <w:r>
        <w:t>Nutzer eines mit den qualifizierenden Anwendungen lizenzierten Geräts sind berechtigt, auf Office Online-Die</w:t>
      </w:r>
      <w:r>
        <w:t xml:space="preserv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w:instrText>
      </w:r>
      <w:r>
        <w:instrText xml:space="preserve">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w:instrText>
      </w:r>
      <w:r>
        <w:instrText xml:space="preserv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321F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Office Online-Rechte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Standard</w:t>
            </w:r>
            <w:r>
              <w:fldChar w:fldCharType="begin"/>
            </w:r>
            <w:r>
              <w:instrText xml:space="preserve"> XE "Office Standard" </w:instrText>
            </w:r>
            <w:r>
              <w:fldChar w:fldCharType="end"/>
            </w:r>
          </w:p>
          <w:p w:rsidR="00321FB0" w:rsidRDefault="008113F2">
            <w:pPr>
              <w:pStyle w:val="ProductList-TableBody"/>
            </w:pPr>
            <w:r>
              <w:t>Office Professional Plus</w:t>
            </w:r>
            <w:r>
              <w:fldChar w:fldCharType="begin"/>
            </w:r>
            <w:r>
              <w:instrText xml:space="preserve"> XE "Office Professional Plus" </w:instrText>
            </w:r>
            <w:r>
              <w:fldChar w:fldCharType="end"/>
            </w:r>
          </w:p>
          <w:p w:rsidR="00321FB0" w:rsidRDefault="008113F2">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Online für Office 365</w:t>
            </w:r>
            <w:r>
              <w:fldChar w:fldCharType="begin"/>
            </w:r>
            <w:r>
              <w:instrText xml:space="preserve"> XE "Office Onlin</w:instrText>
            </w:r>
            <w:r>
              <w:instrText xml:space="preserve">e für Office 365" </w:instrText>
            </w:r>
            <w:r>
              <w:fldChar w:fldCharType="end"/>
            </w:r>
          </w:p>
          <w:p w:rsidR="00321FB0" w:rsidRDefault="008113F2">
            <w:pPr>
              <w:pStyle w:val="ProductList-TableBody"/>
            </w:pPr>
            <w:r>
              <w:t>Office Online Server</w:t>
            </w:r>
          </w:p>
        </w:tc>
      </w:tr>
    </w:tbl>
    <w:p w:rsidR="00321FB0" w:rsidRDefault="008113F2">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321FB0" w:rsidRDefault="00321FB0">
      <w:pPr>
        <w:pStyle w:val="ProductList-Body"/>
      </w:pPr>
    </w:p>
    <w:p w:rsidR="00321FB0" w:rsidRDefault="008113F2">
      <w:pPr>
        <w:pStyle w:val="ProductList-ClauseHeading"/>
        <w:outlineLvl w:val="2"/>
      </w:pPr>
      <w:bookmarkStart w:id="357" w:name="_Sec580"/>
      <w:r>
        <w:t>Planning Services</w:t>
      </w:r>
      <w:bookmarkEnd w:id="357"/>
    </w:p>
    <w:p w:rsidR="00321FB0" w:rsidRDefault="008113F2">
      <w:pPr>
        <w:pStyle w:val="ProductList-Body"/>
      </w:pPr>
      <w:r>
        <w:t xml:space="preserve">Kunden (außer </w:t>
      </w:r>
      <w:r>
        <w:t>denen, die Käufe über Academic Programs tätigen) mit einer unternehmensweiten Verpflichtung oder mit SAM in den Anwendungs- und Server-Pools sind zu dieser Vergünstigung berechtigt. Die Planning Services-Vergünstigung bietet qualifizierenden Kunden vorab f</w:t>
      </w:r>
      <w:r>
        <w:t>estgelegte, angepasste Serviceangebote.</w:t>
      </w:r>
    </w:p>
    <w:p w:rsidR="00321FB0" w:rsidRDefault="00321FB0">
      <w:pPr>
        <w:pStyle w:val="ProductList-Body"/>
      </w:pPr>
    </w:p>
    <w:p w:rsidR="00321FB0" w:rsidRDefault="008113F2">
      <w:pPr>
        <w:pStyle w:val="ProductList-Body"/>
      </w:pPr>
      <w:r>
        <w:t>Qualifizierte Kunden erhalten auf der Anzahl von SA-Vorteile-Punkten aus qualifizierenden Lizenzen basierend eine Anzahl von Planning-Services-Tagen. Die Anzahl der Tage, die der Kunde für die verfügbaren Planning S</w:t>
      </w:r>
      <w:r>
        <w:t>ervices-Angebote erhält, fließt in einen Pool mit Planning Services-Tagen.</w:t>
      </w:r>
    </w:p>
    <w:tbl>
      <w:tblPr>
        <w:tblStyle w:val="PURTable"/>
        <w:tblW w:w="0" w:type="dxa"/>
        <w:tblLook w:val="04A0" w:firstRow="1" w:lastRow="0" w:firstColumn="1" w:lastColumn="0" w:noHBand="0" w:noVBand="1"/>
      </w:tblPr>
      <w:tblGrid>
        <w:gridCol w:w="9021"/>
        <w:gridCol w:w="1769"/>
      </w:tblGrid>
      <w:tr w:rsidR="00321FB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Punkte</w:t>
            </w:r>
          </w:p>
        </w:tc>
      </w:tr>
      <w:tr w:rsidR="00321FB0">
        <w:tc>
          <w:tcPr>
            <w:tcW w:w="101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w:t>
            </w:r>
            <w:r>
              <w:t>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w:instrText>
            </w:r>
            <w:r>
              <w:instrText xml:space="preserve">ft Dynamics AX Functional CAL" </w:instrText>
            </w:r>
            <w:r>
              <w:fldChar w:fldCharType="end"/>
            </w:r>
            <w:r>
              <w:rPr>
                <w:vertAlign w:val="superscript"/>
              </w:rPr>
              <w:t>1</w:t>
            </w:r>
            <w:r>
              <w:t xml:space="preserve"> und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1</w:t>
            </w:r>
          </w:p>
        </w:tc>
      </w:tr>
      <w:tr w:rsidR="00321FB0">
        <w:tc>
          <w:tcPr>
            <w:tcW w:w="101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w:instrText>
            </w:r>
            <w:r>
              <w:instrText xml:space="preserve">nagement License" </w:instrText>
            </w:r>
            <w:r>
              <w:fldChar w:fldCharType="end"/>
            </w:r>
            <w:r>
              <w:t xml:space="preserve"> (2-Prozessor),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Microsoft Dynamics AX Enterprise CAL</w:t>
            </w:r>
            <w:r>
              <w:fldChar w:fldCharType="begin"/>
            </w:r>
            <w:r>
              <w:instrText xml:space="preserve"> XE "M</w:instrText>
            </w:r>
            <w:r>
              <w:instrText xml:space="preserve">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25</w:t>
            </w:r>
          </w:p>
        </w:tc>
      </w:tr>
      <w:tr w:rsidR="00321FB0">
        <w:tc>
          <w:tcPr>
            <w:tcW w:w="101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w:t>
            </w:r>
            <w:r>
              <w:t>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50</w:t>
            </w:r>
          </w:p>
        </w:tc>
      </w:tr>
      <w:tr w:rsidR="00321FB0">
        <w:tc>
          <w:tcPr>
            <w:tcW w:w="101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w:instrText>
            </w:r>
            <w:r>
              <w:instrText xml:space="preserve">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75</w:t>
            </w:r>
          </w:p>
        </w:tc>
      </w:tr>
    </w:tbl>
    <w:p w:rsidR="00321FB0" w:rsidRDefault="008113F2">
      <w:pPr>
        <w:pStyle w:val="ProductList-Body"/>
      </w:pPr>
      <w:r>
        <w:rPr>
          <w:b/>
          <w:i/>
        </w:rPr>
        <w:t>Anmerkung:</w:t>
      </w:r>
      <w:r>
        <w:rPr>
          <w:i/>
        </w:rPr>
        <w:t xml:space="preserve"> Weitere Informationen zu SQL-CALs finden Sie in der Tabelle zu CAL-Suites in diesem Abschnitt.</w:t>
      </w:r>
    </w:p>
    <w:p w:rsidR="00321FB0" w:rsidRDefault="008113F2">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321FB0" w:rsidRDefault="00321FB0">
      <w:pPr>
        <w:pStyle w:val="ProductList-Body"/>
      </w:pPr>
    </w:p>
    <w:p w:rsidR="00321FB0" w:rsidRDefault="008113F2">
      <w:pPr>
        <w:pStyle w:val="ProductList-Body"/>
      </w:pPr>
      <w:r>
        <w:t>Die Gesamtzahl der Punkte, zu denen der Kunde berechtigt ist, definiert die Ansprüche auf Planning Service</w:t>
      </w:r>
      <w:r>
        <w:t>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321F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600,000+</w:t>
            </w:r>
          </w:p>
        </w:tc>
      </w:tr>
      <w:tr w:rsidR="00321FB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21FB0" w:rsidRDefault="008113F2">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75</w:t>
            </w:r>
          </w:p>
        </w:tc>
      </w:tr>
    </w:tbl>
    <w:p w:rsidR="00321FB0" w:rsidRDefault="00321FB0">
      <w:pPr>
        <w:pStyle w:val="ProductList-Body"/>
      </w:pPr>
    </w:p>
    <w:p w:rsidR="00321FB0" w:rsidRDefault="008113F2">
      <w:pPr>
        <w:pStyle w:val="ProductList-Body"/>
      </w:pPr>
      <w:r>
        <w:t>Software Assurance für Core CAL</w:t>
      </w:r>
      <w:r>
        <w:fldChar w:fldCharType="begin"/>
      </w:r>
      <w:r>
        <w:instrText xml:space="preserve"> XE "</w:instrText>
      </w:r>
      <w:r>
        <w:instrText xml:space="preserve">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w:t>
      </w:r>
      <w:r>
        <w:t>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21FB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21FB0" w:rsidRDefault="008113F2">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21FB0" w:rsidRDefault="008113F2">
            <w:pPr>
              <w:pStyle w:val="ProductList-TableBody"/>
            </w:pPr>
            <w:r>
              <w:t>→600,000+</w:t>
            </w:r>
          </w:p>
        </w:tc>
      </w:tr>
      <w:tr w:rsidR="00321FB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21FB0" w:rsidRDefault="008113F2">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12</w:t>
            </w:r>
          </w:p>
        </w:tc>
      </w:tr>
    </w:tbl>
    <w:p w:rsidR="00321FB0" w:rsidRDefault="008113F2">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4">
        <w:r>
          <w:rPr>
            <w:color w:val="00467F"/>
            <w:u w:val="single"/>
          </w:rPr>
          <w:t>http://www.microsoft.com/licensing/software-assurance/planning-services-overview.aspx</w:t>
        </w:r>
      </w:hyperlink>
      <w:r>
        <w:t xml:space="preserve">. </w:t>
      </w:r>
    </w:p>
    <w:p w:rsidR="00321FB0" w:rsidRDefault="00321FB0">
      <w:pPr>
        <w:pStyle w:val="ProductList-Body"/>
      </w:pPr>
    </w:p>
    <w:p w:rsidR="00321FB0" w:rsidRDefault="008113F2">
      <w:pPr>
        <w:pStyle w:val="ProductList-Body"/>
      </w:pPr>
      <w:r>
        <w:t>Die Liste der verfügbaren Services und zugehörigen Servicelevels kann jed</w:t>
      </w:r>
      <w:r>
        <w:t>erzeit geändert werden. Von qualifizierten Anbietern erhalten Kunden eine Übersicht über den verfügbaren Leistungsumfang für jedes der oben genannten Serviceangebote. Auf Anfrage können Kunden auch ungenutzte Tage aus Schulungsgutscheinen (siehe Schulungsg</w:t>
      </w:r>
      <w:r>
        <w:t>utschein-Vorteile) zu einer Rate von drei Schulungsgutschein-Tagen in einen Planning-Service-Tag umwandeln oder zurückumwandeln, wenn (i) sie derzeit zu den Schulungsgutschein-Vorteilen berechtigt sind, (ii) ihre Schulungsgutschein-Vorteile aktiviert haben</w:t>
      </w:r>
      <w:r>
        <w:t xml:space="preserve"> und (iii) aus den Schulungsgutscheinen mindestens 3 nicht beanspruchte Schulungstage ihrer Schulungsgutschein-Vorteile für die Umwandlung verfügbar sind.</w:t>
      </w:r>
    </w:p>
    <w:p w:rsidR="00321FB0" w:rsidRDefault="008113F2" w:rsidP="00E92A80">
      <w:pPr>
        <w:pStyle w:val="ProductList-Bullet"/>
        <w:numPr>
          <w:ilvl w:val="0"/>
          <w:numId w:val="41"/>
        </w:numPr>
      </w:pPr>
      <w:r>
        <w:t>Planning Services können dem Kunden durch qualifizierte Microsoft-Partner oder durch mit Microsoft ve</w:t>
      </w:r>
      <w:r>
        <w:t>rbundene Unternehmen bereitgestellt werden. Im Rahmen von Gutscheinen erbrachte Services werden unter einem Vertrag zwischen dem Kunden und dem Qualifizierten Anbieter erbracht. Kunden können die Liste Qualifizierter Anbieter unter folgender Adresse einseh</w:t>
      </w:r>
      <w:r>
        <w:t xml:space="preserve">en: </w:t>
      </w:r>
      <w:hyperlink r:id="rId145">
        <w:r>
          <w:rPr>
            <w:color w:val="00467F"/>
            <w:u w:val="single"/>
          </w:rPr>
          <w:t>http://directory.partners.extranet.microsoft.com/psbproviders</w:t>
        </w:r>
      </w:hyperlink>
    </w:p>
    <w:p w:rsidR="00321FB0" w:rsidRDefault="008113F2" w:rsidP="00E92A80">
      <w:pPr>
        <w:pStyle w:val="ProductList-Bullet"/>
        <w:numPr>
          <w:ilvl w:val="0"/>
          <w:numId w:val="41"/>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rsidR="00321FB0" w:rsidRDefault="008113F2" w:rsidP="00E92A80">
      <w:pPr>
        <w:pStyle w:val="ProductList-Bullet"/>
        <w:numPr>
          <w:ilvl w:val="0"/>
          <w:numId w:val="41"/>
        </w:numPr>
      </w:pPr>
      <w:r>
        <w:t>Planning S</w:t>
      </w:r>
      <w:r>
        <w:t xml:space="preserve">ervices-Gutscheine können nur von dem Kunden eingelöst werden, der sich für die Vergünstigung qualifiziert hat. </w:t>
      </w:r>
    </w:p>
    <w:p w:rsidR="00321FB0" w:rsidRDefault="008113F2" w:rsidP="00E92A80">
      <w:pPr>
        <w:pStyle w:val="ProductList-Bullet"/>
        <w:numPr>
          <w:ilvl w:val="0"/>
          <w:numId w:val="41"/>
        </w:numPr>
      </w:pPr>
      <w:r>
        <w:t xml:space="preserve">Planning Services-Gutscheine können nicht gegen Bargeld, Zahlungen oder andere entgeltliche Gegenleistungen eingetauscht werden. </w:t>
      </w:r>
    </w:p>
    <w:p w:rsidR="00321FB0" w:rsidRDefault="008113F2" w:rsidP="00E92A80">
      <w:pPr>
        <w:pStyle w:val="ProductList-Bullet"/>
        <w:numPr>
          <w:ilvl w:val="0"/>
          <w:numId w:val="41"/>
        </w:numPr>
      </w:pPr>
      <w:r>
        <w:t>Durch Verring</w:t>
      </w:r>
      <w:r>
        <w:t xml:space="preserve">erung des qualifizierenden SA-Umfangs aufgrund von Rückgaben und anderen Abrechnungsanpassungen, sofern zulässig, kann die Anzahl der Tage des Planning Services-Anspruchs des Kunden verringert werden. </w:t>
      </w:r>
    </w:p>
    <w:p w:rsidR="00321FB0" w:rsidRDefault="008113F2" w:rsidP="00E92A80">
      <w:pPr>
        <w:pStyle w:val="ProductList-Bullet"/>
        <w:numPr>
          <w:ilvl w:val="0"/>
          <w:numId w:val="41"/>
        </w:numPr>
      </w:pPr>
      <w:r>
        <w:t>Gutscheintypen dürfen nicht kombiniert werden. Der Ein</w:t>
      </w:r>
      <w:r>
        <w:t xml:space="preserve">satz von Planning Services darf die angegebene Höchstdauer pro Einsatzart nicht überschreiten. </w:t>
      </w:r>
    </w:p>
    <w:p w:rsidR="00321FB0" w:rsidRDefault="008113F2" w:rsidP="00E92A80">
      <w:pPr>
        <w:pStyle w:val="ProductList-Bullet"/>
        <w:numPr>
          <w:ilvl w:val="0"/>
          <w:numId w:val="41"/>
        </w:numPr>
      </w:pPr>
      <w:r>
        <w:t xml:space="preserve">Gutscheine sind nur mit qualifizierten Anbietern für den jeweiligen Servicetyp gültig, für den der Gutschein eingelöst wird. </w:t>
      </w:r>
    </w:p>
    <w:p w:rsidR="00321FB0" w:rsidRDefault="008113F2" w:rsidP="00E92A80">
      <w:pPr>
        <w:pStyle w:val="ProductList-Bullet"/>
        <w:numPr>
          <w:ilvl w:val="0"/>
          <w:numId w:val="41"/>
        </w:numPr>
      </w:pPr>
      <w:r>
        <w:lastRenderedPageBreak/>
        <w:t>Gutscheine müssen während der Soft</w:t>
      </w:r>
      <w:r>
        <w:t xml:space="preserve">ware Assurance-Laufzeit zugewiesen werden. </w:t>
      </w:r>
    </w:p>
    <w:p w:rsidR="00321FB0" w:rsidRDefault="008113F2" w:rsidP="00E92A80">
      <w:pPr>
        <w:pStyle w:val="ProductList-Bullet"/>
        <w:numPr>
          <w:ilvl w:val="0"/>
          <w:numId w:val="41"/>
        </w:numPr>
      </w:pPr>
      <w:r>
        <w:t>Gutscheine laufen 180 Tage ab dem Datum der Gutscheinzuweisung ab, unabhängig vom Software Assurance-Ablauf. Alle Services müssen vor Ablauf des Gutscheins bereitgestellt werden (Gutschein eingelöst). Gutscheine,</w:t>
      </w:r>
      <w:r>
        <w:t xml:space="preserve"> die vor Ablauf von Software Assurance ablaufen, fließen in den Pool der verfügbaren Planning Services-Tage zurück. In den Tabellen oben sind die verfügbaren Servicetage basierend auf einem Beitritt oder Vertrag für volle 3 Jahre aufgeführt. Kunden, die So</w:t>
      </w:r>
      <w:r>
        <w:t xml:space="preserve">ftware Assurance für ein Jahr erwerben, erhalten ein Drittel der angegebenen Anzahl von Servicetagen. Kunden, die Software Assurance für zwei Jahre erwerben, erhalten zwei Drittel der angegebenen Anzahl von Servicetagen. </w:t>
      </w:r>
    </w:p>
    <w:p w:rsidR="00321FB0" w:rsidRDefault="00321FB0">
      <w:pPr>
        <w:pStyle w:val="ProductList-Body"/>
      </w:pPr>
    </w:p>
    <w:p w:rsidR="00321FB0" w:rsidRDefault="008113F2">
      <w:pPr>
        <w:pStyle w:val="ProductList-Body"/>
      </w:pPr>
      <w:r>
        <w:t>Fertiggestellte Arbeitsergebnisse</w:t>
      </w:r>
      <w:r>
        <w:t>, die vom Qualifizierten Anbieter am Ende des Einsatzes bei Microsoft eingereicht werden, können von Microsoft für Qualitätssicherungszwecke verwendet und für diesen Zweck an das Microsoft-Kundenteam des Kunden weitergegeben werden.</w:t>
      </w:r>
    </w:p>
    <w:p w:rsidR="00321FB0" w:rsidRDefault="00321FB0">
      <w:pPr>
        <w:pStyle w:val="ProductList-Body"/>
      </w:pPr>
    </w:p>
    <w:p w:rsidR="00321FB0" w:rsidRDefault="008113F2">
      <w:pPr>
        <w:pStyle w:val="ProductList-ClauseHeading"/>
        <w:outlineLvl w:val="2"/>
      </w:pPr>
      <w:bookmarkStart w:id="358" w:name="_Sec581"/>
      <w:r>
        <w:t>Enterprise Source Lice</w:t>
      </w:r>
      <w:r>
        <w:t>nsing Program</w:t>
      </w:r>
      <w:bookmarkEnd w:id="358"/>
    </w:p>
    <w:p w:rsidR="00321FB0" w:rsidRDefault="008113F2">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w:t>
      </w:r>
      <w:r>
        <w:t xml:space="preserve"> sind zur Teilnahme am Microsoft Research Source Licensing Program berechtigt.</w:t>
      </w:r>
    </w:p>
    <w:p w:rsidR="00321FB0" w:rsidRDefault="00321FB0">
      <w:pPr>
        <w:pStyle w:val="ProductList-Body"/>
      </w:pPr>
    </w:p>
    <w:p w:rsidR="00321FB0" w:rsidRDefault="008113F2">
      <w:pPr>
        <w:pStyle w:val="ProductList-ClauseHeading"/>
        <w:outlineLvl w:val="2"/>
      </w:pPr>
      <w:bookmarkStart w:id="359" w:name="_Sec582"/>
      <w:r>
        <w:t>Trainingsgutscheine</w:t>
      </w:r>
      <w:bookmarkEnd w:id="359"/>
    </w:p>
    <w:p w:rsidR="00321FB0" w:rsidRDefault="008113F2">
      <w:pPr>
        <w:pStyle w:val="ProductList-Body"/>
      </w:pPr>
      <w:r>
        <w:t>Kunden (nicht Kunden, die ihre Käufe über Academic Programs tätigen) mit einer unternehmensweiten Verpflichtung oder SAM in den Anwendungs- oder System-Prod</w:t>
      </w:r>
      <w:r>
        <w:t>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System-Pool</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Tag pro 50 Lizenzen (maximal 10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Tag pro 50 Lizenzen oder Punkte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10 Tage pro berechtigtem Beitritt oder Erwerbskonto</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15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55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80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125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200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300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400 Tage*</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700 Tage*</w:t>
            </w:r>
          </w:p>
        </w:tc>
      </w:tr>
    </w:tbl>
    <w:p w:rsidR="00321FB0" w:rsidRDefault="008113F2">
      <w:pPr>
        <w:pStyle w:val="ProductList-Body"/>
      </w:pPr>
      <w:r>
        <w:t>*</w:t>
      </w:r>
      <w:r>
        <w:rPr>
          <w:i/>
        </w:rPr>
        <w:t>Anzahl von Tagen pro berechtigtem Beitritt, Vertrag oder Erwerbskonto</w:t>
      </w:r>
    </w:p>
    <w:p w:rsidR="00321FB0" w:rsidRDefault="00321FB0">
      <w:pPr>
        <w:pStyle w:val="ProductList-Body"/>
      </w:pPr>
    </w:p>
    <w:p w:rsidR="00321FB0" w:rsidRDefault="008113F2" w:rsidP="00E92A80">
      <w:pPr>
        <w:pStyle w:val="ProductList-Bullet"/>
        <w:numPr>
          <w:ilvl w:val="0"/>
          <w:numId w:val="42"/>
        </w:numPr>
      </w:pPr>
      <w:r>
        <w:t xml:space="preserve">Im Rahmen von Gutscheinen erbrachte Services werden unter einem Vertrag zwischen dem Kunden und dem qualifizierten Microsoft Learning Partner erbracht. </w:t>
      </w:r>
    </w:p>
    <w:p w:rsidR="00321FB0" w:rsidRDefault="008113F2" w:rsidP="00E92A80">
      <w:pPr>
        <w:pStyle w:val="ProductList-Bullet"/>
        <w:numPr>
          <w:ilvl w:val="0"/>
          <w:numId w:val="42"/>
        </w:numPr>
      </w:pPr>
      <w:r>
        <w:t xml:space="preserve">Für Kurse, die in einem beschleunigten Format bereitgestellt werden, ist die Anzahl von Gutscheintagen </w:t>
      </w:r>
      <w:r>
        <w:t xml:space="preserve">erforderlich, die der Anzahl von Kurstagen für die im SATV Voucher Validation and Reservation System festgelegte Kursbereitstellung entspricht. </w:t>
      </w:r>
    </w:p>
    <w:p w:rsidR="00321FB0" w:rsidRDefault="008113F2" w:rsidP="00E92A80">
      <w:pPr>
        <w:pStyle w:val="ProductList-Bullet"/>
        <w:numPr>
          <w:ilvl w:val="0"/>
          <w:numId w:val="42"/>
        </w:numPr>
      </w:pPr>
      <w:r>
        <w:t>Der Gutschein ist nur für Tage mit von Kursleitern durchgeführten Schulungen bei qualifizierten Microsoft Learn</w:t>
      </w:r>
      <w:r>
        <w:t>ing Partnern für genehmigte Kurse einlösbar. Angepasste Kurse (abgesehen von genehmigten Kursen mit beschleunigter Bereitstellung, angepassten Kursen, die allein aus genehmigten Kursen zusammengestellt wurden, oder vorab genehmigten Ausnahmen basierend auf</w:t>
      </w:r>
      <w:r>
        <w:t xml:space="preserve"> Systemfehlern oder Pilotprogrammen) werden durch diese Gutscheine nicht abgedeckt.   </w:t>
      </w:r>
    </w:p>
    <w:p w:rsidR="00321FB0" w:rsidRDefault="008113F2" w:rsidP="00E92A80">
      <w:pPr>
        <w:pStyle w:val="ProductList-Bullet"/>
        <w:numPr>
          <w:ilvl w:val="0"/>
          <w:numId w:val="42"/>
        </w:numPr>
      </w:pPr>
      <w:r>
        <w:t>Gutscheine können nicht für Gebühren im Zusammenhang mit einem reservierten Kurs verwendet werden, zu dem ein Kunde nicht erschienen ist.</w:t>
      </w:r>
    </w:p>
    <w:p w:rsidR="00321FB0" w:rsidRDefault="008113F2" w:rsidP="00E92A80">
      <w:pPr>
        <w:pStyle w:val="ProductList-Bullet"/>
        <w:numPr>
          <w:ilvl w:val="0"/>
          <w:numId w:val="42"/>
        </w:numPr>
      </w:pPr>
      <w:r>
        <w:t>Gutscheine können nur von der P</w:t>
      </w:r>
      <w:r>
        <w:t>erson eingelöst werden, die vom Kunden zur Nutzung des Gutscheins genehmigt wurde.</w:t>
      </w:r>
    </w:p>
    <w:p w:rsidR="00321FB0" w:rsidRDefault="008113F2" w:rsidP="00E92A80">
      <w:pPr>
        <w:pStyle w:val="ProductList-Bullet"/>
        <w:numPr>
          <w:ilvl w:val="0"/>
          <w:numId w:val="42"/>
        </w:numPr>
      </w:pPr>
      <w:r>
        <w:t xml:space="preserve">Gutscheine können nicht gegen Bargeld, Zahlungen oder andere entgeltliche Gegenleistungen eingetauscht werden. </w:t>
      </w:r>
    </w:p>
    <w:p w:rsidR="00321FB0" w:rsidRDefault="008113F2" w:rsidP="00E92A80">
      <w:pPr>
        <w:pStyle w:val="ProductList-Bullet"/>
        <w:numPr>
          <w:ilvl w:val="0"/>
          <w:numId w:val="42"/>
        </w:numPr>
      </w:pPr>
      <w:r>
        <w:t>Gutscheine müssen während der Software Assurance-Laufzeit zug</w:t>
      </w:r>
      <w:r>
        <w:t xml:space="preserve">ewiesen werden. </w:t>
      </w:r>
    </w:p>
    <w:p w:rsidR="00321FB0" w:rsidRDefault="008113F2" w:rsidP="00E92A80">
      <w:pPr>
        <w:pStyle w:val="ProductList-Bullet"/>
        <w:numPr>
          <w:ilvl w:val="0"/>
          <w:numId w:val="42"/>
        </w:numPr>
      </w:pPr>
      <w:r>
        <w:t xml:space="preserve">Gutscheine laufen 180 Tage ab dem Datum der Gutscheinzuweisung ab. Gutscheine, die vor Ablauf von Software Assurance ablaufen, fließen in den Pool der verfügbaren Trainingsgutschein-Tage zurück. </w:t>
      </w:r>
    </w:p>
    <w:p w:rsidR="00321FB0" w:rsidRDefault="008113F2" w:rsidP="00E92A80">
      <w:pPr>
        <w:pStyle w:val="ProductList-Bullet"/>
        <w:numPr>
          <w:ilvl w:val="0"/>
          <w:numId w:val="42"/>
        </w:numPr>
      </w:pPr>
      <w:r>
        <w:t>Ein Trainingsgutschein-Tag entspricht einem</w:t>
      </w:r>
      <w:r>
        <w:t xml:space="preserve"> Schulungssitzungstag. </w:t>
      </w:r>
    </w:p>
    <w:p w:rsidR="00321FB0" w:rsidRDefault="008113F2" w:rsidP="00E92A80">
      <w:pPr>
        <w:pStyle w:val="ProductList-Bullet"/>
        <w:numPr>
          <w:ilvl w:val="0"/>
          <w:numId w:val="42"/>
        </w:numPr>
      </w:pPr>
      <w:r>
        <w:t xml:space="preserve">Gutscheine können jeweils nur bei einem qualifizierten Microsoft Learning Partner zum Reservieren von Schulungen verwendet werden. </w:t>
      </w:r>
    </w:p>
    <w:p w:rsidR="00321FB0" w:rsidRDefault="008113F2" w:rsidP="00E92A80">
      <w:pPr>
        <w:pStyle w:val="ProductList-Bullet"/>
        <w:numPr>
          <w:ilvl w:val="0"/>
          <w:numId w:val="42"/>
        </w:numPr>
      </w:pPr>
      <w:r>
        <w:t xml:space="preserve">Die Servicelevel-Berechtigung des Kunden für Trainingsgutscheine kann sich dadurch verringern, dass </w:t>
      </w:r>
      <w:r>
        <w:t xml:space="preserve">die Anzahl von qualifizierenden Lizenzen, für die Software Assurance erworben wird, aufgrund von Rückgaben und anderen Abrechnungsanpassungen, sofern zulässig, verringert wird. </w:t>
      </w:r>
    </w:p>
    <w:p w:rsidR="00321FB0" w:rsidRDefault="008113F2" w:rsidP="00E92A80">
      <w:pPr>
        <w:pStyle w:val="ProductList-Bullet"/>
        <w:numPr>
          <w:ilvl w:val="0"/>
          <w:numId w:val="42"/>
        </w:numPr>
      </w:pPr>
      <w:r>
        <w:t>In der Tabelle oben sind die verfügbaren Schulungstage basierend auf einem Bei</w:t>
      </w:r>
      <w:r>
        <w:t>tritt oder Vertrag für volle 3 Jahre aufgeführt. Kunden, die Software Assurance für ein Jahr erwerben, erhalten ein Drittel der angegebenen Anzahl von Schulungstagen. Kunden, die Software Assurance für zwei Jahre erwerben, erhalten zwei Drittel der angegeb</w:t>
      </w:r>
      <w:r>
        <w:t xml:space="preserve">enen Anzahl von Schulungstagen. </w:t>
      </w:r>
    </w:p>
    <w:p w:rsidR="00321FB0" w:rsidRDefault="00321FB0">
      <w:pPr>
        <w:pStyle w:val="ProductList-Body"/>
      </w:pPr>
    </w:p>
    <w:p w:rsidR="00321FB0" w:rsidRDefault="008113F2">
      <w:pPr>
        <w:pStyle w:val="ProductList-ClauseHeading"/>
        <w:outlineLvl w:val="2"/>
      </w:pPr>
      <w:bookmarkStart w:id="360" w:name="_Sec583"/>
      <w:r>
        <w:t>E-Learning</w:t>
      </w:r>
      <w:bookmarkEnd w:id="360"/>
    </w:p>
    <w:p w:rsidR="00321FB0" w:rsidRDefault="008113F2">
      <w:pPr>
        <w:pStyle w:val="ProductList-Body"/>
      </w:pPr>
      <w:r>
        <w:t>Diese Vergünstigung variiert nach Anwendung, System und Server. Berechtigte Kunden erhalten pro qualifizierendem Beitritt/Vertrag einen Zugriffscode (für Anwendungen, Systeme und/oder Server). Kunden mit qualifi</w:t>
      </w:r>
      <w:r>
        <w:t>zierenden Serverprodukten sind berechtigt, gehostete E-Learning-</w:t>
      </w:r>
      <w:r>
        <w:lastRenderedPageBreak/>
        <w:t>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w:t>
      </w:r>
      <w:r>
        <w:t xml:space="preserve"> zu verwenden (SCORM-kompatible Inhalte sind ausgeschlossen).</w:t>
      </w:r>
    </w:p>
    <w:p w:rsidR="00321FB0" w:rsidRDefault="00321FB0">
      <w:pPr>
        <w:pStyle w:val="ProductList-Body"/>
      </w:pPr>
    </w:p>
    <w:p w:rsidR="00321FB0" w:rsidRDefault="008113F2">
      <w:pPr>
        <w:pStyle w:val="ProductList-Body"/>
      </w:pPr>
      <w:r>
        <w:t>Die maximale Anzahl von Nutzern, für die der Kunde E-Learning-Schulungen verwenden darf, entspricht der Anzahl von lizenzierten Kopien qualifizierender Produkte, für die der Kunde Software Assu</w:t>
      </w:r>
      <w:r>
        <w:t>rance erworben hat. Kunden müssen für jede qualifizierende Lizenz einen Nutzer benennen. Der Zugriff kann nicht von einem Nutzer auf einen anderen übertragen werden.</w:t>
      </w:r>
    </w:p>
    <w:p w:rsidR="00321FB0" w:rsidRDefault="00321FB0">
      <w:pPr>
        <w:pStyle w:val="ProductList-Body"/>
      </w:pPr>
    </w:p>
    <w:p w:rsidR="00321FB0" w:rsidRDefault="008113F2">
      <w:pPr>
        <w:pStyle w:val="ProductList-ClauseHeading"/>
        <w:outlineLvl w:val="2"/>
      </w:pPr>
      <w:bookmarkStart w:id="361" w:name="_Sec584"/>
      <w:r>
        <w:t>Home Use Program</w:t>
      </w:r>
      <w:bookmarkEnd w:id="361"/>
    </w:p>
    <w:p w:rsidR="00321FB0" w:rsidRDefault="008113F2">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w:instrText>
      </w:r>
      <w:r>
        <w:instrText xml:space="preserve">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w:t>
      </w:r>
      <w:r>
        <w:t xml:space="preserve"> Open-Programme kommen für diese Vergünstigung nicht infrage.</w:t>
      </w:r>
    </w:p>
    <w:p w:rsidR="00321FB0" w:rsidRDefault="00321FB0">
      <w:pPr>
        <w:pStyle w:val="ProductList-Body"/>
      </w:pPr>
    </w:p>
    <w:p w:rsidR="00321FB0" w:rsidRDefault="008113F2">
      <w:pPr>
        <w:pStyle w:val="ProductList-Body"/>
      </w:pPr>
      <w:r>
        <w:t>Home Use-Lizenzen enden mit der Beendigung des Beschäftigungsverhältnisses, der Kündigung oder dem Ablauf von Software Assurance für die Kopie der entsprechenden Desktop-Anwendung, die der Mita</w:t>
      </w:r>
      <w:r>
        <w:t>rbeiter bei der Arbeit verwendet, wenn der Mitarbeiter kein Nutzer der lizenzierten Kopie der Software mehr ist oder wenn der Mitarbeiter eine vorherige oder spätere Version dieser Desktop-Anwendung gemäß einer Home Use Program-Lizenz installierte oder ver</w:t>
      </w:r>
      <w:r>
        <w:t>wendete.</w:t>
      </w:r>
    </w:p>
    <w:p w:rsidR="00321FB0" w:rsidRDefault="00321FB0">
      <w:pPr>
        <w:pStyle w:val="ProductList-Body"/>
      </w:pPr>
    </w:p>
    <w:p w:rsidR="00321FB0" w:rsidRDefault="008113F2">
      <w:pPr>
        <w:pStyle w:val="ProductList-Body"/>
      </w:pPr>
      <w:r>
        <w:t>Die Nutzungsbestimmungen für die Home Use Program-Software werden zwischen Microsoft und dem Mitarbeiter des Kunden vereinbart und können über die Home Use Program-Website aufgerufen werden.</w:t>
      </w:r>
    </w:p>
    <w:p w:rsidR="00321FB0" w:rsidRDefault="00321FB0">
      <w:pPr>
        <w:pStyle w:val="ProductList-Body"/>
      </w:pPr>
    </w:p>
    <w:p w:rsidR="00321FB0" w:rsidRDefault="008113F2">
      <w:pPr>
        <w:pStyle w:val="ProductList-Body"/>
      </w:pPr>
      <w:r>
        <w:t>Microsoft übernimmt keine Verantwortung für die Einhal</w:t>
      </w:r>
      <w:r>
        <w:t>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321F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Entsprechende Home UseProgram-Lizenz</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Standard 2010/2013/2016</w:t>
            </w:r>
          </w:p>
          <w:p w:rsidR="00321FB0" w:rsidRDefault="008113F2">
            <w:pPr>
              <w:pStyle w:val="ProductList-TableBody"/>
            </w:pPr>
            <w:r>
              <w:t xml:space="preserve">Office Professional Plus 2010/2013/2016 </w:t>
            </w:r>
          </w:p>
          <w:p w:rsidR="00321FB0" w:rsidRDefault="008113F2">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Professional Plus 2016 HUP und Office 2016 für Mac Home &amp; Business mit Lync DL HUP</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Access 2010/2013/2016</w:t>
            </w:r>
          </w:p>
          <w:p w:rsidR="00321FB0" w:rsidRDefault="008113F2">
            <w:pPr>
              <w:pStyle w:val="ProductList-TableBody"/>
            </w:pPr>
            <w:r>
              <w:t>Excel 2010/2013/2016</w:t>
            </w:r>
          </w:p>
          <w:p w:rsidR="00321FB0" w:rsidRDefault="008113F2">
            <w:pPr>
              <w:pStyle w:val="ProductList-TableBody"/>
            </w:pPr>
            <w:r>
              <w:t>PowerPoint 2010/2013/20</w:t>
            </w:r>
            <w:r>
              <w:t>16</w:t>
            </w:r>
          </w:p>
          <w:p w:rsidR="00321FB0" w:rsidRDefault="008113F2">
            <w:pPr>
              <w:pStyle w:val="ProductList-TableBody"/>
            </w:pPr>
            <w:r>
              <w:t>InfoPath 2010/2013/2016</w:t>
            </w:r>
          </w:p>
          <w:p w:rsidR="00321FB0" w:rsidRDefault="008113F2">
            <w:pPr>
              <w:pStyle w:val="ProductList-TableBody"/>
            </w:pPr>
            <w:r>
              <w:t>Lync 2010/2013/2015</w:t>
            </w:r>
          </w:p>
          <w:p w:rsidR="00321FB0" w:rsidRDefault="008113F2">
            <w:pPr>
              <w:pStyle w:val="ProductList-TableBody"/>
            </w:pPr>
            <w:r>
              <w:t>OneNote 2010/2013/2016</w:t>
            </w:r>
          </w:p>
          <w:p w:rsidR="00321FB0" w:rsidRDefault="008113F2">
            <w:pPr>
              <w:pStyle w:val="ProductList-TableBody"/>
            </w:pPr>
            <w:r>
              <w:t>Outlook 2010/2013/2016</w:t>
            </w:r>
          </w:p>
          <w:p w:rsidR="00321FB0" w:rsidRDefault="008113F2">
            <w:pPr>
              <w:pStyle w:val="ProductList-TableBody"/>
            </w:pPr>
            <w:r>
              <w:t>Publisher 2010/2013/2016</w:t>
            </w:r>
          </w:p>
          <w:p w:rsidR="00321FB0" w:rsidRDefault="008113F2">
            <w:pPr>
              <w:pStyle w:val="ProductList-TableBody"/>
            </w:pPr>
            <w:r>
              <w:t>Skype für Business 2015</w:t>
            </w:r>
          </w:p>
          <w:p w:rsidR="00321FB0" w:rsidRDefault="008113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Office Professional Plus 2016 HUP und Office 2016 für Mac Home &amp; Business mit Lync DL HUP </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Visio Standard 2010/2013/2016 </w:t>
            </w:r>
          </w:p>
          <w:p w:rsidR="00321FB0" w:rsidRDefault="008113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Professional 2016 HUP</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Project Standard 2010/2013/2016</w:t>
            </w:r>
          </w:p>
          <w:p w:rsidR="00321FB0" w:rsidRDefault="008113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Project Professional 2016 HUP</w:t>
            </w:r>
          </w:p>
        </w:tc>
      </w:tr>
    </w:tbl>
    <w:p w:rsidR="00321FB0" w:rsidRDefault="008113F2">
      <w:pPr>
        <w:pStyle w:val="ProductList-Body"/>
      </w:pPr>
      <w:r>
        <w:rPr>
          <w:i/>
        </w:rPr>
        <w:t>Weitere Informationen, auch zur künftigen Verfügbarkeit von zus</w:t>
      </w:r>
      <w:r>
        <w:rPr>
          <w:i/>
        </w:rPr>
        <w:t xml:space="preserve">ätzlicher Home Use Program-Software, finden Sie unter </w:t>
      </w:r>
      <w:hyperlink r:id="rId146">
        <w:r>
          <w:rPr>
            <w:i/>
            <w:color w:val="00467F"/>
            <w:u w:val="single"/>
          </w:rPr>
          <w:t>http://www.microsoft.com/licensing</w:t>
        </w:r>
      </w:hyperlink>
      <w:r>
        <w:rPr>
          <w:i/>
        </w:rPr>
        <w:t>.</w:t>
      </w:r>
    </w:p>
    <w:p w:rsidR="00321FB0" w:rsidRDefault="00321FB0">
      <w:pPr>
        <w:pStyle w:val="ProductList-Body"/>
      </w:pPr>
    </w:p>
    <w:p w:rsidR="00321FB0" w:rsidRDefault="008113F2">
      <w:pPr>
        <w:pStyle w:val="ProductList-Body"/>
      </w:pPr>
      <w:r>
        <w:t>Microsoft ist berechtigt, die Teilnahme eines Kunden am Home Use Program unverzüglich und ohne Ankündigung in V</w:t>
      </w:r>
      <w:r>
        <w:t>erbindung mit dem unbefugten Zugriff auf oder der Lizenzierung durch die Home Use Program-Website im Zusammenhang mit dem Programmcode dieses Kunden zu kündigen.</w:t>
      </w:r>
    </w:p>
    <w:p w:rsidR="00321FB0" w:rsidRDefault="00321FB0">
      <w:pPr>
        <w:pStyle w:val="ProductList-Body"/>
        <w:jc w:val="right"/>
      </w:pPr>
    </w:p>
    <w:p w:rsidR="00321FB0" w:rsidRDefault="008113F2">
      <w:pPr>
        <w:pStyle w:val="ProductList-ClauseHeading"/>
        <w:outlineLvl w:val="2"/>
      </w:pPr>
      <w:bookmarkStart w:id="362" w:name="_Sec585"/>
      <w:r>
        <w:t>24x7 Problembehebungssupport</w:t>
      </w:r>
      <w:bookmarkEnd w:id="362"/>
    </w:p>
    <w:p w:rsidR="00321FB0" w:rsidRDefault="008113F2">
      <w:pPr>
        <w:pStyle w:val="ProductList-Body"/>
      </w:pPr>
      <w:r>
        <w:t>Kunden (außer denen, die Käufe über Academic Programs tätigen) m</w:t>
      </w:r>
      <w:r>
        <w:t>it einer SA-Abdeckung sind zu einem Resolution Support rund um die Uhr berechtigt.</w:t>
      </w:r>
    </w:p>
    <w:p w:rsidR="00321FB0" w:rsidRDefault="00321FB0">
      <w:pPr>
        <w:pStyle w:val="ProductList-Body"/>
      </w:pPr>
    </w:p>
    <w:p w:rsidR="00321FB0" w:rsidRDefault="008113F2">
      <w:pPr>
        <w:pStyle w:val="ProductList-Body"/>
      </w:pPr>
      <w:r>
        <w:t>24x7-Problembehebungssupport bietet Unterstützung für Probleme mit bestimmten Symptomen, die bei der Verwendung von Microsoft-Produkten aufgetreten sind. Microsoft wird ang</w:t>
      </w:r>
      <w:r>
        <w:t>emessene Maßnahmen zur Unterstützung der Kunden mit Supportbedarf ergreifen, die den Microsoft-Produktsupportrichtlinien entsprechen. Microsoft behält sich das Recht vor, unangemessene Forderungen nach Supportservices abzulehnen und Kunden auf einen zusätz</w:t>
      </w:r>
      <w:r>
        <w:t xml:space="preserve">lichen Servicelevel-Vertrag zu verweisen, in dessen Rahmen zusätzliche Kosten anfallen können. </w:t>
      </w:r>
    </w:p>
    <w:p w:rsidR="00321FB0" w:rsidRDefault="00321FB0">
      <w:pPr>
        <w:pStyle w:val="ProductList-Body"/>
      </w:pPr>
    </w:p>
    <w:p w:rsidR="00321FB0" w:rsidRDefault="008113F2">
      <w:pPr>
        <w:pStyle w:val="ProductList-Body"/>
      </w:pPr>
      <w:r>
        <w:t>Produkte, für die derzeit wie unter der Support Lifecycle Policy von Microsoft aufgeführt Mainstream-Support geleistet wird, sind mit einer Berechtigung zu 24x</w:t>
      </w:r>
      <w:r>
        <w:t xml:space="preserve">7-Problembehebungssupport verbunden. Microsoft kann Support auf neue Produkte ausdehnen oder Support für bestehende Produkte einstellen. Microsoft wird dem Kunden mitteilen, wenn kein Support für dessen Implementierung von Microsoft-Produkten möglich ist. </w:t>
      </w:r>
      <w:r>
        <w:t>Sofern der Kunde die Implementierung nicht innerhalb von 30 Kalendertagen nach dem Hinweis von Microsoft so ändert, dass es möglich ist, für sie effektiv Support zu leisten, ist Microsoft nicht zur Erbringung von zusätzlichen Supportservices für diese Impl</w:t>
      </w:r>
      <w:r>
        <w:t xml:space="preserve">ementierung verpflichtet. </w:t>
      </w:r>
    </w:p>
    <w:p w:rsidR="00321FB0" w:rsidRDefault="00321FB0">
      <w:pPr>
        <w:pStyle w:val="ProductList-Body"/>
      </w:pPr>
    </w:p>
    <w:p w:rsidR="00321FB0" w:rsidRDefault="008113F2">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w:t>
      </w:r>
      <w:r>
        <w:t>geteilt werden kann. Wenn ein Problem aus untergeordneten Problemen besteht, wird jedes von ihnen als separater Fall betrachtet. In bestimmten Situationen stellt Microsoft als Reaktion auf eine unterstützte Break-Fix-Supportanfrage möglicherweise eine Ände</w:t>
      </w:r>
      <w:r>
        <w:t>rung des kommerziell verfügbaren Softwarecodes eines Microsoft-Produktes bereit, um bestimmte kritische Probleme zu beheben („Hotfix(es)“). Hotfixes sind dazu gedacht, bestimmte Probleme der Kunden zu beheben, und wurden keinen Regressionstests unterzogen.</w:t>
      </w:r>
    </w:p>
    <w:p w:rsidR="00321FB0" w:rsidRDefault="00321FB0">
      <w:pPr>
        <w:pStyle w:val="ProductList-Body"/>
      </w:pPr>
    </w:p>
    <w:p w:rsidR="00321FB0" w:rsidRDefault="008113F2">
      <w:pPr>
        <w:pStyle w:val="ProductList-SubClauseHeading"/>
        <w:outlineLvl w:val="3"/>
      </w:pPr>
      <w:r>
        <w:t>Gewährung von telefonischen Supportanfragen für alle Programme außer MPSA</w:t>
      </w:r>
    </w:p>
    <w:p w:rsidR="00321FB0" w:rsidRDefault="008113F2">
      <w:pPr>
        <w:pStyle w:val="ProductList-BodyIndented"/>
      </w:pPr>
      <w:r>
        <w:t>Die Anzahl der zulässigen telefonischen Supportanfragen ist je nach SA-Ausgaben und Zahlungsoption des jeweiligen Kunden von Kunde zu Kunde unterschiedlich. Auf SA-Ausgaben basiere</w:t>
      </w:r>
      <w:r>
        <w:t xml:space="preserve">nde Anfragen werden für SA-Ausgaben für Server und Desktop im Rahmen eines qualifizierenden Select- oder Konzernbeitritts, einer Select Plus-Registrierung, eines Open Value-Vertrages oder einer Open-Lizenz-Autorisierungsnummer gewährt. Für SA-Ausgaben pro </w:t>
      </w:r>
      <w:r>
        <w:t>Server SA bzw. CAL SA in Höhe von mindestens $20.000 gewährt Microsoft eine Anfrage. Für SA-Ausgaben pro System-Pool oder Anwendungs-Pool in Höhe von mindestens $200.000 gewährt Microsoft eine Anfrage. Die folgende Tabelle enthält die ungefähren Währungsäq</w:t>
      </w:r>
      <w:r>
        <w:t>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321F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Server/CAL – Stufen für gewähr</w:t>
            </w:r>
            <w:r>
              <w:rPr>
                <w:color w:val="FFFFFF"/>
              </w:rPr>
              <w:t>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IW/Client – Stufen für gewährte Anfragen</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270,000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 Fr. 330,000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CRC 1.650.000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1.600.000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215,000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£135,000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JPY 24.000.000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KWD 240.000.000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1.650.000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350,000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 2.000.000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NTD 7.000.000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INR 10.000.000</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RUB 6.600.000</w:t>
            </w:r>
          </w:p>
        </w:tc>
      </w:tr>
    </w:tbl>
    <w:p w:rsidR="00321FB0" w:rsidRDefault="00321FB0">
      <w:pPr>
        <w:pStyle w:val="ProductList-BodyIndented"/>
        <w:ind w:left="720"/>
      </w:pPr>
    </w:p>
    <w:p w:rsidR="00321FB0" w:rsidRDefault="008113F2">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321FB0" w:rsidRDefault="00321FB0">
      <w:pPr>
        <w:pStyle w:val="ProductList-BodyIndented"/>
      </w:pPr>
    </w:p>
    <w:p w:rsidR="00321FB0" w:rsidRDefault="008113F2">
      <w:pPr>
        <w:pStyle w:val="ProductList-BodyIndented"/>
      </w:pPr>
      <w:r>
        <w:t>Zugang zum</w:t>
      </w:r>
      <w:r>
        <w:t xml:space="preserve"> lokalen telefonischen Support steht während der Geschäftszeiten zur Verfügung, die auf der Website </w:t>
      </w:r>
      <w:hyperlink r:id="rId147">
        <w:r>
          <w:rPr>
            <w:color w:val="00467F"/>
            <w:u w:val="single"/>
          </w:rPr>
          <w:t>http://support.microsoft.com/gp/saphone</w:t>
        </w:r>
      </w:hyperlink>
      <w:r>
        <w:t xml:space="preserve"> aufgelistet sind. Telefonischer Support nach den Geschäft</w:t>
      </w:r>
      <w:r>
        <w:t xml:space="preserve">szeiten kann über regionale und internationale Support Center geleistet werden. Telefonischer Support nach den Geschäftszeiten kann nur zur Veranlassung geschäftskritischer Supportanfragen genutzt werden. Die Geschäftszeiten sind von der jeweiligen Region </w:t>
      </w:r>
      <w:r>
        <w:t>abhängig. Telefonischer Support wird nicht in allen Regionen in allen Sprachen angeboten.</w:t>
      </w:r>
    </w:p>
    <w:p w:rsidR="00321FB0" w:rsidRDefault="00321FB0">
      <w:pPr>
        <w:pStyle w:val="ProductList-BodyIndented"/>
      </w:pPr>
    </w:p>
    <w:p w:rsidR="00321FB0" w:rsidRDefault="008113F2">
      <w:pPr>
        <w:pStyle w:val="ProductList-SubClauseHeading"/>
        <w:outlineLvl w:val="3"/>
      </w:pPr>
      <w:r>
        <w:t>Gewährung von telefonischen Supportanfragen für MPSA</w:t>
      </w:r>
    </w:p>
    <w:p w:rsidR="00321FB0" w:rsidRDefault="008113F2">
      <w:pPr>
        <w:pStyle w:val="ProductList-BodyIndented"/>
      </w:pPr>
      <w:r>
        <w:t>Die Anzahl der zulässigen telefonischen Supportanfragen hängen von den SA-Vorteile-Punkten des Kunden ab. Wenn d</w:t>
      </w:r>
      <w:r>
        <w:t>er Kunde für mindestens ein qualifizierendes Server-Software-Produkt SA-Abdeckung hat, steht ihm ergänzender Support zu. Der Umfang der telefonischen Unterstützung, die dem Kunden zusteht, basiert auf den insgesamt berechneten, durch das Erwerbskonto des K</w:t>
      </w:r>
      <w:r>
        <w:t>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321FB0" w:rsidRDefault="008113F2">
            <w:pPr>
              <w:pStyle w:val="ProductList-TableBody"/>
            </w:pPr>
            <w:r>
              <w:rPr>
                <w:color w:val="FFFFFF"/>
              </w:rPr>
              <w:t>Punkte pro angefo</w:t>
            </w:r>
            <w:r>
              <w:rPr>
                <w:color w:val="FFFFFF"/>
              </w:rPr>
              <w:t>rdertem telefonischem Support</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Anwendungen und Systeme (kombiniert)</w:t>
            </w:r>
          </w:p>
        </w:tc>
        <w:tc>
          <w:tcPr>
            <w:tcW w:w="6000" w:type="dxa"/>
            <w:tcBorders>
              <w:left w:val="single" w:sz="4" w:space="0" w:color="000000"/>
              <w:right w:val="single" w:sz="4" w:space="0" w:color="000000"/>
            </w:tcBorders>
          </w:tcPr>
          <w:p w:rsidR="00321FB0" w:rsidRDefault="008113F2">
            <w:pPr>
              <w:pStyle w:val="ProductList-TableBody"/>
            </w:pPr>
            <w:r>
              <w:t>2,000</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Server</w:t>
            </w:r>
          </w:p>
        </w:tc>
        <w:tc>
          <w:tcPr>
            <w:tcW w:w="6000" w:type="dxa"/>
            <w:tcBorders>
              <w:left w:val="single" w:sz="4" w:space="0" w:color="000000"/>
              <w:right w:val="single" w:sz="4" w:space="0" w:color="000000"/>
            </w:tcBorders>
          </w:tcPr>
          <w:p w:rsidR="00321FB0" w:rsidRDefault="008113F2">
            <w:pPr>
              <w:pStyle w:val="ProductList-TableBody"/>
            </w:pPr>
            <w:r>
              <w:t>400</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CAL</w:t>
            </w:r>
          </w:p>
        </w:tc>
        <w:tc>
          <w:tcPr>
            <w:tcW w:w="6000" w:type="dxa"/>
            <w:tcBorders>
              <w:left w:val="single" w:sz="4" w:space="0" w:color="000000"/>
              <w:right w:val="single" w:sz="4" w:space="0" w:color="000000"/>
            </w:tcBorders>
          </w:tcPr>
          <w:p w:rsidR="00321FB0" w:rsidRDefault="008113F2">
            <w:pPr>
              <w:pStyle w:val="ProductList-TableBody"/>
            </w:pPr>
            <w:r>
              <w:t>400</w:t>
            </w:r>
          </w:p>
        </w:tc>
      </w:tr>
    </w:tbl>
    <w:p w:rsidR="00321FB0" w:rsidRDefault="00321FB0">
      <w:pPr>
        <w:pStyle w:val="ProductList-BodyIndented"/>
      </w:pPr>
    </w:p>
    <w:p w:rsidR="00321FB0" w:rsidRDefault="008113F2">
      <w:pPr>
        <w:pStyle w:val="ProductList-BodyIndented"/>
      </w:pPr>
      <w:r>
        <w:t xml:space="preserve">Support-Anfragen können während der SA-Abdeckung erfolgen und sind ab dem Beginn der SA-Abdeckung des Kunden, unabhängig davon, ob der Kunde sich zu Ratenzahlung entschlossen hat, verfügbar. Käufe, die nach der Anfangsbestellung getätigt werden, führen zu </w:t>
      </w:r>
      <w:r>
        <w:t xml:space="preserve">einer Neuberechnung der gewährten Anfragen und der jährlichen Zuteilung. Nicht in Anspruch genommene telefonische Supportanfragen verlieren mit Ablauf von Software Assurance ihre Gültigkeit. Telefonische Supportanfragen können nicht von einem Erwerbskonto </w:t>
      </w:r>
      <w:r>
        <w:t>auf ein anderes übertragen werden.</w:t>
      </w:r>
    </w:p>
    <w:p w:rsidR="00321FB0" w:rsidRDefault="00321FB0">
      <w:pPr>
        <w:pStyle w:val="ProductList-BodyIndented"/>
      </w:pPr>
    </w:p>
    <w:p w:rsidR="00321FB0" w:rsidRDefault="008113F2">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w:t>
      </w:r>
      <w:r>
        <w:t xml:space="preserve">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w:t>
      </w:r>
      <w:r>
        <w:t>efonischer Support wird nicht in allen Regionen in allen Sprachen angeboten.</w:t>
      </w:r>
    </w:p>
    <w:p w:rsidR="00321FB0" w:rsidRDefault="00321FB0">
      <w:pPr>
        <w:pStyle w:val="ProductList-SubClauseHeading"/>
        <w:outlineLvl w:val="3"/>
      </w:pPr>
    </w:p>
    <w:p w:rsidR="00321FB0" w:rsidRDefault="008113F2">
      <w:pPr>
        <w:pStyle w:val="ProductList-SubClauseHeading"/>
        <w:outlineLvl w:val="3"/>
      </w:pPr>
      <w:r>
        <w:t>Web-basierte Anfragen</w:t>
      </w:r>
    </w:p>
    <w:p w:rsidR="00321FB0" w:rsidRDefault="008113F2">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w:t>
      </w:r>
      <w:r>
        <w:t>Open-Lizenz) mit Standard, Enterprise und Datacenter Edition von Server-Software im Rahmen von Software Assurance haben je nach Bedarf Zugang zu elektronischen Web-basierten Problembehebungssupport-Services. Der Zugang zu Websites des elektronischen Suppor</w:t>
      </w:r>
      <w:r>
        <w:t>ts steht 24 Stunden am Tag und sieben Tage die Woche zur Verfügung. Antworten erfolgen jedoch während der Geschäftszeiten. Über das Web gemeldete Anfragen, die anschließend vom Kunden in eine telefonische Behebung umgewandelt werden, werden nach Behebung m</w:t>
      </w:r>
      <w:r>
        <w:t>it den verfügbaren telefonischen Supportanfragen verrechnet. Über das Web gemeldete Anfragen, die anschließend von Microsoft telefonisch bearbeitet werden, werden nicht mit den verfügbaren telefonischen Supportanfragen verrechnet, wenn die Behebung im Web,</w:t>
      </w:r>
      <w:r>
        <w:t xml:space="preserve"> per E-Mail und mit anderen elektronischen Mitteln fortgesetzt wird.</w:t>
      </w:r>
    </w:p>
    <w:p w:rsidR="00321FB0" w:rsidRDefault="00321FB0">
      <w:pPr>
        <w:pStyle w:val="ProductList-BodyIndented"/>
      </w:pPr>
    </w:p>
    <w:p w:rsidR="00321FB0" w:rsidRDefault="008113F2">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w:instrText>
      </w:r>
      <w:r>
        <w:instrText xml:space="preserve">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321FB0" w:rsidRDefault="00321FB0">
      <w:pPr>
        <w:pStyle w:val="ProductList-BodyIndented"/>
        <w:ind w:left="720"/>
      </w:pPr>
    </w:p>
    <w:p w:rsidR="00321FB0" w:rsidRDefault="008113F2">
      <w:pPr>
        <w:pStyle w:val="ProductList-SubClauseHeading"/>
        <w:outlineLvl w:val="3"/>
      </w:pPr>
      <w:r>
        <w:t>Supportkonta</w:t>
      </w:r>
      <w:r>
        <w:t>kte</w:t>
      </w:r>
    </w:p>
    <w:p w:rsidR="00321FB0" w:rsidRDefault="008113F2">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w:t>
      </w:r>
      <w:r>
        <w:t>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321F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S/S+: EA Level D</w:t>
            </w:r>
          </w:p>
        </w:tc>
      </w:tr>
      <w:tr w:rsidR="00321FB0">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Anzahl der Kontakte </w:t>
            </w:r>
            <w:r>
              <w:t>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Nach Bedarf</w:t>
            </w:r>
          </w:p>
        </w:tc>
      </w:tr>
      <w:tr w:rsidR="00321FB0">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16</w:t>
            </w:r>
          </w:p>
        </w:tc>
      </w:tr>
    </w:tbl>
    <w:p w:rsidR="00321FB0" w:rsidRDefault="00321FB0">
      <w:pPr>
        <w:pStyle w:val="ProductList-BodyIndented"/>
      </w:pPr>
    </w:p>
    <w:p w:rsidR="00321FB0" w:rsidRDefault="008113F2">
      <w:pPr>
        <w:pStyle w:val="ProductList-SubClauseHeading"/>
        <w:outlineLvl w:val="3"/>
      </w:pPr>
      <w:r>
        <w:t>Servicelevel für Software Assurance-Kunden</w:t>
      </w:r>
    </w:p>
    <w:p w:rsidR="00321FB0" w:rsidRDefault="008113F2">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321F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Vom Kunden erwartete Reaktion</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Kritische Auswirkungen auf das Geschäft: </w:t>
            </w:r>
          </w:p>
          <w:p w:rsidR="00321FB0" w:rsidRDefault="008113F2">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 2 Stunden oder weniger, basierend auf dem Supportangebot</w:t>
            </w:r>
          </w:p>
          <w:p w:rsidR="00321FB0" w:rsidRDefault="008113F2">
            <w:pPr>
              <w:pStyle w:val="ProductList-TableBody"/>
            </w:pPr>
            <w:r>
              <w:t>Microsoft-Ressourcen na</w:t>
            </w:r>
            <w:r>
              <w:t>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Zuweisung geeigneter Ressourcen zur Aufrechterhaltung durchgehender Bemühungen rund um die Uhr2</w:t>
            </w:r>
          </w:p>
          <w:p w:rsidR="00321FB0" w:rsidRDefault="008113F2">
            <w:pPr>
              <w:pStyle w:val="ProductList-TableBody"/>
            </w:pPr>
            <w:r>
              <w:t>Schneller Zugriff und schnelle Reaktion durch Änderungskontrollautorität</w:t>
            </w:r>
          </w:p>
          <w:p w:rsidR="00321FB0" w:rsidRDefault="008113F2">
            <w:pPr>
              <w:pStyle w:val="ProductList-TableBody"/>
            </w:pPr>
            <w:r>
              <w:t>Benachrichtigung des Managements</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 Einreichung per T</w:t>
            </w:r>
            <w:r>
              <w:t>elefon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Mittelschwere Auswirkungen auf das Geschäft: </w:t>
            </w:r>
          </w:p>
          <w:p w:rsidR="00321FB0" w:rsidRDefault="008113F2">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w:t>
            </w:r>
            <w:r>
              <w:t>eaktion auf Anruf in 4 Stunden oder weniger, basierend auf dem Supportangebot</w:t>
            </w:r>
          </w:p>
          <w:p w:rsidR="00321FB0" w:rsidRDefault="008113F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Zuweisung geeigneter Ressourcen zur Aufrechterhaltung durchgehender Bemühungen während der Geschäftszeiten</w:t>
            </w:r>
          </w:p>
          <w:p w:rsidR="00321FB0" w:rsidRDefault="008113F2">
            <w:pPr>
              <w:pStyle w:val="ProductList-TableBody"/>
            </w:pPr>
            <w:r>
              <w:t>Zugriff und Reaktion von Änderungskontrollautorität innerhalb von 4 Geschäftsstunden</w:t>
            </w:r>
          </w:p>
        </w:tc>
      </w:tr>
      <w:tr w:rsidR="00321FB0">
        <w:tc>
          <w:tcPr>
            <w:tcW w:w="29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Minimale Auswirkungen auf das Geschäft: </w:t>
            </w:r>
          </w:p>
          <w:p w:rsidR="00321FB0" w:rsidRDefault="008113F2">
            <w:pPr>
              <w:pStyle w:val="ProductList-TableBody"/>
            </w:pPr>
            <w:r>
              <w:t>Das Geschäft des Kunden ist im Wesentlichen funktionsfähig, mit geringen oder keinen Beeinträ</w:t>
            </w:r>
            <w:r>
              <w:t>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innerhalb von einem Geschäftstag oder weniger, basierend auf dem Supportangebot</w:t>
            </w:r>
          </w:p>
          <w:p w:rsidR="00321FB0" w:rsidRDefault="008113F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Genaue Kontaktinformationen zum Fallinhaber</w:t>
            </w:r>
          </w:p>
          <w:p w:rsidR="00321FB0" w:rsidRDefault="008113F2">
            <w:pPr>
              <w:pStyle w:val="ProductList-TableBody"/>
            </w:pPr>
            <w:r>
              <w:t>Reaktion innerhalb eines Geschäftstages</w:t>
            </w:r>
          </w:p>
        </w:tc>
      </w:tr>
    </w:tbl>
    <w:p w:rsidR="00321FB0" w:rsidRDefault="008113F2">
      <w:pPr>
        <w:pStyle w:val="ProductList-BodyIndented"/>
      </w:pPr>
      <w:r>
        <w:rPr>
          <w:i/>
        </w:rPr>
        <w:t>1</w:t>
      </w:r>
      <w:r>
        <w:rPr>
          <w:i/>
        </w:rPr>
        <w:t xml:space="preserve"> Wenden Sie sich bezüglich der örtlichen Geschäftszeiten an Ihren Microsoft-Vertreter.</w:t>
      </w:r>
    </w:p>
    <w:p w:rsidR="00321FB0" w:rsidRDefault="008113F2">
      <w:pPr>
        <w:pStyle w:val="ProductList-BodyIndented"/>
      </w:pPr>
      <w:r>
        <w:rPr>
          <w:i/>
        </w:rPr>
        <w:t>2 Möglicherweise muss Microsoft den Schweregrad herunterstufen, falls der Kunde nicht in der Lage ist, angemessene Ressourcen oder Reaktionen bereitzustellen, um Microso</w:t>
      </w:r>
      <w:r>
        <w:rPr>
          <w:i/>
        </w:rPr>
        <w:t>ft die Fortsetzung der Bemühungen zur Problembehebung zu ermöglichen.</w:t>
      </w:r>
    </w:p>
    <w:p w:rsidR="00321FB0" w:rsidRDefault="00321FB0">
      <w:pPr>
        <w:pStyle w:val="ProductList-BodyIndented"/>
        <w:ind w:left="720"/>
      </w:pPr>
    </w:p>
    <w:p w:rsidR="00321FB0" w:rsidRDefault="008113F2">
      <w:pPr>
        <w:pStyle w:val="ProductList-SubClauseHeading"/>
        <w:outlineLvl w:val="3"/>
      </w:pPr>
      <w:r>
        <w:t>Umwandlung von Software Assurance-24x7-Problembehebungssupport-Anfragen in Premier Supportleistungen</w:t>
      </w:r>
    </w:p>
    <w:p w:rsidR="00321FB0" w:rsidRDefault="008113F2">
      <w:pPr>
        <w:pStyle w:val="ProductList-BodyIndented"/>
      </w:pPr>
      <w:r>
        <w:t>Mit Ausnahme von MPSA können sich Kunden dafür entscheiden, Software Assurance-24x7-</w:t>
      </w:r>
      <w:r>
        <w:t>Problembehebungssupport-Anfragen in Premier-Problembehebungssupport (PRS)-Stunden oder Dedicated Support Engineer (DSE)-Stunden (gilt nur für Aktivitäten im Rahmen des reaktiven Supports) umzuwandeln.</w:t>
      </w:r>
    </w:p>
    <w:p w:rsidR="00321FB0" w:rsidRDefault="00321FB0">
      <w:pPr>
        <w:pStyle w:val="ProductList-BodyIndented"/>
      </w:pPr>
    </w:p>
    <w:p w:rsidR="00321FB0" w:rsidRDefault="008113F2">
      <w:pPr>
        <w:pStyle w:val="ProductList-BodyIndented"/>
      </w:pPr>
      <w:r>
        <w:lastRenderedPageBreak/>
        <w:t>Diese Services sind zur Nutzung in Übereinstimmung mit</w:t>
      </w:r>
      <w:r>
        <w:t xml:space="preserve"> ihrem Premier-Serviceplan zum Zeitpunkt der Übertragung bestimmt. Die Umwandlung basiert auf einer Berechnung des örtlichen Tarifs, die von ihrem Premier-Kundenteam bereitgestellt wird. Möglicherweise müssen die Kunden vor der Umwandlung von Software Assu</w:t>
      </w:r>
      <w:r>
        <w:t>rance-24x7-Problembehebungssupport-Stunden zusätzliche Supportaccountverwaltungs-Stunden erwerben. SA-24x7-Problembehebungssupport-Anfragen, die in Premier umgewandelt werden, gelten als Premier-Problembehebungssupport-Stunden und unterliegen der Premier-S</w:t>
      </w:r>
      <w:r>
        <w:t>ervices-Beschreibung. Nach der Umwandlung können Fälle nicht in die SA-Zuteilung eines Kunden zurückgeführt werden.</w:t>
      </w:r>
    </w:p>
    <w:p w:rsidR="00321FB0" w:rsidRDefault="00321FB0">
      <w:pPr>
        <w:pStyle w:val="ProductList-BodyIndented"/>
        <w:ind w:left="720"/>
      </w:pPr>
    </w:p>
    <w:p w:rsidR="00321FB0" w:rsidRDefault="008113F2">
      <w:pPr>
        <w:pStyle w:val="ProductList-SubClauseHeading"/>
        <w:outlineLvl w:val="3"/>
      </w:pPr>
      <w:r>
        <w:t>Zusätzliche Geschäftsbestimmungen</w:t>
      </w:r>
    </w:p>
    <w:p w:rsidR="00321FB0" w:rsidRDefault="008113F2">
      <w:pPr>
        <w:pStyle w:val="ProductList-BodyIndented"/>
      </w:pPr>
      <w:r>
        <w:t>SA-Ausgaben können nicht über Select- oder Konzernbeitritte, Select Plus-Registrierungen, Erwerbskonten o</w:t>
      </w:r>
      <w:r>
        <w:t>der Open Value-Verträge zur Qualifizierung für zusätzliche Gewährungen kombiniert werden. Die Ausgaben innerhalb eines jeden Beitritts, Vertrages oder Erwerbskontos werden zur Bestimmung der Gewährung für den/das betreffenden Beitritt, Vertrag oder Erwerbs</w:t>
      </w:r>
      <w:r>
        <w:t>konto verwendet.</w:t>
      </w:r>
    </w:p>
    <w:p w:rsidR="00321FB0" w:rsidRDefault="00321FB0">
      <w:pPr>
        <w:pStyle w:val="ProductList-BodyIndented"/>
      </w:pPr>
    </w:p>
    <w:p w:rsidR="00321FB0" w:rsidRDefault="008113F2">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w:t>
      </w:r>
      <w:r>
        <w:t xml:space="preserve"> Gewährungszeiträume führen.</w:t>
      </w:r>
    </w:p>
    <w:p w:rsidR="00321FB0" w:rsidRDefault="00321FB0">
      <w:pPr>
        <w:pStyle w:val="ProductList-BodyIndented"/>
      </w:pPr>
    </w:p>
    <w:p w:rsidR="00321FB0" w:rsidRDefault="008113F2">
      <w:pPr>
        <w:pStyle w:val="ProductList-SubClauseHeading"/>
        <w:outlineLvl w:val="3"/>
      </w:pPr>
      <w:r>
        <w:t>SCE-Berechtigung</w:t>
      </w:r>
    </w:p>
    <w:p w:rsidR="00321FB0" w:rsidRDefault="008113F2">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w:t>
      </w:r>
      <w:r>
        <w:t>rfügen, sind zu Anfragen im Rahmen von Unbegrenztem 24x7-Problembehebungssupport berechtigt. Die zwei berechtigten SCE-Komponenten qualifizieren separat für Unbegrenzten 24x7-Problembehebungssupport. Die unten aufgeführten Produkte, für die derzeit in Über</w:t>
      </w:r>
      <w:r>
        <w:t>einstimmung mit dem Premier-Vertrag eines Kunden und wie in der Support Lifecycle Policy von Microsoft aufgeführt Mainstream- oder Erweiterter Support geleistet wird, sind in dieser Vergünstigung enthalten.</w:t>
      </w:r>
    </w:p>
    <w:p w:rsidR="00321FB0" w:rsidRDefault="00321FB0">
      <w:pPr>
        <w:pStyle w:val="ProductList-BodyIndented"/>
      </w:pPr>
    </w:p>
    <w:p w:rsidR="00321FB0" w:rsidRDefault="008113F2">
      <w:pPr>
        <w:pStyle w:val="ProductList-BodyIndented"/>
      </w:pPr>
      <w:r>
        <w:t>Die qualifizierenden Anwendungsplattform-Produkt</w:t>
      </w:r>
      <w:r>
        <w:t>e sind:</w:t>
      </w:r>
    </w:p>
    <w:p w:rsidR="00321FB0" w:rsidRDefault="008113F2" w:rsidP="00E92A8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321FB0" w:rsidRDefault="008113F2" w:rsidP="00E92A80">
      <w:pPr>
        <w:pStyle w:val="ProductList-Bullet"/>
        <w:numPr>
          <w:ilvl w:val="1"/>
          <w:numId w:val="43"/>
        </w:numPr>
      </w:pPr>
      <w:r>
        <w:t>BizTalk Server</w:t>
      </w:r>
      <w:r>
        <w:fldChar w:fldCharType="begin"/>
      </w:r>
      <w:r>
        <w:instrText xml:space="preserve"> XE "BizTalk Server" </w:instrText>
      </w:r>
      <w:r>
        <w:fldChar w:fldCharType="end"/>
      </w:r>
      <w:r>
        <w:t xml:space="preserve"> (Standard, Enterprise und Branch) </w:t>
      </w:r>
    </w:p>
    <w:p w:rsidR="00321FB0" w:rsidRDefault="008113F2" w:rsidP="00E92A80">
      <w:pPr>
        <w:pStyle w:val="ProductList-Bullet"/>
        <w:numPr>
          <w:ilvl w:val="1"/>
          <w:numId w:val="43"/>
        </w:numPr>
      </w:pPr>
      <w:r>
        <w:t>Office SharePoint Server</w:t>
      </w:r>
      <w:r>
        <w:fldChar w:fldCharType="begin"/>
      </w:r>
      <w:r>
        <w:instrText xml:space="preserve"> XE "SharePoint Se</w:instrText>
      </w:r>
      <w:r>
        <w:instrText xml:space="preserve">rver" </w:instrText>
      </w:r>
      <w:r>
        <w:fldChar w:fldCharType="end"/>
      </w:r>
    </w:p>
    <w:p w:rsidR="00321FB0" w:rsidRDefault="008113F2">
      <w:pPr>
        <w:pStyle w:val="ProductList-BodyIndented"/>
      </w:pPr>
      <w:r>
        <w:t>Die qualifizierenden Produkte aus der Core Infrastructure-Komponente sind folgende:</w:t>
      </w:r>
    </w:p>
    <w:p w:rsidR="00321FB0" w:rsidRDefault="008113F2" w:rsidP="00E92A8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w:instrText>
      </w:r>
      <w:r>
        <w:instrText xml:space="preserve">enter" </w:instrText>
      </w:r>
      <w:r>
        <w:fldChar w:fldCharType="end"/>
      </w:r>
      <w:r>
        <w:t xml:space="preserve">) </w:t>
      </w:r>
    </w:p>
    <w:p w:rsidR="00321FB0" w:rsidRDefault="008113F2" w:rsidP="00E92A8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321FB0" w:rsidRDefault="00321FB0">
      <w:pPr>
        <w:pStyle w:val="ProductList-BodyIndented"/>
      </w:pPr>
    </w:p>
    <w:p w:rsidR="00321FB0" w:rsidRDefault="008113F2">
      <w:pPr>
        <w:pStyle w:val="ProductList-BodyIndented"/>
      </w:pPr>
      <w:r>
        <w:t>Die folgende Tabelle enthält die umgerechneten Schwellenwerte für SA-Ausgaben für</w:t>
      </w:r>
      <w:r>
        <w:t xml:space="preserve">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Durchschnittliche Mindestausgaben für SA pro Jahr zur Qualifizierung für Unbegrenzten 24x7-Problembehe</w:t>
            </w:r>
            <w:r>
              <w:rPr>
                <w:color w:val="FFFFFF"/>
              </w:rPr>
              <w:t>bungssupport</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375,000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337,500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412,500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2,062,500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2,000,000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268,750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168,750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30,000,000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300,000,000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2,062,500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437,500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2,500,000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8,750,000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12,500,000</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8,250,000</w:t>
            </w:r>
          </w:p>
        </w:tc>
      </w:tr>
    </w:tbl>
    <w:p w:rsidR="00321FB0" w:rsidRDefault="00321FB0">
      <w:pPr>
        <w:pStyle w:val="ProductList-BodyIndented"/>
        <w:ind w:left="720"/>
      </w:pPr>
    </w:p>
    <w:p w:rsidR="00321FB0" w:rsidRDefault="008113F2">
      <w:pPr>
        <w:pStyle w:val="ProductList-BodyIndented"/>
      </w:pPr>
      <w:r>
        <w:t>Wenn die verpflichtenden durchschnittlichen SA-Ausgaben pro Jahr für qualifizierende Anwendungsplattform- und/oder Core Infrastructure-Produkte, die zu Unbegrenztem 24x7-Problembehebungssupport berechtigen, über 250.000 US-Dollar liegen, gewähr</w:t>
      </w:r>
      <w:r>
        <w:t>t Microsoft Anfragen nicht auf Grundlage tatsächlicher SA-Ausgaben für diese Produkte. Wenn der Kunde die Berechtigung zu Unbegrenztem 24x7-Problembehebungssupport während der Laufzeit erhält, werden alle zuvor auf Grundlage der SA-Ausgaben gewährten und n</w:t>
      </w:r>
      <w:r>
        <w:t xml:space="preserve">icht in Anspruch genommenen Anfragen vom Guthaben des Kunden abgezogen. Anfragen im Rahmen von Unbegrenztem 24x7-Problembehebungssupport können nicht in Premier-Problembehebungssupport-Stunden oder -Anfragen umgewandelt werden. </w:t>
      </w:r>
    </w:p>
    <w:p w:rsidR="00321FB0" w:rsidRDefault="00321FB0">
      <w:pPr>
        <w:pStyle w:val="ProductList-BodyIndented"/>
        <w:ind w:left="720"/>
      </w:pPr>
    </w:p>
    <w:p w:rsidR="00321FB0" w:rsidRDefault="008113F2">
      <w:pPr>
        <w:pStyle w:val="ProductList-SubClauseHeading"/>
        <w:outlineLvl w:val="3"/>
      </w:pPr>
      <w:r>
        <w:lastRenderedPageBreak/>
        <w:t xml:space="preserve">Berechtigung für Parallel </w:t>
      </w:r>
      <w:r>
        <w:t>Data Warehouse</w:t>
      </w:r>
    </w:p>
    <w:p w:rsidR="00321FB0" w:rsidRDefault="008113F2">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w:t>
      </w:r>
      <w:r>
        <w:t>htigt, und zwar unabhängig davon, ob sie über einen PRS verfügen, sowie unabhängig von ihren PRS-Ausgaben.</w:t>
      </w:r>
    </w:p>
    <w:p w:rsidR="00321FB0" w:rsidRDefault="00321FB0">
      <w:pPr>
        <w:pStyle w:val="ProductList-BodyIndented"/>
      </w:pPr>
    </w:p>
    <w:p w:rsidR="00321FB0" w:rsidRDefault="008113F2">
      <w:pPr>
        <w:pStyle w:val="ProductList-BodyIndented"/>
      </w:pPr>
      <w:r>
        <w:t>Zwar erhalten alle Kunden mit der entsprechenden Qualifizierung eine unbegrenzte Anzahl von Anfragen im Rahmen des 24x7-Problembehebungssupports, al</w:t>
      </w:r>
      <w:r>
        <w:t>lerdings hängt die Anzahl zulässiger Supportkontaktpersonen zur Verwaltung des Unbegrenzten 24x7-Problembehebungssupports vom Umfang der SA-Ausgaben ab. Alle berechtigten Kunden haben Anspruch auf mindestens vier autorisierte Kontaktpersonen plus eine weit</w:t>
      </w:r>
      <w:r>
        <w:t xml:space="preserve">ere Kontaktperson pro 125.000 US-Dollar an zusätzlichen SA-Ausgaben im Rahmen ihres SCE oder VL-Programms bzw. ihrer VL-Programme, unter dem bzw. denen sie Lizenzen für SQL Server Enterprise Edition erworben haben und PDW verwenden. Bei Verträgen, die auf </w:t>
      </w:r>
      <w:r>
        <w:t>eine Fremdwährung lauten, haben berechtigte Kunden Anspruch auf mindestens vier autorisierte Kontaktpersonen plus eine weitere Kontaktperson pro inkrementellen SA-Ausgaben, die 125.000 US-Dollar an durchschnittlichen Ausgaben für SA pro Jahr in der jeweili</w:t>
      </w:r>
      <w:r>
        <w:t>gen Fremdwährung entsprechen. Siehe folgende Tabelle:</w:t>
      </w:r>
    </w:p>
    <w:p w:rsidR="00321FB0" w:rsidRDefault="00321FB0">
      <w:pPr>
        <w:pStyle w:val="ProductList-BodyIndented"/>
      </w:pPr>
    </w:p>
    <w:p w:rsidR="00321FB0" w:rsidRDefault="008113F2">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Zulässige Supportkontaktpersonen</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6</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7</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w:t>
            </w:r>
          </w:p>
        </w:tc>
      </w:tr>
    </w:tbl>
    <w:p w:rsidR="00321FB0" w:rsidRDefault="00321FB0">
      <w:pPr>
        <w:pStyle w:val="ProductList-BodyIndented"/>
      </w:pPr>
    </w:p>
    <w:p w:rsidR="00321FB0" w:rsidRDefault="008113F2">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w:t>
      </w:r>
      <w:r>
        <w:t>anager (TAM) oder des Designated Support Engineer (DSE) für die Bearbeitung der Anfrage wird unter dem Premier-Servicevertrag des Kunden abgerechnet.</w:t>
      </w:r>
    </w:p>
    <w:p w:rsidR="00321FB0" w:rsidRDefault="008113F2">
      <w:pPr>
        <w:pStyle w:val="ProductList-BodyIndented"/>
      </w:pPr>
      <w:r>
        <w:t xml:space="preserve">Anmerkung: Kunden, die derzeit eine PDW-Lizenz haben, behalten diesen Vorteil, wie es in den </w:t>
      </w:r>
      <w:hyperlink r:id="rId148">
        <w:r>
          <w:rPr>
            <w:color w:val="00467F"/>
            <w:u w:val="single"/>
          </w:rPr>
          <w:t>Produktbedingungen vom Juni 2016</w:t>
        </w:r>
      </w:hyperlink>
      <w:r>
        <w:t>angegeben ist.</w:t>
      </w:r>
    </w:p>
    <w:p w:rsidR="00321FB0" w:rsidRDefault="00321FB0">
      <w:pPr>
        <w:pStyle w:val="ProductList-BodyIndented"/>
      </w:pPr>
    </w:p>
    <w:p w:rsidR="00321FB0" w:rsidRDefault="008113F2">
      <w:pPr>
        <w:pStyle w:val="ProductList-ClauseHeading"/>
        <w:outlineLvl w:val="2"/>
      </w:pPr>
      <w:bookmarkStart w:id="363" w:name="_Sec586"/>
      <w:r>
        <w:t>Erweiterter Hotfix-Support</w:t>
      </w:r>
      <w:bookmarkEnd w:id="363"/>
    </w:p>
    <w:p w:rsidR="00321FB0" w:rsidRDefault="008113F2">
      <w:pPr>
        <w:pStyle w:val="ProductList-Body"/>
      </w:pPr>
      <w:r>
        <w:t>Erweiterter Hotfix-Support ist für Kunden verfügbar, die einen Premier- oder Essential-Supportvertrag unterzeichnet und Software Assura</w:t>
      </w:r>
      <w:r>
        <w:t>nce unter den folgenden Programmen erworben haben:</w:t>
      </w:r>
    </w:p>
    <w:p w:rsidR="00321FB0" w:rsidRDefault="008113F2" w:rsidP="00E92A80">
      <w:pPr>
        <w:pStyle w:val="ProductList-Bullet"/>
        <w:numPr>
          <w:ilvl w:val="0"/>
          <w:numId w:val="45"/>
        </w:numPr>
      </w:pPr>
      <w:r>
        <w:t xml:space="preserve">Kunden (außer denen, die Käufe über Academic Programs tätigen) mit einer SAM-Abdeckung für Applications Pool sind zu Extended Hotfix Support für Application Pool Products berechtigt. </w:t>
      </w:r>
    </w:p>
    <w:p w:rsidR="00321FB0" w:rsidRDefault="008113F2" w:rsidP="00E92A80">
      <w:pPr>
        <w:pStyle w:val="ProductList-Bullet"/>
        <w:numPr>
          <w:ilvl w:val="0"/>
          <w:numId w:val="45"/>
        </w:numPr>
      </w:pPr>
      <w:r>
        <w:t xml:space="preserve">Kunden (außer denen, </w:t>
      </w:r>
      <w:r>
        <w:t>die diese Käufe über Academic Programs tätigen) mit SAM-Abdeckung für Systems Pool sind zu Extended Hotfix Support für Windows Desktop Operating System und/oder Windows Embedded Operating System (mit SAM-Abdeckung eines Windows Embedded Product) berechtigt</w:t>
      </w:r>
      <w:r>
        <w:t xml:space="preserve">. </w:t>
      </w:r>
    </w:p>
    <w:p w:rsidR="00321FB0" w:rsidRDefault="008113F2" w:rsidP="00E92A80">
      <w:pPr>
        <w:pStyle w:val="ProductList-Bullet"/>
        <w:numPr>
          <w:ilvl w:val="0"/>
          <w:numId w:val="45"/>
        </w:numPr>
      </w:pPr>
      <w:r>
        <w:t>Kunden (außer denen, die diese Käufe über Academic Programs tätigen) mit Software Assurance für mindestens ein Serverprodukt haben Anspruch auf den Erweiterten Hotfix Support für Serverprodukte. Die folgenden Serverprodukte sind abgedeckt: Microsoft Exc</w:t>
      </w:r>
      <w:r>
        <w:t>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321FB0" w:rsidRDefault="00321FB0">
      <w:pPr>
        <w:pStyle w:val="ProductList-Body"/>
      </w:pPr>
    </w:p>
    <w:p w:rsidR="00321FB0" w:rsidRDefault="008113F2">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w:t>
      </w:r>
      <w:r>
        <w:t>n die jährlichen Gebühren für einen Vertrag über Erweiterten Support. Die Kunden sind weiterhin für die Gebühren für einzelne Hotfixes verantwortlich.</w:t>
      </w:r>
    </w:p>
    <w:p w:rsidR="00321FB0" w:rsidRDefault="00321FB0">
      <w:pPr>
        <w:pStyle w:val="PURBreadcrumb"/>
      </w:pPr>
    </w:p>
    <w:p w:rsidR="00321FB0" w:rsidRDefault="008113F2">
      <w:pPr>
        <w:pStyle w:val="ProductList-ClauseHeading"/>
        <w:outlineLvl w:val="2"/>
      </w:pPr>
      <w:bookmarkStart w:id="364" w:name="_Sec587"/>
      <w:r>
        <w:t>Step-up-Lizenzverfügbarkeit</w:t>
      </w:r>
      <w:bookmarkEnd w:id="364"/>
    </w:p>
    <w:p w:rsidR="00321FB0" w:rsidRDefault="008113F2">
      <w:pPr>
        <w:pStyle w:val="ProductList-Body"/>
      </w:pPr>
      <w:r>
        <w:t>Die Step-Up-Lizenz muss unter demselben Volumenlizenzvertrag und ggf. Beitri</w:t>
      </w:r>
      <w:r>
        <w:t>tt erworben werden, unter dem SA (Software Assurance)-Deckung für das qualifizierende Produkt erworben wurde, und ist nur dann gültig. Das Recht des Kunden, Software unter einer Step-Up-Lizenz zu nutzen, setzt voraus, dass der Kunde eine Lizenz für das qua</w:t>
      </w:r>
      <w:r>
        <w:t>lifizierende Produkt besitzt und diese behält. Die zeitlich unbeschränkten Rechte unter der Step-Up-Lizenz haben Vorrang vor und ersetzen die zugrunde liegende Lizenz für das qualifizierende Produkt. Weitere Informationen erhalten Sie in der Volumenlizenz-</w:t>
      </w:r>
      <w:r>
        <w:t xml:space="preserve">Kurzdarstellung zu </w:t>
      </w:r>
      <w:r>
        <w:rPr>
          <w:u w:val="single"/>
        </w:rPr>
        <w:t>Step-up-Lizenzen für Enterprise Edition</w:t>
      </w:r>
      <w:r>
        <w:t xml:space="preserv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21F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Step-up zu</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Enterprise</w:t>
            </w:r>
            <w:r>
              <w:fldChar w:fldCharType="begin"/>
            </w:r>
            <w:r>
              <w:instrText xml:space="preserve"> XE "BizTalk Server Enterprise"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BizTalk Server Enterprise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CAL</w:t>
            </w:r>
            <w:r>
              <w:fldChar w:fldCharType="begin"/>
            </w:r>
            <w:r>
              <w:instrText xml:space="preserve"> XE "Enterprise</w:instrText>
            </w:r>
            <w:r>
              <w:instrText xml:space="preserve"> CAL" </w:instrText>
            </w:r>
            <w:r>
              <w:fldChar w:fldCharType="end"/>
            </w:r>
            <w:r>
              <w:t xml:space="preserve"> Suite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Core Infrastructure Server Suite Datacenter</w:t>
            </w:r>
            <w:r>
              <w:fldChar w:fldCharType="begin"/>
            </w:r>
            <w:r>
              <w:instrText xml:space="preserve"> XE "Core Infrastructure Server Suite Datacenter"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Desktop Education mit Enterprise CAL Suite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Desktop School mit Enterprise CAL Suite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Exchange Server Enterprise</w:t>
            </w:r>
            <w:r>
              <w:fldChar w:fldCharType="begin"/>
            </w:r>
            <w:r>
              <w:instrText xml:space="preserve"> XE "Exchange Server Enterprise"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Forefront TMG Enterprise</w:t>
            </w:r>
            <w:r>
              <w:fldChar w:fldCharType="begin"/>
            </w:r>
            <w:r>
              <w:instrText xml:space="preserve"> XE "Forefront TMG Enterprise"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Microsoft Dynamics 365 für Sales On-premises </w:t>
            </w:r>
            <w:r>
              <w:t>CAL</w:t>
            </w:r>
            <w:r>
              <w:fldChar w:fldCharType="begin"/>
            </w:r>
            <w:r>
              <w:instrText xml:space="preserve"> XE "Microsoft Dynamics 365 für Sales On-premises CAL"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lastRenderedPageBreak/>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St</w:t>
            </w:r>
            <w:r>
              <w: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Office Professional Plus</w:t>
            </w:r>
            <w:r>
              <w:fldChar w:fldCharType="begin"/>
            </w:r>
            <w:r>
              <w:instrText xml:space="preserve"> XE "Office Professional Plus"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Enterprise Desktop</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Project Professional</w:t>
            </w:r>
            <w:r>
              <w:fldChar w:fldCharType="begin"/>
            </w:r>
            <w:r>
              <w:instrText xml:space="preserve"> XE "Project Professional"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Enterprise Core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Enterprise</w:t>
            </w:r>
            <w:r>
              <w:fldChar w:fldCharType="begin"/>
            </w:r>
            <w:r>
              <w:instrText xml:space="preserve"> XE "SQL Server Enterprise" </w:instrText>
            </w:r>
            <w:r>
              <w:fldChar w:fldCharType="end"/>
            </w:r>
            <w:r>
              <w:t xml:space="preserve"> Core</w:t>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 Business Intelli</w:t>
            </w:r>
            <w:r>
              <w:t>gence</w:t>
            </w:r>
            <w:r>
              <w:fldChar w:fldCharType="begin"/>
            </w:r>
            <w:r>
              <w:instrText xml:space="preserve"> XE "SQL Server Business Intelligence"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System Center Datacenter</w:t>
            </w:r>
            <w:r>
              <w:fldChar w:fldCharType="begin"/>
            </w:r>
            <w:r>
              <w:instrText xml:space="preserve"> XE "System Center Datacenter"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Visio Professional</w:t>
            </w:r>
            <w:r>
              <w:fldChar w:fldCharType="begin"/>
            </w:r>
            <w:r>
              <w:instrText xml:space="preserve"> XE "Visio Professional"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Visual Stu</w:t>
            </w:r>
            <w:r>
              <w:t>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Visual Studio Enterprise mit MSDN</w:t>
            </w:r>
            <w:r>
              <w:fldChar w:fldCharType="begin"/>
            </w:r>
            <w:r>
              <w:instrText xml:space="preserve"> XE "Visual Studio Enterprise mit MSDN"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Visual Studio Enterprise mit MSDN</w:t>
            </w:r>
            <w:r>
              <w:fldChar w:fldCharType="begin"/>
            </w:r>
            <w:r>
              <w:instrText xml:space="preserve"> XE "Visual Studio Enterprise mit MSDN" </w:instrText>
            </w:r>
            <w:r>
              <w:fldChar w:fldCharType="end"/>
            </w:r>
          </w:p>
        </w:tc>
      </w:tr>
      <w:tr w:rsidR="00321FB0">
        <w:tc>
          <w:tcPr>
            <w:tcW w:w="600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Windows Server Datacenter</w:t>
            </w:r>
            <w:r>
              <w:fldChar w:fldCharType="begin"/>
            </w:r>
            <w:r>
              <w:instrText xml:space="preserve"> XE "Windows Server Datacenter" </w:instrText>
            </w:r>
            <w:r>
              <w:fldChar w:fldCharType="end"/>
            </w:r>
          </w:p>
        </w:tc>
      </w:tr>
    </w:tbl>
    <w:p w:rsidR="00321FB0" w:rsidRDefault="00321FB0">
      <w:pPr>
        <w:pStyle w:val="ProductList-Body"/>
      </w:pPr>
    </w:p>
    <w:p w:rsidR="00321FB0" w:rsidRDefault="008113F2">
      <w:pPr>
        <w:pStyle w:val="ProductList-ClauseHeading"/>
        <w:outlineLvl w:val="2"/>
      </w:pPr>
      <w:bookmarkStart w:id="365" w:name="_Sec588"/>
      <w:r>
        <w:t>Server – Wiederherstellungsrechte bei Notfällen</w:t>
      </w:r>
      <w:bookmarkEnd w:id="365"/>
    </w:p>
    <w:p w:rsidR="00321FB0" w:rsidRDefault="008113F2">
      <w:pPr>
        <w:pStyle w:val="ProductList-Body"/>
      </w:pPr>
      <w:r>
        <w:t xml:space="preserve">Für jede </w:t>
      </w:r>
      <w:r>
        <w:fldChar w:fldCharType="begin"/>
      </w:r>
      <w:r>
        <w:instrText xml:space="preserve"> Aut</w:instrText>
      </w:r>
      <w:r>
        <w:instrText xml:space="preserve">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w:t>
      </w:r>
      <w:r>
        <w:t xml:space="preserve">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w:instrText>
      </w:r>
      <w:r>
        <w:instrText xml:space="preserve">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w:instrText>
      </w:r>
      <w:r>
        <w:instrText xml:space="preserve">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w:instrText>
      </w:r>
      <w:r>
        <w:instrText xml:space="preserve">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w:instrText>
      </w:r>
      <w:r>
        <w:instrText xml:space="preserve">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w:instrText>
      </w:r>
      <w:r>
        <w:instrText xml:space="preserve">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w:instrText>
      </w:r>
      <w:r>
        <w:instrText xml:space="preserv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w:instrText>
      </w:r>
      <w:r>
        <w:instrText xml:space="preserve">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w:instrText>
      </w:r>
      <w:r>
        <w:instrText xml:space="preserve">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w:t>
      </w:r>
      <w:r>
        <w:t>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w:t>
      </w:r>
      <w:r>
        <w:t>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321FB0" w:rsidRDefault="00321FB0">
      <w:pPr>
        <w:pStyle w:val="ProductList-Body"/>
      </w:pPr>
    </w:p>
    <w:p w:rsidR="00321FB0" w:rsidRDefault="008113F2">
      <w:pPr>
        <w:pStyle w:val="ProductList-Body"/>
      </w:pPr>
      <w:r>
        <w:t>Die Back</w:t>
      </w:r>
      <w:r>
        <w:t>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w:t>
      </w:r>
      <w:r>
        <w:t>ezeiträume ausgeführt werden:</w:t>
      </w:r>
    </w:p>
    <w:p w:rsidR="00321FB0" w:rsidRDefault="008113F2" w:rsidP="00E92A80">
      <w:pPr>
        <w:pStyle w:val="ProductList-Bullet"/>
        <w:numPr>
          <w:ilvl w:val="0"/>
          <w:numId w:val="46"/>
        </w:numPr>
      </w:pPr>
      <w:r>
        <w:t>für kurze Zeit während des Wiederherstellungstests bei Notfällen innerhalb einer Woche alle 90 Tage,</w:t>
      </w:r>
    </w:p>
    <w:p w:rsidR="00321FB0" w:rsidRDefault="008113F2" w:rsidP="00E92A80">
      <w:pPr>
        <w:pStyle w:val="ProductList-Bullet"/>
        <w:numPr>
          <w:ilvl w:val="0"/>
          <w:numId w:val="46"/>
        </w:numPr>
      </w:pPr>
      <w:r>
        <w:t>während eines Notfalls, wenn der Produktions</w:t>
      </w:r>
      <w:r>
        <w:fldChar w:fldCharType="begin"/>
      </w:r>
      <w:r>
        <w:instrText xml:space="preserve"> AutoTextList   \s NoStyle \t "Server ist ein physisches Hardwaresystem, das fähi</w:instrText>
      </w:r>
      <w:r>
        <w:instrText xml:space="preserve">g ist, Serversoftware auszuführen." </w:instrText>
      </w:r>
      <w:r>
        <w:fldChar w:fldCharType="separate"/>
      </w:r>
      <w:r>
        <w:rPr>
          <w:color w:val="0563C1"/>
        </w:rPr>
        <w:t>server</w:t>
      </w:r>
      <w:r>
        <w:fldChar w:fldCharType="end"/>
      </w:r>
      <w:r>
        <w:t xml:space="preserve"> aufgrund der Wiederherstellung nicht verfügbar ist, und</w:t>
      </w:r>
    </w:p>
    <w:p w:rsidR="00321FB0" w:rsidRDefault="008113F2" w:rsidP="00E92A80">
      <w:pPr>
        <w:pStyle w:val="ProductList-Bullet"/>
        <w:numPr>
          <w:ilvl w:val="0"/>
          <w:numId w:val="46"/>
        </w:numPr>
      </w:pPr>
      <w:r>
        <w:t xml:space="preserve">für die Zeit eines Notfalls während eines kurzen Zeitraums zur Erleichterung der Übertragung zwischen dem primären Produktionsserver und dem </w:t>
      </w:r>
      <w:r>
        <w:fldChar w:fldCharType="begin"/>
      </w:r>
      <w:r>
        <w:instrText xml:space="preserve"> AutoTextList</w:instrText>
      </w:r>
      <w:r>
        <w:instrText xml:space="preserve">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321FB0" w:rsidRDefault="00321FB0">
      <w:pPr>
        <w:pStyle w:val="ProductList-Body"/>
      </w:pPr>
    </w:p>
    <w:p w:rsidR="00321FB0" w:rsidRDefault="008113F2">
      <w:pPr>
        <w:pStyle w:val="ProductList-Body"/>
      </w:pPr>
      <w:r>
        <w:t>Um die Software unter Wiederherstellungsrechten bei Notfällen verwenden zu dürfen, muss der Kunde di</w:t>
      </w:r>
      <w:r>
        <w:t>e folgenden Bestimmungen einhalten:</w:t>
      </w:r>
    </w:p>
    <w:p w:rsidR="00321FB0" w:rsidRDefault="008113F2" w:rsidP="00E92A80">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w:instrText>
      </w:r>
      <w:r>
        <w:instrText xml:space="preserve">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w:t>
      </w:r>
      <w:r>
        <w:t xml:space="preserve">eführt werden. </w:t>
      </w:r>
    </w:p>
    <w:p w:rsidR="00321FB0" w:rsidRDefault="008113F2" w:rsidP="00E92A80">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w:instrText>
      </w:r>
      <w:r>
        <w:instrText xml:space="preserve">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w:instrText>
      </w:r>
      <w:r>
        <w:instrText xml:space="preserve">yle \t "Server ist ein physisches Hardwaresystem, das fähig ist, Serversoftware auszuführen." </w:instrText>
      </w:r>
      <w:r>
        <w:fldChar w:fldCharType="separate"/>
      </w:r>
      <w:r>
        <w:rPr>
          <w:color w:val="0563C1"/>
        </w:rPr>
        <w:t>server</w:t>
      </w:r>
      <w:r>
        <w:fldChar w:fldCharType="end"/>
      </w:r>
      <w:r>
        <w:t xml:space="preserve"> befinden. </w:t>
      </w:r>
    </w:p>
    <w:p w:rsidR="00321FB0" w:rsidRDefault="008113F2" w:rsidP="00E92A80">
      <w:pPr>
        <w:pStyle w:val="ProductList-Bullet"/>
        <w:numPr>
          <w:ilvl w:val="0"/>
          <w:numId w:val="47"/>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w:t>
      </w:r>
      <w:r>
        <w:t>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instrText>
      </w:r>
      <w:r>
        <w:instrText xml:space="preserve">waresystem, das fähig ist, Serversoftware auszuführen." </w:instrText>
      </w:r>
      <w:r>
        <w:fldChar w:fldCharType="separate"/>
      </w:r>
      <w:r>
        <w:rPr>
          <w:color w:val="0563C1"/>
        </w:rPr>
        <w:t>server</w:t>
      </w:r>
      <w:r>
        <w:fldChar w:fldCharType="end"/>
      </w:r>
      <w:r>
        <w:t xml:space="preserve"> notwendig, wenn die folgenden Bedingungen erfüllt sind: </w:t>
      </w:r>
    </w:p>
    <w:p w:rsidR="00321FB0" w:rsidRDefault="008113F2" w:rsidP="00E92A80">
      <w:pPr>
        <w:pStyle w:val="ProductList-Bullet"/>
        <w:numPr>
          <w:ilvl w:val="1"/>
          <w:numId w:val="47"/>
        </w:numPr>
      </w:pPr>
      <w:r>
        <w:t xml:space="preserve">Die Hyper-V-Rolle in Windows Server wird zur Replikation </w:t>
      </w:r>
      <w:r>
        <w:fldChar w:fldCharType="begin"/>
      </w:r>
      <w:r>
        <w:instrText xml:space="preserve"> AutoTextList   \s NoStyle \t "Virtuelle OSE ist eine OSE, die für die Ausfü</w:instrText>
      </w:r>
      <w:r>
        <w:instrText xml:space="preserve">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w:instrText>
      </w:r>
      <w:r>
        <w:instrText xml:space="preserve">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321FB0" w:rsidRDefault="008113F2" w:rsidP="00E92A80">
      <w:pPr>
        <w:pStyle w:val="ProductList-Bullet"/>
        <w:numPr>
          <w:ilvl w:val="1"/>
          <w:numId w:val="47"/>
        </w:numPr>
      </w:pPr>
      <w:r>
        <w:t xml:space="preserve">Der </w:t>
      </w:r>
      <w:r>
        <w:fldChar w:fldCharType="begin"/>
      </w:r>
      <w:r>
        <w:instrText xml:space="preserve"> AutoTextList   \s NoStyle \t "Server ist ein physisches Hardwaresystem, d</w:instrText>
      </w:r>
      <w:r>
        <w:instrText xml:space="preserve">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321FB0" w:rsidRDefault="008113F2">
      <w:pPr>
        <w:pStyle w:val="ProductList-Body"/>
        <w:ind w:left="1080"/>
      </w:pPr>
      <w:r>
        <w:t>– Ausführung der Hardware-Virtualisierungssoftware wie z. B. Hyper-V,</w:t>
      </w:r>
    </w:p>
    <w:p w:rsidR="00321FB0" w:rsidRDefault="008113F2">
      <w:pPr>
        <w:pStyle w:val="ProductList-Body"/>
        <w:ind w:left="1080"/>
      </w:pPr>
      <w:r>
        <w:t>– Bereitstellung von Hardware-Virtualisierungsdiensten,</w:t>
      </w:r>
    </w:p>
    <w:p w:rsidR="00321FB0" w:rsidRDefault="008113F2">
      <w:pPr>
        <w:pStyle w:val="ProductList-Body"/>
        <w:ind w:left="1080"/>
      </w:pPr>
      <w:r>
        <w:t>– Ausführung von Software-Agents zur Verwaltung der Hardware-Virtualisierungssoftware,</w:t>
      </w:r>
    </w:p>
    <w:p w:rsidR="00321FB0" w:rsidRDefault="008113F2">
      <w:pPr>
        <w:pStyle w:val="ProductList-Body"/>
        <w:ind w:left="1080"/>
      </w:pPr>
      <w:r>
        <w:t>– als Zielort für die Replikation,</w:t>
      </w:r>
    </w:p>
    <w:p w:rsidR="00321FB0" w:rsidRDefault="008113F2">
      <w:pPr>
        <w:pStyle w:val="ProductList-Body"/>
        <w:ind w:left="1080"/>
      </w:pPr>
      <w:r>
        <w:t xml:space="preserve">– Empfang replizierter </w:t>
      </w:r>
      <w:r>
        <w:fldChar w:fldCharType="begin"/>
      </w:r>
      <w:r>
        <w:instrText xml:space="preserve"> AutoTextList   \s NoStyle \t "Virtuelle OSE ist eine O</w:instrText>
      </w:r>
      <w:r>
        <w:instrText xml:space="preserve">SE, die für die Ausführung in einem virtuellen Hardwaresystem konfiguriert ist." </w:instrText>
      </w:r>
      <w:r>
        <w:fldChar w:fldCharType="separate"/>
      </w:r>
      <w:r>
        <w:rPr>
          <w:color w:val="0563C1"/>
        </w:rPr>
        <w:t>Virtueller OSEs</w:t>
      </w:r>
      <w:r>
        <w:fldChar w:fldCharType="end"/>
      </w:r>
      <w:r>
        <w:t>, Failover-Tests,</w:t>
      </w:r>
    </w:p>
    <w:p w:rsidR="00321FB0" w:rsidRDefault="008113F2">
      <w:pPr>
        <w:pStyle w:val="ProductList-Body"/>
        <w:ind w:left="1080"/>
      </w:pPr>
      <w:r>
        <w:t xml:space="preserve">– Erwarten eines Failovers der </w:t>
      </w:r>
      <w:r>
        <w:fldChar w:fldCharType="begin"/>
      </w:r>
      <w:r>
        <w:instrText xml:space="preserve"> AutoTextList   \s NoStyle \t "Virtuelle OSE ist eine OSE, die für die Ausführung in einem virtuellen Hardwa</w:instrText>
      </w:r>
      <w:r>
        <w:instrText xml:space="preserve">resystem konfiguriert ist." </w:instrText>
      </w:r>
      <w:r>
        <w:fldChar w:fldCharType="separate"/>
      </w:r>
      <w:r>
        <w:rPr>
          <w:color w:val="0563C1"/>
        </w:rPr>
        <w:t>Virtuellen OSEs</w:t>
      </w:r>
      <w:r>
        <w:fldChar w:fldCharType="end"/>
      </w:r>
      <w:r>
        <w:t xml:space="preserve"> und </w:t>
      </w:r>
    </w:p>
    <w:p w:rsidR="00321FB0" w:rsidRDefault="008113F2">
      <w:pPr>
        <w:pStyle w:val="ProductList-Body"/>
        <w:ind w:left="1080"/>
      </w:pPr>
      <w:r>
        <w:t xml:space="preserve">– Ausführung von oben beschriebenen Arbeitsauslastungen zur Wiederherstellung bei Notfällen. </w:t>
      </w:r>
    </w:p>
    <w:p w:rsidR="00321FB0" w:rsidRDefault="008113F2" w:rsidP="00E92A80">
      <w:pPr>
        <w:pStyle w:val="ProductList-Bullet"/>
        <w:numPr>
          <w:ilvl w:val="1"/>
          <w:numId w:val="48"/>
        </w:numPr>
      </w:pPr>
      <w:r>
        <w:t xml:space="preserve">Der </w:t>
      </w:r>
      <w:r>
        <w:fldChar w:fldCharType="begin"/>
      </w:r>
      <w:r>
        <w:instrText xml:space="preserve"> AutoTextList   \s NoStyle \t "Server ist ein physisches Hardwaresystem, das fähig ist, Serversoftware aus</w:instrText>
      </w:r>
      <w:r>
        <w:instrText xml:space="preserve">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321FB0" w:rsidRDefault="008113F2" w:rsidP="00E92A80">
      <w:pPr>
        <w:pStyle w:val="ProductList-Bullet"/>
        <w:numPr>
          <w:ilvl w:val="0"/>
          <w:numId w:val="48"/>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w:t>
      </w:r>
      <w:r>
        <w:t xml:space="preserve">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321FB0" w:rsidRDefault="008113F2" w:rsidP="00E92A80">
      <w:pPr>
        <w:pStyle w:val="ProductList-Bullet"/>
        <w:numPr>
          <w:ilvl w:val="0"/>
          <w:numId w:val="48"/>
        </w:numPr>
      </w:pPr>
      <w:r>
        <w:t>Sobald die Notfallwiederherstellung abgeschlossen und der Produktions</w:t>
      </w:r>
      <w:r>
        <w:fldChar w:fldCharType="begin"/>
      </w:r>
      <w:r>
        <w:instrText xml:space="preserve"> A</w:instrText>
      </w:r>
      <w:r>
        <w:instrText xml:space="preserve">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w:instrText>
      </w:r>
      <w:r>
        <w:instrText xml:space="preserv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321FB0" w:rsidRDefault="008113F2" w:rsidP="00E92A80">
      <w:pPr>
        <w:pStyle w:val="ProductList-Bullet"/>
        <w:numPr>
          <w:ilvl w:val="0"/>
          <w:numId w:val="48"/>
        </w:numPr>
      </w:pPr>
      <w:r>
        <w:t xml:space="preserve">Für alle </w:t>
      </w:r>
      <w:r>
        <w:fldChar w:fldCharType="begin"/>
      </w:r>
      <w:r>
        <w:instrText xml:space="preserve"> AutoTextList   \s NoStyle \t "CAL ist die Clientzugriffslizen</w:instrText>
      </w:r>
      <w:r>
        <w:instrText xml:space="preserve">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w:instrText>
      </w:r>
      <w:r>
        <w:instrText xml:space="preserve">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w:t>
      </w:r>
      <w:r>
        <w:t xml:space="preserve">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w:instrText>
      </w:r>
      <w:r>
        <w:instrText xml:space="preserve">sar)" </w:instrText>
      </w:r>
      <w:r>
        <w:fldChar w:fldCharType="separate"/>
      </w:r>
      <w:r>
        <w:rPr>
          <w:color w:val="0563C1"/>
        </w:rPr>
        <w:t>OSEs</w:t>
      </w:r>
      <w:r>
        <w:fldChar w:fldCharType="end"/>
      </w:r>
      <w:r>
        <w:t xml:space="preserve"> verwaltet werden, in denen die Software ausgeführt wird. </w:t>
      </w:r>
    </w:p>
    <w:p w:rsidR="00321FB0" w:rsidRDefault="008113F2" w:rsidP="00E92A80">
      <w:pPr>
        <w:pStyle w:val="ProductList-Bullet"/>
        <w:numPr>
          <w:ilvl w:val="0"/>
          <w:numId w:val="48"/>
        </w:numPr>
      </w:pPr>
      <w:r>
        <w:t>Das Recht des Kunden zur Nutzung der Backup-</w:t>
      </w:r>
      <w:r>
        <w:fldChar w:fldCharType="begin"/>
      </w:r>
      <w:r>
        <w:instrText xml:space="preserve"> AutoTextList   \s NoStyle \t "Instanz ist ein Software-Image, das durch die Ausführung der Setup- oder Installationsprozedur der Software o</w:instrText>
      </w:r>
      <w:r>
        <w:instrText xml:space="preserve">der durch Duplizieren einer vorhandenen Instanz erstellt wird." </w:instrText>
      </w:r>
      <w:r>
        <w:fldChar w:fldCharType="separate"/>
      </w:r>
      <w:r>
        <w:rPr>
          <w:color w:val="0563C1"/>
        </w:rPr>
        <w:t>Instanzen</w:t>
      </w:r>
      <w:r>
        <w:fldChar w:fldCharType="end"/>
      </w:r>
      <w:r>
        <w:t xml:space="preserve"> endet, wenn seine Software Assurance endet.</w:t>
      </w:r>
    </w:p>
    <w:p w:rsidR="00321FB0" w:rsidRDefault="00321FB0">
      <w:pPr>
        <w:pStyle w:val="ProductList-Body"/>
      </w:pPr>
    </w:p>
    <w:p w:rsidR="00321FB0" w:rsidRDefault="008113F2">
      <w:pPr>
        <w:pStyle w:val="ProductList-ClauseHeading"/>
        <w:outlineLvl w:val="2"/>
      </w:pPr>
      <w:bookmarkStart w:id="366" w:name="_Sec589"/>
      <w:r>
        <w:t>Lizenzmobilität</w:t>
      </w:r>
      <w:bookmarkEnd w:id="366"/>
    </w:p>
    <w:p w:rsidR="00321FB0" w:rsidRDefault="008113F2">
      <w:pPr>
        <w:pStyle w:val="ProductList-SubClauseHeading"/>
        <w:outlineLvl w:val="3"/>
      </w:pPr>
      <w:r>
        <w:t>Lizenzmobilität über mehrere Serverfarmen hinweg</w:t>
      </w:r>
    </w:p>
    <w:p w:rsidR="00321FB0" w:rsidRDefault="008113F2">
      <w:pPr>
        <w:pStyle w:val="ProductList-BodyIndented"/>
      </w:pPr>
      <w:r>
        <w:t>Der Kunde kann im Rahmen der Lizenzmobilität über mehrere Serverfarme</w:t>
      </w:r>
      <w:r>
        <w:t xml:space="preserv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den Angaben nach über Lizenzmobilität verfügen, neu zuweisen, und die Lizenzen,</w:t>
      </w:r>
      <w:r>
        <w:t xml:space="preserve">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w:instrText>
      </w:r>
      <w:r>
        <w:instrText xml:space="preserve">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w:instrText>
      </w:r>
      <w:r>
        <w:instrText xml:space="preserve">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w:t>
      </w:r>
      <w:r>
        <w:t xml:space="preserve">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w:instrText>
      </w:r>
      <w:r>
        <w:instrText xml:space="preserve"> ein Rechenzentrum oder zwei Rechenzentren, die sich beide entweder in Zeitzonen mit weniger als vier Stunden Unterschied oder innerhalb der Europäischen Union (EU) und/oder der Europäischen Freihandelsassoziation (EFTA) befinden … (Siehe vollständige Defi</w:instrText>
      </w:r>
      <w:r>
        <w:instrText xml:space="preserve">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w:t>
      </w:r>
      <w:r>
        <w:t xml:space="preserve"> über mehrere Serverfarmen hinweg verwendet werden.</w:t>
      </w:r>
    </w:p>
    <w:p w:rsidR="00321FB0" w:rsidRDefault="00321FB0">
      <w:pPr>
        <w:pStyle w:val="ProductList-BodyIndented"/>
      </w:pPr>
    </w:p>
    <w:p w:rsidR="00321FB0" w:rsidRDefault="008113F2">
      <w:pPr>
        <w:pStyle w:val="ProductList-SubClauseHeading"/>
        <w:outlineLvl w:val="3"/>
      </w:pPr>
      <w:r>
        <w:t>Lizenzmobilität durch Software Assurance</w:t>
      </w:r>
    </w:p>
    <w:p w:rsidR="00321FB0" w:rsidRDefault="008113F2">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w:instrText>
      </w:r>
      <w:r>
        <w:instrText xml:space="preserve"> NoStyle \t "Lizenzmobilität: Rechte von SA-Kunden entweder zum Zuweisen von Lizenzen außerhalb der Standardzeiträume oder zur Nutzung von Produkten auf mehrinstanzenfähigen Servern außerhalb ihrer eigenen Rechenzentren; weitere Informationen erhalten Sie </w:instrText>
      </w:r>
      <w:r>
        <w:instrText xml:space="preserve">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w:t>
      </w:r>
      <w:r>
        <w:t xml:space="preserve">Rahmen der Rechte für Lizenzmobilität durch </w:t>
      </w:r>
      <w:r>
        <w:lastRenderedPageBreak/>
        <w:t xml:space="preserve">Software Assurance verwendet werden, wobei für diese Nutzung die Einschränkungen gemäß den Lizenzbestimmungen für das Selbsthosten gelten. </w:t>
      </w:r>
    </w:p>
    <w:p w:rsidR="00321FB0" w:rsidRDefault="00321FB0">
      <w:pPr>
        <w:pStyle w:val="ProductList-BodyIndented"/>
      </w:pPr>
    </w:p>
    <w:p w:rsidR="00321FB0" w:rsidRDefault="008113F2">
      <w:pPr>
        <w:pStyle w:val="ProductList-SubSubClauseHeading"/>
        <w:outlineLvl w:val="4"/>
      </w:pPr>
      <w:r>
        <w:t>Zulässige Nutzung:</w:t>
      </w:r>
    </w:p>
    <w:p w:rsidR="00321FB0" w:rsidRDefault="008113F2">
      <w:pPr>
        <w:pStyle w:val="ProductList-BodyIndented2"/>
      </w:pPr>
      <w:r>
        <w:t>Mit Lizenzmobilität durch SA ist der Kunde zu Folgen</w:t>
      </w:r>
      <w:r>
        <w:t>dem berechtigt:</w:t>
      </w:r>
    </w:p>
    <w:p w:rsidR="00321FB0" w:rsidRDefault="008113F2" w:rsidP="00E92A80">
      <w:pPr>
        <w:pStyle w:val="ProductList-Bullet"/>
        <w:numPr>
          <w:ilvl w:val="2"/>
          <w:numId w:val="49"/>
        </w:numPr>
      </w:pPr>
      <w:r>
        <w:t>Er darf seine lizenzierte Software auf gemeinsam genutzten Servern ausführen.</w:t>
      </w:r>
    </w:p>
    <w:p w:rsidR="00321FB0" w:rsidRDefault="008113F2" w:rsidP="00E92A80">
      <w:pPr>
        <w:pStyle w:val="ProductList-Bullet"/>
        <w:numPr>
          <w:ilvl w:val="2"/>
          <w:numId w:val="49"/>
        </w:numPr>
      </w:pPr>
      <w:r>
        <w:t>Er darf auf diese Software unter Zugriffslizenzen zugreifen, für die er über aktive Software Assurance verfügt, sowie unter seinen Nutzer- und Geräte-ALs, die Zug</w:t>
      </w:r>
      <w:r>
        <w:t>riff auf die Produkte erlauben.</w:t>
      </w:r>
    </w:p>
    <w:p w:rsidR="00321FB0" w:rsidRDefault="008113F2" w:rsidP="00E92A80">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w:instrText>
      </w:r>
      <w:r>
        <w:instrText xml:space="preserve"> Definition im Glossar)" </w:instrText>
      </w:r>
      <w:r>
        <w:fldChar w:fldCharType="separate"/>
      </w:r>
      <w:r>
        <w:rPr>
          <w:color w:val="0563C1"/>
        </w:rPr>
        <w:t>OSEs</w:t>
      </w:r>
      <w:r>
        <w:fldChar w:fldCharType="end"/>
      </w:r>
      <w:r>
        <w:t>, die er auf den gemeinsam genutzten Servern nutzt, verwalten.</w:t>
      </w:r>
    </w:p>
    <w:p w:rsidR="00321FB0" w:rsidRDefault="008113F2" w:rsidP="00E92A80">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w:t>
      </w:r>
      <w:r>
        <w:t>e er auf seinen Servern nutzt, und Software nutzen, die er auf gemeinsam genutzten Servern ausführt.</w:t>
      </w:r>
    </w:p>
    <w:p w:rsidR="00321FB0" w:rsidRDefault="00321FB0">
      <w:pPr>
        <w:pStyle w:val="ProductList-BodyIndented2"/>
      </w:pPr>
    </w:p>
    <w:p w:rsidR="00321FB0" w:rsidRDefault="008113F2">
      <w:pPr>
        <w:pStyle w:val="ProductList-SubSubClauseHeading"/>
        <w:outlineLvl w:val="4"/>
      </w:pPr>
      <w:r>
        <w:t>Voraussetzungen:</w:t>
      </w:r>
    </w:p>
    <w:p w:rsidR="00321FB0" w:rsidRDefault="008113F2">
      <w:pPr>
        <w:pStyle w:val="ProductList-BodyIndented2"/>
      </w:pPr>
      <w:r>
        <w:t>Um Lizenzmobilität durch SA zu verwenden, muss der Kunde folgende Anforderungen erfüllen:</w:t>
      </w:r>
    </w:p>
    <w:p w:rsidR="00321FB0" w:rsidRDefault="008113F2" w:rsidP="00E92A80">
      <w:pPr>
        <w:pStyle w:val="ProductList-Bullet"/>
        <w:numPr>
          <w:ilvl w:val="2"/>
          <w:numId w:val="50"/>
        </w:numPr>
      </w:pPr>
      <w:r>
        <w:t xml:space="preserve">seine lizenzierte Software und seine </w:t>
      </w:r>
      <w:r>
        <w:fldChar w:fldCharType="begin"/>
      </w:r>
      <w:r>
        <w:instrText xml:space="preserve"> AutoTextL</w:instrText>
      </w:r>
      <w:r>
        <w:instrText xml:space="preserve">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w:t>
      </w:r>
      <w:r>
        <w:t>stimmungen seines Volumenlizenzvertrages auf gemeinsam genutzten Servern ausführen bzw. verwalten,</w:t>
      </w:r>
    </w:p>
    <w:p w:rsidR="00321FB0" w:rsidRDefault="008113F2" w:rsidP="00E92A80">
      <w:pPr>
        <w:pStyle w:val="ProductList-Bullet"/>
        <w:numPr>
          <w:ilvl w:val="2"/>
          <w:numId w:val="5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w:instrText>
      </w:r>
      <w:r>
        <w:instrText xml:space="preserve">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321FB0" w:rsidRDefault="008113F2" w:rsidP="00E92A80">
      <w:pPr>
        <w:pStyle w:val="ProductList-Bullet"/>
        <w:numPr>
          <w:ilvl w:val="2"/>
          <w:numId w:val="50"/>
        </w:numPr>
      </w:pPr>
      <w:r>
        <w:t xml:space="preserve">das Formblatt </w:t>
      </w:r>
      <w:r>
        <w:t xml:space="preserve">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w:instrText>
      </w:r>
      <w:r>
        <w:instrText xml:space="preserve">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w:t>
      </w:r>
      <w:r>
        <w:t>n.</w:t>
      </w:r>
    </w:p>
    <w:p w:rsidR="00321FB0" w:rsidRDefault="00321FB0">
      <w:pPr>
        <w:pStyle w:val="ProductList-BodyIndented2"/>
      </w:pPr>
    </w:p>
    <w:p w:rsidR="00321FB0" w:rsidRDefault="008113F2">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w:t>
      </w:r>
      <w:r>
        <w:t xml:space="preserve">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w:instrText>
      </w:r>
      <w:r>
        <w:instrText xml:space="preserve">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w:instrText>
      </w:r>
      <w:r>
        <w:instrText xml:space="preserve">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w:instrText>
      </w:r>
      <w:r>
        <w:instrText xml:space="preserve">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w:instrText>
      </w:r>
      <w:r>
        <w:instrText xml:space="preserve">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w:t>
      </w:r>
      <w:r>
        <w:t xml:space="preserve">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w:instrText>
      </w:r>
      <w:r>
        <w:instrText xml:space="preserve">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w:instrText>
      </w:r>
      <w:r>
        <w:instrText xml:space="preserve">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w:t>
      </w:r>
      <w:r>
        <w:t xml:space="preserve">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w:instrText>
      </w:r>
      <w:r>
        <w:instrText xml:space="preserve">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w:t>
      </w:r>
      <w:r>
        <w:t xml:space="preserve">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w:t>
      </w:r>
      <w:r>
        <w:rPr>
          <w:color w:val="0563C1"/>
        </w:rPr>
        <w:t>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w:t>
      </w:r>
      <w:r>
        <w:t>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321F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Zulässige Anzahl von:</w:t>
            </w:r>
          </w:p>
          <w:p w:rsidR="00321FB0" w:rsidRDefault="008113F2">
            <w:pPr>
              <w:pStyle w:val="ProductList-TableBody"/>
            </w:pPr>
            <w:r>
              <w:rPr>
                <w:color w:val="FFFFFF"/>
              </w:rPr>
              <w:t xml:space="preserve">OSEs oder Cores pro </w:t>
            </w:r>
            <w:r>
              <w:rPr>
                <w:color w:val="FFFFFF"/>
              </w:rPr>
              <w:t>Lizenz</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Betriebssystemumgebung pro Lizenz</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Betriebssystemumgebung pro Lizenz</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Ein virtueller Core (vorbehaltlich der Produktbenutzungsrechte einschließlich der Mindestanforderung von 4 Cores pro OSE)</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 verwaltete OSEs pro Lizenziertem Server</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10 verwaltete OSEs pro Lizenziertem Server</w:t>
            </w:r>
          </w:p>
        </w:tc>
      </w:tr>
    </w:tbl>
    <w:p w:rsidR="00321FB0" w:rsidRDefault="00321FB0">
      <w:pPr>
        <w:pStyle w:val="ProductList-BodyIndented2"/>
      </w:pPr>
    </w:p>
    <w:p w:rsidR="00321FB0" w:rsidRDefault="008113F2">
      <w:pPr>
        <w:pStyle w:val="ProductList-SubSubClauseHeading"/>
        <w:outlineLvl w:val="4"/>
      </w:pPr>
      <w:r>
        <w:t>Failoverrechte</w:t>
      </w:r>
    </w:p>
    <w:p w:rsidR="00321FB0" w:rsidRDefault="008113F2">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w:instrText>
      </w:r>
      <w:r>
        <w:instrText xml:space="preserve">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w:instrText>
      </w:r>
      <w:r>
        <w:instrText xml:space="preserve">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w:t>
      </w:r>
      <w:r>
        <w:t xml:space="preserve">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w:t>
      </w:r>
      <w:r>
        <w:t xml:space="preserve">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w:instrText>
      </w:r>
      <w:r>
        <w:instrText xml:space="preserv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321FB0" w:rsidRDefault="00321FB0">
      <w:pPr>
        <w:pStyle w:val="ProductList-BodyIndented2"/>
      </w:pPr>
    </w:p>
    <w:p w:rsidR="00321FB0" w:rsidRDefault="008113F2">
      <w:pPr>
        <w:pStyle w:val="ProductList-ClauseHeading"/>
        <w:outlineLvl w:val="2"/>
      </w:pPr>
      <w:bookmarkStart w:id="367" w:name="_Sec590"/>
      <w:r>
        <w:t>Server – Selbst Gehostete Anwendungen</w:t>
      </w:r>
      <w:bookmarkEnd w:id="367"/>
    </w:p>
    <w:p w:rsidR="00321FB0" w:rsidRDefault="008113F2">
      <w:pPr>
        <w:pStyle w:val="ProductList-Body"/>
      </w:pPr>
      <w:r>
        <w:t>Selbst Gehostete Anwendungen betreffen die Produkte, auf die Rechte für Selbst G</w:t>
      </w:r>
      <w:r>
        <w:t>ehostete Anwendungen anwendbar sind.</w:t>
      </w:r>
    </w:p>
    <w:p w:rsidR="00321FB0" w:rsidRDefault="00321FB0">
      <w:pPr>
        <w:pStyle w:val="ProductList-Body"/>
      </w:pPr>
    </w:p>
    <w:p w:rsidR="00321FB0" w:rsidRDefault="008113F2">
      <w:pPr>
        <w:pStyle w:val="ProductList-Body"/>
      </w:pPr>
      <w:r>
        <w:t>Ungeachtet etwaiger anderslautender Bestimmungen im Volumenlizenzvertrag des Kunden einschließlich der Produktbestimmungen ist der Kunde vorbehaltlich der nachstehenden Geschäftsbedingungen berechtigt, lizenzierte Kopi</w:t>
      </w:r>
      <w:r>
        <w:t>en von Selbst Gehosteten Anwendungen, die direkt oder indirekt mit seiner eigenen Software interagieren, auszuführen, um eine vereinheitlichte Lösung („Vereinheitlichte Lösung“) zu erstellen und Dritten zu erlauben, sie zu verwenden.</w:t>
      </w:r>
    </w:p>
    <w:p w:rsidR="00321FB0" w:rsidRDefault="00321FB0">
      <w:pPr>
        <w:pStyle w:val="ProductList-Body"/>
      </w:pPr>
    </w:p>
    <w:p w:rsidR="00321FB0" w:rsidRDefault="008113F2">
      <w:pPr>
        <w:pStyle w:val="ProductList-SubClauseHeading"/>
        <w:outlineLvl w:val="3"/>
      </w:pPr>
      <w:r>
        <w:t>Anforderungen</w:t>
      </w:r>
    </w:p>
    <w:p w:rsidR="00321FB0" w:rsidRDefault="008113F2">
      <w:pPr>
        <w:pStyle w:val="ProductList-BodyIndented"/>
      </w:pPr>
      <w:r>
        <w:t>Der Kun</w:t>
      </w:r>
      <w:r>
        <w:t xml:space="preserve">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321FB0" w:rsidRDefault="008113F2" w:rsidP="00E92A80">
      <w:pPr>
        <w:pStyle w:val="ProductList-Bullet"/>
        <w:numPr>
          <w:ilvl w:val="1"/>
          <w:numId w:val="51"/>
        </w:numPr>
      </w:pPr>
      <w:r>
        <w:lastRenderedPageBreak/>
        <w:t xml:space="preserve">die Selbst Gehosteten Anwendungen, </w:t>
      </w:r>
      <w:r>
        <w:t>die als Bestandteil der Vereinheitlichten Lösung ausgeführt werden, und</w:t>
      </w:r>
    </w:p>
    <w:p w:rsidR="00321FB0" w:rsidRDefault="008113F2" w:rsidP="00E92A80">
      <w:pPr>
        <w:pStyle w:val="ProductList-Bullet"/>
        <w:numPr>
          <w:ilvl w:val="1"/>
          <w:numId w:val="5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w:t>
      </w:r>
      <w:r>
        <w:t xml:space="preserve"> werden, um die Vereinheitlichte Lösung externen Nutzern zur Verfügung zu stellen.</w:t>
      </w:r>
    </w:p>
    <w:p w:rsidR="00321FB0" w:rsidRDefault="008113F2">
      <w:pPr>
        <w:pStyle w:val="ProductList-BodyIndented"/>
      </w:pPr>
      <w:r>
        <w:t xml:space="preserve">Sämtliche Microsoft-Software, die zum Erstellen und Bereitstellen der Vereinheitlichten Lösung verwendet wird, muss: </w:t>
      </w:r>
    </w:p>
    <w:p w:rsidR="00321FB0" w:rsidRDefault="008113F2" w:rsidP="00E92A80">
      <w:pPr>
        <w:pStyle w:val="ProductList-Bullet"/>
        <w:numPr>
          <w:ilvl w:val="1"/>
          <w:numId w:val="52"/>
        </w:numPr>
      </w:pPr>
      <w:r>
        <w:t xml:space="preserve">im Rahmen eines Volumenlizenzprogramms lizenziert sein </w:t>
      </w:r>
      <w:r>
        <w:t>und</w:t>
      </w:r>
    </w:p>
    <w:p w:rsidR="00321FB0" w:rsidRDefault="008113F2" w:rsidP="00E92A80">
      <w:pPr>
        <w:pStyle w:val="ProductList-Bullet"/>
        <w:numPr>
          <w:ilvl w:val="1"/>
          <w:numId w:val="5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w:instrText>
      </w:r>
      <w:r>
        <w:instrText xml:space="preserve">gen“ in Anhang B – Software Assurance." </w:instrText>
      </w:r>
      <w:r>
        <w:fldChar w:fldCharType="separate"/>
      </w:r>
      <w:r>
        <w:rPr>
          <w:color w:val="0563C1"/>
        </w:rPr>
        <w:t>Selbsthosten</w:t>
      </w:r>
      <w:r>
        <w:fldChar w:fldCharType="end"/>
      </w:r>
      <w:r>
        <w:t xml:space="preserve"> berechtigt sein.</w:t>
      </w:r>
    </w:p>
    <w:p w:rsidR="00321FB0" w:rsidRDefault="00321FB0">
      <w:pPr>
        <w:pStyle w:val="ProductList-BodyIndented"/>
      </w:pPr>
    </w:p>
    <w:p w:rsidR="00321FB0" w:rsidRDefault="008113F2">
      <w:pPr>
        <w:pStyle w:val="ProductList-BodyIndented"/>
      </w:pPr>
      <w:r>
        <w:t>Wenn ein Kunde die Unified Solution von geteilten Servern übermittelt, verwendet der Kunde vielleicht nicht den Windows Server (noch die Remote Desktop Services External Connector Li</w:t>
      </w:r>
      <w:r>
        <w:t>cense oder irgendeine andere Windows-Server-Zugangslizenz) als Self-Hosted-Anwendung. Stattdessen muss der Kunde Windows-Server-Software, die über eine License Mobility durch einen Software-Assurance-Partner oder durch einen Kunden-Serviceprovider-Lizenzie</w:t>
      </w:r>
      <w:r>
        <w:t xml:space="preserve">rungsvertrag oder unter einem anderen Microsoft-Volume-Lizenzierungsangebot lizensiert wurde, das die Nutzung auf geteilten Servern gestattet, verwenden. Andere Produkte, die in einer Vereinheitlichten Lösung zum Tragen kommen, die über gemeinsam genutzte </w:t>
      </w:r>
      <w:r>
        <w:t>Server bereitgestellt wird, bedürfen Lizenzmobilität durch Software Assurance.</w:t>
      </w:r>
    </w:p>
    <w:p w:rsidR="00321FB0" w:rsidRDefault="00321FB0">
      <w:pPr>
        <w:pStyle w:val="ProductList-BodyIndented"/>
      </w:pPr>
    </w:p>
    <w:p w:rsidR="00321FB0" w:rsidRDefault="008113F2">
      <w:pPr>
        <w:pStyle w:val="ProductList-BodyIndented"/>
      </w:pPr>
      <w:r>
        <w:t>Die Software des Kunden muss folgende Anforderungen erfüllen:</w:t>
      </w:r>
    </w:p>
    <w:p w:rsidR="00321FB0" w:rsidRDefault="008113F2" w:rsidP="00E92A80">
      <w:pPr>
        <w:pStyle w:val="ProductList-Bullet"/>
        <w:numPr>
          <w:ilvl w:val="1"/>
          <w:numId w:val="53"/>
        </w:numPr>
      </w:pPr>
      <w:r>
        <w:t>Sie muss den Selbst Gehosteten Anwendungen, die Bestandteil der Vereinheitlichten Lösung sind, wesentliche und pri</w:t>
      </w:r>
      <w:r>
        <w:t>märe Funktionalität hinzufügen (Dashboards, HTML-Editoren, Dienstprogramme und ähnliche Technologien allein sind kein primärer Dienst und/oder keine primäre Anwendung einer Vereinheitlichten Lösung).</w:t>
      </w:r>
    </w:p>
    <w:p w:rsidR="00321FB0" w:rsidRDefault="008113F2" w:rsidP="00E92A80">
      <w:pPr>
        <w:pStyle w:val="ProductList-Bullet"/>
        <w:numPr>
          <w:ilvl w:val="1"/>
          <w:numId w:val="53"/>
        </w:numPr>
      </w:pPr>
      <w:r>
        <w:t>Sie muss der Hauptdienst und/oder die Hauptanwendung der</w:t>
      </w:r>
      <w:r>
        <w:t xml:space="preserve"> Vereinheitlichten Lösung sein und darf nicht den direkten Zugriff auf die Selbst gehosteten Anwendungen durch beliebige Endbenutzer der Vereinheitlichten Lösung ermöglichen.</w:t>
      </w:r>
    </w:p>
    <w:p w:rsidR="00321FB0" w:rsidRDefault="008113F2" w:rsidP="00E92A80">
      <w:pPr>
        <w:pStyle w:val="ProductList-Bullet"/>
        <w:numPr>
          <w:ilvl w:val="1"/>
          <w:numId w:val="53"/>
        </w:numPr>
      </w:pPr>
      <w:r>
        <w:t>Sie muss über das Internet, ein Telefonfestnetz oder ein privates Netzwerk von Se</w:t>
      </w:r>
      <w:r>
        <w:t>rvern an Endbenutzer bereitgestellt werden und dabei unter der tagtäglichen Kontrolle des Kunden oder eines Dritten stehen, der nicht der Endbenutzer der Vereinheitlichten Lösung ist (die Vereinheitlichte Lösung darf nicht auf das Gerät des Endbenutzers ge</w:t>
      </w:r>
      <w:r>
        <w:t>laden werden).</w:t>
      </w:r>
    </w:p>
    <w:p w:rsidR="00321FB0" w:rsidRDefault="008113F2" w:rsidP="00E92A80">
      <w:pPr>
        <w:pStyle w:val="ProductList-Bullet"/>
        <w:numPr>
          <w:ilvl w:val="1"/>
          <w:numId w:val="53"/>
        </w:numPr>
      </w:pPr>
      <w:r>
        <w:t xml:space="preserve">Sie muss im Eigentum des Kunden stehen und darf nicht vom Kunden lizenziert sein, mit der Ausnahme, dass die Software des Kunden nicht wesentliche Software Dritter enthalten darf, die in seine Software eingebettet ist oder diese durch ihren </w:t>
      </w:r>
      <w:r>
        <w:t>Betrieb unterstützt.</w:t>
      </w:r>
    </w:p>
    <w:p w:rsidR="00321FB0" w:rsidRDefault="00321FB0">
      <w:pPr>
        <w:pStyle w:val="ProductList-BodyIndented"/>
      </w:pPr>
    </w:p>
    <w:p w:rsidR="00321FB0" w:rsidRDefault="008113F2">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w:t>
      </w:r>
      <w:r>
        <w:t xml:space="preserve">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w:t>
      </w:r>
      <w:r>
        <w:t>iesem Vertrag zulässig übertragen.</w:t>
      </w:r>
    </w:p>
    <w:p w:rsidR="00321FB0" w:rsidRDefault="00321FB0">
      <w:pPr>
        <w:pStyle w:val="ProductList-BodyIndented"/>
        <w:jc w:val="right"/>
      </w:pPr>
    </w:p>
    <w:tbl>
      <w:tblPr>
        <w:tblStyle w:val="PURTable0"/>
        <w:tblW w:w="0" w:type="dxa"/>
        <w:tblLook w:val="04A0" w:firstRow="1" w:lastRow="0" w:firstColumn="1" w:lastColumn="0" w:noHBand="0" w:noVBand="1"/>
      </w:tblPr>
      <w:tblGrid>
        <w:gridCol w:w="1044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Indented"/>
      </w:pPr>
    </w:p>
    <w:p w:rsidR="00321FB0" w:rsidRDefault="00321FB0">
      <w:pPr>
        <w:pStyle w:val="PURBreadcrumb"/>
      </w:pPr>
    </w:p>
    <w:p w:rsidR="00321FB0" w:rsidRDefault="008113F2">
      <w:pPr>
        <w:pStyle w:val="ProductList-SectionHeading"/>
        <w:pageBreakBefore/>
        <w:outlineLvl w:val="0"/>
      </w:pPr>
      <w:bookmarkStart w:id="368" w:name="_Sec562"/>
      <w:bookmarkEnd w:id="344"/>
      <w:r>
        <w:lastRenderedPageBreak/>
        <w:t>Anhang C – Professional Services</w:t>
      </w:r>
      <w:r>
        <w:fldChar w:fldCharType="begin"/>
      </w:r>
      <w:r>
        <w:instrText xml:space="preserve"> TC "</w:instrText>
      </w:r>
      <w:bookmarkStart w:id="369" w:name="_Toc473195001"/>
      <w:r>
        <w:instrText>Anhang C – Professional Services</w:instrText>
      </w:r>
      <w:bookmarkEnd w:id="369"/>
      <w:r>
        <w:instrText>" \l 1</w:instrText>
      </w:r>
      <w:r>
        <w:fldChar w:fldCharType="end"/>
      </w:r>
    </w:p>
    <w:p w:rsidR="00321FB0" w:rsidRDefault="008113F2">
      <w:pPr>
        <w:pStyle w:val="ProductList-Body"/>
      </w:pPr>
      <w:r>
        <w:t>Die über Microsoft-Volumenlizenzierung verfügbaren Professional Services werden unten beschrieben.</w:t>
      </w:r>
    </w:p>
    <w:p w:rsidR="00321FB0" w:rsidRDefault="008113F2">
      <w:pPr>
        <w:pStyle w:val="ProductList-Offering1Heading"/>
        <w:outlineLvl w:val="1"/>
      </w:pPr>
      <w:bookmarkStart w:id="370" w:name="_Sec565"/>
      <w:r>
        <w:t>Microsoft Premier Support-Angebote</w:t>
      </w:r>
      <w:bookmarkEnd w:id="370"/>
      <w:r>
        <w:fldChar w:fldCharType="begin"/>
      </w:r>
      <w:r>
        <w:instrText xml:space="preserve"> TC "</w:instrText>
      </w:r>
      <w:bookmarkStart w:id="371" w:name="_Toc473195002"/>
      <w:r>
        <w:instrText>Microsoft Premier Support-Angebote</w:instrText>
      </w:r>
      <w:bookmarkEnd w:id="371"/>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321F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jc w:val="center"/>
            </w:pPr>
            <w:r>
              <w:rPr>
                <w:color w:val="FFFFFF"/>
              </w:rPr>
              <w:t>Premier Plus</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Monatlich</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10 Stunden</w:t>
            </w:r>
          </w:p>
          <w:p w:rsidR="00321FB0" w:rsidRDefault="008113F2">
            <w:pPr>
              <w:pStyle w:val="ProductList-TableBody"/>
            </w:pPr>
            <w:r>
              <w:t>+ 1 Systemdiagnose</w:t>
            </w:r>
          </w:p>
          <w:p w:rsidR="00321FB0" w:rsidRDefault="008113F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160 Stunden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Bis zu 140 Stunden</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Schnell</w:t>
            </w:r>
            <w:r>
              <w:t>er Support vor Ort</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jc w:val="center"/>
            </w:pPr>
            <w:r>
              <w:t>X</w:t>
            </w:r>
          </w:p>
        </w:tc>
      </w:tr>
      <w:tr w:rsidR="00321FB0">
        <w:tc>
          <w:tcPr>
            <w:tcW w:w="404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20 Stunden pro Paket</w:t>
            </w:r>
          </w:p>
        </w:tc>
      </w:tr>
    </w:tbl>
    <w:p w:rsidR="00321FB0" w:rsidRDefault="008113F2">
      <w:pPr>
        <w:pStyle w:val="ProductList-Body"/>
      </w:pPr>
      <w:r>
        <w:rPr>
          <w:vertAlign w:val="superscript"/>
        </w:rPr>
        <w:t xml:space="preserve">1 </w:t>
      </w:r>
      <w:r>
        <w:rPr>
          <w:i/>
        </w:rPr>
        <w:t>Die Geschäftszeiten sind lokal festgelegt.</w:t>
      </w:r>
    </w:p>
    <w:p w:rsidR="00321FB0" w:rsidRDefault="00321FB0">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321F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Vom Kunden erwartete Reaktion</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Katastrophale Auswirkungen auf das Geschäft: </w:t>
            </w:r>
          </w:p>
          <w:p w:rsidR="00321FB0" w:rsidRDefault="008113F2">
            <w:pPr>
              <w:pStyle w:val="ProductList-TableBody"/>
            </w:pPr>
            <w:r>
              <w:t>Vollständiger Verlust eines zentralen (geschäftskritischen) Geschäftsprozesses, Arbeit kann vernünftigerw</w:t>
            </w:r>
            <w:r>
              <w:t>eise nicht fortgesetzt werden</w:t>
            </w:r>
          </w:p>
          <w:p w:rsidR="00321FB0" w:rsidRDefault="008113F2">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 1 Stunde oder weniger</w:t>
            </w:r>
          </w:p>
          <w:p w:rsidR="00321FB0" w:rsidRDefault="008113F2">
            <w:pPr>
              <w:pStyle w:val="ProductList-TableBody"/>
            </w:pPr>
            <w:r>
              <w:t>Die Ressourcen von Microsoft schnellstmöglich am Standort des Kunden</w:t>
            </w:r>
          </w:p>
          <w:p w:rsidR="00321FB0" w:rsidRDefault="008113F2">
            <w:pPr>
              <w:pStyle w:val="ProductList-TableBody"/>
            </w:pPr>
            <w:r>
              <w:t>Durchgehende Bemühungen rund um die Uhr</w:t>
            </w:r>
          </w:p>
          <w:p w:rsidR="00321FB0" w:rsidRDefault="008113F2">
            <w:pPr>
              <w:pStyle w:val="ProductList-TableBody"/>
            </w:pPr>
            <w:r>
              <w:t>Schnelle Eskalation innerhalb von Microsoft an Produktteams</w:t>
            </w:r>
          </w:p>
          <w:p w:rsidR="00321FB0" w:rsidRDefault="008113F2">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Benachrichtigung der leitenden Führungskräfte des Kunden </w:t>
            </w:r>
          </w:p>
          <w:p w:rsidR="00321FB0" w:rsidRDefault="008113F2">
            <w:pPr>
              <w:pStyle w:val="ProductList-TableBody"/>
            </w:pPr>
            <w:r>
              <w:t>Zuweisung geeigneter Ressourcen zur Aufrechterhaltung durchgehender Bemühunge</w:t>
            </w:r>
            <w:r>
              <w:t>n rund um die Uhr</w:t>
            </w:r>
            <w:r>
              <w:rPr>
                <w:vertAlign w:val="superscript"/>
              </w:rPr>
              <w:t>2</w:t>
            </w:r>
          </w:p>
          <w:p w:rsidR="00321FB0" w:rsidRDefault="008113F2">
            <w:pPr>
              <w:pStyle w:val="ProductList-TableBody"/>
            </w:pPr>
            <w:r>
              <w:t>Schneller Zugriff und schnelle Reaktion durch Änderungskontrollautorität</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Kritische Auswirkungen auf das Geschäft: </w:t>
            </w:r>
          </w:p>
          <w:p w:rsidR="00321FB0" w:rsidRDefault="008113F2">
            <w:pPr>
              <w:pStyle w:val="ProductList-TableBody"/>
            </w:pPr>
            <w:r>
              <w:t>Erheblicher Verlust oder erhebliche Beeinträchtigung von Diensten</w:t>
            </w:r>
          </w:p>
          <w:p w:rsidR="00321FB0" w:rsidRDefault="008113F2">
            <w:pPr>
              <w:pStyle w:val="ProductList-TableBody"/>
            </w:pPr>
            <w:r>
              <w:t>Bearbeitung innerhalb vo</w:t>
            </w:r>
            <w:r>
              <w:t>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 1 Stunde oder weniger</w:t>
            </w:r>
          </w:p>
          <w:p w:rsidR="00321FB0" w:rsidRDefault="008113F2">
            <w:pPr>
              <w:pStyle w:val="ProductList-TableBody"/>
            </w:pPr>
            <w:r>
              <w:t>Microsoft-Ressourcen nach Bedarf am Standort des Kunden</w:t>
            </w:r>
          </w:p>
          <w:p w:rsidR="00321FB0" w:rsidRDefault="008113F2">
            <w:pPr>
              <w:pStyle w:val="ProductList-TableBody"/>
            </w:pPr>
            <w:r>
              <w:t>Durchgehende Bemühungen rund um die Uhr</w:t>
            </w:r>
          </w:p>
          <w:p w:rsidR="00321FB0" w:rsidRDefault="008113F2">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Zuweisung geeigneter Ressourcen zur </w:t>
            </w:r>
            <w:r>
              <w:t>Aufrechterhaltung durchgehender Bemühungen rund um die Uhr</w:t>
            </w:r>
            <w:r>
              <w:rPr>
                <w:vertAlign w:val="superscript"/>
              </w:rPr>
              <w:t>2</w:t>
            </w:r>
          </w:p>
          <w:p w:rsidR="00321FB0" w:rsidRDefault="008113F2">
            <w:pPr>
              <w:pStyle w:val="ProductList-TableBody"/>
            </w:pPr>
            <w:r>
              <w:t>Schneller Zugriff und schnelle Reaktion durch Änderungskontrollautorität</w:t>
            </w:r>
          </w:p>
          <w:p w:rsidR="00321FB0" w:rsidRDefault="008113F2">
            <w:pPr>
              <w:pStyle w:val="ProductList-TableBody"/>
            </w:pPr>
            <w:r>
              <w:t>Benachrichtigung des Managements</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Mittelschwere Auswirkungen auf das Geschäft: </w:t>
            </w:r>
          </w:p>
          <w:p w:rsidR="00321FB0" w:rsidRDefault="008113F2">
            <w:pPr>
              <w:pStyle w:val="ProductList-TableBody"/>
            </w:pPr>
            <w:r>
              <w:t>Mittelm</w:t>
            </w:r>
            <w:r>
              <w:t>äßiger Verlust oder mittelmäßige Beeinträchtigung von Diensten, die Arbeit kann jedoch vernünftigerweise mit Beeinträchtigungen fortgesetzt werden.</w:t>
            </w:r>
          </w:p>
          <w:p w:rsidR="00321FB0" w:rsidRDefault="008113F2">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 2 Stunden oder weniger</w:t>
            </w:r>
          </w:p>
          <w:p w:rsidR="00321FB0" w:rsidRDefault="008113F2">
            <w:pPr>
              <w:pStyle w:val="ProductList-TableBody"/>
            </w:pPr>
            <w:r>
              <w:t>B</w:t>
            </w:r>
            <w:r>
              <w:t>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Zuweisung geeigneter Ressourcen zur Aufrechterhaltung durchgehender Bemühungen während der Geschäftszeiten1</w:t>
            </w:r>
          </w:p>
          <w:p w:rsidR="00321FB0" w:rsidRDefault="008113F2">
            <w:pPr>
              <w:pStyle w:val="ProductList-TableBody"/>
            </w:pPr>
            <w:r>
              <w:t>Zugriff und Reaktion von Änderungskontrollautorität innerhalb von 4 Geschäftsstunden</w:t>
            </w:r>
            <w:r>
              <w:rPr>
                <w:vertAlign w:val="superscript"/>
              </w:rPr>
              <w:t>1</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Minimale Auswirkungen auf das Geschäft: </w:t>
            </w:r>
          </w:p>
          <w:p w:rsidR="00321FB0" w:rsidRDefault="008113F2">
            <w:pPr>
              <w:pStyle w:val="ProductList-TableBody"/>
            </w:pPr>
            <w:r>
              <w:t>Im Wesentlichen funktionsfähig, mit geringen oder keinen Beeinträchtigungen von Diensten.</w:t>
            </w:r>
          </w:p>
          <w:p w:rsidR="00321FB0" w:rsidRDefault="008113F2">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 Reaktion auf Anruf in 4 Stunden oder weniger</w:t>
            </w:r>
          </w:p>
          <w:p w:rsidR="00321FB0" w:rsidRDefault="008113F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Genaue Kontaktinformationen zum Fallinhaber</w:t>
            </w:r>
          </w:p>
          <w:p w:rsidR="00321FB0" w:rsidRDefault="008113F2">
            <w:pPr>
              <w:pStyle w:val="ProductList-TableBody"/>
            </w:pPr>
            <w:r>
              <w:t>Reaktion innerhalb von 24 Stunden</w:t>
            </w:r>
          </w:p>
        </w:tc>
      </w:tr>
    </w:tbl>
    <w:p w:rsidR="00321FB0" w:rsidRDefault="008113F2">
      <w:pPr>
        <w:pStyle w:val="ProductList-Body"/>
      </w:pPr>
      <w:r>
        <w:rPr>
          <w:vertAlign w:val="superscript"/>
        </w:rPr>
        <w:t>1</w:t>
      </w:r>
      <w:r>
        <w:rPr>
          <w:i/>
        </w:rPr>
        <w:t>Die Geschäftszeiten sind lokal festgelegt.</w:t>
      </w:r>
    </w:p>
    <w:p w:rsidR="00321FB0" w:rsidRDefault="008113F2">
      <w:pPr>
        <w:pStyle w:val="ProductList-Body"/>
      </w:pPr>
      <w:r>
        <w:rPr>
          <w:vertAlign w:val="superscript"/>
        </w:rPr>
        <w:t>2</w:t>
      </w:r>
      <w:r>
        <w:rPr>
          <w:i/>
        </w:rPr>
        <w:t>Möglicherweise muss Microsoft den Schwer</w:t>
      </w:r>
      <w:r>
        <w:rPr>
          <w:i/>
        </w:rPr>
        <w:t>egrad herunterstufen, falls der Kunde nicht in der Lage ist, angemessene Ressourcen oder Reaktionen bereitzustellen, um Microsoft die Fortsetzung der Bemühungen zur Problembehebung zu ermöglichen.</w:t>
      </w:r>
    </w:p>
    <w:p w:rsidR="00321FB0" w:rsidRDefault="00321FB0">
      <w:pPr>
        <w:pStyle w:val="ProductList-Body"/>
      </w:pPr>
    </w:p>
    <w:p w:rsidR="00321FB0" w:rsidRDefault="008113F2">
      <w:pPr>
        <w:pStyle w:val="ProductList-ClauseHeading"/>
        <w:outlineLvl w:val="2"/>
      </w:pPr>
      <w:r>
        <w:t>Weitere Geschäftsregeln</w:t>
      </w:r>
    </w:p>
    <w:p w:rsidR="00321FB0" w:rsidRDefault="008113F2">
      <w:pPr>
        <w:pStyle w:val="ProductList-Body"/>
      </w:pPr>
      <w:r>
        <w:t>Alle Professional Services stellen</w:t>
      </w:r>
      <w:r>
        <w:t xml:space="preserve"> Support für kommerziell freigegebene, allgemein verfügbare Microsoft-Produkte bereit (sofern sie nicht auf der Premier-Onlinewebsite oder der Supportlebenszyklus-Website von Microsoft ausdrücklich ausgeschlossen sind). Die Professional Services werden im </w:t>
      </w:r>
      <w:r>
        <w:t xml:space="preserve">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w:t>
      </w:r>
      <w:r>
        <w:t>e vor Ort sind nicht vorausbezahlt und können nur erfolgen, wenn die entsprechenden Ressourcen verfügbar sind. Alle Professionellen Services, die während eines Jahres nicht genutzt werden, verfallen. Auf Anfrage des Kunden kann Microsoft über eine DFÜ-Remo</w:t>
      </w:r>
      <w:r>
        <w:t>teverbindung auf das System des Kunden zugreifen, um Probleme zu analysieren.</w:t>
      </w:r>
    </w:p>
    <w:p w:rsidR="00321FB0" w:rsidRDefault="008113F2">
      <w:pPr>
        <w:pStyle w:val="ProductList-Offering1Heading"/>
        <w:outlineLvl w:val="1"/>
      </w:pPr>
      <w:bookmarkStart w:id="372" w:name="_Sec566"/>
      <w:r>
        <w:t>Angebote von Microsoft Digital Advisory Services</w:t>
      </w:r>
      <w:bookmarkEnd w:id="372"/>
      <w:r>
        <w:fldChar w:fldCharType="begin"/>
      </w:r>
      <w:r>
        <w:instrText xml:space="preserve"> TC "</w:instrText>
      </w:r>
      <w:bookmarkStart w:id="373" w:name="_Toc473195003"/>
      <w:r>
        <w:instrText>Angebote von Microsoft Digital Advisory Services</w:instrText>
      </w:r>
      <w:bookmarkEnd w:id="373"/>
      <w:r>
        <w:instrText>" \l 2</w:instrText>
      </w:r>
      <w:r>
        <w:fldChar w:fldCharType="end"/>
      </w:r>
    </w:p>
    <w:p w:rsidR="00321FB0" w:rsidRDefault="008113F2">
      <w:pPr>
        <w:pStyle w:val="ProductList-Body"/>
      </w:pPr>
      <w:r>
        <w:t>Die Angebote von Digital Advisory Services enthalten die folgenden K</w:t>
      </w:r>
      <w:r>
        <w:t>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321F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Enterprise Strategy Portfolio</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9RO-xxxx</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Insgesamt bis zu 1600 Einsatzstun</w:t>
            </w:r>
            <w:r>
              <w:t>den eines Microsoft Digital Advisors und des Enterprise Service Delivery Teams</w:t>
            </w: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1FB0" w:rsidRDefault="00321FB0">
            <w:pPr>
              <w:pStyle w:val="ProductList-TableBody"/>
            </w:pPr>
          </w:p>
        </w:tc>
      </w:tr>
      <w:tr w:rsidR="00321FB0">
        <w:tc>
          <w:tcPr>
            <w:tcW w:w="306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21FB0" w:rsidRDefault="008113F2">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321FB0" w:rsidRDefault="00321FB0">
            <w:pPr>
              <w:pStyle w:val="ProductList-TableBody"/>
            </w:pPr>
          </w:p>
        </w:tc>
      </w:tr>
    </w:tbl>
    <w:p w:rsidR="00321FB0" w:rsidRDefault="00321FB0">
      <w:pPr>
        <w:pStyle w:val="ProductList-Body"/>
      </w:pPr>
    </w:p>
    <w:p w:rsidR="00321FB0" w:rsidRDefault="008113F2">
      <w:pPr>
        <w:pStyle w:val="ProductList-ClauseHeading"/>
        <w:outlineLvl w:val="2"/>
      </w:pPr>
      <w:r>
        <w:t>Digital-Advisory-Servicemodule</w:t>
      </w:r>
    </w:p>
    <w:p w:rsidR="00321FB0" w:rsidRDefault="008113F2">
      <w:pPr>
        <w:pStyle w:val="ProductList-Body"/>
      </w:pPr>
      <w:r>
        <w:t>Die Digital-Advisory-Verpflichtung beinhaltet, wie im Service Delivery Plan dokumentiert, eines oder mehrere Digital-Advisory-Servicemodule.</w:t>
      </w:r>
    </w:p>
    <w:p w:rsidR="00321FB0" w:rsidRDefault="00321FB0">
      <w:pPr>
        <w:pStyle w:val="ProductList-Body"/>
      </w:pPr>
    </w:p>
    <w:p w:rsidR="00321FB0" w:rsidRDefault="008113F2">
      <w:pPr>
        <w:pStyle w:val="ProductList-ClauseHeading"/>
        <w:outlineLvl w:val="2"/>
      </w:pPr>
      <w:r>
        <w:t>Vertraglich nicht abgedeckte Services</w:t>
      </w:r>
    </w:p>
    <w:p w:rsidR="00321FB0" w:rsidRDefault="008113F2">
      <w:pPr>
        <w:pStyle w:val="ProductList-Body"/>
      </w:pPr>
      <w:r>
        <w:t>In den Professional Services in einer Digital-Advisory-Verpflichtung ist kei</w:t>
      </w:r>
      <w:r>
        <w:t>n Problembehebungs- oder Break-Fix-Support, keine Prüfung von nicht von Microsoft stammenden Quellcodes und keine Architekturberatung eingeschlossen, die über das in einem Servicebereitstellungsplan Enthaltene hinausgeht. Bei nicht von Microsoft stammendem</w:t>
      </w:r>
      <w:r>
        <w:t xml:space="preserve"> Quellcode sind die Professional Services von Microsoft auf die Analyse von Binärdaten, z. B. eine Prozesssicherung oder Netzwerkmonitor-Ablaufverfolgung, beschränkt.</w:t>
      </w:r>
    </w:p>
    <w:p w:rsidR="00321FB0" w:rsidRDefault="00321FB0">
      <w:pPr>
        <w:pStyle w:val="ProductList-Body"/>
      </w:pPr>
    </w:p>
    <w:p w:rsidR="00321FB0" w:rsidRDefault="008113F2">
      <w:pPr>
        <w:pStyle w:val="ProductList-ClauseHeading"/>
        <w:outlineLvl w:val="2"/>
      </w:pPr>
      <w:r>
        <w:t>Verantwortlichkeiten des Kunden</w:t>
      </w:r>
    </w:p>
    <w:p w:rsidR="00321FB0" w:rsidRDefault="008113F2">
      <w:pPr>
        <w:pStyle w:val="ProductList-Body"/>
      </w:pPr>
      <w:r>
        <w:t>Der Kunde erklärt sich damit einverstanden, als Bestandt</w:t>
      </w:r>
      <w:r>
        <w:t>eil der Digital-Advisory-Verpflichtung mit Microsoft zusammenzuarbeiten, einschließlich, jedoch nicht beschränkt darauf, Kundenvertreter, IT-Mitarbeiter und Ressourcen zur Verfügung zu stellen, korrekte und vollständige Informationen bereitzustellen und di</w:t>
      </w:r>
      <w:r>
        <w:t>e Verantwortlichkeiten, die dem Kunden von Microsoft zugewiesen wurden, rechtzeitig zu erfüllen. Soweit Vor-Ort-Besuche von Microsoft-Beratern einvernehmlich vereinbart und nicht im Voraus bezahlt wurden, übernimmt der Kunde angemessene Reisekosten und Spe</w:t>
      </w:r>
      <w:r>
        <w:t>sen.</w:t>
      </w:r>
    </w:p>
    <w:p w:rsidR="00321FB0" w:rsidRDefault="008113F2">
      <w:pPr>
        <w:pStyle w:val="ProductList-Offering1Heading"/>
        <w:outlineLvl w:val="1"/>
      </w:pPr>
      <w:bookmarkStart w:id="374" w:name="_Sec567"/>
      <w:r>
        <w:t>Sales Productivity Accelerator-Angebote</w:t>
      </w:r>
      <w:bookmarkEnd w:id="374"/>
      <w:r>
        <w:fldChar w:fldCharType="begin"/>
      </w:r>
      <w:r>
        <w:instrText xml:space="preserve"> TC "</w:instrText>
      </w:r>
      <w:bookmarkStart w:id="375" w:name="_Toc473195004"/>
      <w:r>
        <w:instrText>Sales Productivity Accelerator-Angebote</w:instrText>
      </w:r>
      <w:bookmarkEnd w:id="375"/>
      <w:r>
        <w:instrText>" \l 2</w:instrText>
      </w:r>
      <w:r>
        <w:fldChar w:fldCharType="end"/>
      </w:r>
    </w:p>
    <w:p w:rsidR="00321FB0" w:rsidRDefault="008113F2">
      <w:pPr>
        <w:pStyle w:val="ProductList-ClauseHeading"/>
        <w:outlineLvl w:val="2"/>
      </w:pPr>
      <w:r>
        <w:t>Überblick über Sales Productivity Accelerator</w:t>
      </w:r>
    </w:p>
    <w:p w:rsidR="00321FB0" w:rsidRDefault="008113F2">
      <w:pPr>
        <w:pStyle w:val="ProductList-Body"/>
      </w:pPr>
      <w:r>
        <w:t>Beim Sales Productivity Accelerator handelt es sich um einen Service, der von Microsoft Services über einen Zeitr</w:t>
      </w:r>
      <w:r>
        <w:t>aum von vier (4) Wochen erbracht wird und die Implementierung von Microsoft Dynamics 365 mit festem Leistungsumfang beinhaltet.</w:t>
      </w:r>
    </w:p>
    <w:p w:rsidR="00321FB0" w:rsidRDefault="00321FB0">
      <w:pPr>
        <w:pStyle w:val="ProductList-Body"/>
      </w:pPr>
    </w:p>
    <w:p w:rsidR="00321FB0" w:rsidRDefault="008113F2">
      <w:pPr>
        <w:pStyle w:val="ProductList-Body"/>
      </w:pPr>
      <w:r>
        <w:t>Der Sales Productivity Accelerator umfasst die folgenden Leistungen:</w:t>
      </w:r>
    </w:p>
    <w:p w:rsidR="00321FB0" w:rsidRDefault="008113F2" w:rsidP="00E92A80">
      <w:pPr>
        <w:pStyle w:val="ProductList-Bullet"/>
        <w:numPr>
          <w:ilvl w:val="0"/>
          <w:numId w:val="54"/>
        </w:numPr>
      </w:pPr>
      <w:r>
        <w:rPr>
          <w:b/>
          <w:color w:val="00188F"/>
        </w:rPr>
        <w:t>Service Delivery Plan</w:t>
      </w:r>
      <w:r>
        <w:t>: wird von einem Microsoft-Berater er</w:t>
      </w:r>
      <w:r>
        <w:t>stellt, um die geschäftlichen Ziele und Vorgaben des Kunden einzuhalten.</w:t>
      </w:r>
    </w:p>
    <w:p w:rsidR="00321FB0" w:rsidRDefault="008113F2" w:rsidP="00E92A80">
      <w:pPr>
        <w:pStyle w:val="ProductList-Bullet"/>
        <w:numPr>
          <w:ilvl w:val="0"/>
          <w:numId w:val="54"/>
        </w:numPr>
      </w:pPr>
      <w:r>
        <w:rPr>
          <w:b/>
          <w:color w:val="00188F"/>
        </w:rPr>
        <w:t>Workshops</w:t>
      </w:r>
      <w:r>
        <w:t>: Es werden maximal sechzehn (16) Stunden insgesamt für Workshops aufgewendet:</w:t>
      </w:r>
    </w:p>
    <w:p w:rsidR="00321FB0" w:rsidRDefault="008113F2" w:rsidP="00E92A80">
      <w:pPr>
        <w:pStyle w:val="ProductList-Bullet"/>
        <w:numPr>
          <w:ilvl w:val="1"/>
          <w:numId w:val="54"/>
        </w:numPr>
      </w:pPr>
      <w:r>
        <w:t xml:space="preserve">Maximal zwei (2) Erkennungsworkshops zur Feststellung und Definition wichtiger Anwendungsfälle </w:t>
      </w:r>
      <w:r>
        <w:t>und Geschäftsanforderungen, wie vom Kunden angegeben, im Zusammenhang mit Konfigurationseinstellungen;</w:t>
      </w:r>
    </w:p>
    <w:p w:rsidR="00321FB0" w:rsidRDefault="008113F2" w:rsidP="00E92A80">
      <w:pPr>
        <w:pStyle w:val="ProductList-Bullet"/>
        <w:numPr>
          <w:ilvl w:val="1"/>
          <w:numId w:val="54"/>
        </w:numPr>
      </w:pPr>
      <w:r>
        <w:t>Maximal vier (4) Workshops zur Designüberprüfung während der Erstellungsphase.</w:t>
      </w:r>
    </w:p>
    <w:p w:rsidR="00321FB0" w:rsidRDefault="008113F2" w:rsidP="00E92A80">
      <w:pPr>
        <w:pStyle w:val="ProductList-Bullet"/>
        <w:numPr>
          <w:ilvl w:val="0"/>
          <w:numId w:val="54"/>
        </w:numPr>
      </w:pPr>
      <w:r>
        <w:rPr>
          <w:b/>
          <w:color w:val="00188F"/>
        </w:rPr>
        <w:t>Berichterstattung</w:t>
      </w:r>
      <w:r>
        <w:t>: ein (1) natives Microsoft Dynamics 365-Dashboard mit bi</w:t>
      </w:r>
      <w:r>
        <w:t>s zu vier (4) nativen Komponenten und zwei (2) Excel Power View Reports mithilfe von Power BI Pro5, konfiguriert für maximal zwei (2). Die Berichte zeigen maximal zwei (2) interaktive Diagramme pro Einheit an, wobei die Daten aus Microsoft Dynamics 365 sta</w:t>
      </w:r>
      <w:r>
        <w:t>mmen.</w:t>
      </w:r>
    </w:p>
    <w:p w:rsidR="00321FB0" w:rsidRDefault="008113F2" w:rsidP="00E92A80">
      <w:pPr>
        <w:pStyle w:val="ProductList-Bullet"/>
        <w:numPr>
          <w:ilvl w:val="0"/>
          <w:numId w:val="5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w:t>
      </w:r>
      <w:r>
        <w:t>ollen, 3 Personas, die vorgefertigte Sicherheitsrollen nutzen, sowie der SharePoint- und Yammer-Integration in Microsoft Dynamics 365 auf.</w:t>
      </w:r>
    </w:p>
    <w:p w:rsidR="00321FB0" w:rsidRDefault="008113F2" w:rsidP="00E92A80">
      <w:pPr>
        <w:pStyle w:val="ProductList-Bullet"/>
        <w:numPr>
          <w:ilvl w:val="0"/>
          <w:numId w:val="54"/>
        </w:numPr>
      </w:pPr>
      <w:r>
        <w:rPr>
          <w:b/>
          <w:color w:val="00188F"/>
        </w:rPr>
        <w:t>Tests</w:t>
      </w:r>
      <w:r>
        <w:t>: Es werden maximal sechsundzwanzig (26) Stunden für maximal zwei (2) Tests (z. B. Systemtest und Nutzerabnahmet</w:t>
      </w:r>
      <w:r>
        <w:t>est [UAT]) aufgewendet.</w:t>
      </w:r>
    </w:p>
    <w:p w:rsidR="00321FB0" w:rsidRDefault="008113F2" w:rsidP="00E92A80">
      <w:pPr>
        <w:pStyle w:val="ProductList-Bullet"/>
        <w:numPr>
          <w:ilvl w:val="0"/>
          <w:numId w:val="54"/>
        </w:numPr>
      </w:pPr>
      <w:r>
        <w:rPr>
          <w:b/>
          <w:color w:val="00188F"/>
        </w:rPr>
        <w:t>Schulung und Wissenstransfer</w:t>
      </w:r>
      <w:r>
        <w:t>: Es wird eine (1) produktorientierte Schulung für die Nutzer des Kunden für insgesamt maximal vier (4) Stunden bereitgestellt.</w:t>
      </w:r>
    </w:p>
    <w:p w:rsidR="00321FB0" w:rsidRDefault="008113F2" w:rsidP="00E92A80">
      <w:pPr>
        <w:pStyle w:val="ProductList-Bullet"/>
        <w:numPr>
          <w:ilvl w:val="0"/>
          <w:numId w:val="54"/>
        </w:numPr>
      </w:pPr>
      <w:r>
        <w:rPr>
          <w:b/>
          <w:color w:val="00188F"/>
        </w:rPr>
        <w:t>Bereitstellungsunterstützung</w:t>
      </w:r>
      <w:r>
        <w:t>: Es werden maximal vierzig (40) Stunden Bereits</w:t>
      </w:r>
      <w:r>
        <w:t>tellungs- und Aktivierungsunterstützung (4. Woche) bereitgestellt, vorbehaltlich des im Voraus festgelegten Projektumfangs und der Anforderungen.</w:t>
      </w:r>
    </w:p>
    <w:p w:rsidR="00321FB0" w:rsidRDefault="00321FB0">
      <w:pPr>
        <w:pStyle w:val="ProductList-Body"/>
      </w:pPr>
    </w:p>
    <w:p w:rsidR="00321FB0" w:rsidRDefault="008113F2">
      <w:pPr>
        <w:pStyle w:val="ProductList-ClauseHeading"/>
        <w:outlineLvl w:val="2"/>
      </w:pPr>
      <w:r>
        <w:lastRenderedPageBreak/>
        <w:t>Verantwortlichkeiten des Kunden</w:t>
      </w:r>
    </w:p>
    <w:p w:rsidR="00321FB0" w:rsidRDefault="008113F2">
      <w:pPr>
        <w:pStyle w:val="ProductList-Body"/>
      </w:pPr>
      <w:r>
        <w:t>Der Kunde erklärt sich damit einverstanden, als Bestandteil des Sales Product</w:t>
      </w:r>
      <w:r>
        <w:t xml:space="preserve">ivity Accelerator-Service mit Microsoft zusammenzuarbeiten, einschließlich, jedoch nicht beschränkt darauf, Microsoft Vertreter, IT-Mitarbeiter und Ressourcen des Kunden zur Verfügung zu stellen, korrekte und vollständige Informationen bereitzustellen und </w:t>
      </w:r>
      <w:r>
        <w:t>die Verantwortlichkeiten, die dem Kunden von Microsoft zugewiesen wurden, rechtzeitig zu erfüllen. Soweit Vor-Ort-Besuche von Microsoft-Beratern einvernehmlich vereinbart und nicht im Voraus bezahlt wurden, übernimmt der Kunde angemessene Reisekosten und S</w:t>
      </w:r>
      <w:r>
        <w:t>pesen.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SectionHeading"/>
        <w:pageBreakBefore/>
        <w:outlineLvl w:val="0"/>
      </w:pPr>
      <w:bookmarkStart w:id="376" w:name="_Sec563"/>
      <w:bookmarkEnd w:id="368"/>
      <w:r>
        <w:lastRenderedPageBreak/>
        <w:t>Anhang D – Ergänzende Geschäftsbedingungen zum Programmvertrag</w:t>
      </w:r>
      <w:r>
        <w:fldChar w:fldCharType="begin"/>
      </w:r>
      <w:r>
        <w:instrText xml:space="preserve"> TC "</w:instrText>
      </w:r>
      <w:bookmarkStart w:id="377" w:name="_Toc473195005"/>
      <w:r>
        <w:instrText>Anhang D – Ergänzende Geschäftsbedingungen zum Programmvertrag</w:instrText>
      </w:r>
      <w:bookmarkEnd w:id="377"/>
      <w:r>
        <w:instrText>" \l 1</w:instrText>
      </w:r>
      <w:r>
        <w:fldChar w:fldCharType="end"/>
      </w:r>
    </w:p>
    <w:p w:rsidR="00321FB0" w:rsidRDefault="008113F2">
      <w:pPr>
        <w:pStyle w:val="ProductList-Body"/>
      </w:pPr>
      <w:r>
        <w:t>Die nachstehenden Geschäftsbedingungen gelten für den Volumenlizenzvertrag des Kunden, wie angegeben.</w:t>
      </w:r>
    </w:p>
    <w:p w:rsidR="00321FB0" w:rsidRDefault="008113F2">
      <w:pPr>
        <w:pStyle w:val="ProductList-Offering1Heading"/>
        <w:outlineLvl w:val="1"/>
      </w:pPr>
      <w:bookmarkStart w:id="378" w:name="_Sec568"/>
      <w:r>
        <w:t>Ergänzende Geschäftsbedingungen zum Select Plus-Programm</w:t>
      </w:r>
      <w:bookmarkEnd w:id="378"/>
      <w:r>
        <w:fldChar w:fldCharType="begin"/>
      </w:r>
      <w:r>
        <w:instrText xml:space="preserve"> TC "</w:instrText>
      </w:r>
      <w:bookmarkStart w:id="379" w:name="_Toc473195006"/>
      <w:r>
        <w:instrText>Ergänzende Geschäftsbedingungen zum Select Plus-Programm</w:instrText>
      </w:r>
      <w:bookmarkEnd w:id="379"/>
      <w:r>
        <w:instrText>" \l 2</w:instrText>
      </w:r>
      <w:r>
        <w:fldChar w:fldCharType="end"/>
      </w:r>
    </w:p>
    <w:p w:rsidR="00321FB0" w:rsidRDefault="008113F2">
      <w:pPr>
        <w:pStyle w:val="ProductList-Body"/>
      </w:pPr>
      <w:r>
        <w:t>Für Select Plus ist</w:t>
      </w:r>
      <w:r>
        <w:t xml:space="preserve"> während des ersten Jahres eine Mindestbestellmenge von 500 Punkten pro Pool erforderlich. Wenn ein Qualifizierender Vertrag bereitgestellt wird, kann auf diese Mindestbestellmenge verzichtet werden.</w:t>
      </w:r>
    </w:p>
    <w:p w:rsidR="00321FB0" w:rsidRDefault="00321FB0">
      <w:pPr>
        <w:pStyle w:val="ProductList-Body"/>
      </w:pPr>
    </w:p>
    <w:p w:rsidR="00321FB0" w:rsidRDefault="008113F2">
      <w:pPr>
        <w:pStyle w:val="ProductList-ClauseHeading"/>
        <w:outlineLvl w:val="2"/>
      </w:pPr>
      <w:r>
        <w:t>Preislevels für Select Plus</w:t>
      </w:r>
    </w:p>
    <w:p w:rsidR="00321FB0" w:rsidRDefault="008113F2">
      <w:pPr>
        <w:pStyle w:val="ProductList-Body"/>
      </w:pPr>
      <w:r>
        <w:t>Die Preise des Kunden basie</w:t>
      </w:r>
      <w:r>
        <w:t>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321F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Select Plus-Preislevel – Commerc</w:t>
            </w:r>
            <w:r>
              <w:rPr>
                <w:color w:val="FFFFFF"/>
              </w:rPr>
              <w:t>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1FB0" w:rsidRDefault="008113F2">
            <w:pPr>
              <w:pStyle w:val="ProductList-TableBody"/>
            </w:pPr>
            <w:r>
              <w:rPr>
                <w:color w:val="FFFFFF"/>
              </w:rPr>
              <w:t>Jährliche Mindestpunktanzahl pro Pool</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500</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4,000</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10,000</w:t>
            </w:r>
          </w:p>
        </w:tc>
      </w:tr>
      <w:tr w:rsidR="00321FB0">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21FB0" w:rsidRDefault="008113F2">
            <w:pPr>
              <w:pStyle w:val="ProductList-TableBody"/>
            </w:pPr>
            <w:r>
              <w:t>25,000</w:t>
            </w:r>
          </w:p>
        </w:tc>
      </w:tr>
    </w:tbl>
    <w:p w:rsidR="00321FB0" w:rsidRDefault="008113F2">
      <w:pPr>
        <w:pStyle w:val="ProductList-Offering1Heading"/>
        <w:outlineLvl w:val="1"/>
      </w:pPr>
      <w:bookmarkStart w:id="380" w:name="_Sec569"/>
      <w:r>
        <w:t>Definition von Verwaltung für Qualifizierte Geräte</w:t>
      </w:r>
      <w:bookmarkEnd w:id="380"/>
      <w:r>
        <w:fldChar w:fldCharType="begin"/>
      </w:r>
      <w:r>
        <w:instrText xml:space="preserve"> TC "</w:instrText>
      </w:r>
      <w:bookmarkStart w:id="381" w:name="_Toc473195007"/>
      <w:r>
        <w:instrText>Definition von Verwaltung für Qualifizierte Geräte</w:instrText>
      </w:r>
      <w:bookmarkEnd w:id="381"/>
      <w:r>
        <w:instrText>" \l 2</w:instrText>
      </w:r>
      <w:r>
        <w:fldChar w:fldCharType="end"/>
      </w:r>
    </w:p>
    <w:p w:rsidR="00321FB0" w:rsidRDefault="008113F2">
      <w:pPr>
        <w:pStyle w:val="ProductList-Body"/>
      </w:pPr>
      <w:r>
        <w:t>Wenn der Volumenlizenzvertrag eines Kunden für die Definition von verwalteten Qualifizierten Geräten auf die Produktbestimmungen oder die PUR verweist, gelten die folgenden Bestimmungen. Der Kunde „verwaltet“ Geräte, auf denen er eine oder mehrere Betriebs</w:t>
      </w:r>
      <w:r>
        <w:t xml:space="preserve">systemumgebungen direkt oder indirekt kontrolliert. Beispielsweise verwaltet der Kunde Geräte: </w:t>
      </w:r>
    </w:p>
    <w:p w:rsidR="00321FB0" w:rsidRDefault="008113F2" w:rsidP="00E92A80">
      <w:pPr>
        <w:pStyle w:val="ProductList-Bullet"/>
        <w:numPr>
          <w:ilvl w:val="0"/>
          <w:numId w:val="55"/>
        </w:numPr>
      </w:pPr>
      <w:r>
        <w:t>denen er den Beitritt zu seiner Domäne erlaubt oder</w:t>
      </w:r>
    </w:p>
    <w:p w:rsidR="00321FB0" w:rsidRDefault="008113F2" w:rsidP="00E92A80">
      <w:pPr>
        <w:pStyle w:val="ProductList-Bullet"/>
        <w:numPr>
          <w:ilvl w:val="0"/>
          <w:numId w:val="55"/>
        </w:numPr>
      </w:pPr>
      <w:r>
        <w:t>die er als Voraussetzung für die Verwendung von Anwendungen in seinen Geschäftsräumen authentifiziert oder</w:t>
      </w:r>
    </w:p>
    <w:p w:rsidR="00321FB0" w:rsidRDefault="008113F2" w:rsidP="00E92A80">
      <w:pPr>
        <w:pStyle w:val="ProductList-Bullet"/>
        <w:numPr>
          <w:ilvl w:val="0"/>
          <w:numId w:val="55"/>
        </w:numPr>
      </w:pPr>
      <w:r>
        <w:t>a</w:t>
      </w:r>
      <w:r>
        <w:t>uf denen er Agents installiert (z. B. Antiviren-, Antimalware- oder sonstige Agents, die durch die Richtlinie des Kunden vorgeschrieben sind) oder</w:t>
      </w:r>
    </w:p>
    <w:p w:rsidR="00321FB0" w:rsidRDefault="008113F2" w:rsidP="00E92A80">
      <w:pPr>
        <w:pStyle w:val="ProductList-Bullet"/>
        <w:numPr>
          <w:ilvl w:val="0"/>
          <w:numId w:val="55"/>
        </w:numPr>
      </w:pPr>
      <w:r>
        <w:t>auf die er direkt oder indirekt Gruppenrichtlinien anwendet oder auf denen er diese durchsetzt oder</w:t>
      </w:r>
    </w:p>
    <w:p w:rsidR="00321FB0" w:rsidRDefault="008113F2" w:rsidP="00E92A80">
      <w:pPr>
        <w:pStyle w:val="ProductList-Bullet"/>
        <w:numPr>
          <w:ilvl w:val="0"/>
          <w:numId w:val="55"/>
        </w:numPr>
      </w:pPr>
      <w:r>
        <w:t>auf denen</w:t>
      </w:r>
      <w:r>
        <w:t xml:space="preserve"> er Daten zu Hardware oder Software, die direkt oder indirekt mit einer Betriebssystemumgebung im Zusammenhang steht, anfordert oder erhält, diese Hardware oder Software konfiguriert oder Anweisungen dazu gibt oder</w:t>
      </w:r>
    </w:p>
    <w:p w:rsidR="00321FB0" w:rsidRDefault="008113F2" w:rsidP="00E92A80">
      <w:pPr>
        <w:pStyle w:val="ProductList-Bullet"/>
        <w:numPr>
          <w:ilvl w:val="0"/>
          <w:numId w:val="55"/>
        </w:numPr>
      </w:pPr>
      <w:r>
        <w:t>denen er den Zugriff auf eine Virtual Des</w:t>
      </w:r>
      <w:r>
        <w:t>ktop-Infrastruktur (VDI) außerhalb von Windows SA, Microsoft Intune (Gerät) oder Windows Virtual Desktop Access-Roamingrechten erlaubt.</w:t>
      </w:r>
    </w:p>
    <w:p w:rsidR="00321FB0" w:rsidRDefault="00321FB0">
      <w:pPr>
        <w:pStyle w:val="ProductList-Body"/>
      </w:pPr>
    </w:p>
    <w:p w:rsidR="00321FB0" w:rsidRDefault="008113F2">
      <w:pPr>
        <w:pStyle w:val="ProductList-Body"/>
      </w:pPr>
      <w:r>
        <w:t>Ein Gerät, das unter Roamingrechten auf eine VDI zugreift oder Windows To Go auf einem Qualifizierenden Gerät Dritter n</w:t>
      </w:r>
      <w:r>
        <w:t>ur außerhalb der Geschäftsräume des Kunden nutzt und nicht für andere Zwecke als die in diesem Dokument beschriebenen verwaltet wird, gilt nicht als „verwaltet“ im Sinne dieser Definition.</w:t>
      </w:r>
    </w:p>
    <w:p w:rsidR="00321FB0" w:rsidRDefault="008113F2">
      <w:pPr>
        <w:pStyle w:val="ProductList-Offering1Heading"/>
        <w:outlineLvl w:val="1"/>
      </w:pPr>
      <w:bookmarkStart w:id="382" w:name="_Sec570"/>
      <w:r>
        <w:t>Onlinedienste in den Open-Programmen</w:t>
      </w:r>
      <w:bookmarkEnd w:id="382"/>
      <w:r>
        <w:fldChar w:fldCharType="begin"/>
      </w:r>
      <w:r>
        <w:instrText xml:space="preserve"> TC "</w:instrText>
      </w:r>
      <w:bookmarkStart w:id="383" w:name="_Toc473195008"/>
      <w:r>
        <w:instrText>Onlinedienste in den Open-</w:instrText>
      </w:r>
      <w:r>
        <w:instrText>Programmen</w:instrText>
      </w:r>
      <w:bookmarkEnd w:id="383"/>
      <w:r>
        <w:instrText>" \l 2</w:instrText>
      </w:r>
      <w:r>
        <w:fldChar w:fldCharType="end"/>
      </w:r>
    </w:p>
    <w:p w:rsidR="00321FB0" w:rsidRDefault="008113F2">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w:t>
      </w:r>
      <w:r>
        <w:t>on ihren Partnern eingereichte Rückgabeanträge abweisen.</w:t>
      </w:r>
    </w:p>
    <w:p w:rsidR="00321FB0" w:rsidRDefault="00321FB0">
      <w:pPr>
        <w:pStyle w:val="ProductList-Body"/>
      </w:pPr>
    </w:p>
    <w:p w:rsidR="00321FB0" w:rsidRDefault="008113F2">
      <w:pPr>
        <w:pStyle w:val="ProductList-Body"/>
      </w:pPr>
      <w:r>
        <w:t>Der Kunde ist mit einem Mindesterwerb von fünf Lizenzen für das Open Value-Programm qualifiziert. Nutzer-Abonnementlizenzen für Onlinedienste (Nutzer-ALs) fließen in die Mindestzahl von fünf Lizenze</w:t>
      </w:r>
      <w:r>
        <w:t>n mit ein. Allerdings erfüllen 5 Nutzer-ALs allein nicht die Mindestanforderung für die organisationsweite Option von Open Value und für Open Value Subscription. Für die organisationsweite OV-Option und OV Subscription muss die Anfangsbestellung zusätzlich</w:t>
      </w:r>
      <w:r>
        <w:t xml:space="preserve"> zu Nutzer-ALs mindestens fünf Desktop-Plattform- oder Desktopkomponenten-Lizenzen umfassen.</w:t>
      </w:r>
    </w:p>
    <w:p w:rsidR="00321FB0" w:rsidRDefault="008113F2">
      <w:pPr>
        <w:pStyle w:val="ProductList-Offering1Heading"/>
        <w:outlineLvl w:val="1"/>
      </w:pPr>
      <w:bookmarkStart w:id="384" w:name="_Sec571"/>
      <w:r>
        <w:t>Ergänzende Geschäftsbedingungen für Professional Services – Vorgängerverträge</w:t>
      </w:r>
      <w:bookmarkEnd w:id="384"/>
      <w:r>
        <w:fldChar w:fldCharType="begin"/>
      </w:r>
      <w:r>
        <w:instrText xml:space="preserve"> TC "</w:instrText>
      </w:r>
      <w:bookmarkStart w:id="385" w:name="_Toc473195009"/>
      <w:r>
        <w:instrText>Ergänzende Geschäftsbedingungen für Professional Services – Vorgängerverträge</w:instrText>
      </w:r>
      <w:bookmarkEnd w:id="385"/>
      <w:r>
        <w:instrText>" \l</w:instrText>
      </w:r>
      <w:r>
        <w:instrText xml:space="preserve"> 2</w:instrText>
      </w:r>
      <w:r>
        <w:fldChar w:fldCharType="end"/>
      </w:r>
    </w:p>
    <w:p w:rsidR="00321FB0" w:rsidRDefault="008113F2">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w:t>
      </w:r>
      <w:r>
        <w:t>e-Verträgen ab, die zum Zeitpunkt des Erwerbs für den Kunden gelten. Im Falle eines Widerspruchs hat der aktuelle Professional Services-Vertrag Vorrang. Falls es sich beim Rahmenvertrag des Kunden für Volumenlizenzen um einen Microsoft Business-Vertrag von</w:t>
      </w:r>
      <w:r>
        <w:t xml:space="preserve"> vor September 2007 handelt oder der Rahmenvertrag aus anderen Gründen keine Bestimmungen für Professional Services enthält, und der Kunde noch keine andere Microsoft-Rahmen-Servicevereinbarung unterzeichnet hat, gelten die folgenden Ergänzenden Geschäftsb</w:t>
      </w:r>
      <w:r>
        <w:t>edingungen für alle vom Kunden erworbenen und genutzten Professional Services.</w:t>
      </w:r>
    </w:p>
    <w:p w:rsidR="00321FB0" w:rsidRDefault="00321FB0">
      <w:pPr>
        <w:pStyle w:val="ProductList-Body"/>
      </w:pPr>
    </w:p>
    <w:p w:rsidR="00321FB0" w:rsidRDefault="008113F2">
      <w:pPr>
        <w:pStyle w:val="ProductList-ClauseHeading"/>
        <w:outlineLvl w:val="2"/>
      </w:pPr>
      <w:r>
        <w:lastRenderedPageBreak/>
        <w:t>Nutzungsrechte, Eigentum und Lizenzrechte</w:t>
      </w:r>
    </w:p>
    <w:p w:rsidR="00321FB0" w:rsidRDefault="008113F2">
      <w:pPr>
        <w:pStyle w:val="ProductList-SubClauseHeading"/>
        <w:outlineLvl w:val="3"/>
      </w:pPr>
      <w:r>
        <w:t>Fixes</w:t>
      </w:r>
    </w:p>
    <w:p w:rsidR="00321FB0" w:rsidRDefault="008113F2">
      <w:pPr>
        <w:pStyle w:val="ProductList-BodyIndented"/>
      </w:pPr>
      <w:r>
        <w:t>Wenn Microsoft Produktfixes, Änderungen oder Verbesserungen oder Bearbeitungen davon, die entweder allgemein herausgegeben werde</w:t>
      </w:r>
      <w:r>
        <w:t>n (wie z. B. Service Packs für Produkte) oder mit denen bestimmte Probleme von Kunden behoben werden sollen (zusammen „Fixes“), werden solche Fixes unter denselben Bestimmungen wie das Produkt, zu denen sie gehören, lizenziert. Wenn die Fixes nicht für ein</w:t>
      </w:r>
      <w:r>
        <w:t xml:space="preserve"> bestimmtes Produkt bereitgestellt werden, gelten alle Bestimmungen, die Microsoft zusammen mit den Fixes bereitstellt.</w:t>
      </w:r>
    </w:p>
    <w:p w:rsidR="00321FB0" w:rsidRDefault="00321FB0">
      <w:pPr>
        <w:pStyle w:val="ProductList-BodyIndented"/>
      </w:pPr>
    </w:p>
    <w:p w:rsidR="00321FB0" w:rsidRDefault="008113F2">
      <w:pPr>
        <w:pStyle w:val="ProductList-SubClauseHeading"/>
        <w:outlineLvl w:val="3"/>
      </w:pPr>
      <w:r>
        <w:t>Vorbestehende Werke</w:t>
      </w:r>
    </w:p>
    <w:p w:rsidR="00321FB0" w:rsidRDefault="008113F2">
      <w:pPr>
        <w:pStyle w:val="ProductList-BodyIndented"/>
      </w:pPr>
      <w:r>
        <w:t>Sämtliche Rechte an Computercode oder an nicht codebasierten schriftlichen Materialien, die unabhängig von den an d</w:t>
      </w:r>
      <w:r>
        <w:t>en Kunden erbrachten Professional Services entwickelt oder auf andere Weise erlangt wurden („Vorbestehende Werke“), verbleiben allein bei derjenigen Partei, die die Vorbestehenden Werke jeweils bereitstellt. Jede Partei ist berechtigt, die Vorbestehenden W</w:t>
      </w:r>
      <w:r>
        <w:t>erke der jeweils anderen Partei zu verwenden, zu vervielfältigen und zu ändern, sofern dies für die Erfüllung der Verpflichtungen im Zusammenhang mit Professional Services notwendig ist.</w:t>
      </w:r>
    </w:p>
    <w:p w:rsidR="00321FB0" w:rsidRDefault="008113F2">
      <w:pPr>
        <w:pStyle w:val="ProductList-BodyIndented"/>
      </w:pPr>
      <w:r>
        <w:t xml:space="preserve">Sofern von den Parteien nicht ausdrücklich etwas anderes schriftlich </w:t>
      </w:r>
      <w:r>
        <w:t xml:space="preserve">vereinbart wird, gewährt Microsoft dem Kunden nach vollständiger Bezahlung eine nicht ausschließliche, zeitlich unbeschränkte, kostenlose Lizenz zur Nutzung, Vervielfältigung und Bearbeitung (soweit einschlägig) der Vorbestehenden Werke von Microsoft, die </w:t>
      </w:r>
      <w:r>
        <w:t xml:space="preserve">als Teil der Arbeitsergebnisse bereitgestellt werden, jedoch lediglich in der Form, wie sie dem Kunden zur Verfügung gestellt werden, und ausschließlich zu seinen internen Geschäftszwecken. Die Lizenz an den Vorbestehenden Werken von Microsoft ist bedingt </w:t>
      </w:r>
      <w:r>
        <w:t>durch die Einhaltung der Geschäftsbedingungen des Volumenlizenzvertrages des Kunden durch den Kunden.</w:t>
      </w:r>
    </w:p>
    <w:p w:rsidR="00321FB0" w:rsidRDefault="00321FB0">
      <w:pPr>
        <w:pStyle w:val="ProductList-BodyIndented"/>
      </w:pPr>
    </w:p>
    <w:p w:rsidR="00321FB0" w:rsidRDefault="008113F2">
      <w:pPr>
        <w:pStyle w:val="ProductList-SubClauseHeading"/>
        <w:outlineLvl w:val="3"/>
      </w:pPr>
      <w:r>
        <w:t>Arbeitsergebnisse</w:t>
      </w:r>
    </w:p>
    <w:p w:rsidR="00321FB0" w:rsidRDefault="008113F2">
      <w:pPr>
        <w:pStyle w:val="ProductList-BodyIndented"/>
      </w:pPr>
      <w:r>
        <w:t>Jeglicher Computercode oder jegliche Materialien (mit Ausnahme von Produkten oder Fixes), den bzw. die Microsoft dem Kunden bei Abschlu</w:t>
      </w:r>
      <w:r>
        <w:t>ss der von Microsoft zu erbringenden Professional Services überlässt, werden als Arbeitsergebnisse angesehen. Nach vollständiger Bezahlung der Professional Services gewährt Microsoft dem Kunden eine nicht ausschließliche, nicht übertragbare, zeitlich unbes</w:t>
      </w:r>
      <w:r>
        <w:t xml:space="preserve">chränkte Lizenz zur Vervielfältigung, Nutzung und Bearbeitung der Arbeitsergebnisse nur für interne Geschäftszwecke des Kunden, vorbehaltlich der Geschäftsbedingungen, denen die Professional Services und der Volumenlizenzvertrag des Kunden unterliegen. </w:t>
      </w:r>
    </w:p>
    <w:p w:rsidR="00321FB0" w:rsidRDefault="00321FB0">
      <w:pPr>
        <w:pStyle w:val="ProductList-BodyIndented"/>
      </w:pPr>
    </w:p>
    <w:p w:rsidR="00321FB0" w:rsidRDefault="008113F2">
      <w:pPr>
        <w:pStyle w:val="ProductList-SubClauseHeading"/>
        <w:outlineLvl w:val="3"/>
      </w:pPr>
      <w:r>
        <w:t>V</w:t>
      </w:r>
      <w:r>
        <w:t>erwendung technischer Informationen von Professional Services</w:t>
      </w:r>
    </w:p>
    <w:p w:rsidR="00321FB0" w:rsidRDefault="008113F2">
      <w:pPr>
        <w:pStyle w:val="ProductList-BodyIndented"/>
      </w:pPr>
      <w:r>
        <w:t>Microsoft ist berechtigt, technische Informationen, die Microsoft im Rahmen der erbrachten Professional Services erhält, für Problemlösung, Troubleshooting, Erweiterungen von Produktfunktionalit</w:t>
      </w:r>
      <w:r>
        <w:t xml:space="preserve">äten, in Fixes sowie für die Knowledge Base von Microsoft zu nutzen. Microsoft verpflichtet sich, im Rahmen einer solchen Nutzung den Kunden nicht zu identifizieren und keine Vertraulichen Informationen des Kunden offenzulegen. </w:t>
      </w:r>
    </w:p>
    <w:p w:rsidR="00321FB0" w:rsidRDefault="00321FB0">
      <w:pPr>
        <w:pStyle w:val="ProductList-BodyIndented"/>
      </w:pPr>
    </w:p>
    <w:p w:rsidR="00321FB0" w:rsidRDefault="008113F2">
      <w:pPr>
        <w:pStyle w:val="ProductList-SubClauseHeading"/>
        <w:outlineLvl w:val="3"/>
      </w:pPr>
      <w:r>
        <w:t>Open Source-Lizenzbeschrän</w:t>
      </w:r>
      <w:r>
        <w:t>kungen</w:t>
      </w:r>
    </w:p>
    <w:p w:rsidR="00321FB0" w:rsidRDefault="008113F2">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w:t>
      </w:r>
      <w:r>
        <w:t>gen der Professional Services oder der Volumenlizenzvereinbarung des Kunden enthaltenen Verpflichtungen hinausgehen würden.</w:t>
      </w:r>
    </w:p>
    <w:p w:rsidR="00321FB0" w:rsidRDefault="00321FB0">
      <w:pPr>
        <w:pStyle w:val="ProductList-BodyIndented"/>
      </w:pPr>
    </w:p>
    <w:p w:rsidR="00321FB0" w:rsidRDefault="008113F2">
      <w:pPr>
        <w:pStyle w:val="ProductList-SubClauseHeading"/>
        <w:outlineLvl w:val="3"/>
      </w:pPr>
      <w:r>
        <w:t>Rechte von Verbundenen Unternehmen</w:t>
      </w:r>
    </w:p>
    <w:p w:rsidR="00321FB0" w:rsidRDefault="008113F2">
      <w:pPr>
        <w:pStyle w:val="ProductList-BodyIndented"/>
      </w:pPr>
      <w:r>
        <w:t>Der Kunde kann seinen verbundenen Unternehmen Unterlizenzen an den Rechten zur Nutzung von Arbei</w:t>
      </w:r>
      <w:r>
        <w:t>tsergebnissen erteilen. Seine verbundenen Unternehmen sind jedoch nicht berechtigt, diese Rechte unterzulizenzieren. Der Kunde hat die Einhaltung der Bestimmungen der Professional Services und der Volumenlizenzvereinbarung des Kunden seitens seiner Verbund</w:t>
      </w:r>
      <w:r>
        <w:t>enen Unternehmen sicherzustellen.</w:t>
      </w:r>
    </w:p>
    <w:p w:rsidR="00321FB0" w:rsidRDefault="00321FB0">
      <w:pPr>
        <w:pStyle w:val="ProductList-BodyIndented"/>
      </w:pPr>
    </w:p>
    <w:p w:rsidR="00321FB0" w:rsidRDefault="008113F2">
      <w:pPr>
        <w:pStyle w:val="ProductList-ClauseHeading"/>
        <w:outlineLvl w:val="2"/>
      </w:pPr>
      <w:r>
        <w:t>Gewährleistungen und Haftungsbeschränkung</w:t>
      </w:r>
    </w:p>
    <w:p w:rsidR="00321FB0" w:rsidRDefault="008113F2">
      <w:pPr>
        <w:pStyle w:val="ProductList-SubClauseHeading"/>
        <w:outlineLvl w:val="3"/>
      </w:pPr>
      <w:r>
        <w:t>Gewährleistung für Professional Services</w:t>
      </w:r>
    </w:p>
    <w:p w:rsidR="00321FB0" w:rsidRDefault="008113F2">
      <w:pPr>
        <w:pStyle w:val="ProductList-BodyIndented"/>
      </w:pPr>
      <w:r>
        <w:t>Microsoft gewährleistet, dass Microsoft Professional Services mit professioneller Sorgfalt und Kenntnis erbringen wird. Wenn Microsoft diese Gewährleistung nicht erfüllt und der Kunde Microsoft innerhalb von 90 Tagen ab dem Datum der Erbringung der Service</w:t>
      </w:r>
      <w:r>
        <w:t xml:space="preserve">s benachrichtigt, wird Microsoft entweder die Professional Services erneut erbringen oder den vom Kunden für sie bezahlten Preis zurückerstatten; dies ist der einzige Abhilfeanspruch im alle Falle eines Verstoßes gegen die Gewährleistung. </w:t>
      </w:r>
      <w:r>
        <w:rPr>
          <w:b/>
        </w:rPr>
        <w:t xml:space="preserve">Mit Ausnahme der </w:t>
      </w:r>
      <w:r>
        <w:rPr>
          <w:b/>
        </w:rPr>
        <w:t>oben dargelegten beschränkten Gewährleistung übernimmt Microsoft keine anderen Gewährleistungen oder Garantien und schließt alle anderen ausdrücklichen, konkludenten oder gesetzlichen Gewährleistungen oder Garantien, wie beispielsweise Gewährleistungen ode</w:t>
      </w:r>
      <w:r>
        <w:rPr>
          <w:b/>
        </w:rPr>
        <w:t>r Garantien der Qualität, des Eigentums, der Nichtverletzung von Rechten Dritter, der Handelsüblichkeit oder der Eignung für einen bestimmten Zweck aus.</w:t>
      </w:r>
    </w:p>
    <w:p w:rsidR="00321FB0" w:rsidRDefault="00321FB0">
      <w:pPr>
        <w:pStyle w:val="ProductList-BodyIndented"/>
      </w:pPr>
    </w:p>
    <w:p w:rsidR="00321FB0" w:rsidRDefault="008113F2">
      <w:pPr>
        <w:pStyle w:val="ProductList-SubClauseHeading"/>
        <w:outlineLvl w:val="3"/>
      </w:pPr>
      <w:r>
        <w:t>Haftungsbeschränkung</w:t>
      </w:r>
    </w:p>
    <w:p w:rsidR="00321FB0" w:rsidRDefault="008113F2">
      <w:pPr>
        <w:pStyle w:val="ProductList-BodyIndented"/>
      </w:pPr>
      <w:r>
        <w:t xml:space="preserve">Die Haftung von Microsoft für direkte Schäden ist auf die Beträge, die der Kunde </w:t>
      </w:r>
      <w:r>
        <w:t>für die Professional Services zahlen musste, beschränkt. Im Fall von kostenlos bereitgestellten Services oder im Fall von Code, den der Kunde ohne gesonderte Zahlung an Microsoft an Dritte weitervertreiben darf, ist die Haftung von Microsoft auf direkte Sc</w:t>
      </w:r>
      <w:r>
        <w:t xml:space="preserve">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w:t>
      </w:r>
      <w:r>
        <w:rPr>
          <w:b/>
        </w:rPr>
        <w:t>n Professional Services, einschließlich Schäden aus entgangener Nutzung, entgangenen Gewinnen oder Geschäftsunterbrechungen. Für die Haftung beider Parteien für Verletzungen von (1) Vertraulichkeitsverpflichtungen oder von (2) Urheberrechten/gewerblichen S</w:t>
      </w:r>
      <w:r>
        <w:rPr>
          <w:b/>
        </w:rPr>
        <w:t>chutzrechten der jeweils anderen Partei gelten keinerlei Beschränkungen oder Ausschlüsse.</w:t>
      </w:r>
    </w:p>
    <w:p w:rsidR="00321FB0" w:rsidRDefault="00321FB0">
      <w:pPr>
        <w:pStyle w:val="ProductList-BodyIndented"/>
        <w:jc w:val="right"/>
      </w:pPr>
    </w:p>
    <w:tbl>
      <w:tblPr>
        <w:tblStyle w:val="PURTable0"/>
        <w:tblW w:w="0" w:type="dxa"/>
        <w:tblLook w:val="04A0" w:firstRow="1" w:lastRow="0" w:firstColumn="1" w:lastColumn="0" w:noHBand="0" w:noVBand="1"/>
      </w:tblPr>
      <w:tblGrid>
        <w:gridCol w:w="1044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Indented"/>
      </w:pPr>
    </w:p>
    <w:p w:rsidR="00321FB0" w:rsidRDefault="008113F2">
      <w:pPr>
        <w:pStyle w:val="ProductList-SectionHeading"/>
        <w:pageBreakBefore/>
        <w:outlineLvl w:val="0"/>
      </w:pPr>
      <w:bookmarkStart w:id="386" w:name="_Sec572"/>
      <w:bookmarkEnd w:id="376"/>
      <w:r>
        <w:lastRenderedPageBreak/>
        <w:t>Anhang E – Promotions</w:t>
      </w:r>
      <w:r>
        <w:fldChar w:fldCharType="begin"/>
      </w:r>
      <w:r>
        <w:instrText xml:space="preserve"> TC "</w:instrText>
      </w:r>
      <w:bookmarkStart w:id="387" w:name="_Toc473195010"/>
      <w:r>
        <w:instrText>Anhang E – Promotions</w:instrText>
      </w:r>
      <w:bookmarkEnd w:id="387"/>
      <w:r>
        <w:instrText>"</w:instrText>
      </w:r>
      <w:r>
        <w:instrText xml:space="preserve"> \l 1</w:instrText>
      </w:r>
      <w:r>
        <w:fldChar w:fldCharType="end"/>
      </w:r>
    </w:p>
    <w:p w:rsidR="00321FB0" w:rsidRDefault="008113F2">
      <w:pPr>
        <w:pStyle w:val="ProductList-OfferingGroupHeading"/>
        <w:outlineLvl w:val="1"/>
      </w:pPr>
      <w:bookmarkStart w:id="388" w:name="_Sec1196"/>
      <w:r>
        <w:t>Azure Compute Capacity Promotion</w:t>
      </w:r>
      <w:bookmarkEnd w:id="388"/>
      <w:r>
        <w:fldChar w:fldCharType="begin"/>
      </w:r>
      <w:r>
        <w:instrText xml:space="preserve"> TC "</w:instrText>
      </w:r>
      <w:bookmarkStart w:id="389" w:name="_Toc473195011"/>
      <w:r>
        <w:instrText>Azure Compute Capacity Promotion</w:instrText>
      </w:r>
      <w:bookmarkEnd w:id="389"/>
      <w:r>
        <w:instrText>" \l 2</w:instrText>
      </w:r>
      <w:r>
        <w:fldChar w:fldCharType="end"/>
      </w:r>
    </w:p>
    <w:p w:rsidR="00321FB0" w:rsidRDefault="008113F2">
      <w:pPr>
        <w:pStyle w:val="ProductList-Body"/>
      </w:pPr>
      <w:r>
        <w:t>Ab 01. November 2015 bis 31. März 2017 bietet die Azure Compute Capacity-Werbeaktion Rabatte auf A, D und G Series Compute-Instanzen als nicht fristenkongruente 12-Monats</w:t>
      </w:r>
      <w:r>
        <w:t>-Abonnements an.</w:t>
      </w:r>
    </w:p>
    <w:p w:rsidR="00321FB0" w:rsidRDefault="00321FB0">
      <w:pPr>
        <w:pStyle w:val="ProductList-Body"/>
      </w:pPr>
    </w:p>
    <w:p w:rsidR="00321FB0" w:rsidRDefault="00321FB0">
      <w:pPr>
        <w:pStyle w:val="ProductList-Body"/>
      </w:pPr>
    </w:p>
    <w:p w:rsidR="00321FB0" w:rsidRDefault="008113F2">
      <w:pPr>
        <w:pStyle w:val="ProductList-OfferingGroupHeading"/>
        <w:outlineLvl w:val="1"/>
      </w:pPr>
      <w:bookmarkStart w:id="390" w:name="_Sec1154"/>
      <w:r>
        <w:t>Neue Azure-Beitragsverpflichtung für Kunden</w:t>
      </w:r>
      <w:bookmarkEnd w:id="390"/>
      <w:r>
        <w:fldChar w:fldCharType="begin"/>
      </w:r>
      <w:r>
        <w:instrText xml:space="preserve"> TC "</w:instrText>
      </w:r>
      <w:bookmarkStart w:id="391" w:name="_Toc473195012"/>
      <w:r>
        <w:instrText>Neue Azure-Beitragsverpflichtung für Kunden</w:instrText>
      </w:r>
      <w:bookmarkEnd w:id="391"/>
      <w:r>
        <w:instrText>" \l 2</w:instrText>
      </w:r>
      <w:r>
        <w:fldChar w:fldCharType="end"/>
      </w:r>
    </w:p>
    <w:p w:rsidR="00321FB0" w:rsidRDefault="008113F2">
      <w:pPr>
        <w:pStyle w:val="ProductList-Body"/>
      </w:pPr>
      <w:r>
        <w:t xml:space="preserve">Ein Kunde, der einen Konzernvertrag oder Campus- und School-Vertrag abschließt oder verlängert und zwischen dem 1. November 2016 und dem </w:t>
      </w:r>
      <w:r>
        <w:t>30. Juni 2017 mindestens 21 Azure-Beitragsverpflichtungseinheiten pro Monat erwirbt, Anspruch auf eine einmalige Gutschrift auf die Beitragsverpflichtung in Höhe von bis zu 25 % der Azure-Beitragsverpflichtung, die der Kunde während der ersten 3 Monate der</w:t>
      </w:r>
      <w:r>
        <w:t xml:space="preserve"> Vertragslaufzeit nutzt. Die Gutschrift auf die Beitragsverpflichtung wird dem Beitragsverpflichtungsguthaben des Kunden innerhalb von 4 Kalendermonaten nach dem Wirksamkeitsdatum des neuen oder verlängerten Vertrages angerechnet. Teile der Gutschrift auf </w:t>
      </w:r>
      <w:r>
        <w:t>die Beitragsverpflichtung, die bis zum nächsten Jahrestag des Beitritts nicht verbraucht werden, verfallen.</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8113F2">
      <w:pPr>
        <w:pStyle w:val="ProductList-SectionHeading"/>
        <w:pageBreakBefore/>
        <w:outlineLvl w:val="0"/>
      </w:pPr>
      <w:bookmarkStart w:id="392" w:name="_Sec899"/>
      <w:bookmarkEnd w:id="386"/>
      <w:r>
        <w:lastRenderedPageBreak/>
        <w:t xml:space="preserve">Anhang F – Bestimmungen für </w:t>
      </w:r>
      <w:r>
        <w:t>Speicherarrays</w:t>
      </w:r>
      <w:r>
        <w:fldChar w:fldCharType="begin"/>
      </w:r>
      <w:r>
        <w:instrText xml:space="preserve"> TC "</w:instrText>
      </w:r>
      <w:bookmarkStart w:id="393" w:name="_Toc473195013"/>
      <w:r>
        <w:instrText>Anhang F – Bestimmungen für Speicherarrays</w:instrText>
      </w:r>
      <w:bookmarkEnd w:id="393"/>
      <w:r>
        <w:instrText>" \l 1</w:instrText>
      </w:r>
      <w:r>
        <w:fldChar w:fldCharType="end"/>
      </w:r>
    </w:p>
    <w:p w:rsidR="00321FB0" w:rsidRDefault="008113F2">
      <w:pPr>
        <w:pStyle w:val="ProductList-Offering1Heading"/>
        <w:outlineLvl w:val="1"/>
      </w:pPr>
      <w:bookmarkStart w:id="394" w:name="_Sec900"/>
      <w:r>
        <w:t>Verfügbarkeit</w:t>
      </w:r>
      <w:bookmarkEnd w:id="394"/>
      <w:r>
        <w:fldChar w:fldCharType="begin"/>
      </w:r>
      <w:r>
        <w:instrText xml:space="preserve"> TC "</w:instrText>
      </w:r>
      <w:bookmarkStart w:id="395" w:name="_Toc473195014"/>
      <w:r>
        <w:instrText>Verfügbarkeit</w:instrText>
      </w:r>
      <w:bookmarkEnd w:id="395"/>
      <w:r>
        <w:instrText>" \l 2</w:instrText>
      </w:r>
      <w:r>
        <w:fldChar w:fldCharType="end"/>
      </w:r>
    </w:p>
    <w:p w:rsidR="00321FB0" w:rsidRDefault="008113F2">
      <w:pPr>
        <w:pStyle w:val="ProductList-Body"/>
      </w:pPr>
      <w:r>
        <w:t>Das Speicherarray ist nur in den folgenden Regionen auslieferbar: Ägypten, Argentinien, Australien, Bahrain, Belgien, Brasilien, Bulgarien, Chile,</w:t>
      </w:r>
      <w:r>
        <w:t xml:space="preserve"> Costa Rica, Dänemark, Deutschland, Finnland, Frankreich, Griechenland, Großbritannien, Hongkong, Indien, Indonesien, Irland, Island, Israel, Italien, Japan, Kanada, Kenia, Kolumbien, Kroatien, Kuwait, Libanon, Macau, Malaysia, Marokko, Mexiko, Neuseeland,</w:t>
      </w:r>
      <w:r>
        <w:t xml:space="preserve"> Niederlande, Nigeria, Norwegen, Österreich, Pakistan, Peru, Philippinen, Polen, Portugal, Puerto Rico, Qatar, Rumänien, Russland, Saudi-Arabien, Schweden, Schweiz, Serbien, Singapur, Slowakei, Slowenien, Spanien, Sri Lanka, Südafrika, Südkorea, Taiwan, Th</w:t>
      </w:r>
      <w:r>
        <w:t>ailand, Tschechien, Türkei, Ukraine, Ungarn, USA, Vereinigte Arabische Emirate, Vietnam.</w:t>
      </w:r>
    </w:p>
    <w:p w:rsidR="00321FB0" w:rsidRDefault="008113F2">
      <w:pPr>
        <w:pStyle w:val="ProductList-Offering1Heading"/>
        <w:outlineLvl w:val="1"/>
      </w:pPr>
      <w:bookmarkStart w:id="396" w:name="_Sec901"/>
      <w:r>
        <w:t>Lieferung und Eigentum</w:t>
      </w:r>
      <w:bookmarkEnd w:id="396"/>
      <w:r>
        <w:fldChar w:fldCharType="begin"/>
      </w:r>
      <w:r>
        <w:instrText xml:space="preserve"> TC "</w:instrText>
      </w:r>
      <w:bookmarkStart w:id="397" w:name="_Toc473195015"/>
      <w:r>
        <w:instrText>Lieferung und Eigentum</w:instrText>
      </w:r>
      <w:bookmarkEnd w:id="397"/>
      <w:r>
        <w:instrText>" \l 2</w:instrText>
      </w:r>
      <w:r>
        <w:fldChar w:fldCharType="end"/>
      </w:r>
    </w:p>
    <w:p w:rsidR="00321FB0" w:rsidRDefault="008113F2">
      <w:pPr>
        <w:pStyle w:val="ProductList-Body"/>
      </w:pPr>
      <w:r>
        <w:t>Die Versandbedingungen für Bestellungen sind (i) FCA (Incoterms 2010) frei Frachtführer, (ii) Microsoft zahlt</w:t>
      </w:r>
      <w:r>
        <w:t xml:space="preserve"> die Fracht im Voraus und berechnet diese an den Kunden, and (iii) bei Lieferungen außerhalb der Vereinigten Staaten ist der Kunden für die Einfuhrverzollung und die Bezahlung der mit der Einfuhr verbunden Kosten, wie Zölle, Steuern und sonstige Abfertigun</w:t>
      </w:r>
      <w:r>
        <w:t>gsgebühren, verantwortlich. Microsoft liefert dem Kunden das Speicherarray „ohne Berechnung“, und Eigentum und Verlustrisiko gegen mit der Lieferung an den Frachtführer und der Erledigung der Ausfuhrformalitäten am Ursprungsort auf den Kunden über. Alle av</w:t>
      </w:r>
      <w:r>
        <w:t>isierten Versandtermine gelten nur geschätzt. Das Speicherarray wird an die vom Kunden in dem (getrennt gereichten) StorSimple-Online-Formular genannte Anschrift zum Versand gebracht. Für Transaktionen innerhalb der USA hat Microsoft Umsatzsteuer auf den W</w:t>
      </w:r>
      <w:r>
        <w:t>ert des Speicherarrays entsprechend der vom Kunden zur Zustellung des Speicherarrays genannten Lieferadresse überwiesen. Für Transaktionen innerhalb der USA und Kanada wird die Versandadresse des Speicherarrays streng zu Zwecken der Versendung des Geräts a</w:t>
      </w:r>
      <w:r>
        <w:t>n den Kunden verwendet und ist unabhängig von anderen im Volumenlizenzvertrag des Kunden angegebenen Versand-/Steueradressen zu Zwecken der Umsatzbesteuerung des Kunden auf Käufe unter dem Volumenlizenzvertrag.</w:t>
      </w:r>
    </w:p>
    <w:p w:rsidR="00321FB0" w:rsidRDefault="008113F2">
      <w:pPr>
        <w:pStyle w:val="ProductList-Offering1Heading"/>
        <w:outlineLvl w:val="1"/>
      </w:pPr>
      <w:bookmarkStart w:id="398" w:name="_Sec902"/>
      <w:r>
        <w:t>Speicherarraysoftware</w:t>
      </w:r>
      <w:bookmarkEnd w:id="398"/>
      <w:r>
        <w:fldChar w:fldCharType="begin"/>
      </w:r>
      <w:r>
        <w:instrText xml:space="preserve"> TC "</w:instrText>
      </w:r>
      <w:bookmarkStart w:id="399" w:name="_Toc473195016"/>
      <w:r>
        <w:instrText>Speicherarraysoftwa</w:instrText>
      </w:r>
      <w:r>
        <w:instrText>re</w:instrText>
      </w:r>
      <w:bookmarkEnd w:id="399"/>
      <w:r>
        <w:instrText>" \l 2</w:instrText>
      </w:r>
      <w:r>
        <w:fldChar w:fldCharType="end"/>
      </w:r>
    </w:p>
    <w:p w:rsidR="00321FB0" w:rsidRDefault="008113F2">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w:t>
      </w:r>
      <w:r>
        <w:t>unden. Die Nutzung der Speicherarraysoftware durch den Kunden unterliegt den Bestimmungen des Volumenlizenzvertrags des Kunden bezüglich Software, alle anderen Rechte behält sich Microsoft vor.</w:t>
      </w:r>
    </w:p>
    <w:p w:rsidR="00321FB0" w:rsidRDefault="00321FB0">
      <w:pPr>
        <w:pStyle w:val="ProductList-Body"/>
      </w:pPr>
    </w:p>
    <w:p w:rsidR="00321FB0" w:rsidRDefault="008113F2">
      <w:pPr>
        <w:pStyle w:val="ProductList-ClauseHeading"/>
        <w:outlineLvl w:val="2"/>
      </w:pPr>
      <w:r>
        <w:t>Beschränkungen</w:t>
      </w:r>
    </w:p>
    <w:p w:rsidR="00321FB0" w:rsidRDefault="008113F2">
      <w:pPr>
        <w:pStyle w:val="ProductList-Body"/>
      </w:pPr>
      <w:r>
        <w:t>Der Kunde ist nicht berechtigt, die Speicherar</w:t>
      </w:r>
      <w:r>
        <w:t>raysoftware für Vergleiche oder ein „Benchmarking“ zu nutzen – außer zu internen Zwecken, in welchem Fall er jedoch die Ergebnisse nicht veröffentlichen oder offenlegen darf.</w:t>
      </w:r>
    </w:p>
    <w:p w:rsidR="00321FB0" w:rsidRDefault="00321FB0">
      <w:pPr>
        <w:pStyle w:val="ProductList-Body"/>
      </w:pPr>
    </w:p>
    <w:p w:rsidR="00321FB0" w:rsidRDefault="008113F2">
      <w:pPr>
        <w:pStyle w:val="ProductList-ClauseHeading"/>
        <w:outlineLvl w:val="2"/>
      </w:pPr>
      <w:r>
        <w:t>Bestimmte fremde Open Source-Software</w:t>
      </w:r>
    </w:p>
    <w:p w:rsidR="00321FB0" w:rsidRDefault="008113F2">
      <w:pPr>
        <w:pStyle w:val="ProductList-Body"/>
      </w:pPr>
      <w:r>
        <w:t>Die Speicherarraysoftware darf mit bestimm</w:t>
      </w:r>
      <w:r>
        <w:t>tem unabhängigem Code (z. B. Firmware) verteilt werden, der unter der GNU General Public-Lizenz („GPL“), der GNU Library/Lesser General Public-Lizenz („LGPL“), der Apache-Lizenz Version 2.0 („Apache-Lizenz“) und/oder anderen Open Source-Lizenzen („Open Sou</w:t>
      </w:r>
      <w:r>
        <w:t xml:space="preserve">rce-Code“) lizenziert ist. Ein Open Source-Code ist in den Hinweisen zu Software von Drittanbietern unter </w:t>
      </w:r>
      <w:hyperlink r:id="rId150">
        <w:r>
          <w:rPr>
            <w:color w:val="00467F"/>
            <w:u w:val="single"/>
          </w:rPr>
          <w:t>http://go.microsoft.com/fwlink/?LinkId=627000</w:t>
        </w:r>
      </w:hyperlink>
      <w:r>
        <w:t xml:space="preserve"> ausgewiesen und an den Kunden nach den </w:t>
      </w:r>
      <w:r>
        <w:t>entsprechenden Open Source-Lizenzen lizenziert.</w:t>
      </w:r>
    </w:p>
    <w:p w:rsidR="00321FB0" w:rsidRDefault="00321FB0">
      <w:pPr>
        <w:pStyle w:val="ProductList-Body"/>
      </w:pPr>
    </w:p>
    <w:p w:rsidR="00321FB0" w:rsidRDefault="008113F2">
      <w:pPr>
        <w:pStyle w:val="ProductList-ClauseHeading"/>
        <w:outlineLvl w:val="2"/>
      </w:pPr>
      <w:r>
        <w:t>Aktivierung von und Zustimmung zu internetbasierten Diensten</w:t>
      </w:r>
    </w:p>
    <w:p w:rsidR="00321FB0" w:rsidRDefault="008113F2">
      <w:pPr>
        <w:pStyle w:val="ProductList-Body"/>
      </w:pPr>
      <w:r>
        <w:t>Durch die Aktivierung wird die Nutzung der Speicherarraysoftware einem bestimmten Gerät zugeordnet. Während und nach der Nutzung des Geräts übermi</w:t>
      </w:r>
      <w:r>
        <w:t xml:space="preserve">ttelt die Speicherarraysoftware möglicherweise Informationen über die Speicherarraysoftware und das Gerät an Microsoft. Diese Informationen betreffen die Version, die Sprache und den Product Key der Speicherarraysoftware, die Internetprotokolladresse, das </w:t>
      </w:r>
      <w:r>
        <w:t>Betriebssystem, den Browser und den Namen des Kunden, die Version der Speicherarraysoftware, die der Kunde verwendet, und den Sprachcode des Speicherarrays, das die Speicherarraysoftware ausführt. Microsoft nutzt diese Informationen nur für die Bereitstell</w:t>
      </w:r>
      <w:r>
        <w:t>ung von internetbasierten Diensten an den Kunden. Durch die Nutzung des Speicherarrays und der Speicherarraysoftware erklärt sich der Kunde mit der Übermittlung dieser Informationen an Microsoft einverstanden.</w:t>
      </w:r>
    </w:p>
    <w:p w:rsidR="00321FB0" w:rsidRDefault="00321FB0">
      <w:pPr>
        <w:pStyle w:val="ProductList-Body"/>
      </w:pPr>
    </w:p>
    <w:p w:rsidR="00321FB0" w:rsidRDefault="008113F2">
      <w:pPr>
        <w:pStyle w:val="ProductList-ClauseHeading"/>
        <w:outlineLvl w:val="2"/>
      </w:pPr>
      <w:r>
        <w:t>Aktualisierungen der Speicherarraysoftware</w:t>
      </w:r>
    </w:p>
    <w:p w:rsidR="00321FB0" w:rsidRDefault="008113F2">
      <w:pPr>
        <w:pStyle w:val="ProductList-Body"/>
      </w:pPr>
      <w:r>
        <w:t>De</w:t>
      </w:r>
      <w:r>
        <w:t>r Aktualisierungsdienst für Speicherarraysoftware stellt es dem Kunden frei, verfügbare Updates manuell herunterzuladen oder Updates wahlweise automatisch zu erhalten. Von Microsoft verfügbare Updates sind von Microsoft lizenziert, Updates Dritter werden d</w:t>
      </w:r>
      <w:r>
        <w:t>urch den betreffenden Dritten lizenziert.</w:t>
      </w:r>
    </w:p>
    <w:p w:rsidR="00321FB0" w:rsidRDefault="008113F2">
      <w:pPr>
        <w:pStyle w:val="ProductList-Offering1Heading"/>
        <w:outlineLvl w:val="1"/>
      </w:pPr>
      <w:bookmarkStart w:id="400" w:name="_Sec903"/>
      <w:r>
        <w:t>Beschränkte Gewährleistung auf die Hardware</w:t>
      </w:r>
      <w:bookmarkEnd w:id="400"/>
      <w:r>
        <w:fldChar w:fldCharType="begin"/>
      </w:r>
      <w:r>
        <w:instrText xml:space="preserve"> TC "</w:instrText>
      </w:r>
      <w:bookmarkStart w:id="401" w:name="_Toc473195017"/>
      <w:r>
        <w:instrText>Beschränkte Gewährleistung auf die Hardware</w:instrText>
      </w:r>
      <w:bookmarkEnd w:id="401"/>
      <w:r>
        <w:instrText>" \l 2</w:instrText>
      </w:r>
      <w:r>
        <w:fldChar w:fldCharType="end"/>
      </w:r>
    </w:p>
    <w:p w:rsidR="00321FB0" w:rsidRDefault="008113F2">
      <w:pPr>
        <w:pStyle w:val="ProductList-Body"/>
      </w:pPr>
      <w:r>
        <w:t>Microsoft gewährleistet, dass die Speicherarrayhardware in dem in der zugehörigen Produktdokumentation beschrieben</w:t>
      </w:r>
      <w:r>
        <w:t>em normalen gewerblichem Gebrauch 90 (neunzig) Tage keine Fehlfunktion zeigt, die auf einen Material- oder Verarbeitungsfehler zurückgeht. Wenn dem nicht so ist, und der Kunde Microsoft innerhalb der Gewährleistungsfrist hierüber informiert, wird Microsoft</w:t>
      </w:r>
      <w:r>
        <w:t xml:space="preserve"> (nach eigener Wahl) kostenlos entweder Reparatur oder Ersatz leisten. Eine weitere Gewährleistung oder Garantie auf das Speicherarray gibt Microsoft nicht, und der Kunde verzichtet auf Ansprüche, die er nicht innerhalb der Gewährleistungsfrist geltend mac</w:t>
      </w:r>
      <w:r>
        <w:t xml:space="preserve">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w:t>
      </w:r>
      <w:r>
        <w:t xml:space="preserve">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w:t>
      </w:r>
      <w:r>
        <w:rPr>
          <w:b/>
        </w:rPr>
        <w:t>rnimmt keine weiteren Gewährleistungen oder Garantien und schließt alle anderen ausdrücklichen, konkludenten oder gesetzlichen Gewährleistungen, darunter auch die Gewährleistung der Qualität, des Eigentums, der Nichtverletzung von Rechten Dritter, der Hand</w:t>
      </w:r>
      <w:r>
        <w:rPr>
          <w:b/>
        </w:rPr>
        <w:t>elsüblichkeit oder der Eignung für einen bestimmten Zweck aus.</w:t>
      </w:r>
    </w:p>
    <w:p w:rsidR="00321FB0" w:rsidRDefault="008113F2">
      <w:pPr>
        <w:pStyle w:val="ProductList-Offering1Heading"/>
        <w:outlineLvl w:val="1"/>
      </w:pPr>
      <w:bookmarkStart w:id="402" w:name="_Sec904"/>
      <w:r>
        <w:t>Freistellung. Verteidigung gegen Ansprüche Dritter</w:t>
      </w:r>
      <w:bookmarkEnd w:id="402"/>
      <w:r>
        <w:fldChar w:fldCharType="begin"/>
      </w:r>
      <w:r>
        <w:instrText xml:space="preserve"> TC "</w:instrText>
      </w:r>
      <w:bookmarkStart w:id="403" w:name="_Toc473195018"/>
      <w:r>
        <w:instrText>Freistellung. Verteidigung gegen Ansprüche Dritter</w:instrText>
      </w:r>
      <w:bookmarkEnd w:id="403"/>
      <w:r>
        <w:instrText>" \l 2</w:instrText>
      </w:r>
      <w:r>
        <w:fldChar w:fldCharType="end"/>
      </w:r>
    </w:p>
    <w:p w:rsidR="00321FB0" w:rsidRDefault="008113F2">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w:t>
      </w:r>
      <w:r>
        <w:t>eber- oder Markenschutzrechte des Dritten verletzt oder unrechtmäßigen Gebrauch von dessen Geschäftsgeheimnissen macht.</w:t>
      </w:r>
    </w:p>
    <w:p w:rsidR="00321FB0" w:rsidRDefault="008113F2">
      <w:pPr>
        <w:pStyle w:val="ProductList-Offering1Heading"/>
        <w:outlineLvl w:val="1"/>
      </w:pPr>
      <w:bookmarkStart w:id="404" w:name="_Sec905"/>
      <w:r>
        <w:t>Haftungsbeschränkung</w:t>
      </w:r>
      <w:bookmarkEnd w:id="404"/>
      <w:r>
        <w:fldChar w:fldCharType="begin"/>
      </w:r>
      <w:r>
        <w:instrText xml:space="preserve"> TC "</w:instrText>
      </w:r>
      <w:bookmarkStart w:id="405" w:name="_Toc473195019"/>
      <w:r>
        <w:instrText>Haftungsbeschränkung</w:instrText>
      </w:r>
      <w:bookmarkEnd w:id="405"/>
      <w:r>
        <w:instrText>" \l 2</w:instrText>
      </w:r>
      <w:r>
        <w:fldChar w:fldCharType="end"/>
      </w:r>
    </w:p>
    <w:p w:rsidR="00321FB0" w:rsidRDefault="008113F2">
      <w:pPr>
        <w:pStyle w:val="ProductList-Body"/>
      </w:pPr>
      <w:r>
        <w:t>Bei einem Anspruch, der ein Speicherarray betrifft, beschränkt sich die maximale G</w:t>
      </w:r>
      <w:r>
        <w:t xml:space="preserve">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w:t>
      </w:r>
      <w:r>
        <w:rPr>
          <w:b/>
        </w:rPr>
        <w:t>direkte, zufällige, spezielle oder Folgeschäden oder für Strafschadensersatz, für entgangene Nutzung, entgangenen Gewinn oder Geschäftsunterbrechung, wie auch immer herbeigeführt oder nach welcher Haftungstheorie auch immer. Es gelten keine Einschränkungen</w:t>
      </w:r>
      <w:r>
        <w:rPr>
          <w:b/>
        </w:rPr>
        <w:t xml:space="preserve"> oder Ausschlüsse bezüglich der Haftung, die sich aus (1) den Vertraulichkeitspflichten einer Partei, (2) ihren Verteidigungspflichten oder (3) aus einer Verletzung der geistigen Eigentumsrechte der anderen Partei durch sie ergibt</w:t>
      </w:r>
      <w:r>
        <w:t>.</w:t>
      </w:r>
    </w:p>
    <w:p w:rsidR="00321FB0" w:rsidRDefault="008113F2">
      <w:pPr>
        <w:pStyle w:val="ProductList-Offering1Heading"/>
        <w:outlineLvl w:val="1"/>
      </w:pPr>
      <w:bookmarkStart w:id="406" w:name="_Sec906"/>
      <w:r>
        <w:t>US-Ausfuhrkontrollgesetz</w:t>
      </w:r>
      <w:bookmarkEnd w:id="406"/>
      <w:r>
        <w:fldChar w:fldCharType="begin"/>
      </w:r>
      <w:r>
        <w:instrText xml:space="preserve"> TC "</w:instrText>
      </w:r>
      <w:bookmarkStart w:id="407" w:name="_Toc473195020"/>
      <w:r>
        <w:instrText>US-Ausfuhrkontrollgesetz</w:instrText>
      </w:r>
      <w:bookmarkEnd w:id="407"/>
      <w:r>
        <w:instrText>" \l 2</w:instrText>
      </w:r>
      <w:r>
        <w:fldChar w:fldCharType="end"/>
      </w:r>
    </w:p>
    <w:p w:rsidR="00321FB0" w:rsidRDefault="008113F2">
      <w:pPr>
        <w:pStyle w:val="ProductList-Body"/>
      </w:pPr>
      <w:r>
        <w:t>Die Speicherarrays unterliegen den im Volumenlizenzvertrag des Kunden vorgesehenen Bestimmungen zum US-Exportrecht.</w:t>
      </w:r>
    </w:p>
    <w:p w:rsidR="00321FB0" w:rsidRDefault="008113F2">
      <w:pPr>
        <w:pStyle w:val="ProductList-Offering1Heading"/>
        <w:outlineLvl w:val="1"/>
      </w:pPr>
      <w:bookmarkStart w:id="408" w:name="_Sec907"/>
      <w:r>
        <w:t>Erfassung von Informationen zur Diagnose</w:t>
      </w:r>
      <w:bookmarkEnd w:id="408"/>
      <w:r>
        <w:fldChar w:fldCharType="begin"/>
      </w:r>
      <w:r>
        <w:instrText xml:space="preserve"> TC "</w:instrText>
      </w:r>
      <w:bookmarkStart w:id="409" w:name="_Toc473195021"/>
      <w:r>
        <w:instrText>Erfassung von Informationen zur Diagnose</w:instrText>
      </w:r>
      <w:bookmarkEnd w:id="409"/>
      <w:r>
        <w:instrText>" \l 2</w:instrText>
      </w:r>
      <w:r>
        <w:fldChar w:fldCharType="end"/>
      </w:r>
    </w:p>
    <w:p w:rsidR="00321FB0" w:rsidRDefault="008113F2">
      <w:pPr>
        <w:pStyle w:val="ProductList-Body"/>
      </w:pPr>
      <w:r>
        <w:t>Microsof</w:t>
      </w:r>
      <w:r>
        <w:t>t ist berechtigt, Informationen zu sammeln, die Microsoft bei der Diagnose von Problemen mit dem Speicherarray und bei der Bereitstellung möglicher Lösungen helfen. Wenn Microsoft auf ein mögliches Problem aufmerksam wird, ist sie berechtigt, über den Azur</w:t>
      </w:r>
      <w:r>
        <w:t>e StorSimple-Verwaltungsdienst Informationen von dem Speicherarray einzuholen. Die eingeholten Informationen können Dateien sein, die bei der Beschreibung oder Eingrenzung des Problems helfen (z. B. Betriebsprotokolle), die Auskunft geben, ob das Problem i</w:t>
      </w:r>
      <w:r>
        <w:t>n der Hardware oder Software angesiedelt ist, oder die etwas über Art und Schwere des Problems und den Gerätestatus aussagen. Microsoft zieht keine Speicherabbilder, Schlüssel, Kennwörter oder Daten ab, die ein Kunde auf dem Speicherarray speichert. Micros</w:t>
      </w:r>
      <w:r>
        <w:t>oft nutzt die Informationen dazu, das Speicherarray und die zugehörigen Dienste zu verbessern, und darf sie außerdem dazu nutzen, an dem Speicherarray beteiligte Hardware und Firmware Dritter zu verbessern. Insoweit Microsoft ihrem Hardwarelieferanten best</w:t>
      </w:r>
      <w:r>
        <w:t>immte Informationen zur Verfügung stellt, stellt Microsoft diese Informationen, außer mit ausdrücklicher Zustimmung des Kunden, nur als anonymisierte Daten zur Verfügung. Microsoft stellt solche Informationen zu dem Zweck zur Verfügung, dass beobachtete Ha</w:t>
      </w:r>
      <w:r>
        <w:t xml:space="preserve">rdwareprobleme gelöst werden können. Weitere Informationen zum Datenschutz für den Speicher-Array finden Sie unter </w:t>
      </w:r>
      <w:hyperlink r:id="rId151">
        <w:r>
          <w:rPr>
            <w:color w:val="00467F"/>
            <w:u w:val="single"/>
          </w:rPr>
          <w:t>https://www.microsoft.com/en-us/privacystatement</w:t>
        </w:r>
      </w:hyperlink>
      <w:r>
        <w:t>.</w:t>
      </w:r>
    </w:p>
    <w:p w:rsidR="00321FB0" w:rsidRDefault="008113F2">
      <w:pPr>
        <w:pStyle w:val="ProductList-Offering1Heading"/>
        <w:outlineLvl w:val="1"/>
      </w:pPr>
      <w:bookmarkStart w:id="410" w:name="_Sec908"/>
      <w:r>
        <w:t>Nutzung durch die öffen</w:t>
      </w:r>
      <w:r>
        <w:t>tliche Verwaltung</w:t>
      </w:r>
      <w:bookmarkEnd w:id="410"/>
      <w:r>
        <w:fldChar w:fldCharType="begin"/>
      </w:r>
      <w:r>
        <w:instrText xml:space="preserve"> TC "</w:instrText>
      </w:r>
      <w:bookmarkStart w:id="411" w:name="_Toc473195022"/>
      <w:r>
        <w:instrText>Nutzung durch die öffentliche Verwaltung</w:instrText>
      </w:r>
      <w:bookmarkEnd w:id="411"/>
      <w:r>
        <w:instrText>" \l 2</w:instrText>
      </w:r>
      <w:r>
        <w:fldChar w:fldCharType="end"/>
      </w:r>
    </w:p>
    <w:p w:rsidR="00321FB0" w:rsidRDefault="008113F2">
      <w:pPr>
        <w:pStyle w:val="ProductList-Body"/>
      </w:pPr>
      <w:r>
        <w:t>Dem Kunden ist bekannt, dass Microsoft das Speicherarray und den Support für StorSimple gegen den Erwerb von einem oder mehreren StorSimple-Beitragsverpflichtungen und ohne weitere Kost</w:t>
      </w:r>
      <w:r>
        <w:t>en zur Verfügung stellt. Microsoft verzichtet dem Kunden gegenüber auf jegliche Vergütungsansprüche bezogen auf das Speicherarray oder den Standard-Support für StorSimple. Die erklärte Absicht von Microsoft ist es, dass die kostenfreie Bereitstellung des S</w:t>
      </w:r>
      <w:r>
        <w:t>peicherarrays und von Standard-Support für StorSimple an den Kunden nicht mit einschlägigen Gesetzen und Regelungen kollidieren soll, die Geschenke, unternehmerische Moral oder kostenlose Lieferungen von Waren und Leistungen betreffen. In der Absicht von M</w:t>
      </w:r>
      <w:r>
        <w:t>icrosoft ist die Bereitstellung von Speicherarrays und Standard-Support für StorSimple allein für den Nutzen und Gebrauch des Kunden und nicht zum persönlichen Gebrauch oder Vorteil eines Beamten bestimmt.</w:t>
      </w:r>
    </w:p>
    <w:p w:rsidR="00321FB0" w:rsidRDefault="00321FB0">
      <w:pPr>
        <w:pStyle w:val="ProductList-Body"/>
        <w:jc w:val="right"/>
      </w:pPr>
    </w:p>
    <w:tbl>
      <w:tblPr>
        <w:tblStyle w:val="PURTable"/>
        <w:tblW w:w="0" w:type="dxa"/>
        <w:tblLook w:val="04A0" w:firstRow="1" w:lastRow="0" w:firstColumn="1" w:lastColumn="0" w:noHBand="0" w:noVBand="1"/>
      </w:tblPr>
      <w:tblGrid>
        <w:gridCol w:w="10800"/>
      </w:tblGrid>
      <w:tr w:rsidR="00321F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1FB0" w:rsidRDefault="008113F2">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321FB0" w:rsidRDefault="00321FB0">
      <w:pPr>
        <w:pStyle w:val="ProductList-Body"/>
      </w:pPr>
    </w:p>
    <w:p w:rsidR="00321FB0" w:rsidRDefault="00321FB0">
      <w:pPr>
        <w:sectPr w:rsidR="00321FB0">
          <w:headerReference w:type="default" r:id="rId152"/>
          <w:footerReference w:type="default" r:id="rId153"/>
          <w:type w:val="continuous"/>
          <w:pgSz w:w="12240" w:h="15840" w:code="1"/>
          <w:pgMar w:top="1170" w:right="720" w:bottom="720" w:left="720" w:header="432" w:footer="288" w:gutter="0"/>
          <w:cols w:space="360"/>
        </w:sectPr>
      </w:pPr>
    </w:p>
    <w:bookmarkEnd w:id="392"/>
    <w:p w:rsidR="00321FB0" w:rsidRDefault="008113F2">
      <w:pPr>
        <w:pStyle w:val="ProductList-SectionHeading"/>
        <w:pageBreakBefore/>
        <w:outlineLvl w:val="0"/>
      </w:pPr>
      <w:r>
        <w:lastRenderedPageBreak/>
        <w:t>Index</w:t>
      </w:r>
      <w:r>
        <w:fldChar w:fldCharType="begin"/>
      </w:r>
      <w:r>
        <w:instrText xml:space="preserve"> TC "</w:instrText>
      </w:r>
      <w:bookmarkStart w:id="412" w:name="_Toc473195023"/>
      <w:r>
        <w:instrText>Index</w:instrText>
      </w:r>
      <w:bookmarkEnd w:id="412"/>
      <w:r>
        <w:instrText>" \l 1</w:instrText>
      </w:r>
      <w:r>
        <w:fldChar w:fldCharType="end"/>
      </w:r>
    </w:p>
    <w:p w:rsidR="00321FB0" w:rsidRDefault="00321FB0">
      <w:pPr>
        <w:pStyle w:val="ProductList-Body"/>
      </w:pPr>
    </w:p>
    <w:p w:rsidR="00321FB0" w:rsidRDefault="00321FB0">
      <w:pPr>
        <w:sectPr w:rsidR="00321FB0">
          <w:headerReference w:type="default" r:id="rId154"/>
          <w:footerReference w:type="default" r:id="rId155"/>
          <w:type w:val="continuous"/>
          <w:pgSz w:w="12240" w:h="15840" w:code="1"/>
          <w:pgMar w:top="1170" w:right="720" w:bottom="720" w:left="720" w:header="432" w:footer="288" w:gutter="0"/>
          <w:cols w:space="360"/>
        </w:sectPr>
      </w:pPr>
    </w:p>
    <w:p w:rsidR="00E92A80" w:rsidRDefault="008113F2">
      <w:pPr>
        <w:pStyle w:val="ProductList-Body"/>
        <w:rPr>
          <w:noProof/>
        </w:rPr>
        <w:sectPr w:rsidR="00E92A80" w:rsidSect="00E92A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92A80" w:rsidRDefault="00E92A80">
      <w:pPr>
        <w:pStyle w:val="Index1"/>
        <w:tabs>
          <w:tab w:val="right" w:pos="5030"/>
        </w:tabs>
        <w:rPr>
          <w:noProof/>
        </w:rPr>
      </w:pPr>
      <w:r>
        <w:rPr>
          <w:noProof/>
        </w:rPr>
        <w:t>Access 2016, 23</w:t>
      </w:r>
    </w:p>
    <w:p w:rsidR="00E92A80" w:rsidRDefault="00E92A80">
      <w:pPr>
        <w:pStyle w:val="Index1"/>
        <w:tabs>
          <w:tab w:val="right" w:pos="5030"/>
        </w:tabs>
        <w:rPr>
          <w:noProof/>
        </w:rPr>
      </w:pPr>
      <w:r>
        <w:rPr>
          <w:noProof/>
        </w:rPr>
        <w:t>Add-On für Azure Information Protection Premium, 64</w:t>
      </w:r>
    </w:p>
    <w:p w:rsidR="00E92A80" w:rsidRDefault="00E92A80">
      <w:pPr>
        <w:pStyle w:val="Index1"/>
        <w:tabs>
          <w:tab w:val="right" w:pos="5030"/>
        </w:tabs>
        <w:rPr>
          <w:noProof/>
        </w:rPr>
      </w:pPr>
      <w:r>
        <w:rPr>
          <w:noProof/>
        </w:rPr>
        <w:t>Add-On für Azure Information Protection Premium Plan 1, 57</w:t>
      </w:r>
    </w:p>
    <w:p w:rsidR="00E92A80" w:rsidRDefault="00E92A80">
      <w:pPr>
        <w:pStyle w:val="Index1"/>
        <w:tabs>
          <w:tab w:val="right" w:pos="5030"/>
        </w:tabs>
        <w:rPr>
          <w:noProof/>
        </w:rPr>
      </w:pPr>
      <w:r>
        <w:rPr>
          <w:noProof/>
        </w:rPr>
        <w:t>Add-On für Azure Information Protection Premium Plan 2, 57</w:t>
      </w:r>
    </w:p>
    <w:p w:rsidR="00E92A80" w:rsidRDefault="00E92A80">
      <w:pPr>
        <w:pStyle w:val="Index1"/>
        <w:tabs>
          <w:tab w:val="right" w:pos="5030"/>
        </w:tabs>
        <w:rPr>
          <w:noProof/>
        </w:rPr>
      </w:pPr>
      <w:r>
        <w:rPr>
          <w:noProof/>
        </w:rPr>
        <w:t>Add-On für Enterprise Mobility + Security E3, 58</w:t>
      </w:r>
    </w:p>
    <w:p w:rsidR="00E92A80" w:rsidRDefault="00E92A80">
      <w:pPr>
        <w:pStyle w:val="Index1"/>
        <w:tabs>
          <w:tab w:val="right" w:pos="5030"/>
        </w:tabs>
        <w:rPr>
          <w:noProof/>
        </w:rPr>
      </w:pPr>
      <w:r>
        <w:rPr>
          <w:noProof/>
        </w:rPr>
        <w:t>Add-On für Enterprise Mobility + Security E5, 58</w:t>
      </w:r>
    </w:p>
    <w:p w:rsidR="00E92A80" w:rsidRDefault="00E92A80">
      <w:pPr>
        <w:pStyle w:val="Index1"/>
        <w:tabs>
          <w:tab w:val="right" w:pos="5030"/>
        </w:tabs>
        <w:rPr>
          <w:noProof/>
        </w:rPr>
      </w:pPr>
      <w:r>
        <w:rPr>
          <w:noProof/>
        </w:rPr>
        <w:t>Add-On für Exchange Online Plan 1, 64, 67</w:t>
      </w:r>
    </w:p>
    <w:p w:rsidR="00E92A80" w:rsidRDefault="00E92A80">
      <w:pPr>
        <w:pStyle w:val="Index1"/>
        <w:tabs>
          <w:tab w:val="right" w:pos="5030"/>
        </w:tabs>
        <w:rPr>
          <w:noProof/>
        </w:rPr>
      </w:pPr>
      <w:r>
        <w:rPr>
          <w:noProof/>
        </w:rPr>
        <w:t>Add-On für Microsoft Dynamics 365 für den Betrieb, Enterprise Edition (Geräte- und Nutzer-AL), 60</w:t>
      </w:r>
    </w:p>
    <w:p w:rsidR="00E92A80" w:rsidRDefault="00E92A80">
      <w:pPr>
        <w:pStyle w:val="Index1"/>
        <w:tabs>
          <w:tab w:val="right" w:pos="5030"/>
        </w:tabs>
        <w:rPr>
          <w:noProof/>
        </w:rPr>
      </w:pPr>
      <w:r>
        <w:rPr>
          <w:noProof/>
        </w:rPr>
        <w:t>Add-On für Microsoft Dynamics 365 für den Betrieb, Enterprise Edition aus SA (Geräte- und Nutzer-AL), 60</w:t>
      </w:r>
    </w:p>
    <w:p w:rsidR="00E92A80" w:rsidRDefault="00E92A80">
      <w:pPr>
        <w:pStyle w:val="Index1"/>
        <w:tabs>
          <w:tab w:val="right" w:pos="5030"/>
        </w:tabs>
        <w:rPr>
          <w:noProof/>
        </w:rPr>
      </w:pPr>
      <w:r>
        <w:rPr>
          <w:noProof/>
        </w:rPr>
        <w:t>Add-On für Microsoft Dynamics 365 für Team Members, Enterprise Edition (Nutzer-AL), 60</w:t>
      </w:r>
    </w:p>
    <w:p w:rsidR="00E92A80" w:rsidRDefault="00E92A80">
      <w:pPr>
        <w:pStyle w:val="Index1"/>
        <w:tabs>
          <w:tab w:val="right" w:pos="5030"/>
        </w:tabs>
        <w:rPr>
          <w:noProof/>
        </w:rPr>
      </w:pPr>
      <w:r>
        <w:rPr>
          <w:noProof/>
        </w:rPr>
        <w:t>Add-On für Microsoft Dynamics 365 Plan 1, Enterprise Edition, 5, 59</w:t>
      </w:r>
    </w:p>
    <w:p w:rsidR="00E92A80" w:rsidRDefault="00E92A80">
      <w:pPr>
        <w:pStyle w:val="Index1"/>
        <w:tabs>
          <w:tab w:val="right" w:pos="5030"/>
        </w:tabs>
        <w:rPr>
          <w:noProof/>
        </w:rPr>
      </w:pPr>
      <w:r>
        <w:rPr>
          <w:noProof/>
        </w:rPr>
        <w:t>Add-On für Microsoft Dynamics 365 Plan 2, Enterprise Edition (Nutzer-AL), 59</w:t>
      </w:r>
    </w:p>
    <w:p w:rsidR="00E92A80" w:rsidRDefault="00E92A80">
      <w:pPr>
        <w:pStyle w:val="Index1"/>
        <w:tabs>
          <w:tab w:val="right" w:pos="5030"/>
        </w:tabs>
        <w:rPr>
          <w:noProof/>
        </w:rPr>
      </w:pPr>
      <w:r>
        <w:rPr>
          <w:noProof/>
        </w:rPr>
        <w:t>Add-On für Microsoft Intune, 71</w:t>
      </w:r>
    </w:p>
    <w:p w:rsidR="00E92A80" w:rsidRDefault="00E92A80">
      <w:pPr>
        <w:pStyle w:val="Index1"/>
        <w:tabs>
          <w:tab w:val="right" w:pos="5030"/>
        </w:tabs>
        <w:rPr>
          <w:noProof/>
        </w:rPr>
      </w:pPr>
      <w:r>
        <w:rPr>
          <w:noProof/>
        </w:rPr>
        <w:t>Add-On für Office 365 Education E5, 63</w:t>
      </w:r>
    </w:p>
    <w:p w:rsidR="00E92A80" w:rsidRDefault="00E92A80">
      <w:pPr>
        <w:pStyle w:val="Index1"/>
        <w:tabs>
          <w:tab w:val="right" w:pos="5030"/>
        </w:tabs>
        <w:rPr>
          <w:noProof/>
        </w:rPr>
      </w:pPr>
      <w:r>
        <w:rPr>
          <w:noProof/>
        </w:rPr>
        <w:t>Add-On für Office 365 Enterprise E1, E3 Add-on, 63</w:t>
      </w:r>
    </w:p>
    <w:p w:rsidR="00E92A80" w:rsidRDefault="00E92A80">
      <w:pPr>
        <w:pStyle w:val="Index1"/>
        <w:tabs>
          <w:tab w:val="right" w:pos="5030"/>
        </w:tabs>
        <w:rPr>
          <w:noProof/>
        </w:rPr>
      </w:pPr>
      <w:r>
        <w:rPr>
          <w:noProof/>
        </w:rPr>
        <w:t>Add-On für Office 365 Enterprise E4, 63</w:t>
      </w:r>
    </w:p>
    <w:p w:rsidR="00E92A80" w:rsidRDefault="00E92A80">
      <w:pPr>
        <w:pStyle w:val="Index1"/>
        <w:tabs>
          <w:tab w:val="right" w:pos="5030"/>
        </w:tabs>
        <w:rPr>
          <w:noProof/>
        </w:rPr>
      </w:pPr>
      <w:r>
        <w:rPr>
          <w:noProof/>
        </w:rPr>
        <w:t>Add-On für Office 365 Enterprise E5, 63</w:t>
      </w:r>
    </w:p>
    <w:p w:rsidR="00E92A80" w:rsidRDefault="00E92A80">
      <w:pPr>
        <w:pStyle w:val="Index1"/>
        <w:tabs>
          <w:tab w:val="right" w:pos="5030"/>
        </w:tabs>
        <w:rPr>
          <w:noProof/>
        </w:rPr>
      </w:pPr>
      <w:r>
        <w:rPr>
          <w:noProof/>
        </w:rPr>
        <w:t>Add-On für Office 365 Midsize Business, 64</w:t>
      </w:r>
    </w:p>
    <w:p w:rsidR="00E92A80" w:rsidRDefault="00E92A80">
      <w:pPr>
        <w:pStyle w:val="Index1"/>
        <w:tabs>
          <w:tab w:val="right" w:pos="5030"/>
        </w:tabs>
        <w:rPr>
          <w:noProof/>
        </w:rPr>
      </w:pPr>
      <w:r>
        <w:rPr>
          <w:noProof/>
        </w:rPr>
        <w:t>Add-On für Project Online Essentials, 68</w:t>
      </w:r>
    </w:p>
    <w:p w:rsidR="00E92A80" w:rsidRDefault="00E92A80">
      <w:pPr>
        <w:pStyle w:val="Index1"/>
        <w:tabs>
          <w:tab w:val="right" w:pos="5030"/>
        </w:tabs>
        <w:rPr>
          <w:noProof/>
        </w:rPr>
      </w:pPr>
      <w:r>
        <w:rPr>
          <w:noProof/>
        </w:rPr>
        <w:t>Add-On für Project Online Premium, 68</w:t>
      </w:r>
    </w:p>
    <w:p w:rsidR="00E92A80" w:rsidRDefault="00E92A80">
      <w:pPr>
        <w:pStyle w:val="Index1"/>
        <w:tabs>
          <w:tab w:val="right" w:pos="5030"/>
        </w:tabs>
        <w:rPr>
          <w:noProof/>
        </w:rPr>
      </w:pPr>
      <w:r>
        <w:rPr>
          <w:noProof/>
        </w:rPr>
        <w:t>Add-On für Project Online Professional, 68</w:t>
      </w:r>
    </w:p>
    <w:p w:rsidR="00E92A80" w:rsidRDefault="00E92A80">
      <w:pPr>
        <w:pStyle w:val="Index1"/>
        <w:tabs>
          <w:tab w:val="right" w:pos="5030"/>
        </w:tabs>
        <w:rPr>
          <w:noProof/>
        </w:rPr>
      </w:pPr>
      <w:r>
        <w:rPr>
          <w:noProof/>
        </w:rPr>
        <w:t>Add-On für Secure Productive Enterprise E3, 57</w:t>
      </w:r>
    </w:p>
    <w:p w:rsidR="00E92A80" w:rsidRDefault="00E92A80">
      <w:pPr>
        <w:pStyle w:val="Index1"/>
        <w:tabs>
          <w:tab w:val="right" w:pos="5030"/>
        </w:tabs>
        <w:rPr>
          <w:noProof/>
        </w:rPr>
      </w:pPr>
      <w:r>
        <w:rPr>
          <w:noProof/>
        </w:rPr>
        <w:t>Add-On für Secure Productive Enterprise E5, 57</w:t>
      </w:r>
    </w:p>
    <w:p w:rsidR="00E92A80" w:rsidRDefault="00E92A80">
      <w:pPr>
        <w:pStyle w:val="Index1"/>
        <w:tabs>
          <w:tab w:val="right" w:pos="5030"/>
        </w:tabs>
        <w:rPr>
          <w:noProof/>
        </w:rPr>
      </w:pPr>
      <w:r>
        <w:rPr>
          <w:noProof/>
        </w:rPr>
        <w:t>Add-On für SharePoint Online Plan 1, 69</w:t>
      </w:r>
    </w:p>
    <w:p w:rsidR="00E92A80" w:rsidRDefault="00E92A80">
      <w:pPr>
        <w:pStyle w:val="Index1"/>
        <w:tabs>
          <w:tab w:val="right" w:pos="5030"/>
        </w:tabs>
        <w:rPr>
          <w:noProof/>
        </w:rPr>
      </w:pPr>
      <w:r>
        <w:rPr>
          <w:noProof/>
        </w:rPr>
        <w:t>Add-On für Skype for Business Online Plan 1, 64, 69</w:t>
      </w:r>
    </w:p>
    <w:p w:rsidR="00E92A80" w:rsidRDefault="00E92A80">
      <w:pPr>
        <w:pStyle w:val="Index1"/>
        <w:tabs>
          <w:tab w:val="right" w:pos="5030"/>
        </w:tabs>
        <w:rPr>
          <w:noProof/>
        </w:rPr>
      </w:pPr>
      <w:r>
        <w:rPr>
          <w:noProof/>
        </w:rPr>
        <w:t>Add-On für Visio Pro for Office 365, 62</w:t>
      </w:r>
    </w:p>
    <w:p w:rsidR="00E92A80" w:rsidRDefault="00E92A80">
      <w:pPr>
        <w:pStyle w:val="Index1"/>
        <w:tabs>
          <w:tab w:val="right" w:pos="5030"/>
        </w:tabs>
        <w:rPr>
          <w:noProof/>
        </w:rPr>
      </w:pPr>
      <w:r>
        <w:rPr>
          <w:noProof/>
        </w:rPr>
        <w:t>Add-On für Windows 10 Education E5 pro Gerät (für E3 pro Gerät), 41</w:t>
      </w:r>
    </w:p>
    <w:p w:rsidR="00E92A80" w:rsidRDefault="00E92A80">
      <w:pPr>
        <w:pStyle w:val="Index1"/>
        <w:tabs>
          <w:tab w:val="right" w:pos="5030"/>
        </w:tabs>
        <w:rPr>
          <w:noProof/>
        </w:rPr>
      </w:pPr>
      <w:r>
        <w:rPr>
          <w:noProof/>
        </w:rPr>
        <w:t>Add-On für Windows 10 Enterprise E3 pro Nutzer (für E3 pro Gerät), 41</w:t>
      </w:r>
    </w:p>
    <w:p w:rsidR="00E92A80" w:rsidRDefault="00E92A80">
      <w:pPr>
        <w:pStyle w:val="Index1"/>
        <w:tabs>
          <w:tab w:val="right" w:pos="5030"/>
        </w:tabs>
        <w:rPr>
          <w:noProof/>
        </w:rPr>
      </w:pPr>
      <w:r>
        <w:rPr>
          <w:noProof/>
        </w:rPr>
        <w:t>Add-On für Windows 10 Enterprise E5 pro Gerät oder Nutzer (für E3 pro Gerät) (SL), 41</w:t>
      </w:r>
    </w:p>
    <w:p w:rsidR="00E92A80" w:rsidRDefault="00E92A80">
      <w:pPr>
        <w:pStyle w:val="Index1"/>
        <w:tabs>
          <w:tab w:val="right" w:pos="5030"/>
        </w:tabs>
        <w:rPr>
          <w:noProof/>
        </w:rPr>
      </w:pPr>
      <w:r>
        <w:rPr>
          <w:noProof/>
        </w:rPr>
        <w:t>Apple Macintosh, 42</w:t>
      </w:r>
    </w:p>
    <w:p w:rsidR="00E92A80" w:rsidRDefault="00E92A80">
      <w:pPr>
        <w:pStyle w:val="Index1"/>
        <w:tabs>
          <w:tab w:val="right" w:pos="5030"/>
        </w:tabs>
        <w:rPr>
          <w:noProof/>
        </w:rPr>
      </w:pPr>
      <w:r>
        <w:rPr>
          <w:noProof/>
        </w:rPr>
        <w:t>Aufgaben-CAL für Microsoft Dynamics AX 2012 R3, 21</w:t>
      </w:r>
    </w:p>
    <w:p w:rsidR="00E92A80" w:rsidRDefault="00E92A80">
      <w:pPr>
        <w:pStyle w:val="Index1"/>
        <w:tabs>
          <w:tab w:val="right" w:pos="5030"/>
        </w:tabs>
        <w:rPr>
          <w:noProof/>
        </w:rPr>
      </w:pPr>
      <w:r>
        <w:rPr>
          <w:noProof/>
        </w:rPr>
        <w:t>Azure Active Directory Basic, 56</w:t>
      </w:r>
    </w:p>
    <w:p w:rsidR="00E92A80" w:rsidRDefault="00E92A80">
      <w:pPr>
        <w:pStyle w:val="Index1"/>
        <w:tabs>
          <w:tab w:val="right" w:pos="5030"/>
        </w:tabs>
        <w:rPr>
          <w:noProof/>
        </w:rPr>
      </w:pPr>
      <w:r>
        <w:rPr>
          <w:noProof/>
        </w:rPr>
        <w:t>Azure Active Directory Premium Plan 1, 56</w:t>
      </w:r>
    </w:p>
    <w:p w:rsidR="00E92A80" w:rsidRDefault="00E92A80">
      <w:pPr>
        <w:pStyle w:val="Index1"/>
        <w:tabs>
          <w:tab w:val="right" w:pos="5030"/>
        </w:tabs>
        <w:rPr>
          <w:noProof/>
        </w:rPr>
      </w:pPr>
      <w:r>
        <w:rPr>
          <w:noProof/>
        </w:rPr>
        <w:t>Azure Active Directory Premium Plan 2, 56</w:t>
      </w:r>
    </w:p>
    <w:p w:rsidR="00E92A80" w:rsidRDefault="00E92A80">
      <w:pPr>
        <w:pStyle w:val="Index1"/>
        <w:tabs>
          <w:tab w:val="right" w:pos="5030"/>
        </w:tabs>
        <w:rPr>
          <w:noProof/>
        </w:rPr>
      </w:pPr>
      <w:r>
        <w:rPr>
          <w:noProof/>
        </w:rPr>
        <w:t>Azure Information Protection Premium Plan 1, 57</w:t>
      </w:r>
    </w:p>
    <w:p w:rsidR="00E92A80" w:rsidRDefault="00E92A80">
      <w:pPr>
        <w:pStyle w:val="Index1"/>
        <w:tabs>
          <w:tab w:val="right" w:pos="5030"/>
        </w:tabs>
        <w:rPr>
          <w:noProof/>
        </w:rPr>
      </w:pPr>
      <w:r>
        <w:rPr>
          <w:noProof/>
        </w:rPr>
        <w:t>Azure Information Protection Premium Plan 2, 57</w:t>
      </w:r>
    </w:p>
    <w:p w:rsidR="00E92A80" w:rsidRDefault="00E92A80">
      <w:pPr>
        <w:pStyle w:val="Index1"/>
        <w:tabs>
          <w:tab w:val="right" w:pos="5030"/>
        </w:tabs>
        <w:rPr>
          <w:noProof/>
        </w:rPr>
      </w:pPr>
      <w:r>
        <w:rPr>
          <w:noProof/>
        </w:rPr>
        <w:t>Azure-App Service-Plan, 57</w:t>
      </w:r>
    </w:p>
    <w:p w:rsidR="00E92A80" w:rsidRDefault="00E92A80">
      <w:pPr>
        <w:pStyle w:val="Index1"/>
        <w:tabs>
          <w:tab w:val="right" w:pos="5030"/>
        </w:tabs>
        <w:rPr>
          <w:noProof/>
        </w:rPr>
      </w:pPr>
      <w:r>
        <w:rPr>
          <w:noProof/>
        </w:rPr>
        <w:t>Azure-Standortwiederherstellung, 89</w:t>
      </w:r>
    </w:p>
    <w:p w:rsidR="00E92A80" w:rsidRDefault="00E92A80">
      <w:pPr>
        <w:pStyle w:val="Index1"/>
        <w:tabs>
          <w:tab w:val="right" w:pos="5030"/>
        </w:tabs>
        <w:rPr>
          <w:noProof/>
        </w:rPr>
      </w:pPr>
      <w:r>
        <w:rPr>
          <w:noProof/>
        </w:rPr>
        <w:t>Azure-Standortwiederherstellung (an Kundenstandort), 54</w:t>
      </w:r>
    </w:p>
    <w:p w:rsidR="00E92A80" w:rsidRDefault="00E92A80">
      <w:pPr>
        <w:pStyle w:val="Index1"/>
        <w:tabs>
          <w:tab w:val="right" w:pos="5030"/>
        </w:tabs>
        <w:rPr>
          <w:noProof/>
        </w:rPr>
      </w:pPr>
      <w:r>
        <w:rPr>
          <w:noProof/>
        </w:rPr>
        <w:t>Bing Maps Asset Management für Windows, 70</w:t>
      </w:r>
    </w:p>
    <w:p w:rsidR="00E92A80" w:rsidRDefault="00E92A80">
      <w:pPr>
        <w:pStyle w:val="Index1"/>
        <w:tabs>
          <w:tab w:val="right" w:pos="5030"/>
        </w:tabs>
        <w:rPr>
          <w:noProof/>
        </w:rPr>
      </w:pPr>
      <w:r>
        <w:rPr>
          <w:noProof/>
        </w:rPr>
        <w:t>Bing Maps Asset Management Platform-Monatsabonnement, 70</w:t>
      </w:r>
    </w:p>
    <w:p w:rsidR="00E92A80" w:rsidRDefault="00E92A80">
      <w:pPr>
        <w:pStyle w:val="Index1"/>
        <w:tabs>
          <w:tab w:val="right" w:pos="5030"/>
        </w:tabs>
        <w:rPr>
          <w:noProof/>
        </w:rPr>
      </w:pPr>
      <w:r>
        <w:rPr>
          <w:noProof/>
        </w:rPr>
        <w:t>Bing Maps Enterprise Fee Monthly Subscription, 70</w:t>
      </w:r>
    </w:p>
    <w:p w:rsidR="00E92A80" w:rsidRDefault="00E92A80">
      <w:pPr>
        <w:pStyle w:val="Index1"/>
        <w:tabs>
          <w:tab w:val="right" w:pos="5030"/>
        </w:tabs>
        <w:rPr>
          <w:noProof/>
        </w:rPr>
      </w:pPr>
      <w:r>
        <w:rPr>
          <w:noProof/>
        </w:rPr>
        <w:t>Bing Maps Internal Website Usage 100K Transactions Monthly Subscription, 70</w:t>
      </w:r>
    </w:p>
    <w:p w:rsidR="00E92A80" w:rsidRDefault="00E92A80">
      <w:pPr>
        <w:pStyle w:val="Index1"/>
        <w:tabs>
          <w:tab w:val="right" w:pos="5030"/>
        </w:tabs>
        <w:rPr>
          <w:noProof/>
        </w:rPr>
      </w:pPr>
      <w:r>
        <w:rPr>
          <w:noProof/>
        </w:rPr>
        <w:t>Bing Maps Internal Website Usage 500K (und höher) Transactions Monthly Subscription, 70</w:t>
      </w:r>
    </w:p>
    <w:p w:rsidR="00E92A80" w:rsidRDefault="00E92A80">
      <w:pPr>
        <w:pStyle w:val="Index1"/>
        <w:tabs>
          <w:tab w:val="right" w:pos="5030"/>
        </w:tabs>
        <w:rPr>
          <w:noProof/>
        </w:rPr>
      </w:pPr>
      <w:r>
        <w:rPr>
          <w:noProof/>
        </w:rPr>
        <w:t>Bing Maps Known 5K User Monthly Subscription, 70</w:t>
      </w:r>
    </w:p>
    <w:p w:rsidR="00E92A80" w:rsidRDefault="00E92A80">
      <w:pPr>
        <w:pStyle w:val="Index1"/>
        <w:tabs>
          <w:tab w:val="right" w:pos="5030"/>
        </w:tabs>
        <w:rPr>
          <w:noProof/>
        </w:rPr>
      </w:pPr>
      <w:r>
        <w:rPr>
          <w:noProof/>
        </w:rPr>
        <w:t>Bing Maps Known Per User Monthly Subscription, 70</w:t>
      </w:r>
    </w:p>
    <w:p w:rsidR="00E92A80" w:rsidRDefault="00E92A80">
      <w:pPr>
        <w:pStyle w:val="Index1"/>
        <w:tabs>
          <w:tab w:val="right" w:pos="5030"/>
        </w:tabs>
        <w:rPr>
          <w:noProof/>
        </w:rPr>
      </w:pPr>
      <w:r>
        <w:rPr>
          <w:noProof/>
        </w:rPr>
        <w:t>Bing Maps Light Known 500 User Monthly Subscription, 70</w:t>
      </w:r>
    </w:p>
    <w:p w:rsidR="00E92A80" w:rsidRDefault="00E92A80">
      <w:pPr>
        <w:pStyle w:val="Index1"/>
        <w:tabs>
          <w:tab w:val="right" w:pos="5030"/>
        </w:tabs>
        <w:rPr>
          <w:noProof/>
        </w:rPr>
      </w:pPr>
      <w:r>
        <w:rPr>
          <w:noProof/>
        </w:rPr>
        <w:t>Bing Maps Light Known 5K User Monthly Subscription, 70</w:t>
      </w:r>
    </w:p>
    <w:p w:rsidR="00E92A80" w:rsidRDefault="00E92A80">
      <w:pPr>
        <w:pStyle w:val="Index1"/>
        <w:tabs>
          <w:tab w:val="right" w:pos="5030"/>
        </w:tabs>
        <w:rPr>
          <w:noProof/>
        </w:rPr>
      </w:pPr>
      <w:r>
        <w:rPr>
          <w:noProof/>
        </w:rPr>
        <w:t>Bing Maps Public Website Usage 100K Transaction Monthly Subscription, 70</w:t>
      </w:r>
    </w:p>
    <w:p w:rsidR="00E92A80" w:rsidRDefault="00E92A80">
      <w:pPr>
        <w:pStyle w:val="Index1"/>
        <w:tabs>
          <w:tab w:val="right" w:pos="5030"/>
        </w:tabs>
        <w:rPr>
          <w:noProof/>
        </w:rPr>
      </w:pPr>
      <w:r>
        <w:rPr>
          <w:noProof/>
        </w:rPr>
        <w:t>Bing Maps Public Website Usage 500K (und höher) Transactions Monthly Subscription, 70</w:t>
      </w:r>
    </w:p>
    <w:p w:rsidR="00E92A80" w:rsidRDefault="00E92A80">
      <w:pPr>
        <w:pStyle w:val="Index1"/>
        <w:tabs>
          <w:tab w:val="right" w:pos="5030"/>
        </w:tabs>
        <w:rPr>
          <w:noProof/>
        </w:rPr>
      </w:pPr>
      <w:r>
        <w:rPr>
          <w:noProof/>
        </w:rPr>
        <w:t>BizTalk Server, 87</w:t>
      </w:r>
    </w:p>
    <w:p w:rsidR="00E92A80" w:rsidRDefault="00E92A80">
      <w:pPr>
        <w:pStyle w:val="Index1"/>
        <w:tabs>
          <w:tab w:val="right" w:pos="5030"/>
        </w:tabs>
        <w:rPr>
          <w:noProof/>
        </w:rPr>
      </w:pPr>
      <w:r>
        <w:rPr>
          <w:noProof/>
        </w:rPr>
        <w:t>BizTalk Server 2013 R2, 15</w:t>
      </w:r>
    </w:p>
    <w:p w:rsidR="00E92A80" w:rsidRDefault="00E92A80">
      <w:pPr>
        <w:pStyle w:val="Index1"/>
        <w:tabs>
          <w:tab w:val="right" w:pos="5030"/>
        </w:tabs>
        <w:rPr>
          <w:noProof/>
        </w:rPr>
      </w:pPr>
      <w:r>
        <w:rPr>
          <w:noProof/>
        </w:rPr>
        <w:t>BizTalk Server 2016 Branch Edition, 14</w:t>
      </w:r>
    </w:p>
    <w:p w:rsidR="00E92A80" w:rsidRDefault="00E92A80">
      <w:pPr>
        <w:pStyle w:val="Index1"/>
        <w:tabs>
          <w:tab w:val="right" w:pos="5030"/>
        </w:tabs>
        <w:rPr>
          <w:noProof/>
        </w:rPr>
      </w:pPr>
      <w:r>
        <w:rPr>
          <w:noProof/>
        </w:rPr>
        <w:t>BizTalk Server 2016 Branch IDC, 14</w:t>
      </w:r>
    </w:p>
    <w:p w:rsidR="00E92A80" w:rsidRDefault="00E92A80">
      <w:pPr>
        <w:pStyle w:val="Index1"/>
        <w:tabs>
          <w:tab w:val="right" w:pos="5030"/>
        </w:tabs>
        <w:rPr>
          <w:noProof/>
        </w:rPr>
      </w:pPr>
      <w:r>
        <w:rPr>
          <w:noProof/>
        </w:rPr>
        <w:t>BizTalk Server 2016 Enterprise Edition, 15</w:t>
      </w:r>
    </w:p>
    <w:p w:rsidR="00E92A80" w:rsidRDefault="00E92A80">
      <w:pPr>
        <w:pStyle w:val="Index1"/>
        <w:tabs>
          <w:tab w:val="right" w:pos="5030"/>
        </w:tabs>
        <w:rPr>
          <w:noProof/>
        </w:rPr>
      </w:pPr>
      <w:r>
        <w:rPr>
          <w:noProof/>
        </w:rPr>
        <w:t>BizTalk Server 2016 Standard Edition, 15</w:t>
      </w:r>
    </w:p>
    <w:p w:rsidR="00E92A80" w:rsidRDefault="00E92A80">
      <w:pPr>
        <w:pStyle w:val="Index1"/>
        <w:tabs>
          <w:tab w:val="right" w:pos="5030"/>
        </w:tabs>
        <w:rPr>
          <w:noProof/>
        </w:rPr>
      </w:pPr>
      <w:r>
        <w:rPr>
          <w:noProof/>
        </w:rPr>
        <w:t>BizTalk Server 2016 Standard Edition IDC, 15</w:t>
      </w:r>
    </w:p>
    <w:p w:rsidR="00E92A80" w:rsidRDefault="00E92A80">
      <w:pPr>
        <w:pStyle w:val="Index1"/>
        <w:tabs>
          <w:tab w:val="right" w:pos="5030"/>
        </w:tabs>
        <w:rPr>
          <w:noProof/>
        </w:rPr>
      </w:pPr>
      <w:r>
        <w:rPr>
          <w:noProof/>
        </w:rPr>
        <w:t>BizTalk Server Branch, 88</w:t>
      </w:r>
    </w:p>
    <w:p w:rsidR="00E92A80" w:rsidRDefault="00E92A80">
      <w:pPr>
        <w:pStyle w:val="Index1"/>
        <w:tabs>
          <w:tab w:val="right" w:pos="5030"/>
        </w:tabs>
        <w:rPr>
          <w:noProof/>
        </w:rPr>
      </w:pPr>
      <w:r>
        <w:rPr>
          <w:noProof/>
        </w:rPr>
        <w:t>BizTalk Server Enterprise, 88</w:t>
      </w:r>
    </w:p>
    <w:p w:rsidR="00E92A80" w:rsidRDefault="00E92A80">
      <w:pPr>
        <w:pStyle w:val="Index1"/>
        <w:tabs>
          <w:tab w:val="right" w:pos="5030"/>
        </w:tabs>
        <w:rPr>
          <w:noProof/>
        </w:rPr>
      </w:pPr>
      <w:r>
        <w:rPr>
          <w:noProof/>
        </w:rPr>
        <w:t>BizTalk Server Standard, 88</w:t>
      </w:r>
    </w:p>
    <w:p w:rsidR="00E92A80" w:rsidRDefault="00E92A80">
      <w:pPr>
        <w:pStyle w:val="Index1"/>
        <w:tabs>
          <w:tab w:val="right" w:pos="5030"/>
        </w:tabs>
        <w:rPr>
          <w:noProof/>
        </w:rPr>
      </w:pPr>
      <w:r>
        <w:rPr>
          <w:noProof/>
        </w:rPr>
        <w:t>Business Productivity Online Deskless Suite, 65</w:t>
      </w:r>
    </w:p>
    <w:p w:rsidR="00E92A80" w:rsidRDefault="00E92A80">
      <w:pPr>
        <w:pStyle w:val="Index1"/>
        <w:tabs>
          <w:tab w:val="right" w:pos="5030"/>
        </w:tabs>
        <w:rPr>
          <w:noProof/>
        </w:rPr>
      </w:pPr>
      <w:r>
        <w:rPr>
          <w:noProof/>
        </w:rPr>
        <w:t>CAL für Exchange Server Enterprise 2016, 26</w:t>
      </w:r>
    </w:p>
    <w:p w:rsidR="00E92A80" w:rsidRDefault="00E92A80">
      <w:pPr>
        <w:pStyle w:val="Index1"/>
        <w:tabs>
          <w:tab w:val="right" w:pos="5030"/>
        </w:tabs>
        <w:rPr>
          <w:noProof/>
        </w:rPr>
      </w:pPr>
      <w:r>
        <w:rPr>
          <w:noProof/>
        </w:rPr>
        <w:t>CAL für Exchange Server Standard 2016, 26</w:t>
      </w:r>
    </w:p>
    <w:p w:rsidR="00E92A80" w:rsidRDefault="00E92A80">
      <w:pPr>
        <w:pStyle w:val="Index1"/>
        <w:tabs>
          <w:tab w:val="right" w:pos="5030"/>
        </w:tabs>
        <w:rPr>
          <w:noProof/>
        </w:rPr>
      </w:pPr>
      <w:r>
        <w:rPr>
          <w:noProof/>
        </w:rPr>
        <w:t>CAL für Microsoft Dynamics AX 2012 R3 Self-Service, 21</w:t>
      </w:r>
    </w:p>
    <w:p w:rsidR="00E92A80" w:rsidRDefault="00E92A80">
      <w:pPr>
        <w:pStyle w:val="Index1"/>
        <w:tabs>
          <w:tab w:val="right" w:pos="5030"/>
        </w:tabs>
        <w:rPr>
          <w:noProof/>
        </w:rPr>
      </w:pPr>
      <w:r>
        <w:rPr>
          <w:noProof/>
        </w:rPr>
        <w:t>CAL für Microsoft Dynamics CRM Basic, 61</w:t>
      </w:r>
    </w:p>
    <w:p w:rsidR="00E92A80" w:rsidRDefault="00E92A80">
      <w:pPr>
        <w:pStyle w:val="Index1"/>
        <w:tabs>
          <w:tab w:val="right" w:pos="5030"/>
        </w:tabs>
        <w:rPr>
          <w:noProof/>
        </w:rPr>
      </w:pPr>
      <w:r>
        <w:rPr>
          <w:noProof/>
        </w:rPr>
        <w:t>CAL für Microsoft Identity Manager 2016, 23</w:t>
      </w:r>
    </w:p>
    <w:p w:rsidR="00E92A80" w:rsidRDefault="00E92A80">
      <w:pPr>
        <w:pStyle w:val="Index1"/>
        <w:tabs>
          <w:tab w:val="right" w:pos="5030"/>
        </w:tabs>
        <w:rPr>
          <w:noProof/>
        </w:rPr>
      </w:pPr>
      <w:r>
        <w:rPr>
          <w:noProof/>
        </w:rPr>
        <w:t>CAL für Project Server 2016, 27</w:t>
      </w:r>
    </w:p>
    <w:p w:rsidR="00E92A80" w:rsidRDefault="00E92A80">
      <w:pPr>
        <w:pStyle w:val="Index1"/>
        <w:tabs>
          <w:tab w:val="right" w:pos="5030"/>
        </w:tabs>
        <w:rPr>
          <w:noProof/>
        </w:rPr>
      </w:pPr>
      <w:r>
        <w:rPr>
          <w:noProof/>
        </w:rPr>
        <w:t>CAL für SharePoint Server 2016 Standard, 28</w:t>
      </w:r>
    </w:p>
    <w:p w:rsidR="00E92A80" w:rsidRDefault="00E92A80">
      <w:pPr>
        <w:pStyle w:val="Index1"/>
        <w:tabs>
          <w:tab w:val="right" w:pos="5030"/>
        </w:tabs>
        <w:rPr>
          <w:noProof/>
        </w:rPr>
      </w:pPr>
      <w:r>
        <w:rPr>
          <w:noProof/>
        </w:rPr>
        <w:t>CAL für Skype for Business Plus, 29</w:t>
      </w:r>
    </w:p>
    <w:p w:rsidR="00E92A80" w:rsidRDefault="00E92A80">
      <w:pPr>
        <w:pStyle w:val="Index1"/>
        <w:tabs>
          <w:tab w:val="right" w:pos="5030"/>
        </w:tabs>
        <w:rPr>
          <w:noProof/>
        </w:rPr>
      </w:pPr>
      <w:r>
        <w:rPr>
          <w:noProof/>
        </w:rPr>
        <w:t>CAL für Skype for Business Server 2015 Plus, 29</w:t>
      </w:r>
    </w:p>
    <w:p w:rsidR="00E92A80" w:rsidRDefault="00E92A80">
      <w:pPr>
        <w:pStyle w:val="Index1"/>
        <w:tabs>
          <w:tab w:val="right" w:pos="5030"/>
        </w:tabs>
        <w:rPr>
          <w:noProof/>
        </w:rPr>
      </w:pPr>
      <w:r>
        <w:rPr>
          <w:noProof/>
        </w:rPr>
        <w:t>CAL für Skype for Business Server 2015 Standard, 28</w:t>
      </w:r>
    </w:p>
    <w:p w:rsidR="00E92A80" w:rsidRDefault="00E92A80">
      <w:pPr>
        <w:pStyle w:val="Index1"/>
        <w:tabs>
          <w:tab w:val="right" w:pos="5030"/>
        </w:tabs>
        <w:rPr>
          <w:noProof/>
        </w:rPr>
      </w:pPr>
      <w:r>
        <w:rPr>
          <w:noProof/>
        </w:rPr>
        <w:t>CAL für SQL Server 2016, 30</w:t>
      </w:r>
    </w:p>
    <w:p w:rsidR="00E92A80" w:rsidRDefault="00E92A80">
      <w:pPr>
        <w:pStyle w:val="Index1"/>
        <w:tabs>
          <w:tab w:val="right" w:pos="5030"/>
        </w:tabs>
        <w:rPr>
          <w:noProof/>
        </w:rPr>
      </w:pPr>
      <w:r>
        <w:rPr>
          <w:noProof/>
        </w:rPr>
        <w:t>CAL für Visual Studio Team Foundation Server 2017, 40</w:t>
      </w:r>
    </w:p>
    <w:p w:rsidR="00E92A80" w:rsidRDefault="00E92A80">
      <w:pPr>
        <w:pStyle w:val="Index1"/>
        <w:tabs>
          <w:tab w:val="right" w:pos="5030"/>
        </w:tabs>
        <w:rPr>
          <w:noProof/>
        </w:rPr>
      </w:pPr>
      <w:r>
        <w:rPr>
          <w:noProof/>
        </w:rPr>
        <w:t>CAL für Windows Server 2016, 48</w:t>
      </w:r>
    </w:p>
    <w:p w:rsidR="00E92A80" w:rsidRDefault="00E92A80">
      <w:pPr>
        <w:pStyle w:val="Index1"/>
        <w:tabs>
          <w:tab w:val="right" w:pos="5030"/>
        </w:tabs>
        <w:rPr>
          <w:noProof/>
        </w:rPr>
      </w:pPr>
      <w:r>
        <w:rPr>
          <w:noProof/>
        </w:rPr>
        <w:t>CAL für Windows Server 2016 Active Directory-Rechteverwaltungsdienste, 48</w:t>
      </w:r>
    </w:p>
    <w:p w:rsidR="00E92A80" w:rsidRDefault="00E92A80">
      <w:pPr>
        <w:pStyle w:val="Index1"/>
        <w:tabs>
          <w:tab w:val="right" w:pos="5030"/>
        </w:tabs>
        <w:rPr>
          <w:noProof/>
        </w:rPr>
      </w:pPr>
      <w:r>
        <w:rPr>
          <w:noProof/>
        </w:rPr>
        <w:t>CAL für Windows Server 2016-Remotedesktopdienste, 48</w:t>
      </w:r>
    </w:p>
    <w:p w:rsidR="00E92A80" w:rsidRDefault="00E92A80">
      <w:pPr>
        <w:pStyle w:val="Index1"/>
        <w:tabs>
          <w:tab w:val="right" w:pos="5030"/>
        </w:tabs>
        <w:rPr>
          <w:noProof/>
        </w:rPr>
      </w:pPr>
      <w:r>
        <w:rPr>
          <w:noProof/>
        </w:rPr>
        <w:t>CIS Suite Datacenter, 87</w:t>
      </w:r>
    </w:p>
    <w:p w:rsidR="00E92A80" w:rsidRDefault="00E92A80">
      <w:pPr>
        <w:pStyle w:val="Index1"/>
        <w:tabs>
          <w:tab w:val="right" w:pos="5030"/>
        </w:tabs>
        <w:rPr>
          <w:noProof/>
        </w:rPr>
      </w:pPr>
      <w:r>
        <w:rPr>
          <w:noProof/>
        </w:rPr>
        <w:t>CIS Suite Standard, 87</w:t>
      </w:r>
    </w:p>
    <w:p w:rsidR="00E92A80" w:rsidRDefault="00E92A80">
      <w:pPr>
        <w:pStyle w:val="Index1"/>
        <w:tabs>
          <w:tab w:val="right" w:pos="5030"/>
        </w:tabs>
        <w:rPr>
          <w:noProof/>
        </w:rPr>
      </w:pPr>
      <w:r>
        <w:rPr>
          <w:noProof/>
        </w:rPr>
        <w:t>Client-Management-Lizenz für Advanced Threat Analytics 2016 pro Nutzer, 14</w:t>
      </w:r>
    </w:p>
    <w:p w:rsidR="00E92A80" w:rsidRDefault="00E92A80">
      <w:pPr>
        <w:pStyle w:val="Index1"/>
        <w:tabs>
          <w:tab w:val="right" w:pos="5030"/>
        </w:tabs>
        <w:rPr>
          <w:noProof/>
        </w:rPr>
      </w:pPr>
      <w:r>
        <w:rPr>
          <w:noProof/>
        </w:rPr>
        <w:t>Client-Management-Lizenz für Advanced Threat Analytics 2016 pro OSE, 14</w:t>
      </w:r>
    </w:p>
    <w:p w:rsidR="00E92A80" w:rsidRDefault="00E92A80">
      <w:pPr>
        <w:pStyle w:val="Index1"/>
        <w:tabs>
          <w:tab w:val="right" w:pos="5030"/>
        </w:tabs>
        <w:rPr>
          <w:noProof/>
        </w:rPr>
      </w:pPr>
      <w:r>
        <w:rPr>
          <w:noProof/>
        </w:rPr>
        <w:t>Client-Management-Lizenz für System Center Configuration Manager 1606, 33</w:t>
      </w:r>
    </w:p>
    <w:p w:rsidR="00E92A80" w:rsidRDefault="00E92A80">
      <w:pPr>
        <w:pStyle w:val="Index1"/>
        <w:tabs>
          <w:tab w:val="right" w:pos="5030"/>
        </w:tabs>
        <w:rPr>
          <w:noProof/>
        </w:rPr>
      </w:pPr>
      <w:r>
        <w:rPr>
          <w:noProof/>
        </w:rPr>
        <w:t>Communicator für Mac 2011, 25</w:t>
      </w:r>
    </w:p>
    <w:p w:rsidR="00E92A80" w:rsidRDefault="00E92A80">
      <w:pPr>
        <w:pStyle w:val="Index1"/>
        <w:tabs>
          <w:tab w:val="right" w:pos="5030"/>
        </w:tabs>
        <w:rPr>
          <w:noProof/>
        </w:rPr>
      </w:pPr>
      <w:r>
        <w:rPr>
          <w:noProof/>
        </w:rPr>
        <w:t>Core CAL, 34, 59, 64, 82, 88</w:t>
      </w:r>
    </w:p>
    <w:p w:rsidR="00E92A80" w:rsidRDefault="00E92A80">
      <w:pPr>
        <w:pStyle w:val="Index1"/>
        <w:tabs>
          <w:tab w:val="right" w:pos="5030"/>
        </w:tabs>
        <w:rPr>
          <w:noProof/>
        </w:rPr>
      </w:pPr>
      <w:r>
        <w:rPr>
          <w:noProof/>
        </w:rPr>
        <w:t>Core CAL Bridge für Office 365, 65</w:t>
      </w:r>
    </w:p>
    <w:p w:rsidR="00E92A80" w:rsidRDefault="00E92A80">
      <w:pPr>
        <w:pStyle w:val="Index1"/>
        <w:tabs>
          <w:tab w:val="right" w:pos="5030"/>
        </w:tabs>
        <w:rPr>
          <w:noProof/>
        </w:rPr>
      </w:pPr>
      <w:r>
        <w:rPr>
          <w:noProof/>
        </w:rPr>
        <w:t>Core CAL Suite, 16</w:t>
      </w:r>
    </w:p>
    <w:p w:rsidR="00E92A80" w:rsidRDefault="00E92A80">
      <w:pPr>
        <w:pStyle w:val="Index1"/>
        <w:tabs>
          <w:tab w:val="right" w:pos="5030"/>
        </w:tabs>
        <w:rPr>
          <w:noProof/>
        </w:rPr>
      </w:pPr>
      <w:r>
        <w:rPr>
          <w:noProof/>
        </w:rPr>
        <w:t>Core CAL Suite Bridge für Enterprise Mobility+ Security, 16</w:t>
      </w:r>
    </w:p>
    <w:p w:rsidR="00E92A80" w:rsidRDefault="00E92A80">
      <w:pPr>
        <w:pStyle w:val="Index1"/>
        <w:tabs>
          <w:tab w:val="right" w:pos="5030"/>
        </w:tabs>
        <w:rPr>
          <w:noProof/>
        </w:rPr>
      </w:pPr>
      <w:r>
        <w:rPr>
          <w:noProof/>
        </w:rPr>
        <w:t>Core CAL Suite Bridge für Microsoft Intune, 16</w:t>
      </w:r>
    </w:p>
    <w:p w:rsidR="00E92A80" w:rsidRDefault="00E92A80">
      <w:pPr>
        <w:pStyle w:val="Index1"/>
        <w:tabs>
          <w:tab w:val="right" w:pos="5030"/>
        </w:tabs>
        <w:rPr>
          <w:noProof/>
        </w:rPr>
      </w:pPr>
      <w:r>
        <w:rPr>
          <w:noProof/>
        </w:rPr>
        <w:t>Core CAL Suite Bridge für Office 365, 16, 59</w:t>
      </w:r>
    </w:p>
    <w:p w:rsidR="00E92A80" w:rsidRDefault="00E92A80">
      <w:pPr>
        <w:pStyle w:val="Index1"/>
        <w:tabs>
          <w:tab w:val="right" w:pos="5030"/>
        </w:tabs>
        <w:rPr>
          <w:noProof/>
        </w:rPr>
      </w:pPr>
      <w:r>
        <w:rPr>
          <w:noProof/>
        </w:rPr>
        <w:lastRenderedPageBreak/>
        <w:t>Core CAL Suite Bridge für Office 365 und Microsoft Intune, 16, 59</w:t>
      </w:r>
    </w:p>
    <w:p w:rsidR="00E92A80" w:rsidRDefault="00E92A80">
      <w:pPr>
        <w:pStyle w:val="Index1"/>
        <w:tabs>
          <w:tab w:val="right" w:pos="5030"/>
        </w:tabs>
        <w:rPr>
          <w:noProof/>
        </w:rPr>
      </w:pPr>
      <w:r>
        <w:rPr>
          <w:noProof/>
        </w:rPr>
        <w:t>Core Infrastructure Server Suite Datacenter, 17, 88</w:t>
      </w:r>
    </w:p>
    <w:p w:rsidR="00E92A80" w:rsidRDefault="00E92A80">
      <w:pPr>
        <w:pStyle w:val="Index1"/>
        <w:tabs>
          <w:tab w:val="right" w:pos="5030"/>
        </w:tabs>
        <w:rPr>
          <w:noProof/>
        </w:rPr>
      </w:pPr>
      <w:r>
        <w:rPr>
          <w:noProof/>
        </w:rPr>
        <w:t>Core Infrastructure Server Suite Standard, 17, 88</w:t>
      </w:r>
    </w:p>
    <w:p w:rsidR="00E92A80" w:rsidRDefault="00E92A80">
      <w:pPr>
        <w:pStyle w:val="Index1"/>
        <w:tabs>
          <w:tab w:val="right" w:pos="5030"/>
        </w:tabs>
        <w:rPr>
          <w:noProof/>
        </w:rPr>
      </w:pPr>
      <w:r>
        <w:rPr>
          <w:noProof/>
        </w:rPr>
        <w:t>Enhanced Support für Microsoft Dynamics 365, 60</w:t>
      </w:r>
    </w:p>
    <w:p w:rsidR="00E92A80" w:rsidRDefault="00E92A80">
      <w:pPr>
        <w:pStyle w:val="Index1"/>
        <w:tabs>
          <w:tab w:val="right" w:pos="5030"/>
        </w:tabs>
        <w:rPr>
          <w:noProof/>
        </w:rPr>
      </w:pPr>
      <w:r>
        <w:rPr>
          <w:noProof/>
        </w:rPr>
        <w:t>Enterprise CAL, 34, 59, 64, 67, 82, 88</w:t>
      </w:r>
    </w:p>
    <w:p w:rsidR="00E92A80" w:rsidRDefault="00E92A80">
      <w:pPr>
        <w:pStyle w:val="Index1"/>
        <w:tabs>
          <w:tab w:val="right" w:pos="5030"/>
        </w:tabs>
        <w:rPr>
          <w:noProof/>
        </w:rPr>
      </w:pPr>
      <w:r>
        <w:rPr>
          <w:noProof/>
        </w:rPr>
        <w:t>Enterprise CAL Bridge für Enterprise Mobility + Security, 16</w:t>
      </w:r>
    </w:p>
    <w:p w:rsidR="00E92A80" w:rsidRDefault="00E92A80">
      <w:pPr>
        <w:pStyle w:val="Index1"/>
        <w:tabs>
          <w:tab w:val="right" w:pos="5030"/>
        </w:tabs>
        <w:rPr>
          <w:noProof/>
        </w:rPr>
      </w:pPr>
      <w:r>
        <w:rPr>
          <w:noProof/>
        </w:rPr>
        <w:t>Enterprise CAL Bridge für Enterprise Mobility + Security aus SA, 16</w:t>
      </w:r>
    </w:p>
    <w:p w:rsidR="00E92A80" w:rsidRDefault="00E92A80">
      <w:pPr>
        <w:pStyle w:val="Index1"/>
        <w:tabs>
          <w:tab w:val="right" w:pos="5030"/>
        </w:tabs>
        <w:rPr>
          <w:noProof/>
        </w:rPr>
      </w:pPr>
      <w:r>
        <w:rPr>
          <w:noProof/>
        </w:rPr>
        <w:t>Enterprise CAL Bridge für Office 365, 65</w:t>
      </w:r>
    </w:p>
    <w:p w:rsidR="00E92A80" w:rsidRDefault="00E92A80">
      <w:pPr>
        <w:pStyle w:val="Index1"/>
        <w:tabs>
          <w:tab w:val="right" w:pos="5030"/>
        </w:tabs>
        <w:rPr>
          <w:noProof/>
        </w:rPr>
      </w:pPr>
      <w:r>
        <w:rPr>
          <w:noProof/>
        </w:rPr>
        <w:t>Enterprise CAL für Microsoft Dynamics AX 2012 R3, 21</w:t>
      </w:r>
    </w:p>
    <w:p w:rsidR="00E92A80" w:rsidRDefault="00E92A80">
      <w:pPr>
        <w:pStyle w:val="Index1"/>
        <w:tabs>
          <w:tab w:val="right" w:pos="5030"/>
        </w:tabs>
        <w:rPr>
          <w:noProof/>
        </w:rPr>
      </w:pPr>
      <w:r>
        <w:rPr>
          <w:noProof/>
        </w:rPr>
        <w:t>Enterprise CAL für SharePoint Server 2016, 28</w:t>
      </w:r>
    </w:p>
    <w:p w:rsidR="00E92A80" w:rsidRDefault="00E92A80">
      <w:pPr>
        <w:pStyle w:val="Index1"/>
        <w:tabs>
          <w:tab w:val="right" w:pos="5030"/>
        </w:tabs>
        <w:rPr>
          <w:noProof/>
        </w:rPr>
      </w:pPr>
      <w:r>
        <w:rPr>
          <w:noProof/>
        </w:rPr>
        <w:t>Enterprise CAL für Skype for Business Server 2015, 29</w:t>
      </w:r>
    </w:p>
    <w:p w:rsidR="00E92A80" w:rsidRDefault="00E92A80">
      <w:pPr>
        <w:pStyle w:val="Index1"/>
        <w:tabs>
          <w:tab w:val="right" w:pos="5030"/>
        </w:tabs>
        <w:rPr>
          <w:noProof/>
        </w:rPr>
      </w:pPr>
      <w:r>
        <w:rPr>
          <w:noProof/>
        </w:rPr>
        <w:t>Enterprise CAL Suite, 16</w:t>
      </w:r>
    </w:p>
    <w:p w:rsidR="00E92A80" w:rsidRDefault="00E92A80">
      <w:pPr>
        <w:pStyle w:val="Index1"/>
        <w:tabs>
          <w:tab w:val="right" w:pos="5030"/>
        </w:tabs>
        <w:rPr>
          <w:noProof/>
        </w:rPr>
      </w:pPr>
      <w:r>
        <w:rPr>
          <w:noProof/>
        </w:rPr>
        <w:t>Enterprise CAL Suite Bridge für Microsoft Intune, 16</w:t>
      </w:r>
    </w:p>
    <w:p w:rsidR="00E92A80" w:rsidRDefault="00E92A80">
      <w:pPr>
        <w:pStyle w:val="Index1"/>
        <w:tabs>
          <w:tab w:val="right" w:pos="5030"/>
        </w:tabs>
        <w:rPr>
          <w:noProof/>
        </w:rPr>
      </w:pPr>
      <w:r>
        <w:rPr>
          <w:noProof/>
        </w:rPr>
        <w:t>Enterprise CAL Suite Bridge für Office 365, 16, 59</w:t>
      </w:r>
    </w:p>
    <w:p w:rsidR="00E92A80" w:rsidRDefault="00E92A80">
      <w:pPr>
        <w:pStyle w:val="Index1"/>
        <w:tabs>
          <w:tab w:val="right" w:pos="5030"/>
        </w:tabs>
        <w:rPr>
          <w:noProof/>
        </w:rPr>
      </w:pPr>
      <w:r>
        <w:rPr>
          <w:noProof/>
        </w:rPr>
        <w:t>Enterprise CAL Suite Bridge für Office 365 aus SA, 16</w:t>
      </w:r>
    </w:p>
    <w:p w:rsidR="00E92A80" w:rsidRDefault="00E92A80">
      <w:pPr>
        <w:pStyle w:val="Index1"/>
        <w:tabs>
          <w:tab w:val="right" w:pos="5030"/>
        </w:tabs>
        <w:rPr>
          <w:noProof/>
        </w:rPr>
      </w:pPr>
      <w:r>
        <w:rPr>
          <w:noProof/>
        </w:rPr>
        <w:t>Enterprise CAL Suite Bridge für Office 365 und Microsoft Intune, 16, 59</w:t>
      </w:r>
    </w:p>
    <w:p w:rsidR="00E92A80" w:rsidRDefault="00E92A80">
      <w:pPr>
        <w:pStyle w:val="Index1"/>
        <w:tabs>
          <w:tab w:val="right" w:pos="5030"/>
        </w:tabs>
        <w:rPr>
          <w:noProof/>
        </w:rPr>
      </w:pPr>
      <w:r>
        <w:rPr>
          <w:noProof/>
        </w:rPr>
        <w:t>Enterprise Mobility + Security, 58, 65</w:t>
      </w:r>
    </w:p>
    <w:p w:rsidR="00E92A80" w:rsidRDefault="00E92A80">
      <w:pPr>
        <w:pStyle w:val="Index1"/>
        <w:tabs>
          <w:tab w:val="right" w:pos="5030"/>
        </w:tabs>
        <w:rPr>
          <w:noProof/>
        </w:rPr>
      </w:pPr>
      <w:r>
        <w:rPr>
          <w:noProof/>
        </w:rPr>
        <w:t>Enterprise Mobility + Security aus SA, 58</w:t>
      </w:r>
    </w:p>
    <w:p w:rsidR="00E92A80" w:rsidRDefault="00E92A80">
      <w:pPr>
        <w:pStyle w:val="Index1"/>
        <w:tabs>
          <w:tab w:val="right" w:pos="5030"/>
        </w:tabs>
        <w:rPr>
          <w:noProof/>
        </w:rPr>
      </w:pPr>
      <w:r>
        <w:rPr>
          <w:noProof/>
        </w:rPr>
        <w:t>Enterprise Mobility + Security E3, 17, 58</w:t>
      </w:r>
    </w:p>
    <w:p w:rsidR="00E92A80" w:rsidRDefault="00E92A80">
      <w:pPr>
        <w:pStyle w:val="Index1"/>
        <w:tabs>
          <w:tab w:val="right" w:pos="5030"/>
        </w:tabs>
        <w:rPr>
          <w:noProof/>
        </w:rPr>
      </w:pPr>
      <w:r>
        <w:rPr>
          <w:noProof/>
        </w:rPr>
        <w:t>Enterprise Mobility + Security E3 aus SA, 58</w:t>
      </w:r>
    </w:p>
    <w:p w:rsidR="00E92A80" w:rsidRDefault="00E92A80">
      <w:pPr>
        <w:pStyle w:val="Index1"/>
        <w:tabs>
          <w:tab w:val="right" w:pos="5030"/>
        </w:tabs>
        <w:rPr>
          <w:noProof/>
        </w:rPr>
      </w:pPr>
      <w:r>
        <w:rPr>
          <w:noProof/>
        </w:rPr>
        <w:t>Enterprise Mobility + Security E5, 17, 58</w:t>
      </w:r>
    </w:p>
    <w:p w:rsidR="00E92A80" w:rsidRDefault="00E92A80">
      <w:pPr>
        <w:pStyle w:val="Index1"/>
        <w:tabs>
          <w:tab w:val="right" w:pos="5030"/>
        </w:tabs>
        <w:rPr>
          <w:noProof/>
        </w:rPr>
      </w:pPr>
      <w:r>
        <w:rPr>
          <w:noProof/>
        </w:rPr>
        <w:t>Enterprise Mobility + Security E5 aus SA, 58</w:t>
      </w:r>
    </w:p>
    <w:p w:rsidR="00E92A80" w:rsidRDefault="00E92A80">
      <w:pPr>
        <w:pStyle w:val="Index1"/>
        <w:tabs>
          <w:tab w:val="right" w:pos="5030"/>
        </w:tabs>
        <w:rPr>
          <w:noProof/>
        </w:rPr>
      </w:pPr>
      <w:r>
        <w:rPr>
          <w:noProof/>
        </w:rPr>
        <w:t>Excel 2016, 23</w:t>
      </w:r>
    </w:p>
    <w:p w:rsidR="00E92A80" w:rsidRDefault="00E92A80">
      <w:pPr>
        <w:pStyle w:val="Index1"/>
        <w:tabs>
          <w:tab w:val="right" w:pos="5030"/>
        </w:tabs>
        <w:rPr>
          <w:noProof/>
        </w:rPr>
      </w:pPr>
      <w:r>
        <w:rPr>
          <w:noProof/>
        </w:rPr>
        <w:t>Excel 2016 für Mac, 25</w:t>
      </w:r>
    </w:p>
    <w:p w:rsidR="00E92A80" w:rsidRDefault="00E92A80">
      <w:pPr>
        <w:pStyle w:val="Index1"/>
        <w:tabs>
          <w:tab w:val="right" w:pos="5030"/>
        </w:tabs>
        <w:rPr>
          <w:noProof/>
        </w:rPr>
      </w:pPr>
      <w:r>
        <w:rPr>
          <w:noProof/>
        </w:rPr>
        <w:t>Exchange Hosted Archive, 67</w:t>
      </w:r>
    </w:p>
    <w:p w:rsidR="00E92A80" w:rsidRDefault="00E92A80">
      <w:pPr>
        <w:pStyle w:val="Index1"/>
        <w:tabs>
          <w:tab w:val="right" w:pos="5030"/>
        </w:tabs>
        <w:rPr>
          <w:noProof/>
        </w:rPr>
      </w:pPr>
      <w:r>
        <w:rPr>
          <w:noProof/>
        </w:rPr>
        <w:t>Exchange Online Kiosk, 67</w:t>
      </w:r>
    </w:p>
    <w:p w:rsidR="00E92A80" w:rsidRDefault="00E92A80">
      <w:pPr>
        <w:pStyle w:val="Index1"/>
        <w:tabs>
          <w:tab w:val="right" w:pos="5030"/>
        </w:tabs>
        <w:rPr>
          <w:noProof/>
        </w:rPr>
      </w:pPr>
      <w:r>
        <w:rPr>
          <w:noProof/>
        </w:rPr>
        <w:t>Exchange Online Plan 1, 26, 67</w:t>
      </w:r>
    </w:p>
    <w:p w:rsidR="00E92A80" w:rsidRDefault="00E92A80">
      <w:pPr>
        <w:pStyle w:val="Index1"/>
        <w:tabs>
          <w:tab w:val="right" w:pos="5030"/>
        </w:tabs>
        <w:rPr>
          <w:noProof/>
        </w:rPr>
      </w:pPr>
      <w:r>
        <w:rPr>
          <w:noProof/>
        </w:rPr>
        <w:t>Exchange Online Plan 1A für Alumni, 67</w:t>
      </w:r>
    </w:p>
    <w:p w:rsidR="00E92A80" w:rsidRDefault="00E92A80">
      <w:pPr>
        <w:pStyle w:val="Index1"/>
        <w:tabs>
          <w:tab w:val="right" w:pos="5030"/>
        </w:tabs>
        <w:rPr>
          <w:noProof/>
        </w:rPr>
      </w:pPr>
      <w:r>
        <w:rPr>
          <w:noProof/>
        </w:rPr>
        <w:t>Exchange Online Plan 2, 26, 67</w:t>
      </w:r>
    </w:p>
    <w:p w:rsidR="00E92A80" w:rsidRDefault="00E92A80">
      <w:pPr>
        <w:pStyle w:val="Index1"/>
        <w:tabs>
          <w:tab w:val="right" w:pos="5030"/>
        </w:tabs>
        <w:rPr>
          <w:noProof/>
        </w:rPr>
      </w:pPr>
      <w:r>
        <w:rPr>
          <w:noProof/>
        </w:rPr>
        <w:t>Exchange Online Protection, 16, 67</w:t>
      </w:r>
    </w:p>
    <w:p w:rsidR="00E92A80" w:rsidRDefault="00E92A80">
      <w:pPr>
        <w:pStyle w:val="Index1"/>
        <w:tabs>
          <w:tab w:val="right" w:pos="5030"/>
        </w:tabs>
        <w:rPr>
          <w:noProof/>
        </w:rPr>
      </w:pPr>
      <w:r>
        <w:rPr>
          <w:noProof/>
        </w:rPr>
        <w:t>Exchange Online-Archivierung für Exchange Online, 67</w:t>
      </w:r>
    </w:p>
    <w:p w:rsidR="00E92A80" w:rsidRDefault="00E92A80">
      <w:pPr>
        <w:pStyle w:val="Index1"/>
        <w:tabs>
          <w:tab w:val="right" w:pos="5030"/>
        </w:tabs>
        <w:rPr>
          <w:noProof/>
        </w:rPr>
      </w:pPr>
      <w:r>
        <w:rPr>
          <w:noProof/>
        </w:rPr>
        <w:t>Exchange Online-Archivierung für Exchange Server, 16, 67</w:t>
      </w:r>
    </w:p>
    <w:p w:rsidR="00E92A80" w:rsidRDefault="00E92A80">
      <w:pPr>
        <w:pStyle w:val="Index1"/>
        <w:tabs>
          <w:tab w:val="right" w:pos="5030"/>
        </w:tabs>
        <w:rPr>
          <w:noProof/>
        </w:rPr>
      </w:pPr>
      <w:r>
        <w:rPr>
          <w:noProof/>
        </w:rPr>
        <w:t>Exchange Server, 57</w:t>
      </w:r>
    </w:p>
    <w:p w:rsidR="00E92A80" w:rsidRDefault="00E92A80">
      <w:pPr>
        <w:pStyle w:val="Index1"/>
        <w:tabs>
          <w:tab w:val="right" w:pos="5030"/>
        </w:tabs>
        <w:rPr>
          <w:noProof/>
        </w:rPr>
      </w:pPr>
      <w:r>
        <w:rPr>
          <w:noProof/>
        </w:rPr>
        <w:t>Exchange Server 2013, 26</w:t>
      </w:r>
    </w:p>
    <w:p w:rsidR="00E92A80" w:rsidRDefault="00E92A80">
      <w:pPr>
        <w:pStyle w:val="Index1"/>
        <w:tabs>
          <w:tab w:val="right" w:pos="5030"/>
        </w:tabs>
        <w:rPr>
          <w:noProof/>
        </w:rPr>
      </w:pPr>
      <w:r>
        <w:rPr>
          <w:noProof/>
        </w:rPr>
        <w:t>Exchange Server Enterprise, 88</w:t>
      </w:r>
    </w:p>
    <w:p w:rsidR="00E92A80" w:rsidRDefault="00E92A80">
      <w:pPr>
        <w:pStyle w:val="Index1"/>
        <w:tabs>
          <w:tab w:val="right" w:pos="5030"/>
        </w:tabs>
        <w:rPr>
          <w:noProof/>
        </w:rPr>
      </w:pPr>
      <w:r>
        <w:rPr>
          <w:noProof/>
        </w:rPr>
        <w:t>Exchange Server Enterprise 2016, 26</w:t>
      </w:r>
    </w:p>
    <w:p w:rsidR="00E92A80" w:rsidRDefault="00E92A80">
      <w:pPr>
        <w:pStyle w:val="Index1"/>
        <w:tabs>
          <w:tab w:val="right" w:pos="5030"/>
        </w:tabs>
        <w:rPr>
          <w:noProof/>
        </w:rPr>
      </w:pPr>
      <w:r>
        <w:rPr>
          <w:noProof/>
        </w:rPr>
        <w:t>Exchange Server Standard, 88</w:t>
      </w:r>
    </w:p>
    <w:p w:rsidR="00E92A80" w:rsidRDefault="00E92A80">
      <w:pPr>
        <w:pStyle w:val="Index1"/>
        <w:tabs>
          <w:tab w:val="right" w:pos="5030"/>
        </w:tabs>
        <w:rPr>
          <w:noProof/>
        </w:rPr>
      </w:pPr>
      <w:r>
        <w:rPr>
          <w:noProof/>
        </w:rPr>
        <w:t>Exchange Server Standard 2016, 26</w:t>
      </w:r>
    </w:p>
    <w:p w:rsidR="00E92A80" w:rsidRDefault="00E92A80">
      <w:pPr>
        <w:pStyle w:val="Index1"/>
        <w:tabs>
          <w:tab w:val="right" w:pos="5030"/>
        </w:tabs>
        <w:rPr>
          <w:noProof/>
        </w:rPr>
      </w:pPr>
      <w:r>
        <w:rPr>
          <w:noProof/>
        </w:rPr>
        <w:t>Externer Connector für Microsoft Identity Manager 2016, 23</w:t>
      </w:r>
    </w:p>
    <w:p w:rsidR="00E92A80" w:rsidRDefault="00E92A80">
      <w:pPr>
        <w:pStyle w:val="Index1"/>
        <w:tabs>
          <w:tab w:val="right" w:pos="5030"/>
        </w:tabs>
        <w:rPr>
          <w:noProof/>
        </w:rPr>
      </w:pPr>
      <w:r>
        <w:rPr>
          <w:noProof/>
        </w:rPr>
        <w:t>Externer Connector für Windows Server 2016, 49</w:t>
      </w:r>
    </w:p>
    <w:p w:rsidR="00E92A80" w:rsidRDefault="00E92A80">
      <w:pPr>
        <w:pStyle w:val="Index1"/>
        <w:tabs>
          <w:tab w:val="right" w:pos="5030"/>
        </w:tabs>
        <w:rPr>
          <w:noProof/>
        </w:rPr>
      </w:pPr>
      <w:r>
        <w:rPr>
          <w:noProof/>
        </w:rPr>
        <w:t>Externer Connector für Windows Server 2016 Active Directory-Rechteverwaltungsdienste, 49</w:t>
      </w:r>
    </w:p>
    <w:p w:rsidR="00E92A80" w:rsidRDefault="00E92A80">
      <w:pPr>
        <w:pStyle w:val="Index1"/>
        <w:tabs>
          <w:tab w:val="right" w:pos="5030"/>
        </w:tabs>
        <w:rPr>
          <w:noProof/>
        </w:rPr>
      </w:pPr>
      <w:r>
        <w:rPr>
          <w:noProof/>
        </w:rPr>
        <w:t>Externer Connector für Windows Server 2016-Remotedesktopdienste, 49</w:t>
      </w:r>
    </w:p>
    <w:p w:rsidR="00E92A80" w:rsidRDefault="00E92A80">
      <w:pPr>
        <w:pStyle w:val="Index1"/>
        <w:tabs>
          <w:tab w:val="right" w:pos="5030"/>
        </w:tabs>
        <w:rPr>
          <w:noProof/>
        </w:rPr>
      </w:pPr>
      <w:r>
        <w:rPr>
          <w:noProof/>
        </w:rPr>
        <w:t>Forefront Identity Manager 2010 – Windows Live Edition, 19</w:t>
      </w:r>
    </w:p>
    <w:p w:rsidR="00E92A80" w:rsidRDefault="00E92A80">
      <w:pPr>
        <w:pStyle w:val="Index1"/>
        <w:tabs>
          <w:tab w:val="right" w:pos="5030"/>
        </w:tabs>
        <w:rPr>
          <w:noProof/>
        </w:rPr>
      </w:pPr>
      <w:r>
        <w:rPr>
          <w:noProof/>
        </w:rPr>
        <w:t>Forefront Identity Manager 2010 R2, 23</w:t>
      </w:r>
    </w:p>
    <w:p w:rsidR="00E92A80" w:rsidRDefault="00E92A80">
      <w:pPr>
        <w:pStyle w:val="Index1"/>
        <w:tabs>
          <w:tab w:val="right" w:pos="5030"/>
        </w:tabs>
        <w:rPr>
          <w:noProof/>
        </w:rPr>
      </w:pPr>
      <w:r>
        <w:rPr>
          <w:noProof/>
        </w:rPr>
        <w:t>Forefront Identity Manager 2010 R2 – Windows Live Edition, 19</w:t>
      </w:r>
    </w:p>
    <w:p w:rsidR="00E92A80" w:rsidRDefault="00E92A80">
      <w:pPr>
        <w:pStyle w:val="Index1"/>
        <w:tabs>
          <w:tab w:val="right" w:pos="5030"/>
        </w:tabs>
        <w:rPr>
          <w:noProof/>
        </w:rPr>
      </w:pPr>
      <w:r>
        <w:rPr>
          <w:noProof/>
        </w:rPr>
        <w:t>Forefront TMG Enterprise, 88</w:t>
      </w:r>
    </w:p>
    <w:p w:rsidR="00E92A80" w:rsidRDefault="00E92A80">
      <w:pPr>
        <w:pStyle w:val="Index1"/>
        <w:tabs>
          <w:tab w:val="right" w:pos="5030"/>
        </w:tabs>
        <w:rPr>
          <w:noProof/>
        </w:rPr>
      </w:pPr>
      <w:r>
        <w:rPr>
          <w:noProof/>
        </w:rPr>
        <w:t>Forefront TMG Standard, 88</w:t>
      </w:r>
    </w:p>
    <w:p w:rsidR="00E92A80" w:rsidRDefault="00E92A80">
      <w:pPr>
        <w:pStyle w:val="Index1"/>
        <w:tabs>
          <w:tab w:val="right" w:pos="5030"/>
        </w:tabs>
        <w:rPr>
          <w:noProof/>
        </w:rPr>
      </w:pPr>
      <w:r>
        <w:rPr>
          <w:noProof/>
        </w:rPr>
        <w:t>Forefront United Access Gateway 2010, 17</w:t>
      </w:r>
    </w:p>
    <w:p w:rsidR="00E92A80" w:rsidRDefault="00E92A80">
      <w:pPr>
        <w:pStyle w:val="Index1"/>
        <w:tabs>
          <w:tab w:val="right" w:pos="5030"/>
        </w:tabs>
        <w:rPr>
          <w:noProof/>
        </w:rPr>
      </w:pPr>
      <w:r>
        <w:rPr>
          <w:noProof/>
        </w:rPr>
        <w:t>Funktions-CAL für Microsoft Dynamics AX 2012 R3, 21</w:t>
      </w:r>
    </w:p>
    <w:p w:rsidR="00E92A80" w:rsidRDefault="00E92A80">
      <w:pPr>
        <w:pStyle w:val="Index1"/>
        <w:tabs>
          <w:tab w:val="right" w:pos="5030"/>
        </w:tabs>
        <w:rPr>
          <w:noProof/>
        </w:rPr>
      </w:pPr>
      <w:r>
        <w:rPr>
          <w:noProof/>
        </w:rPr>
        <w:t>Geräte-CAL für Project Server 2016, 24</w:t>
      </w:r>
    </w:p>
    <w:p w:rsidR="00E92A80" w:rsidRDefault="00E92A80">
      <w:pPr>
        <w:pStyle w:val="Index1"/>
        <w:tabs>
          <w:tab w:val="right" w:pos="5030"/>
        </w:tabs>
        <w:rPr>
          <w:noProof/>
        </w:rPr>
      </w:pPr>
      <w:r>
        <w:rPr>
          <w:noProof/>
        </w:rPr>
        <w:t>globalen System Center-Dienstmonitor, 33</w:t>
      </w:r>
    </w:p>
    <w:p w:rsidR="00E92A80" w:rsidRDefault="00E92A80">
      <w:pPr>
        <w:pStyle w:val="Index1"/>
        <w:tabs>
          <w:tab w:val="right" w:pos="5030"/>
        </w:tabs>
        <w:rPr>
          <w:noProof/>
        </w:rPr>
      </w:pPr>
      <w:r>
        <w:rPr>
          <w:noProof/>
        </w:rPr>
        <w:t>HPC Pack, 50</w:t>
      </w:r>
    </w:p>
    <w:p w:rsidR="00E92A80" w:rsidRDefault="00E92A80">
      <w:pPr>
        <w:pStyle w:val="Index1"/>
        <w:tabs>
          <w:tab w:val="right" w:pos="5030"/>
        </w:tabs>
        <w:rPr>
          <w:noProof/>
        </w:rPr>
      </w:pPr>
      <w:r>
        <w:rPr>
          <w:noProof/>
        </w:rPr>
        <w:t>Importdienst für Office 365, 67</w:t>
      </w:r>
    </w:p>
    <w:p w:rsidR="00E92A80" w:rsidRDefault="00E92A80">
      <w:pPr>
        <w:pStyle w:val="Index1"/>
        <w:tabs>
          <w:tab w:val="right" w:pos="5030"/>
        </w:tabs>
        <w:rPr>
          <w:noProof/>
        </w:rPr>
      </w:pPr>
      <w:r>
        <w:rPr>
          <w:noProof/>
        </w:rPr>
        <w:t>IoT Suite Predictive Maintenance Plan 1, 54</w:t>
      </w:r>
    </w:p>
    <w:p w:rsidR="00E92A80" w:rsidRDefault="00E92A80">
      <w:pPr>
        <w:pStyle w:val="Index1"/>
        <w:tabs>
          <w:tab w:val="right" w:pos="5030"/>
        </w:tabs>
        <w:rPr>
          <w:noProof/>
        </w:rPr>
      </w:pPr>
      <w:r>
        <w:rPr>
          <w:noProof/>
        </w:rPr>
        <w:t>IoT Suite Predictive Maintenance Plan 2, 54</w:t>
      </w:r>
    </w:p>
    <w:p w:rsidR="00E92A80" w:rsidRDefault="00E92A80">
      <w:pPr>
        <w:pStyle w:val="Index1"/>
        <w:tabs>
          <w:tab w:val="right" w:pos="5030"/>
        </w:tabs>
        <w:rPr>
          <w:noProof/>
        </w:rPr>
      </w:pPr>
      <w:r>
        <w:rPr>
          <w:noProof/>
        </w:rPr>
        <w:t>IoT Suite Remote Monitoring Plan 1, 54</w:t>
      </w:r>
    </w:p>
    <w:p w:rsidR="00E92A80" w:rsidRDefault="00E92A80">
      <w:pPr>
        <w:pStyle w:val="Index1"/>
        <w:tabs>
          <w:tab w:val="right" w:pos="5030"/>
        </w:tabs>
        <w:rPr>
          <w:noProof/>
        </w:rPr>
      </w:pPr>
      <w:r>
        <w:rPr>
          <w:noProof/>
        </w:rPr>
        <w:t>IoT Suite Remote Monitoring Plan 2, 54</w:t>
      </w:r>
    </w:p>
    <w:p w:rsidR="00E92A80" w:rsidRDefault="00E92A80">
      <w:pPr>
        <w:pStyle w:val="Index1"/>
        <w:tabs>
          <w:tab w:val="right" w:pos="5030"/>
        </w:tabs>
        <w:rPr>
          <w:noProof/>
        </w:rPr>
      </w:pPr>
      <w:r>
        <w:rPr>
          <w:noProof/>
        </w:rPr>
        <w:t>Kommerzielle Nutzung für Office Home &amp; Student 2013 RT, 23</w:t>
      </w:r>
    </w:p>
    <w:p w:rsidR="00E92A80" w:rsidRDefault="00E92A80">
      <w:pPr>
        <w:pStyle w:val="Index1"/>
        <w:tabs>
          <w:tab w:val="right" w:pos="5030"/>
        </w:tabs>
        <w:rPr>
          <w:noProof/>
        </w:rPr>
      </w:pPr>
      <w:r>
        <w:rPr>
          <w:noProof/>
        </w:rPr>
        <w:t>Live Meeting Professional, 29</w:t>
      </w:r>
    </w:p>
    <w:p w:rsidR="00E92A80" w:rsidRDefault="00E92A80">
      <w:pPr>
        <w:pStyle w:val="Index1"/>
        <w:tabs>
          <w:tab w:val="right" w:pos="5030"/>
        </w:tabs>
        <w:rPr>
          <w:noProof/>
        </w:rPr>
      </w:pPr>
      <w:r>
        <w:rPr>
          <w:noProof/>
        </w:rPr>
        <w:t>Live Meeting Standard, 29</w:t>
      </w:r>
    </w:p>
    <w:p w:rsidR="00E92A80" w:rsidRDefault="00E92A80">
      <w:pPr>
        <w:pStyle w:val="Index1"/>
        <w:tabs>
          <w:tab w:val="right" w:pos="5030"/>
        </w:tabs>
        <w:rPr>
          <w:noProof/>
        </w:rPr>
      </w:pPr>
      <w:r>
        <w:rPr>
          <w:noProof/>
        </w:rPr>
        <w:t>Lync 2013, 24</w:t>
      </w:r>
    </w:p>
    <w:p w:rsidR="00E92A80" w:rsidRDefault="00E92A80">
      <w:pPr>
        <w:pStyle w:val="Index1"/>
        <w:tabs>
          <w:tab w:val="right" w:pos="5030"/>
        </w:tabs>
        <w:rPr>
          <w:noProof/>
        </w:rPr>
      </w:pPr>
      <w:r>
        <w:rPr>
          <w:noProof/>
        </w:rPr>
        <w:t>Lync für Mac 2011, 25, 70</w:t>
      </w:r>
    </w:p>
    <w:p w:rsidR="00E92A80" w:rsidRDefault="00E92A80">
      <w:pPr>
        <w:pStyle w:val="Index1"/>
        <w:tabs>
          <w:tab w:val="right" w:pos="5030"/>
        </w:tabs>
        <w:rPr>
          <w:noProof/>
        </w:rPr>
      </w:pPr>
      <w:r>
        <w:rPr>
          <w:noProof/>
        </w:rPr>
        <w:t>Lync Server 2010, 29</w:t>
      </w:r>
    </w:p>
    <w:p w:rsidR="00E92A80" w:rsidRDefault="00E92A80">
      <w:pPr>
        <w:pStyle w:val="Index1"/>
        <w:tabs>
          <w:tab w:val="right" w:pos="5030"/>
        </w:tabs>
        <w:rPr>
          <w:noProof/>
        </w:rPr>
      </w:pPr>
      <w:r>
        <w:rPr>
          <w:noProof/>
        </w:rPr>
        <w:t>Lync Server 2013, 29</w:t>
      </w:r>
    </w:p>
    <w:p w:rsidR="00E92A80" w:rsidRDefault="00E92A80">
      <w:pPr>
        <w:pStyle w:val="Index1"/>
        <w:tabs>
          <w:tab w:val="right" w:pos="5030"/>
        </w:tabs>
        <w:rPr>
          <w:noProof/>
        </w:rPr>
      </w:pPr>
      <w:r>
        <w:rPr>
          <w:noProof/>
        </w:rPr>
        <w:t>Microsoft Azure Platform-Diensten, 90</w:t>
      </w:r>
    </w:p>
    <w:p w:rsidR="00E92A80" w:rsidRDefault="00E92A80">
      <w:pPr>
        <w:pStyle w:val="Index1"/>
        <w:tabs>
          <w:tab w:val="right" w:pos="5030"/>
        </w:tabs>
        <w:rPr>
          <w:noProof/>
        </w:rPr>
      </w:pPr>
      <w:r>
        <w:rPr>
          <w:noProof/>
        </w:rPr>
        <w:t>Microsoft Azure StorSimple Premium Support, 56</w:t>
      </w:r>
    </w:p>
    <w:p w:rsidR="00E92A80" w:rsidRDefault="00E92A80">
      <w:pPr>
        <w:pStyle w:val="Index1"/>
        <w:tabs>
          <w:tab w:val="right" w:pos="5030"/>
        </w:tabs>
        <w:rPr>
          <w:noProof/>
        </w:rPr>
      </w:pPr>
      <w:r>
        <w:rPr>
          <w:noProof/>
        </w:rPr>
        <w:t>Microsoft Azure StorSimple Standard Support, 56</w:t>
      </w:r>
    </w:p>
    <w:p w:rsidR="00E92A80" w:rsidRDefault="00E92A80">
      <w:pPr>
        <w:pStyle w:val="Index1"/>
        <w:tabs>
          <w:tab w:val="right" w:pos="5030"/>
        </w:tabs>
        <w:rPr>
          <w:noProof/>
        </w:rPr>
      </w:pPr>
      <w:r>
        <w:rPr>
          <w:noProof/>
        </w:rPr>
        <w:t>Microsoft Azure StorSimple Standard Support to Premium Support, 56</w:t>
      </w:r>
    </w:p>
    <w:p w:rsidR="00E92A80" w:rsidRDefault="00E92A80">
      <w:pPr>
        <w:pStyle w:val="Index1"/>
        <w:tabs>
          <w:tab w:val="right" w:pos="5030"/>
        </w:tabs>
        <w:rPr>
          <w:noProof/>
        </w:rPr>
      </w:pPr>
      <w:r>
        <w:rPr>
          <w:noProof/>
        </w:rPr>
        <w:t>Microsoft Azure StorSimple-Plan 8100-Verlängerung, 55</w:t>
      </w:r>
    </w:p>
    <w:p w:rsidR="00E92A80" w:rsidRDefault="00E92A80">
      <w:pPr>
        <w:pStyle w:val="Index1"/>
        <w:tabs>
          <w:tab w:val="right" w:pos="5030"/>
        </w:tabs>
        <w:rPr>
          <w:noProof/>
        </w:rPr>
      </w:pPr>
      <w:r>
        <w:rPr>
          <w:noProof/>
        </w:rPr>
        <w:t>Microsoft Azure StorSimple-Plan 8600-Verlängerung (kein Gerät), 55</w:t>
      </w:r>
    </w:p>
    <w:p w:rsidR="00E92A80" w:rsidRDefault="00E92A80">
      <w:pPr>
        <w:pStyle w:val="Index1"/>
        <w:tabs>
          <w:tab w:val="right" w:pos="5030"/>
        </w:tabs>
        <w:rPr>
          <w:noProof/>
        </w:rPr>
      </w:pPr>
      <w:r>
        <w:rPr>
          <w:noProof/>
        </w:rPr>
        <w:t>Microsoft Azure StorSimple-Plan mit Gerät (8100-Gerät), 55</w:t>
      </w:r>
    </w:p>
    <w:p w:rsidR="00E92A80" w:rsidRDefault="00E92A80">
      <w:pPr>
        <w:pStyle w:val="Index1"/>
        <w:tabs>
          <w:tab w:val="right" w:pos="5030"/>
        </w:tabs>
        <w:rPr>
          <w:noProof/>
        </w:rPr>
      </w:pPr>
      <w:r>
        <w:rPr>
          <w:noProof/>
        </w:rPr>
        <w:t>Microsoft Azure StorSimple-Plan mit Gerät (8600-Gerät), 55</w:t>
      </w:r>
    </w:p>
    <w:p w:rsidR="00E92A80" w:rsidRDefault="00E92A80">
      <w:pPr>
        <w:pStyle w:val="Index1"/>
        <w:tabs>
          <w:tab w:val="right" w:pos="5030"/>
        </w:tabs>
        <w:rPr>
          <w:noProof/>
        </w:rPr>
      </w:pPr>
      <w:r>
        <w:rPr>
          <w:noProof/>
        </w:rPr>
        <w:t>Microsoft Azure-Dienste, 54</w:t>
      </w:r>
    </w:p>
    <w:p w:rsidR="00E92A80" w:rsidRDefault="00E92A80">
      <w:pPr>
        <w:pStyle w:val="Index1"/>
        <w:tabs>
          <w:tab w:val="right" w:pos="5030"/>
        </w:tabs>
        <w:rPr>
          <w:noProof/>
        </w:rPr>
      </w:pPr>
      <w:r>
        <w:rPr>
          <w:noProof/>
        </w:rPr>
        <w:t>Microsoft Azure-Diensten, 89</w:t>
      </w:r>
    </w:p>
    <w:p w:rsidR="00E92A80" w:rsidRDefault="00E92A80">
      <w:pPr>
        <w:pStyle w:val="Index1"/>
        <w:tabs>
          <w:tab w:val="right" w:pos="5030"/>
        </w:tabs>
        <w:rPr>
          <w:noProof/>
        </w:rPr>
      </w:pPr>
      <w:r>
        <w:rPr>
          <w:noProof/>
        </w:rPr>
        <w:t>Microsoft Cloud App Security, 57</w:t>
      </w:r>
    </w:p>
    <w:p w:rsidR="00E92A80" w:rsidRDefault="00E92A80">
      <w:pPr>
        <w:pStyle w:val="Index1"/>
        <w:tabs>
          <w:tab w:val="right" w:pos="5030"/>
        </w:tabs>
        <w:rPr>
          <w:noProof/>
        </w:rPr>
      </w:pPr>
      <w:r>
        <w:rPr>
          <w:noProof/>
        </w:rPr>
        <w:t>Microsoft Cloud App Security K, 57</w:t>
      </w:r>
    </w:p>
    <w:p w:rsidR="00E92A80" w:rsidRDefault="00E92A80">
      <w:pPr>
        <w:pStyle w:val="Index1"/>
        <w:tabs>
          <w:tab w:val="right" w:pos="5030"/>
        </w:tabs>
        <w:rPr>
          <w:noProof/>
        </w:rPr>
      </w:pPr>
      <w:r>
        <w:rPr>
          <w:noProof/>
        </w:rPr>
        <w:t>Microsoft Dynamics 365 CAL, 82</w:t>
      </w:r>
    </w:p>
    <w:p w:rsidR="00E92A80" w:rsidRDefault="00E92A80">
      <w:pPr>
        <w:pStyle w:val="Index1"/>
        <w:tabs>
          <w:tab w:val="right" w:pos="5030"/>
        </w:tabs>
        <w:rPr>
          <w:noProof/>
        </w:rPr>
      </w:pPr>
      <w:r>
        <w:rPr>
          <w:noProof/>
        </w:rPr>
        <w:t>Microsoft Dynamics 365 Enterprise Edition – Zusätzliche Kundenengagement-Beiträge in sozialen Netzwerken, 60</w:t>
      </w:r>
    </w:p>
    <w:p w:rsidR="00E92A80" w:rsidRDefault="00E92A80">
      <w:pPr>
        <w:pStyle w:val="Index1"/>
        <w:tabs>
          <w:tab w:val="right" w:pos="5030"/>
        </w:tabs>
        <w:rPr>
          <w:noProof/>
        </w:rPr>
      </w:pPr>
      <w:r>
        <w:rPr>
          <w:noProof/>
        </w:rPr>
        <w:t>Microsoft Dynamics 365 Enterprise Edition – Zusätzliche Kundenengagement-Nichtproduktionsinstanz, 60</w:t>
      </w:r>
    </w:p>
    <w:p w:rsidR="00E92A80" w:rsidRDefault="00E92A80">
      <w:pPr>
        <w:pStyle w:val="Index1"/>
        <w:tabs>
          <w:tab w:val="right" w:pos="5030"/>
        </w:tabs>
        <w:rPr>
          <w:noProof/>
        </w:rPr>
      </w:pPr>
      <w:r>
        <w:rPr>
          <w:noProof/>
        </w:rPr>
        <w:t>Microsoft Dynamics 365 Enterprise Edition – Zusätzliche Kundenengagement-Produktionsinstanz, 60</w:t>
      </w:r>
    </w:p>
    <w:p w:rsidR="00E92A80" w:rsidRDefault="00E92A80">
      <w:pPr>
        <w:pStyle w:val="Index1"/>
        <w:tabs>
          <w:tab w:val="right" w:pos="5030"/>
        </w:tabs>
        <w:rPr>
          <w:noProof/>
        </w:rPr>
      </w:pPr>
      <w:r>
        <w:rPr>
          <w:noProof/>
        </w:rPr>
        <w:t>Microsoft Dynamics 365 Enterprise Edition – Zusätzliche Seitenaufrufe für das Kundenengagement-Portal, 60</w:t>
      </w:r>
    </w:p>
    <w:p w:rsidR="00E92A80" w:rsidRDefault="00E92A80">
      <w:pPr>
        <w:pStyle w:val="Index1"/>
        <w:tabs>
          <w:tab w:val="right" w:pos="5030"/>
        </w:tabs>
        <w:rPr>
          <w:noProof/>
        </w:rPr>
      </w:pPr>
      <w:r>
        <w:rPr>
          <w:noProof/>
        </w:rPr>
        <w:t>Microsoft Dynamics 365 Enterprise Edition – Zusätzlicher Kundenengagement-Datenbankspeicher, 60</w:t>
      </w:r>
    </w:p>
    <w:p w:rsidR="00E92A80" w:rsidRDefault="00E92A80">
      <w:pPr>
        <w:pStyle w:val="Index1"/>
        <w:tabs>
          <w:tab w:val="right" w:pos="5030"/>
        </w:tabs>
        <w:rPr>
          <w:noProof/>
        </w:rPr>
      </w:pPr>
      <w:r>
        <w:rPr>
          <w:noProof/>
        </w:rPr>
        <w:t>Microsoft Dynamics 365 Enterprise Edition – Zusätzliches Kundenengagement-Portal, 60</w:t>
      </w:r>
    </w:p>
    <w:p w:rsidR="00E92A80" w:rsidRDefault="00E92A80">
      <w:pPr>
        <w:pStyle w:val="Index1"/>
        <w:tabs>
          <w:tab w:val="right" w:pos="5030"/>
        </w:tabs>
        <w:rPr>
          <w:noProof/>
        </w:rPr>
      </w:pPr>
      <w:r>
        <w:rPr>
          <w:noProof/>
        </w:rPr>
        <w:t>Microsoft Dynamics 365 für Customer Service On-premises CAL, 61, 89</w:t>
      </w:r>
    </w:p>
    <w:p w:rsidR="00E92A80" w:rsidRDefault="00E92A80">
      <w:pPr>
        <w:pStyle w:val="Index1"/>
        <w:tabs>
          <w:tab w:val="right" w:pos="5030"/>
        </w:tabs>
        <w:rPr>
          <w:noProof/>
        </w:rPr>
      </w:pPr>
      <w:r>
        <w:rPr>
          <w:noProof/>
        </w:rPr>
        <w:t>Microsoft Dynamics 365 für Customer Service On-premises CAL, 20</w:t>
      </w:r>
    </w:p>
    <w:p w:rsidR="00E92A80" w:rsidRDefault="00E92A80">
      <w:pPr>
        <w:pStyle w:val="Index1"/>
        <w:tabs>
          <w:tab w:val="right" w:pos="5030"/>
        </w:tabs>
        <w:rPr>
          <w:noProof/>
        </w:rPr>
      </w:pPr>
      <w:r>
        <w:rPr>
          <w:noProof/>
        </w:rPr>
        <w:t>Microsoft Dynamics 365 für Customer Service, Enterprise Edition, 20</w:t>
      </w:r>
    </w:p>
    <w:p w:rsidR="00E92A80" w:rsidRDefault="00E92A80">
      <w:pPr>
        <w:pStyle w:val="Index1"/>
        <w:tabs>
          <w:tab w:val="right" w:pos="5030"/>
        </w:tabs>
        <w:rPr>
          <w:noProof/>
        </w:rPr>
      </w:pPr>
      <w:r>
        <w:rPr>
          <w:noProof/>
        </w:rPr>
        <w:t>Microsoft Dynamics 365 für Customer Service, Enterprise Edition (Geräte-AL), 59</w:t>
      </w:r>
    </w:p>
    <w:p w:rsidR="00E92A80" w:rsidRDefault="00E92A80">
      <w:pPr>
        <w:pStyle w:val="Index1"/>
        <w:tabs>
          <w:tab w:val="right" w:pos="5030"/>
        </w:tabs>
        <w:rPr>
          <w:noProof/>
        </w:rPr>
      </w:pPr>
      <w:r>
        <w:rPr>
          <w:noProof/>
        </w:rPr>
        <w:t>Microsoft Dynamics 365 für Customer Service, Enterprise Edition (Nutzer-AL), 59</w:t>
      </w:r>
    </w:p>
    <w:p w:rsidR="00E92A80" w:rsidRDefault="00E92A80">
      <w:pPr>
        <w:pStyle w:val="Index1"/>
        <w:tabs>
          <w:tab w:val="right" w:pos="5030"/>
        </w:tabs>
        <w:rPr>
          <w:noProof/>
        </w:rPr>
      </w:pPr>
      <w:r>
        <w:rPr>
          <w:noProof/>
        </w:rPr>
        <w:t>Microsoft Dynamics 365 für den Außendienst-Service, Enterprise Edition – Optimierung der Ressourcenplanung, 60</w:t>
      </w:r>
    </w:p>
    <w:p w:rsidR="00E92A80" w:rsidRDefault="00E92A80">
      <w:pPr>
        <w:pStyle w:val="Index1"/>
        <w:tabs>
          <w:tab w:val="right" w:pos="5030"/>
        </w:tabs>
        <w:rPr>
          <w:noProof/>
        </w:rPr>
      </w:pPr>
      <w:r>
        <w:rPr>
          <w:noProof/>
        </w:rPr>
        <w:t>Microsoft Dynamics 365 für den Außendienst-Service, Enterprise Edition (Geräte-AL), 60</w:t>
      </w:r>
    </w:p>
    <w:p w:rsidR="00E92A80" w:rsidRDefault="00E92A80">
      <w:pPr>
        <w:pStyle w:val="Index1"/>
        <w:tabs>
          <w:tab w:val="right" w:pos="5030"/>
        </w:tabs>
        <w:rPr>
          <w:noProof/>
        </w:rPr>
      </w:pPr>
      <w:r>
        <w:rPr>
          <w:noProof/>
        </w:rPr>
        <w:t>Microsoft Dynamics 365 für den Außendienst-Service, Enterprise Edition (Nutzer-AL), 59</w:t>
      </w:r>
    </w:p>
    <w:p w:rsidR="00E92A80" w:rsidRDefault="00E92A80">
      <w:pPr>
        <w:pStyle w:val="Index1"/>
        <w:tabs>
          <w:tab w:val="right" w:pos="5030"/>
        </w:tabs>
        <w:rPr>
          <w:noProof/>
        </w:rPr>
      </w:pPr>
      <w:r>
        <w:rPr>
          <w:noProof/>
        </w:rPr>
        <w:t>Microsoft Dynamics 365 für den Betrieb, Enterprise Edition, 60</w:t>
      </w:r>
    </w:p>
    <w:p w:rsidR="00E92A80" w:rsidRDefault="00E92A80">
      <w:pPr>
        <w:pStyle w:val="Index1"/>
        <w:tabs>
          <w:tab w:val="right" w:pos="5030"/>
        </w:tabs>
        <w:rPr>
          <w:noProof/>
        </w:rPr>
      </w:pPr>
      <w:r>
        <w:rPr>
          <w:noProof/>
        </w:rPr>
        <w:t>Microsoft Dynamics 365 für den Betrieb, Enterprise Edition – Sandbox Stufe 1</w:t>
      </w:r>
    </w:p>
    <w:p w:rsidR="00E92A80" w:rsidRDefault="00E92A80">
      <w:pPr>
        <w:pStyle w:val="Index2"/>
        <w:tabs>
          <w:tab w:val="right" w:pos="5030"/>
        </w:tabs>
        <w:rPr>
          <w:noProof/>
        </w:rPr>
      </w:pPr>
      <w:r>
        <w:rPr>
          <w:noProof/>
        </w:rPr>
        <w:t>Entwicklungs- und Testinstanz, 60</w:t>
      </w:r>
    </w:p>
    <w:p w:rsidR="00E92A80" w:rsidRDefault="00E92A80">
      <w:pPr>
        <w:pStyle w:val="Index1"/>
        <w:tabs>
          <w:tab w:val="right" w:pos="5030"/>
        </w:tabs>
        <w:rPr>
          <w:noProof/>
        </w:rPr>
      </w:pPr>
      <w:r>
        <w:rPr>
          <w:noProof/>
        </w:rPr>
        <w:t>Microsoft Dynamics 365 für den Betrieb, Enterprise Edition – Sandbox Stufe 2</w:t>
      </w:r>
    </w:p>
    <w:p w:rsidR="00E92A80" w:rsidRDefault="00E92A80">
      <w:pPr>
        <w:pStyle w:val="Index2"/>
        <w:tabs>
          <w:tab w:val="right" w:pos="5030"/>
        </w:tabs>
        <w:rPr>
          <w:noProof/>
        </w:rPr>
      </w:pPr>
      <w:r>
        <w:rPr>
          <w:noProof/>
        </w:rPr>
        <w:t>Standard-Akzeptanztest, 60</w:t>
      </w:r>
    </w:p>
    <w:p w:rsidR="00E92A80" w:rsidRDefault="00E92A80">
      <w:pPr>
        <w:pStyle w:val="Index1"/>
        <w:tabs>
          <w:tab w:val="right" w:pos="5030"/>
        </w:tabs>
        <w:rPr>
          <w:noProof/>
        </w:rPr>
      </w:pPr>
      <w:r>
        <w:rPr>
          <w:noProof/>
        </w:rPr>
        <w:lastRenderedPageBreak/>
        <w:t>Microsoft Dynamics 365 für den Betrieb, Enterprise Edition – Sandbox Stufe 3</w:t>
      </w:r>
    </w:p>
    <w:p w:rsidR="00E92A80" w:rsidRDefault="00E92A80">
      <w:pPr>
        <w:pStyle w:val="Index2"/>
        <w:tabs>
          <w:tab w:val="right" w:pos="5030"/>
        </w:tabs>
        <w:rPr>
          <w:noProof/>
        </w:rPr>
      </w:pPr>
      <w:r>
        <w:rPr>
          <w:noProof/>
        </w:rPr>
        <w:t>Premier-Akzeptanztest, 60</w:t>
      </w:r>
    </w:p>
    <w:p w:rsidR="00E92A80" w:rsidRDefault="00E92A80">
      <w:pPr>
        <w:pStyle w:val="Index1"/>
        <w:tabs>
          <w:tab w:val="right" w:pos="5030"/>
        </w:tabs>
        <w:rPr>
          <w:noProof/>
        </w:rPr>
      </w:pPr>
      <w:r>
        <w:rPr>
          <w:noProof/>
        </w:rPr>
        <w:t>Microsoft Dynamics 365 für den Betrieb, Enterprise Edition – Sandbox Stufe 4</w:t>
      </w:r>
    </w:p>
    <w:p w:rsidR="00E92A80" w:rsidRDefault="00E92A80">
      <w:pPr>
        <w:pStyle w:val="Index2"/>
        <w:tabs>
          <w:tab w:val="right" w:pos="5030"/>
        </w:tabs>
        <w:rPr>
          <w:noProof/>
        </w:rPr>
      </w:pPr>
      <w:r>
        <w:rPr>
          <w:noProof/>
        </w:rPr>
        <w:t>Standard-Leistungstest, 60</w:t>
      </w:r>
    </w:p>
    <w:p w:rsidR="00E92A80" w:rsidRDefault="00E92A80">
      <w:pPr>
        <w:pStyle w:val="Index1"/>
        <w:tabs>
          <w:tab w:val="right" w:pos="5030"/>
        </w:tabs>
        <w:rPr>
          <w:noProof/>
        </w:rPr>
      </w:pPr>
      <w:r>
        <w:rPr>
          <w:noProof/>
        </w:rPr>
        <w:t>Microsoft Dynamics 365 für den Betrieb, Enterprise Edition – Sandbox Stufe 5</w:t>
      </w:r>
    </w:p>
    <w:p w:rsidR="00E92A80" w:rsidRDefault="00E92A80">
      <w:pPr>
        <w:pStyle w:val="Index2"/>
        <w:tabs>
          <w:tab w:val="right" w:pos="5030"/>
        </w:tabs>
        <w:rPr>
          <w:noProof/>
        </w:rPr>
      </w:pPr>
      <w:r>
        <w:rPr>
          <w:noProof/>
        </w:rPr>
        <w:t>Premier-Leistungstest, 60</w:t>
      </w:r>
    </w:p>
    <w:p w:rsidR="00E92A80" w:rsidRDefault="00E92A80">
      <w:pPr>
        <w:pStyle w:val="Index1"/>
        <w:tabs>
          <w:tab w:val="right" w:pos="5030"/>
        </w:tabs>
        <w:rPr>
          <w:noProof/>
        </w:rPr>
      </w:pPr>
      <w:r>
        <w:rPr>
          <w:noProof/>
        </w:rPr>
        <w:t>Microsoft Dynamics 365 für den Betrieb, Enterprise Edition – Zusätzlicher Dateispeicher, 60</w:t>
      </w:r>
    </w:p>
    <w:p w:rsidR="00E92A80" w:rsidRDefault="00E92A80">
      <w:pPr>
        <w:pStyle w:val="Index1"/>
        <w:tabs>
          <w:tab w:val="right" w:pos="5030"/>
        </w:tabs>
        <w:rPr>
          <w:noProof/>
        </w:rPr>
      </w:pPr>
      <w:r>
        <w:rPr>
          <w:noProof/>
        </w:rPr>
        <w:t>Microsoft Dynamics 365 für den Betrieb, Enterprise Edition – Zusätzlicher Datenbankspeicher, 60</w:t>
      </w:r>
    </w:p>
    <w:p w:rsidR="00E92A80" w:rsidRDefault="00E92A80">
      <w:pPr>
        <w:pStyle w:val="Index1"/>
        <w:tabs>
          <w:tab w:val="right" w:pos="5030"/>
        </w:tabs>
        <w:rPr>
          <w:noProof/>
        </w:rPr>
      </w:pPr>
      <w:r>
        <w:rPr>
          <w:noProof/>
        </w:rPr>
        <w:t>Microsoft Dynamics 365 für die Projekt-Service-Automatisierung, Enterprise Edition (Nutzer-AL), 60</w:t>
      </w:r>
    </w:p>
    <w:p w:rsidR="00E92A80" w:rsidRDefault="00E92A80">
      <w:pPr>
        <w:pStyle w:val="Index1"/>
        <w:tabs>
          <w:tab w:val="right" w:pos="5030"/>
        </w:tabs>
        <w:rPr>
          <w:noProof/>
        </w:rPr>
      </w:pPr>
      <w:r>
        <w:rPr>
          <w:noProof/>
        </w:rPr>
        <w:t>Microsoft Dynamics 365 für Operations, Enterprise Edition, 22</w:t>
      </w:r>
    </w:p>
    <w:p w:rsidR="00E92A80" w:rsidRDefault="00E92A80">
      <w:pPr>
        <w:pStyle w:val="Index1"/>
        <w:tabs>
          <w:tab w:val="right" w:pos="5030"/>
        </w:tabs>
        <w:rPr>
          <w:noProof/>
        </w:rPr>
      </w:pPr>
      <w:r>
        <w:rPr>
          <w:noProof/>
        </w:rPr>
        <w:t>Microsoft Dynamics 365 für Operations, Enterprise Edition (Nutzer-AL), 60</w:t>
      </w:r>
    </w:p>
    <w:p w:rsidR="00E92A80" w:rsidRDefault="00E92A80">
      <w:pPr>
        <w:pStyle w:val="Index1"/>
        <w:tabs>
          <w:tab w:val="right" w:pos="5030"/>
        </w:tabs>
        <w:rPr>
          <w:noProof/>
        </w:rPr>
      </w:pPr>
      <w:r>
        <w:rPr>
          <w:noProof/>
        </w:rPr>
        <w:t>Microsoft Dynamics 365 für Sales On-premises CAL, 20, 61, 88</w:t>
      </w:r>
    </w:p>
    <w:p w:rsidR="00E92A80" w:rsidRDefault="00E92A80">
      <w:pPr>
        <w:pStyle w:val="Index1"/>
        <w:tabs>
          <w:tab w:val="right" w:pos="5030"/>
        </w:tabs>
        <w:rPr>
          <w:noProof/>
        </w:rPr>
      </w:pPr>
      <w:r>
        <w:rPr>
          <w:noProof/>
        </w:rPr>
        <w:t>Microsoft Dynamics 365 für Sales, Enterprise Edition, 20</w:t>
      </w:r>
    </w:p>
    <w:p w:rsidR="00E92A80" w:rsidRDefault="00E92A80">
      <w:pPr>
        <w:pStyle w:val="Index1"/>
        <w:tabs>
          <w:tab w:val="right" w:pos="5030"/>
        </w:tabs>
        <w:rPr>
          <w:noProof/>
        </w:rPr>
      </w:pPr>
      <w:r>
        <w:rPr>
          <w:noProof/>
        </w:rPr>
        <w:t>Microsoft Dynamics 365 für Sales, Enterprise Edition, 60</w:t>
      </w:r>
    </w:p>
    <w:p w:rsidR="00E92A80" w:rsidRDefault="00E92A80">
      <w:pPr>
        <w:pStyle w:val="Index1"/>
        <w:tabs>
          <w:tab w:val="right" w:pos="5030"/>
        </w:tabs>
        <w:rPr>
          <w:noProof/>
        </w:rPr>
      </w:pPr>
      <w:r>
        <w:rPr>
          <w:noProof/>
        </w:rPr>
        <w:t>Microsoft Dynamics 365 für Sales, Enterprise Edition (Nutzer-AL), 60</w:t>
      </w:r>
    </w:p>
    <w:p w:rsidR="00E92A80" w:rsidRDefault="00E92A80">
      <w:pPr>
        <w:pStyle w:val="Index1"/>
        <w:tabs>
          <w:tab w:val="right" w:pos="5030"/>
        </w:tabs>
        <w:rPr>
          <w:noProof/>
        </w:rPr>
      </w:pPr>
      <w:r>
        <w:rPr>
          <w:noProof/>
        </w:rPr>
        <w:t>Microsoft Dynamics 365 für Team Members On-premises CAL, 20, 88</w:t>
      </w:r>
    </w:p>
    <w:p w:rsidR="00E92A80" w:rsidRDefault="00E92A80">
      <w:pPr>
        <w:pStyle w:val="Index1"/>
        <w:tabs>
          <w:tab w:val="right" w:pos="5030"/>
        </w:tabs>
        <w:rPr>
          <w:noProof/>
        </w:rPr>
      </w:pPr>
      <w:r>
        <w:rPr>
          <w:noProof/>
        </w:rPr>
        <w:t>Microsoft Dynamics 365 für Team Members, Enterprise Edition, 20, 22</w:t>
      </w:r>
    </w:p>
    <w:p w:rsidR="00E92A80" w:rsidRDefault="00E92A80">
      <w:pPr>
        <w:pStyle w:val="Index1"/>
        <w:tabs>
          <w:tab w:val="right" w:pos="5030"/>
        </w:tabs>
        <w:rPr>
          <w:noProof/>
        </w:rPr>
      </w:pPr>
      <w:r>
        <w:rPr>
          <w:noProof/>
        </w:rPr>
        <w:t>Microsoft Dynamics 365 für Team Members, Enterprise Edition (Nutzer-AL), 60</w:t>
      </w:r>
    </w:p>
    <w:p w:rsidR="00E92A80" w:rsidRDefault="00E92A80">
      <w:pPr>
        <w:pStyle w:val="Index1"/>
        <w:tabs>
          <w:tab w:val="right" w:pos="5030"/>
        </w:tabs>
        <w:rPr>
          <w:noProof/>
        </w:rPr>
      </w:pPr>
      <w:r>
        <w:rPr>
          <w:noProof/>
        </w:rPr>
        <w:t>Microsoft Dynamics 365 für Team Members, Enterprise Edition aus SA(Nutzer-AL), 60</w:t>
      </w:r>
    </w:p>
    <w:p w:rsidR="00E92A80" w:rsidRDefault="00E92A80">
      <w:pPr>
        <w:pStyle w:val="Index1"/>
        <w:tabs>
          <w:tab w:val="right" w:pos="5030"/>
        </w:tabs>
        <w:rPr>
          <w:noProof/>
        </w:rPr>
      </w:pPr>
      <w:r>
        <w:rPr>
          <w:noProof/>
        </w:rPr>
        <w:t>Microsoft Dynamics 365 Plan 1 Enterprise Edition aus SA, 5</w:t>
      </w:r>
    </w:p>
    <w:p w:rsidR="00E92A80" w:rsidRDefault="00E92A80">
      <w:pPr>
        <w:pStyle w:val="Index1"/>
        <w:tabs>
          <w:tab w:val="right" w:pos="5030"/>
        </w:tabs>
        <w:rPr>
          <w:noProof/>
        </w:rPr>
      </w:pPr>
      <w:r>
        <w:rPr>
          <w:noProof/>
        </w:rPr>
        <w:t>Microsoft Dynamics 365 Plan 1, Enterprise Edition (Nutzer-AL), 59</w:t>
      </w:r>
    </w:p>
    <w:p w:rsidR="00E92A80" w:rsidRDefault="00E92A80">
      <w:pPr>
        <w:pStyle w:val="Index1"/>
        <w:tabs>
          <w:tab w:val="right" w:pos="5030"/>
        </w:tabs>
        <w:rPr>
          <w:noProof/>
        </w:rPr>
      </w:pPr>
      <w:r>
        <w:rPr>
          <w:noProof/>
        </w:rPr>
        <w:t>Microsoft Dynamics 365 Plan 1, Enterprise Edition aus SA, 59</w:t>
      </w:r>
    </w:p>
    <w:p w:rsidR="00E92A80" w:rsidRDefault="00E92A80">
      <w:pPr>
        <w:pStyle w:val="Index1"/>
        <w:tabs>
          <w:tab w:val="right" w:pos="5030"/>
        </w:tabs>
        <w:rPr>
          <w:noProof/>
        </w:rPr>
      </w:pPr>
      <w:r>
        <w:rPr>
          <w:noProof/>
        </w:rPr>
        <w:t>Microsoft Dynamics 365 Plan 2, Enterprise Edition (Nutzer-AL), 59</w:t>
      </w:r>
    </w:p>
    <w:p w:rsidR="00E92A80" w:rsidRDefault="00E92A80">
      <w:pPr>
        <w:pStyle w:val="Index1"/>
        <w:tabs>
          <w:tab w:val="right" w:pos="5030"/>
        </w:tabs>
        <w:rPr>
          <w:noProof/>
        </w:rPr>
      </w:pPr>
      <w:r>
        <w:rPr>
          <w:noProof/>
        </w:rPr>
        <w:t>Microsoft Dynamics 365 Plan 2, Enterprise Edition aus SA (Nutzer-AL), 59</w:t>
      </w:r>
    </w:p>
    <w:p w:rsidR="00E92A80" w:rsidRDefault="00E92A80">
      <w:pPr>
        <w:pStyle w:val="Index1"/>
        <w:tabs>
          <w:tab w:val="right" w:pos="5030"/>
        </w:tabs>
        <w:rPr>
          <w:noProof/>
        </w:rPr>
      </w:pPr>
      <w:r>
        <w:rPr>
          <w:noProof/>
        </w:rPr>
        <w:t>Microsoft Dynamics AX 2012 R2, 21</w:t>
      </w:r>
    </w:p>
    <w:p w:rsidR="00E92A80" w:rsidRDefault="00E92A80">
      <w:pPr>
        <w:pStyle w:val="Index1"/>
        <w:tabs>
          <w:tab w:val="right" w:pos="5030"/>
        </w:tabs>
        <w:rPr>
          <w:noProof/>
        </w:rPr>
      </w:pPr>
      <w:r>
        <w:rPr>
          <w:noProof/>
        </w:rPr>
        <w:t>Microsoft Dynamics AX 2012 R3 Server, 21</w:t>
      </w:r>
    </w:p>
    <w:p w:rsidR="00E92A80" w:rsidRDefault="00E92A80">
      <w:pPr>
        <w:pStyle w:val="Index1"/>
        <w:tabs>
          <w:tab w:val="right" w:pos="5030"/>
        </w:tabs>
        <w:rPr>
          <w:noProof/>
        </w:rPr>
      </w:pPr>
      <w:r>
        <w:rPr>
          <w:noProof/>
        </w:rPr>
        <w:t>Microsoft Dynamics AX 2012 R3 Speicherserver, 21</w:t>
      </w:r>
    </w:p>
    <w:p w:rsidR="00E92A80" w:rsidRDefault="00E92A80">
      <w:pPr>
        <w:pStyle w:val="Index1"/>
        <w:tabs>
          <w:tab w:val="right" w:pos="5030"/>
        </w:tabs>
        <w:rPr>
          <w:noProof/>
        </w:rPr>
      </w:pPr>
      <w:r>
        <w:rPr>
          <w:noProof/>
        </w:rPr>
        <w:t>Microsoft Dynamics AX 2012 R3 Standard Commerce Server Core, 21</w:t>
      </w:r>
    </w:p>
    <w:p w:rsidR="00E92A80" w:rsidRDefault="00E92A80">
      <w:pPr>
        <w:pStyle w:val="Index1"/>
        <w:tabs>
          <w:tab w:val="right" w:pos="5030"/>
        </w:tabs>
        <w:rPr>
          <w:noProof/>
        </w:rPr>
      </w:pPr>
      <w:r>
        <w:rPr>
          <w:noProof/>
        </w:rPr>
        <w:t>Microsoft Dynamics AX Enterprise CAL, 61, 82</w:t>
      </w:r>
    </w:p>
    <w:p w:rsidR="00E92A80" w:rsidRDefault="00E92A80">
      <w:pPr>
        <w:pStyle w:val="Index1"/>
        <w:tabs>
          <w:tab w:val="right" w:pos="5030"/>
        </w:tabs>
        <w:rPr>
          <w:noProof/>
        </w:rPr>
      </w:pPr>
      <w:r>
        <w:rPr>
          <w:noProof/>
        </w:rPr>
        <w:t>Microsoft Dynamics AX Functional CAL, 61, 82</w:t>
      </w:r>
    </w:p>
    <w:p w:rsidR="00E92A80" w:rsidRDefault="00E92A80">
      <w:pPr>
        <w:pStyle w:val="Index1"/>
        <w:tabs>
          <w:tab w:val="right" w:pos="5030"/>
        </w:tabs>
        <w:rPr>
          <w:noProof/>
        </w:rPr>
      </w:pPr>
      <w:r>
        <w:rPr>
          <w:noProof/>
        </w:rPr>
        <w:t>Microsoft Dynamics AX Self Serve CAL, 61</w:t>
      </w:r>
    </w:p>
    <w:p w:rsidR="00E92A80" w:rsidRDefault="00E92A80">
      <w:pPr>
        <w:pStyle w:val="Index1"/>
        <w:tabs>
          <w:tab w:val="right" w:pos="5030"/>
        </w:tabs>
        <w:rPr>
          <w:noProof/>
        </w:rPr>
      </w:pPr>
      <w:r>
        <w:rPr>
          <w:noProof/>
        </w:rPr>
        <w:t>Microsoft Dynamics AX Standard Commerce Core Server, 82</w:t>
      </w:r>
    </w:p>
    <w:p w:rsidR="00E92A80" w:rsidRDefault="00E92A80">
      <w:pPr>
        <w:pStyle w:val="Index1"/>
        <w:tabs>
          <w:tab w:val="right" w:pos="5030"/>
        </w:tabs>
        <w:rPr>
          <w:noProof/>
        </w:rPr>
      </w:pPr>
      <w:r>
        <w:rPr>
          <w:noProof/>
        </w:rPr>
        <w:t>Microsoft Dynamics AX Store Server, 82</w:t>
      </w:r>
    </w:p>
    <w:p w:rsidR="00E92A80" w:rsidRDefault="00E92A80">
      <w:pPr>
        <w:pStyle w:val="Index1"/>
        <w:tabs>
          <w:tab w:val="right" w:pos="5030"/>
        </w:tabs>
        <w:rPr>
          <w:noProof/>
        </w:rPr>
      </w:pPr>
      <w:r>
        <w:rPr>
          <w:noProof/>
        </w:rPr>
        <w:t>Microsoft Dynamics AX Task CAL, 61, 82</w:t>
      </w:r>
    </w:p>
    <w:p w:rsidR="00E92A80" w:rsidRDefault="00E92A80">
      <w:pPr>
        <w:pStyle w:val="Index1"/>
        <w:tabs>
          <w:tab w:val="right" w:pos="5030"/>
        </w:tabs>
        <w:rPr>
          <w:noProof/>
        </w:rPr>
      </w:pPr>
      <w:r>
        <w:rPr>
          <w:noProof/>
        </w:rPr>
        <w:t>Microsoft Dynamics CRM 2015, 20</w:t>
      </w:r>
    </w:p>
    <w:p w:rsidR="00E92A80" w:rsidRDefault="00E92A80">
      <w:pPr>
        <w:pStyle w:val="Index1"/>
        <w:tabs>
          <w:tab w:val="right" w:pos="5030"/>
        </w:tabs>
        <w:rPr>
          <w:noProof/>
        </w:rPr>
      </w:pPr>
      <w:r>
        <w:rPr>
          <w:noProof/>
        </w:rPr>
        <w:t>Microsoft Dynamics CRM 2016, 20</w:t>
      </w:r>
    </w:p>
    <w:p w:rsidR="00E92A80" w:rsidRDefault="00E92A80">
      <w:pPr>
        <w:pStyle w:val="Index1"/>
        <w:tabs>
          <w:tab w:val="right" w:pos="5030"/>
        </w:tabs>
        <w:rPr>
          <w:noProof/>
        </w:rPr>
      </w:pPr>
      <w:r>
        <w:rPr>
          <w:noProof/>
        </w:rPr>
        <w:t>Microsoft Dynamics CRM Professional CAL, 61</w:t>
      </w:r>
    </w:p>
    <w:p w:rsidR="00E92A80" w:rsidRDefault="00E92A80">
      <w:pPr>
        <w:pStyle w:val="Index1"/>
        <w:tabs>
          <w:tab w:val="right" w:pos="5030"/>
        </w:tabs>
        <w:rPr>
          <w:noProof/>
        </w:rPr>
      </w:pPr>
      <w:r>
        <w:rPr>
          <w:noProof/>
        </w:rPr>
        <w:t>Microsoft Dynamics CRM Server 2013, 82</w:t>
      </w:r>
    </w:p>
    <w:p w:rsidR="00E92A80" w:rsidRDefault="00E92A80">
      <w:pPr>
        <w:pStyle w:val="Index1"/>
        <w:tabs>
          <w:tab w:val="right" w:pos="5030"/>
        </w:tabs>
        <w:rPr>
          <w:noProof/>
        </w:rPr>
      </w:pPr>
      <w:r>
        <w:rPr>
          <w:noProof/>
        </w:rPr>
        <w:t>Microsoft Dynamics CRM Server 2015, 82</w:t>
      </w:r>
    </w:p>
    <w:p w:rsidR="00E92A80" w:rsidRDefault="00E92A80">
      <w:pPr>
        <w:pStyle w:val="Index1"/>
        <w:tabs>
          <w:tab w:val="right" w:pos="5030"/>
        </w:tabs>
        <w:rPr>
          <w:noProof/>
        </w:rPr>
      </w:pPr>
      <w:r>
        <w:rPr>
          <w:noProof/>
        </w:rPr>
        <w:t>Microsoft Exchange Server, 88</w:t>
      </w:r>
    </w:p>
    <w:p w:rsidR="00E92A80" w:rsidRDefault="00E92A80">
      <w:pPr>
        <w:pStyle w:val="Index1"/>
        <w:tabs>
          <w:tab w:val="right" w:pos="5030"/>
        </w:tabs>
        <w:rPr>
          <w:noProof/>
        </w:rPr>
      </w:pPr>
      <w:r>
        <w:rPr>
          <w:noProof/>
        </w:rPr>
        <w:t>Microsoft Flow Plan 1, 71</w:t>
      </w:r>
    </w:p>
    <w:p w:rsidR="00E92A80" w:rsidRDefault="00E92A80">
      <w:pPr>
        <w:pStyle w:val="Index1"/>
        <w:tabs>
          <w:tab w:val="right" w:pos="5030"/>
        </w:tabs>
        <w:rPr>
          <w:noProof/>
        </w:rPr>
      </w:pPr>
      <w:r>
        <w:rPr>
          <w:noProof/>
        </w:rPr>
        <w:t>Microsoft Flow Plan 2, 71</w:t>
      </w:r>
    </w:p>
    <w:p w:rsidR="00E92A80" w:rsidRDefault="00E92A80">
      <w:pPr>
        <w:pStyle w:val="Index1"/>
        <w:tabs>
          <w:tab w:val="right" w:pos="5030"/>
        </w:tabs>
        <w:rPr>
          <w:noProof/>
        </w:rPr>
      </w:pPr>
      <w:r>
        <w:rPr>
          <w:noProof/>
        </w:rPr>
        <w:t>Microsoft Intune, 17, 34, 71</w:t>
      </w:r>
    </w:p>
    <w:p w:rsidR="00E92A80" w:rsidRDefault="00E92A80">
      <w:pPr>
        <w:pStyle w:val="Index1"/>
        <w:tabs>
          <w:tab w:val="right" w:pos="5030"/>
        </w:tabs>
        <w:rPr>
          <w:noProof/>
        </w:rPr>
      </w:pPr>
      <w:r>
        <w:rPr>
          <w:noProof/>
        </w:rPr>
        <w:t>Microsoft Intune-Nutzer AL-Add-On Extra Storage 1 GB, 71</w:t>
      </w:r>
    </w:p>
    <w:p w:rsidR="00E92A80" w:rsidRDefault="00E92A80">
      <w:pPr>
        <w:pStyle w:val="Index1"/>
        <w:tabs>
          <w:tab w:val="right" w:pos="5030"/>
        </w:tabs>
        <w:rPr>
          <w:noProof/>
        </w:rPr>
      </w:pPr>
      <w:r>
        <w:rPr>
          <w:noProof/>
        </w:rPr>
        <w:t>Microsoft Learning E-Reference Library, 71</w:t>
      </w:r>
    </w:p>
    <w:p w:rsidR="00E92A80" w:rsidRDefault="00E92A80">
      <w:pPr>
        <w:pStyle w:val="Index1"/>
        <w:tabs>
          <w:tab w:val="right" w:pos="5030"/>
        </w:tabs>
        <w:rPr>
          <w:noProof/>
        </w:rPr>
      </w:pPr>
      <w:r>
        <w:rPr>
          <w:noProof/>
        </w:rPr>
        <w:t>Microsoft Learning Imagine Academy, 71</w:t>
      </w:r>
    </w:p>
    <w:p w:rsidR="00E92A80" w:rsidRDefault="00E92A80">
      <w:pPr>
        <w:pStyle w:val="Index1"/>
        <w:tabs>
          <w:tab w:val="right" w:pos="5030"/>
        </w:tabs>
        <w:rPr>
          <w:noProof/>
        </w:rPr>
      </w:pPr>
      <w:r>
        <w:rPr>
          <w:noProof/>
        </w:rPr>
        <w:t>Microsoft Learning MOS/MCE Certification 125 Exam Site-Lizenz, 71</w:t>
      </w:r>
    </w:p>
    <w:p w:rsidR="00E92A80" w:rsidRDefault="00E92A80">
      <w:pPr>
        <w:pStyle w:val="Index1"/>
        <w:tabs>
          <w:tab w:val="right" w:pos="5030"/>
        </w:tabs>
        <w:rPr>
          <w:noProof/>
        </w:rPr>
      </w:pPr>
      <w:r>
        <w:rPr>
          <w:noProof/>
        </w:rPr>
        <w:t>Microsoft Learning MOS/MTA/MCE Certification 500 Exam Site-Lizenz, 71</w:t>
      </w:r>
    </w:p>
    <w:p w:rsidR="00E92A80" w:rsidRDefault="00E92A80">
      <w:pPr>
        <w:pStyle w:val="Index1"/>
        <w:tabs>
          <w:tab w:val="right" w:pos="5030"/>
        </w:tabs>
        <w:rPr>
          <w:noProof/>
        </w:rPr>
      </w:pPr>
      <w:r>
        <w:rPr>
          <w:noProof/>
        </w:rPr>
        <w:t>Microsoft Learning MTA/MCA Certification 125 Exam Site-Lizenz, 71</w:t>
      </w:r>
    </w:p>
    <w:p w:rsidR="00E92A80" w:rsidRDefault="00E92A80">
      <w:pPr>
        <w:pStyle w:val="Index1"/>
        <w:tabs>
          <w:tab w:val="right" w:pos="5030"/>
        </w:tabs>
        <w:rPr>
          <w:noProof/>
        </w:rPr>
      </w:pPr>
      <w:r>
        <w:rPr>
          <w:noProof/>
        </w:rPr>
        <w:t>Microsoft MultiFactor Authentication, 57</w:t>
      </w:r>
    </w:p>
    <w:p w:rsidR="00E92A80" w:rsidRDefault="00E92A80">
      <w:pPr>
        <w:pStyle w:val="Index1"/>
        <w:tabs>
          <w:tab w:val="right" w:pos="5030"/>
        </w:tabs>
        <w:rPr>
          <w:noProof/>
        </w:rPr>
      </w:pPr>
      <w:r>
        <w:rPr>
          <w:noProof/>
        </w:rPr>
        <w:t>Microsoft MyAnalytics, 66</w:t>
      </w:r>
    </w:p>
    <w:p w:rsidR="00E92A80" w:rsidRDefault="00E92A80">
      <w:pPr>
        <w:pStyle w:val="Index1"/>
        <w:tabs>
          <w:tab w:val="right" w:pos="5030"/>
        </w:tabs>
        <w:rPr>
          <w:noProof/>
        </w:rPr>
      </w:pPr>
      <w:r>
        <w:rPr>
          <w:noProof/>
        </w:rPr>
        <w:t>Microsoft Office Audit and Control Management Server 2013, 27</w:t>
      </w:r>
    </w:p>
    <w:p w:rsidR="00E92A80" w:rsidRDefault="00E92A80">
      <w:pPr>
        <w:pStyle w:val="Index1"/>
        <w:tabs>
          <w:tab w:val="right" w:pos="5030"/>
        </w:tabs>
        <w:rPr>
          <w:noProof/>
        </w:rPr>
      </w:pPr>
      <w:r>
        <w:rPr>
          <w:noProof/>
        </w:rPr>
        <w:t>Microsoft PowerApp Plan 1, 71</w:t>
      </w:r>
    </w:p>
    <w:p w:rsidR="00E92A80" w:rsidRDefault="00E92A80">
      <w:pPr>
        <w:pStyle w:val="Index1"/>
        <w:tabs>
          <w:tab w:val="right" w:pos="5030"/>
        </w:tabs>
        <w:rPr>
          <w:noProof/>
        </w:rPr>
      </w:pPr>
      <w:r>
        <w:rPr>
          <w:noProof/>
        </w:rPr>
        <w:t>Microsoft PowerApp Plan 2, 71</w:t>
      </w:r>
    </w:p>
    <w:p w:rsidR="00E92A80" w:rsidRDefault="00E92A80">
      <w:pPr>
        <w:pStyle w:val="Index1"/>
        <w:tabs>
          <w:tab w:val="right" w:pos="5030"/>
        </w:tabs>
        <w:rPr>
          <w:noProof/>
        </w:rPr>
      </w:pPr>
      <w:r>
        <w:rPr>
          <w:noProof/>
        </w:rPr>
        <w:t>Microsoft SQL Server, 88</w:t>
      </w:r>
    </w:p>
    <w:p w:rsidR="00E92A80" w:rsidRDefault="00E92A80">
      <w:pPr>
        <w:pStyle w:val="Index1"/>
        <w:tabs>
          <w:tab w:val="right" w:pos="5030"/>
        </w:tabs>
        <w:rPr>
          <w:noProof/>
        </w:rPr>
      </w:pPr>
      <w:r>
        <w:rPr>
          <w:noProof/>
        </w:rPr>
        <w:t>Microsoft Translator API, 72</w:t>
      </w:r>
    </w:p>
    <w:p w:rsidR="00E92A80" w:rsidRDefault="00E92A80">
      <w:pPr>
        <w:pStyle w:val="Index1"/>
        <w:tabs>
          <w:tab w:val="right" w:pos="5030"/>
        </w:tabs>
        <w:rPr>
          <w:noProof/>
        </w:rPr>
      </w:pPr>
      <w:r>
        <w:rPr>
          <w:noProof/>
        </w:rPr>
        <w:t>Microsoft-Azure-Diensten, 89</w:t>
      </w:r>
    </w:p>
    <w:p w:rsidR="00E92A80" w:rsidRDefault="00E92A80">
      <w:pPr>
        <w:pStyle w:val="Index1"/>
        <w:tabs>
          <w:tab w:val="right" w:pos="5030"/>
        </w:tabs>
        <w:rPr>
          <w:noProof/>
        </w:rPr>
      </w:pPr>
      <w:r>
        <w:rPr>
          <w:noProof/>
        </w:rPr>
        <w:t>Minecraft</w:t>
      </w:r>
    </w:p>
    <w:p w:rsidR="00E92A80" w:rsidRDefault="00E92A80">
      <w:pPr>
        <w:pStyle w:val="Index2"/>
        <w:tabs>
          <w:tab w:val="right" w:pos="5030"/>
        </w:tabs>
        <w:rPr>
          <w:noProof/>
        </w:rPr>
      </w:pPr>
      <w:r>
        <w:rPr>
          <w:noProof/>
        </w:rPr>
        <w:t>Education Edition, 72</w:t>
      </w:r>
    </w:p>
    <w:p w:rsidR="00E92A80" w:rsidRDefault="00E92A80">
      <w:pPr>
        <w:pStyle w:val="Index1"/>
        <w:tabs>
          <w:tab w:val="right" w:pos="5030"/>
        </w:tabs>
        <w:rPr>
          <w:noProof/>
        </w:rPr>
      </w:pPr>
      <w:r>
        <w:rPr>
          <w:noProof/>
        </w:rPr>
        <w:t>MSDN-Plattformen, 38</w:t>
      </w:r>
    </w:p>
    <w:p w:rsidR="00E92A80" w:rsidRDefault="00E92A80">
      <w:pPr>
        <w:pStyle w:val="Index1"/>
        <w:tabs>
          <w:tab w:val="right" w:pos="5030"/>
        </w:tabs>
        <w:rPr>
          <w:noProof/>
        </w:rPr>
      </w:pPr>
      <w:r>
        <w:rPr>
          <w:noProof/>
        </w:rPr>
        <w:t>Nutzer-AL, 28</w:t>
      </w:r>
    </w:p>
    <w:p w:rsidR="00E92A80" w:rsidRDefault="00E92A80">
      <w:pPr>
        <w:pStyle w:val="Index1"/>
        <w:tabs>
          <w:tab w:val="right" w:pos="5030"/>
        </w:tabs>
        <w:rPr>
          <w:noProof/>
        </w:rPr>
      </w:pPr>
      <w:r>
        <w:rPr>
          <w:noProof/>
        </w:rPr>
        <w:t>Office 2013, 24</w:t>
      </w:r>
    </w:p>
    <w:p w:rsidR="00E92A80" w:rsidRDefault="00E92A80">
      <w:pPr>
        <w:pStyle w:val="Index1"/>
        <w:tabs>
          <w:tab w:val="right" w:pos="5030"/>
        </w:tabs>
        <w:rPr>
          <w:noProof/>
        </w:rPr>
      </w:pPr>
      <w:r>
        <w:rPr>
          <w:noProof/>
        </w:rPr>
        <w:t>Office 2016 für Mac Standard, 25</w:t>
      </w:r>
    </w:p>
    <w:p w:rsidR="00E92A80" w:rsidRDefault="00E92A80">
      <w:pPr>
        <w:pStyle w:val="Index1"/>
        <w:tabs>
          <w:tab w:val="right" w:pos="5030"/>
        </w:tabs>
        <w:rPr>
          <w:noProof/>
        </w:rPr>
      </w:pPr>
      <w:r>
        <w:rPr>
          <w:noProof/>
        </w:rPr>
        <w:t>Office 365 Advanced Compliance, 67</w:t>
      </w:r>
    </w:p>
    <w:p w:rsidR="00E92A80" w:rsidRDefault="00E92A80">
      <w:pPr>
        <w:pStyle w:val="Index1"/>
        <w:tabs>
          <w:tab w:val="right" w:pos="5030"/>
        </w:tabs>
        <w:rPr>
          <w:noProof/>
        </w:rPr>
      </w:pPr>
      <w:r>
        <w:rPr>
          <w:noProof/>
        </w:rPr>
        <w:t>Office 365 Advanced Security Management (Nutzer-AL), 66</w:t>
      </w:r>
    </w:p>
    <w:p w:rsidR="00E92A80" w:rsidRDefault="00E92A80">
      <w:pPr>
        <w:pStyle w:val="Index1"/>
        <w:tabs>
          <w:tab w:val="right" w:pos="5030"/>
        </w:tabs>
        <w:rPr>
          <w:noProof/>
        </w:rPr>
      </w:pPr>
      <w:r>
        <w:rPr>
          <w:noProof/>
        </w:rPr>
        <w:t>Office 365 Advanced Threat Protection, 67</w:t>
      </w:r>
    </w:p>
    <w:p w:rsidR="00E92A80" w:rsidRDefault="00E92A80">
      <w:pPr>
        <w:pStyle w:val="Index1"/>
        <w:tabs>
          <w:tab w:val="right" w:pos="5030"/>
        </w:tabs>
        <w:rPr>
          <w:noProof/>
        </w:rPr>
      </w:pPr>
      <w:r>
        <w:rPr>
          <w:noProof/>
        </w:rPr>
        <w:t>Office 365 Business, 62</w:t>
      </w:r>
    </w:p>
    <w:p w:rsidR="00E92A80" w:rsidRDefault="00E92A80">
      <w:pPr>
        <w:pStyle w:val="Index1"/>
        <w:tabs>
          <w:tab w:val="right" w:pos="5030"/>
        </w:tabs>
        <w:rPr>
          <w:noProof/>
        </w:rPr>
      </w:pPr>
      <w:r>
        <w:rPr>
          <w:noProof/>
        </w:rPr>
        <w:t>Office 365 Business Essentials, 63</w:t>
      </w:r>
    </w:p>
    <w:p w:rsidR="00E92A80" w:rsidRDefault="00E92A80">
      <w:pPr>
        <w:pStyle w:val="Index1"/>
        <w:tabs>
          <w:tab w:val="right" w:pos="5030"/>
        </w:tabs>
        <w:rPr>
          <w:noProof/>
        </w:rPr>
      </w:pPr>
      <w:r>
        <w:rPr>
          <w:noProof/>
        </w:rPr>
        <w:t>Office 365 Business Premium, 63</w:t>
      </w:r>
    </w:p>
    <w:p w:rsidR="00E92A80" w:rsidRDefault="00E92A80">
      <w:pPr>
        <w:pStyle w:val="Index1"/>
        <w:tabs>
          <w:tab w:val="right" w:pos="5030"/>
        </w:tabs>
        <w:rPr>
          <w:noProof/>
        </w:rPr>
      </w:pPr>
      <w:r>
        <w:rPr>
          <w:noProof/>
        </w:rPr>
        <w:t>Office 365 Customer Lockbox, 66</w:t>
      </w:r>
    </w:p>
    <w:p w:rsidR="00E92A80" w:rsidRDefault="00E92A80">
      <w:pPr>
        <w:pStyle w:val="Index1"/>
        <w:tabs>
          <w:tab w:val="right" w:pos="5030"/>
        </w:tabs>
        <w:rPr>
          <w:noProof/>
        </w:rPr>
      </w:pPr>
      <w:r>
        <w:rPr>
          <w:noProof/>
        </w:rPr>
        <w:t>Office 365 Education, 63</w:t>
      </w:r>
    </w:p>
    <w:p w:rsidR="00E92A80" w:rsidRDefault="00E92A80">
      <w:pPr>
        <w:pStyle w:val="Index1"/>
        <w:tabs>
          <w:tab w:val="right" w:pos="5030"/>
        </w:tabs>
        <w:rPr>
          <w:noProof/>
        </w:rPr>
      </w:pPr>
      <w:r>
        <w:rPr>
          <w:noProof/>
        </w:rPr>
        <w:t>Office 365 Education E5, 63</w:t>
      </w:r>
    </w:p>
    <w:p w:rsidR="00E92A80" w:rsidRDefault="00E92A80">
      <w:pPr>
        <w:pStyle w:val="Index1"/>
        <w:tabs>
          <w:tab w:val="right" w:pos="5030"/>
        </w:tabs>
        <w:rPr>
          <w:noProof/>
        </w:rPr>
      </w:pPr>
      <w:r>
        <w:rPr>
          <w:noProof/>
        </w:rPr>
        <w:t>Office 365 Enterprise, 58</w:t>
      </w:r>
    </w:p>
    <w:p w:rsidR="00E92A80" w:rsidRDefault="00E92A80">
      <w:pPr>
        <w:pStyle w:val="Index1"/>
        <w:tabs>
          <w:tab w:val="right" w:pos="5030"/>
        </w:tabs>
        <w:rPr>
          <w:noProof/>
        </w:rPr>
      </w:pPr>
      <w:r>
        <w:rPr>
          <w:noProof/>
        </w:rPr>
        <w:t>Office 365 Enterprise, 58</w:t>
      </w:r>
    </w:p>
    <w:p w:rsidR="00E92A80" w:rsidRDefault="00E92A80">
      <w:pPr>
        <w:pStyle w:val="Index1"/>
        <w:tabs>
          <w:tab w:val="right" w:pos="5030"/>
        </w:tabs>
        <w:rPr>
          <w:noProof/>
        </w:rPr>
      </w:pPr>
      <w:r>
        <w:rPr>
          <w:noProof/>
        </w:rPr>
        <w:t>Office 365 Enterprise E1, 16, 63</w:t>
      </w:r>
    </w:p>
    <w:p w:rsidR="00E92A80" w:rsidRDefault="00E92A80">
      <w:pPr>
        <w:pStyle w:val="Index1"/>
        <w:tabs>
          <w:tab w:val="right" w:pos="5030"/>
        </w:tabs>
        <w:rPr>
          <w:noProof/>
        </w:rPr>
      </w:pPr>
      <w:r>
        <w:rPr>
          <w:noProof/>
        </w:rPr>
        <w:t>Office 365 Enterprise E1 aus SA, 63</w:t>
      </w:r>
    </w:p>
    <w:p w:rsidR="00E92A80" w:rsidRDefault="00E92A80">
      <w:pPr>
        <w:pStyle w:val="Index1"/>
        <w:tabs>
          <w:tab w:val="right" w:pos="5030"/>
        </w:tabs>
        <w:rPr>
          <w:noProof/>
        </w:rPr>
      </w:pPr>
      <w:r>
        <w:rPr>
          <w:noProof/>
        </w:rPr>
        <w:t>Office 365 Enterprise E1 und Microsoft Intune, 16</w:t>
      </w:r>
    </w:p>
    <w:p w:rsidR="00E92A80" w:rsidRDefault="00E92A80">
      <w:pPr>
        <w:pStyle w:val="Index1"/>
        <w:tabs>
          <w:tab w:val="right" w:pos="5030"/>
        </w:tabs>
        <w:rPr>
          <w:noProof/>
        </w:rPr>
      </w:pPr>
      <w:r>
        <w:rPr>
          <w:noProof/>
        </w:rPr>
        <w:t>Office 365 Enterprise E3, 16, 17, 63</w:t>
      </w:r>
    </w:p>
    <w:p w:rsidR="00E92A80" w:rsidRDefault="00E92A80">
      <w:pPr>
        <w:pStyle w:val="Index1"/>
        <w:tabs>
          <w:tab w:val="right" w:pos="5030"/>
        </w:tabs>
        <w:rPr>
          <w:noProof/>
        </w:rPr>
      </w:pPr>
      <w:r>
        <w:rPr>
          <w:noProof/>
        </w:rPr>
        <w:t>Office 365 Enterprise E3 aus SA, 63</w:t>
      </w:r>
    </w:p>
    <w:p w:rsidR="00E92A80" w:rsidRDefault="00E92A80">
      <w:pPr>
        <w:pStyle w:val="Index1"/>
        <w:tabs>
          <w:tab w:val="right" w:pos="5030"/>
        </w:tabs>
        <w:rPr>
          <w:noProof/>
        </w:rPr>
      </w:pPr>
      <w:r>
        <w:rPr>
          <w:noProof/>
        </w:rPr>
        <w:t>Office 365 Enterprise E3 ohne ProPlus Add-on, 63</w:t>
      </w:r>
    </w:p>
    <w:p w:rsidR="00E92A80" w:rsidRDefault="00E92A80">
      <w:pPr>
        <w:pStyle w:val="Index1"/>
        <w:tabs>
          <w:tab w:val="right" w:pos="5030"/>
        </w:tabs>
        <w:rPr>
          <w:noProof/>
        </w:rPr>
      </w:pPr>
      <w:r>
        <w:rPr>
          <w:noProof/>
        </w:rPr>
        <w:t>Office 365 Enterprise E3 und Microsoft Intune, 17</w:t>
      </w:r>
    </w:p>
    <w:p w:rsidR="00E92A80" w:rsidRDefault="00E92A80">
      <w:pPr>
        <w:pStyle w:val="Index1"/>
        <w:tabs>
          <w:tab w:val="right" w:pos="5030"/>
        </w:tabs>
        <w:rPr>
          <w:noProof/>
        </w:rPr>
      </w:pPr>
      <w:r>
        <w:rPr>
          <w:noProof/>
        </w:rPr>
        <w:t>Office 365 Enterprise E4, 63</w:t>
      </w:r>
    </w:p>
    <w:p w:rsidR="00E92A80" w:rsidRDefault="00E92A80">
      <w:pPr>
        <w:pStyle w:val="Index1"/>
        <w:tabs>
          <w:tab w:val="right" w:pos="5030"/>
        </w:tabs>
        <w:rPr>
          <w:noProof/>
        </w:rPr>
      </w:pPr>
      <w:r>
        <w:rPr>
          <w:noProof/>
        </w:rPr>
        <w:t>Office 365 Enterprise E4 aus SA, 63</w:t>
      </w:r>
    </w:p>
    <w:p w:rsidR="00E92A80" w:rsidRDefault="00E92A80">
      <w:pPr>
        <w:pStyle w:val="Index1"/>
        <w:tabs>
          <w:tab w:val="right" w:pos="5030"/>
        </w:tabs>
        <w:rPr>
          <w:noProof/>
        </w:rPr>
      </w:pPr>
      <w:r>
        <w:rPr>
          <w:noProof/>
        </w:rPr>
        <w:t>Office 365 Enterprise E4 ohne ProPlus Add-on, 63</w:t>
      </w:r>
    </w:p>
    <w:p w:rsidR="00E92A80" w:rsidRDefault="00E92A80">
      <w:pPr>
        <w:pStyle w:val="Index1"/>
        <w:tabs>
          <w:tab w:val="right" w:pos="5030"/>
        </w:tabs>
        <w:rPr>
          <w:noProof/>
        </w:rPr>
      </w:pPr>
      <w:r>
        <w:rPr>
          <w:noProof/>
        </w:rPr>
        <w:t>Office 365 Enterprise E5, 16, 17</w:t>
      </w:r>
    </w:p>
    <w:p w:rsidR="00E92A80" w:rsidRDefault="00E92A80">
      <w:pPr>
        <w:pStyle w:val="Index1"/>
        <w:tabs>
          <w:tab w:val="right" w:pos="5030"/>
        </w:tabs>
        <w:rPr>
          <w:noProof/>
        </w:rPr>
      </w:pPr>
      <w:r>
        <w:rPr>
          <w:noProof/>
        </w:rPr>
        <w:t>Office 365 Enterprise E5 (Nutzer-AL), 63</w:t>
      </w:r>
    </w:p>
    <w:p w:rsidR="00E92A80" w:rsidRDefault="00E92A80">
      <w:pPr>
        <w:pStyle w:val="Index1"/>
        <w:tabs>
          <w:tab w:val="right" w:pos="5030"/>
        </w:tabs>
        <w:rPr>
          <w:noProof/>
        </w:rPr>
      </w:pPr>
      <w:r>
        <w:rPr>
          <w:noProof/>
        </w:rPr>
        <w:t>Office 365 Enterprise E5 aus SA, 63</w:t>
      </w:r>
    </w:p>
    <w:p w:rsidR="00E92A80" w:rsidRDefault="00E92A80">
      <w:pPr>
        <w:pStyle w:val="Index1"/>
        <w:tabs>
          <w:tab w:val="right" w:pos="5030"/>
        </w:tabs>
        <w:rPr>
          <w:noProof/>
        </w:rPr>
      </w:pPr>
      <w:r>
        <w:rPr>
          <w:noProof/>
        </w:rPr>
        <w:t>Office 365 Enterprise E5 und Microsoft Intune, 17</w:t>
      </w:r>
    </w:p>
    <w:p w:rsidR="00E92A80" w:rsidRDefault="00E92A80">
      <w:pPr>
        <w:pStyle w:val="Index1"/>
        <w:tabs>
          <w:tab w:val="right" w:pos="5030"/>
        </w:tabs>
        <w:rPr>
          <w:noProof/>
        </w:rPr>
      </w:pPr>
      <w:r>
        <w:rPr>
          <w:noProof/>
        </w:rPr>
        <w:t>Office 365 Enterprise K1, 63</w:t>
      </w:r>
    </w:p>
    <w:p w:rsidR="00E92A80" w:rsidRDefault="00E92A80">
      <w:pPr>
        <w:pStyle w:val="Index1"/>
        <w:tabs>
          <w:tab w:val="right" w:pos="5030"/>
        </w:tabs>
        <w:rPr>
          <w:noProof/>
        </w:rPr>
      </w:pPr>
      <w:r>
        <w:rPr>
          <w:noProof/>
        </w:rPr>
        <w:t>Office 365 Extra File Storage 1 GB, 69</w:t>
      </w:r>
    </w:p>
    <w:p w:rsidR="00E92A80" w:rsidRDefault="00E92A80">
      <w:pPr>
        <w:pStyle w:val="Index1"/>
        <w:tabs>
          <w:tab w:val="right" w:pos="5030"/>
        </w:tabs>
        <w:rPr>
          <w:noProof/>
        </w:rPr>
      </w:pPr>
      <w:r>
        <w:rPr>
          <w:noProof/>
        </w:rPr>
        <w:t>Office 365 Midsize Business, 63, 66</w:t>
      </w:r>
    </w:p>
    <w:p w:rsidR="00E92A80" w:rsidRDefault="00E92A80">
      <w:pPr>
        <w:pStyle w:val="Index1"/>
        <w:tabs>
          <w:tab w:val="right" w:pos="5030"/>
        </w:tabs>
        <w:rPr>
          <w:noProof/>
        </w:rPr>
      </w:pPr>
      <w:r>
        <w:rPr>
          <w:noProof/>
        </w:rPr>
        <w:t>Office 365 ProPlus, 62, 84</w:t>
      </w:r>
    </w:p>
    <w:p w:rsidR="00E92A80" w:rsidRDefault="00E92A80">
      <w:pPr>
        <w:pStyle w:val="Index1"/>
        <w:tabs>
          <w:tab w:val="right" w:pos="5030"/>
        </w:tabs>
        <w:rPr>
          <w:noProof/>
        </w:rPr>
      </w:pPr>
      <w:r>
        <w:rPr>
          <w:noProof/>
        </w:rPr>
        <w:t>Office 365 ProPlus aus SA, 62</w:t>
      </w:r>
    </w:p>
    <w:p w:rsidR="00E92A80" w:rsidRDefault="00E92A80">
      <w:pPr>
        <w:pStyle w:val="Index1"/>
        <w:tabs>
          <w:tab w:val="right" w:pos="5030"/>
        </w:tabs>
        <w:rPr>
          <w:noProof/>
        </w:rPr>
      </w:pPr>
      <w:r>
        <w:rPr>
          <w:noProof/>
        </w:rPr>
        <w:t>Office für Mac 2011, 25</w:t>
      </w:r>
    </w:p>
    <w:p w:rsidR="00E92A80" w:rsidRDefault="00E92A80">
      <w:pPr>
        <w:pStyle w:val="Index1"/>
        <w:tabs>
          <w:tab w:val="right" w:pos="5030"/>
        </w:tabs>
        <w:rPr>
          <w:noProof/>
        </w:rPr>
      </w:pPr>
      <w:r>
        <w:rPr>
          <w:noProof/>
        </w:rPr>
        <w:t>Office für Mac Standard, 82</w:t>
      </w:r>
    </w:p>
    <w:p w:rsidR="00E92A80" w:rsidRDefault="00E92A80">
      <w:pPr>
        <w:pStyle w:val="Index1"/>
        <w:tabs>
          <w:tab w:val="right" w:pos="5030"/>
        </w:tabs>
        <w:rPr>
          <w:noProof/>
        </w:rPr>
      </w:pPr>
      <w:r>
        <w:rPr>
          <w:noProof/>
        </w:rPr>
        <w:t>Office Multi Language Pack, 63, 65</w:t>
      </w:r>
    </w:p>
    <w:p w:rsidR="00E92A80" w:rsidRDefault="00E92A80">
      <w:pPr>
        <w:pStyle w:val="Index1"/>
        <w:tabs>
          <w:tab w:val="right" w:pos="5030"/>
        </w:tabs>
        <w:rPr>
          <w:noProof/>
        </w:rPr>
      </w:pPr>
      <w:r>
        <w:rPr>
          <w:noProof/>
        </w:rPr>
        <w:t>Office Multi Language Pack 2013, 23</w:t>
      </w:r>
    </w:p>
    <w:p w:rsidR="00E92A80" w:rsidRDefault="00E92A80">
      <w:pPr>
        <w:pStyle w:val="Index1"/>
        <w:tabs>
          <w:tab w:val="right" w:pos="5030"/>
        </w:tabs>
        <w:rPr>
          <w:noProof/>
        </w:rPr>
      </w:pPr>
      <w:r>
        <w:rPr>
          <w:noProof/>
        </w:rPr>
        <w:t>Office Online, 63</w:t>
      </w:r>
    </w:p>
    <w:p w:rsidR="00E92A80" w:rsidRDefault="00E92A80">
      <w:pPr>
        <w:pStyle w:val="Index1"/>
        <w:tabs>
          <w:tab w:val="right" w:pos="5030"/>
        </w:tabs>
        <w:rPr>
          <w:noProof/>
        </w:rPr>
      </w:pPr>
      <w:r>
        <w:rPr>
          <w:noProof/>
        </w:rPr>
        <w:t>Office Online für Office 365, 82</w:t>
      </w:r>
    </w:p>
    <w:p w:rsidR="00E92A80" w:rsidRDefault="00E92A80">
      <w:pPr>
        <w:pStyle w:val="Index1"/>
        <w:tabs>
          <w:tab w:val="right" w:pos="5030"/>
        </w:tabs>
        <w:rPr>
          <w:noProof/>
        </w:rPr>
      </w:pPr>
      <w:r>
        <w:rPr>
          <w:noProof/>
        </w:rPr>
        <w:t>Office Professional Plus, 62, 63, 64, 65, 82, 89</w:t>
      </w:r>
    </w:p>
    <w:p w:rsidR="00E92A80" w:rsidRDefault="00E92A80">
      <w:pPr>
        <w:pStyle w:val="Index1"/>
        <w:tabs>
          <w:tab w:val="right" w:pos="5030"/>
        </w:tabs>
        <w:rPr>
          <w:noProof/>
        </w:rPr>
      </w:pPr>
      <w:r>
        <w:rPr>
          <w:noProof/>
        </w:rPr>
        <w:t>Office Professional Plus 2013, 62</w:t>
      </w:r>
    </w:p>
    <w:p w:rsidR="00E92A80" w:rsidRDefault="00E92A80">
      <w:pPr>
        <w:pStyle w:val="Index1"/>
        <w:tabs>
          <w:tab w:val="right" w:pos="5030"/>
        </w:tabs>
        <w:rPr>
          <w:noProof/>
        </w:rPr>
      </w:pPr>
      <w:r>
        <w:rPr>
          <w:noProof/>
        </w:rPr>
        <w:t>Office Professional Plus 2016, 23, 39, 64</w:t>
      </w:r>
    </w:p>
    <w:p w:rsidR="00E92A80" w:rsidRDefault="00E92A80">
      <w:pPr>
        <w:pStyle w:val="Index1"/>
        <w:tabs>
          <w:tab w:val="right" w:pos="5030"/>
        </w:tabs>
        <w:rPr>
          <w:noProof/>
        </w:rPr>
      </w:pPr>
      <w:r>
        <w:rPr>
          <w:noProof/>
        </w:rPr>
        <w:lastRenderedPageBreak/>
        <w:t>Office Standard, 63, 82, 89</w:t>
      </w:r>
    </w:p>
    <w:p w:rsidR="00E92A80" w:rsidRDefault="00E92A80">
      <w:pPr>
        <w:pStyle w:val="Index1"/>
        <w:tabs>
          <w:tab w:val="right" w:pos="5030"/>
        </w:tabs>
        <w:rPr>
          <w:noProof/>
        </w:rPr>
      </w:pPr>
      <w:r>
        <w:rPr>
          <w:noProof/>
        </w:rPr>
        <w:t>Office Standard 2016, 23</w:t>
      </w:r>
    </w:p>
    <w:p w:rsidR="00E92A80" w:rsidRDefault="00E92A80">
      <w:pPr>
        <w:pStyle w:val="Index1"/>
        <w:tabs>
          <w:tab w:val="right" w:pos="5030"/>
        </w:tabs>
        <w:rPr>
          <w:noProof/>
        </w:rPr>
      </w:pPr>
      <w:r>
        <w:rPr>
          <w:noProof/>
        </w:rPr>
        <w:t>OneDrive for Business Plan 1, 68</w:t>
      </w:r>
    </w:p>
    <w:p w:rsidR="00E92A80" w:rsidRDefault="00E92A80">
      <w:pPr>
        <w:pStyle w:val="Index1"/>
        <w:tabs>
          <w:tab w:val="right" w:pos="5030"/>
        </w:tabs>
        <w:rPr>
          <w:noProof/>
        </w:rPr>
      </w:pPr>
      <w:r>
        <w:rPr>
          <w:noProof/>
        </w:rPr>
        <w:t>OneDrive for Business Plan 2, 68</w:t>
      </w:r>
    </w:p>
    <w:p w:rsidR="00E92A80" w:rsidRDefault="00E92A80">
      <w:pPr>
        <w:pStyle w:val="Index1"/>
        <w:tabs>
          <w:tab w:val="right" w:pos="5030"/>
        </w:tabs>
        <w:rPr>
          <w:noProof/>
        </w:rPr>
      </w:pPr>
      <w:r>
        <w:rPr>
          <w:noProof/>
        </w:rPr>
        <w:t>Operations Management and Security</w:t>
      </w:r>
    </w:p>
    <w:p w:rsidR="00E92A80" w:rsidRDefault="00E92A80">
      <w:pPr>
        <w:pStyle w:val="Index2"/>
        <w:tabs>
          <w:tab w:val="right" w:pos="5030"/>
        </w:tabs>
        <w:rPr>
          <w:noProof/>
        </w:rPr>
      </w:pPr>
      <w:r>
        <w:rPr>
          <w:noProof/>
        </w:rPr>
        <w:t>Automatisierung und Steuerung, 55</w:t>
      </w:r>
    </w:p>
    <w:p w:rsidR="00E92A80" w:rsidRDefault="00E92A80">
      <w:pPr>
        <w:pStyle w:val="Index2"/>
        <w:tabs>
          <w:tab w:val="right" w:pos="5030"/>
        </w:tabs>
        <w:rPr>
          <w:noProof/>
        </w:rPr>
      </w:pPr>
      <w:r>
        <w:rPr>
          <w:noProof/>
        </w:rPr>
        <w:t>Einblicke und Analysen, 55</w:t>
      </w:r>
    </w:p>
    <w:p w:rsidR="00E92A80" w:rsidRDefault="00E92A80">
      <w:pPr>
        <w:pStyle w:val="Index2"/>
        <w:tabs>
          <w:tab w:val="right" w:pos="5030"/>
        </w:tabs>
        <w:rPr>
          <w:noProof/>
        </w:rPr>
      </w:pPr>
      <w:r>
        <w:rPr>
          <w:noProof/>
        </w:rPr>
        <w:t>Sicherheit und Einhaltung, 55</w:t>
      </w:r>
    </w:p>
    <w:p w:rsidR="00E92A80" w:rsidRDefault="00E92A80">
      <w:pPr>
        <w:pStyle w:val="Index2"/>
        <w:tabs>
          <w:tab w:val="right" w:pos="5030"/>
        </w:tabs>
        <w:rPr>
          <w:noProof/>
        </w:rPr>
      </w:pPr>
      <w:r>
        <w:rPr>
          <w:noProof/>
        </w:rPr>
        <w:t>Sicherung und Notfallwiederherstellung, 55</w:t>
      </w:r>
    </w:p>
    <w:p w:rsidR="00E92A80" w:rsidRDefault="00E92A80">
      <w:pPr>
        <w:pStyle w:val="Index1"/>
        <w:tabs>
          <w:tab w:val="right" w:pos="5030"/>
        </w:tabs>
        <w:rPr>
          <w:noProof/>
        </w:rPr>
      </w:pPr>
      <w:r>
        <w:rPr>
          <w:noProof/>
        </w:rPr>
        <w:t>Operations Management and Security E1, 55</w:t>
      </w:r>
    </w:p>
    <w:p w:rsidR="00E92A80" w:rsidRDefault="00E92A80">
      <w:pPr>
        <w:pStyle w:val="Index1"/>
        <w:tabs>
          <w:tab w:val="right" w:pos="5030"/>
        </w:tabs>
        <w:rPr>
          <w:noProof/>
        </w:rPr>
      </w:pPr>
      <w:r>
        <w:rPr>
          <w:noProof/>
        </w:rPr>
        <w:t>Operations Management and Security E1 aus SA, 55</w:t>
      </w:r>
    </w:p>
    <w:p w:rsidR="00E92A80" w:rsidRDefault="00E92A80">
      <w:pPr>
        <w:pStyle w:val="Index1"/>
        <w:tabs>
          <w:tab w:val="right" w:pos="5030"/>
        </w:tabs>
        <w:rPr>
          <w:noProof/>
        </w:rPr>
      </w:pPr>
      <w:r>
        <w:rPr>
          <w:noProof/>
        </w:rPr>
        <w:t>Operations Management and Security E2, 55</w:t>
      </w:r>
    </w:p>
    <w:p w:rsidR="00E92A80" w:rsidRDefault="00E92A80">
      <w:pPr>
        <w:pStyle w:val="Index1"/>
        <w:tabs>
          <w:tab w:val="right" w:pos="5030"/>
        </w:tabs>
        <w:rPr>
          <w:noProof/>
        </w:rPr>
      </w:pPr>
      <w:r>
        <w:rPr>
          <w:noProof/>
        </w:rPr>
        <w:t>Operations Management and Security E2 aus SA, 55</w:t>
      </w:r>
    </w:p>
    <w:p w:rsidR="00E92A80" w:rsidRDefault="00E92A80">
      <w:pPr>
        <w:pStyle w:val="Index1"/>
        <w:tabs>
          <w:tab w:val="right" w:pos="5030"/>
        </w:tabs>
        <w:rPr>
          <w:noProof/>
        </w:rPr>
      </w:pPr>
      <w:r>
        <w:rPr>
          <w:noProof/>
        </w:rPr>
        <w:t>Operations Management und Security E1 Add-on, 55</w:t>
      </w:r>
    </w:p>
    <w:p w:rsidR="00E92A80" w:rsidRDefault="00E92A80">
      <w:pPr>
        <w:pStyle w:val="Index1"/>
        <w:tabs>
          <w:tab w:val="right" w:pos="5030"/>
        </w:tabs>
        <w:rPr>
          <w:noProof/>
        </w:rPr>
      </w:pPr>
      <w:r>
        <w:rPr>
          <w:noProof/>
        </w:rPr>
        <w:t>Operations Management und Security E2 Add-on, 55</w:t>
      </w:r>
    </w:p>
    <w:p w:rsidR="00E92A80" w:rsidRDefault="00E92A80">
      <w:pPr>
        <w:pStyle w:val="Index1"/>
        <w:tabs>
          <w:tab w:val="right" w:pos="5030"/>
        </w:tabs>
        <w:rPr>
          <w:noProof/>
        </w:rPr>
      </w:pPr>
      <w:r>
        <w:rPr>
          <w:noProof/>
        </w:rPr>
        <w:t>Outlook 2016, 23</w:t>
      </w:r>
    </w:p>
    <w:p w:rsidR="00E92A80" w:rsidRDefault="00E92A80">
      <w:pPr>
        <w:pStyle w:val="Index1"/>
        <w:tabs>
          <w:tab w:val="right" w:pos="5030"/>
        </w:tabs>
        <w:rPr>
          <w:noProof/>
        </w:rPr>
      </w:pPr>
      <w:r>
        <w:rPr>
          <w:noProof/>
        </w:rPr>
        <w:t>Outlook 2016 für Mac, 25</w:t>
      </w:r>
    </w:p>
    <w:p w:rsidR="00E92A80" w:rsidRDefault="00E92A80">
      <w:pPr>
        <w:pStyle w:val="Index1"/>
        <w:tabs>
          <w:tab w:val="right" w:pos="5030"/>
        </w:tabs>
        <w:rPr>
          <w:noProof/>
        </w:rPr>
      </w:pPr>
      <w:r>
        <w:rPr>
          <w:noProof/>
        </w:rPr>
        <w:t>Power BI Pro, 71</w:t>
      </w:r>
    </w:p>
    <w:p w:rsidR="00E92A80" w:rsidRDefault="00E92A80">
      <w:pPr>
        <w:pStyle w:val="Index1"/>
        <w:tabs>
          <w:tab w:val="right" w:pos="5030"/>
        </w:tabs>
        <w:rPr>
          <w:noProof/>
        </w:rPr>
      </w:pPr>
      <w:r>
        <w:rPr>
          <w:noProof/>
        </w:rPr>
        <w:t>Power BI Pro A, 71</w:t>
      </w:r>
    </w:p>
    <w:p w:rsidR="00E92A80" w:rsidRDefault="00E92A80">
      <w:pPr>
        <w:pStyle w:val="Index1"/>
        <w:tabs>
          <w:tab w:val="right" w:pos="5030"/>
        </w:tabs>
        <w:rPr>
          <w:noProof/>
        </w:rPr>
      </w:pPr>
      <w:r>
        <w:rPr>
          <w:noProof/>
        </w:rPr>
        <w:t>PowerPoint 2016, 23</w:t>
      </w:r>
    </w:p>
    <w:p w:rsidR="00E92A80" w:rsidRDefault="00E92A80">
      <w:pPr>
        <w:pStyle w:val="Index1"/>
        <w:tabs>
          <w:tab w:val="right" w:pos="5030"/>
        </w:tabs>
        <w:rPr>
          <w:noProof/>
        </w:rPr>
      </w:pPr>
      <w:r>
        <w:rPr>
          <w:noProof/>
        </w:rPr>
        <w:t>PowerPoint 2016 für Mac, 25</w:t>
      </w:r>
    </w:p>
    <w:p w:rsidR="00E92A80" w:rsidRDefault="00E92A80">
      <w:pPr>
        <w:pStyle w:val="Index1"/>
        <w:tabs>
          <w:tab w:val="right" w:pos="5030"/>
        </w:tabs>
        <w:rPr>
          <w:noProof/>
        </w:rPr>
      </w:pPr>
      <w:r>
        <w:rPr>
          <w:noProof/>
        </w:rPr>
        <w:t>Pro Direct Support für Microsoft Dynamics 365, 60</w:t>
      </w:r>
    </w:p>
    <w:p w:rsidR="00E92A80" w:rsidRDefault="00E92A80">
      <w:pPr>
        <w:pStyle w:val="Index1"/>
        <w:tabs>
          <w:tab w:val="right" w:pos="5030"/>
        </w:tabs>
        <w:rPr>
          <w:noProof/>
        </w:rPr>
      </w:pPr>
      <w:r>
        <w:rPr>
          <w:noProof/>
        </w:rPr>
        <w:t>Professional Direct Support für Azure Active, 56</w:t>
      </w:r>
    </w:p>
    <w:p w:rsidR="00E92A80" w:rsidRDefault="00E92A80">
      <w:pPr>
        <w:pStyle w:val="Index1"/>
        <w:tabs>
          <w:tab w:val="right" w:pos="5030"/>
        </w:tabs>
        <w:rPr>
          <w:noProof/>
        </w:rPr>
      </w:pPr>
      <w:r>
        <w:rPr>
          <w:noProof/>
        </w:rPr>
        <w:t>Project 2013, 27</w:t>
      </w:r>
    </w:p>
    <w:p w:rsidR="00E92A80" w:rsidRDefault="00E92A80">
      <w:pPr>
        <w:pStyle w:val="Index1"/>
        <w:tabs>
          <w:tab w:val="right" w:pos="5030"/>
        </w:tabs>
        <w:rPr>
          <w:noProof/>
        </w:rPr>
      </w:pPr>
      <w:r>
        <w:rPr>
          <w:noProof/>
        </w:rPr>
        <w:t>Project Online Essentials, 68</w:t>
      </w:r>
    </w:p>
    <w:p w:rsidR="00E92A80" w:rsidRDefault="00E92A80">
      <w:pPr>
        <w:pStyle w:val="Index1"/>
        <w:tabs>
          <w:tab w:val="right" w:pos="5030"/>
        </w:tabs>
        <w:rPr>
          <w:noProof/>
        </w:rPr>
      </w:pPr>
      <w:r>
        <w:rPr>
          <w:noProof/>
        </w:rPr>
        <w:t>Project Online Premium, 68</w:t>
      </w:r>
    </w:p>
    <w:p w:rsidR="00E92A80" w:rsidRDefault="00E92A80">
      <w:pPr>
        <w:pStyle w:val="Index1"/>
        <w:tabs>
          <w:tab w:val="right" w:pos="5030"/>
        </w:tabs>
        <w:rPr>
          <w:noProof/>
        </w:rPr>
      </w:pPr>
      <w:r>
        <w:rPr>
          <w:noProof/>
        </w:rPr>
        <w:t>Project Online Premium aus SA, 68</w:t>
      </w:r>
    </w:p>
    <w:p w:rsidR="00E92A80" w:rsidRDefault="00E92A80">
      <w:pPr>
        <w:pStyle w:val="Index1"/>
        <w:tabs>
          <w:tab w:val="right" w:pos="5030"/>
        </w:tabs>
        <w:rPr>
          <w:noProof/>
        </w:rPr>
      </w:pPr>
      <w:r>
        <w:rPr>
          <w:noProof/>
        </w:rPr>
        <w:t>Project Online Professional, 68</w:t>
      </w:r>
    </w:p>
    <w:p w:rsidR="00E92A80" w:rsidRDefault="00E92A80">
      <w:pPr>
        <w:pStyle w:val="Index1"/>
        <w:tabs>
          <w:tab w:val="right" w:pos="5030"/>
        </w:tabs>
        <w:rPr>
          <w:noProof/>
        </w:rPr>
      </w:pPr>
      <w:r>
        <w:rPr>
          <w:noProof/>
        </w:rPr>
        <w:t>Project Online Professional aus SA, 68</w:t>
      </w:r>
    </w:p>
    <w:p w:rsidR="00E92A80" w:rsidRDefault="00E92A80">
      <w:pPr>
        <w:pStyle w:val="Index1"/>
        <w:tabs>
          <w:tab w:val="right" w:pos="5030"/>
        </w:tabs>
        <w:rPr>
          <w:noProof/>
        </w:rPr>
      </w:pPr>
      <w:r>
        <w:rPr>
          <w:noProof/>
        </w:rPr>
        <w:t>Project Professional, 89</w:t>
      </w:r>
    </w:p>
    <w:p w:rsidR="00E92A80" w:rsidRDefault="00E92A80">
      <w:pPr>
        <w:pStyle w:val="Index1"/>
        <w:tabs>
          <w:tab w:val="right" w:pos="5030"/>
        </w:tabs>
        <w:rPr>
          <w:noProof/>
        </w:rPr>
      </w:pPr>
      <w:r>
        <w:rPr>
          <w:noProof/>
        </w:rPr>
        <w:t>Project Professional 2016, 24</w:t>
      </w:r>
    </w:p>
    <w:p w:rsidR="00E92A80" w:rsidRDefault="00E92A80">
      <w:pPr>
        <w:pStyle w:val="Index1"/>
        <w:tabs>
          <w:tab w:val="right" w:pos="5030"/>
        </w:tabs>
        <w:rPr>
          <w:noProof/>
        </w:rPr>
      </w:pPr>
      <w:r>
        <w:rPr>
          <w:noProof/>
        </w:rPr>
        <w:t>Project Server 2016, 24, 27</w:t>
      </w:r>
    </w:p>
    <w:p w:rsidR="00E92A80" w:rsidRDefault="00E92A80">
      <w:pPr>
        <w:pStyle w:val="Index1"/>
        <w:tabs>
          <w:tab w:val="right" w:pos="5030"/>
        </w:tabs>
        <w:rPr>
          <w:noProof/>
        </w:rPr>
      </w:pPr>
      <w:r>
        <w:rPr>
          <w:noProof/>
        </w:rPr>
        <w:t>Project Standard, 82</w:t>
      </w:r>
    </w:p>
    <w:p w:rsidR="00E92A80" w:rsidRDefault="00E92A80">
      <w:pPr>
        <w:pStyle w:val="Index1"/>
        <w:tabs>
          <w:tab w:val="right" w:pos="5030"/>
        </w:tabs>
        <w:rPr>
          <w:noProof/>
        </w:rPr>
      </w:pPr>
      <w:r>
        <w:rPr>
          <w:noProof/>
        </w:rPr>
        <w:t>Project Standard, 89</w:t>
      </w:r>
    </w:p>
    <w:p w:rsidR="00E92A80" w:rsidRDefault="00E92A80">
      <w:pPr>
        <w:pStyle w:val="Index1"/>
        <w:tabs>
          <w:tab w:val="right" w:pos="5030"/>
        </w:tabs>
        <w:rPr>
          <w:noProof/>
        </w:rPr>
      </w:pPr>
      <w:r>
        <w:rPr>
          <w:noProof/>
        </w:rPr>
        <w:t>Project Standard 2016, 24</w:t>
      </w:r>
    </w:p>
    <w:p w:rsidR="00E92A80" w:rsidRDefault="00E92A80">
      <w:pPr>
        <w:pStyle w:val="Index1"/>
        <w:tabs>
          <w:tab w:val="right" w:pos="5030"/>
        </w:tabs>
        <w:rPr>
          <w:noProof/>
        </w:rPr>
      </w:pPr>
      <w:r>
        <w:rPr>
          <w:noProof/>
        </w:rPr>
        <w:t>Prüfungsgutscheine für Microsoft Learning MCP 1, 71</w:t>
      </w:r>
    </w:p>
    <w:p w:rsidR="00E92A80" w:rsidRDefault="00E92A80">
      <w:pPr>
        <w:pStyle w:val="Index1"/>
        <w:tabs>
          <w:tab w:val="right" w:pos="5030"/>
        </w:tabs>
        <w:rPr>
          <w:noProof/>
        </w:rPr>
      </w:pPr>
      <w:r>
        <w:rPr>
          <w:noProof/>
        </w:rPr>
        <w:t>Prüfungsgutscheine für Microsoft Learning MCP 30, 71</w:t>
      </w:r>
    </w:p>
    <w:p w:rsidR="00E92A80" w:rsidRDefault="00E92A80">
      <w:pPr>
        <w:pStyle w:val="Index1"/>
        <w:tabs>
          <w:tab w:val="right" w:pos="5030"/>
        </w:tabs>
        <w:rPr>
          <w:noProof/>
        </w:rPr>
      </w:pPr>
      <w:r>
        <w:rPr>
          <w:noProof/>
        </w:rPr>
        <w:t>Publisher 2016, 24</w:t>
      </w:r>
    </w:p>
    <w:p w:rsidR="00E92A80" w:rsidRDefault="00E92A80">
      <w:pPr>
        <w:pStyle w:val="Index1"/>
        <w:tabs>
          <w:tab w:val="right" w:pos="5030"/>
        </w:tabs>
        <w:rPr>
          <w:noProof/>
        </w:rPr>
      </w:pPr>
      <w:r>
        <w:rPr>
          <w:noProof/>
        </w:rPr>
        <w:t>R Server 2016 für Hadoop, 30</w:t>
      </w:r>
    </w:p>
    <w:p w:rsidR="00E92A80" w:rsidRDefault="00E92A80">
      <w:pPr>
        <w:pStyle w:val="Index1"/>
        <w:tabs>
          <w:tab w:val="right" w:pos="5030"/>
        </w:tabs>
        <w:rPr>
          <w:noProof/>
        </w:rPr>
      </w:pPr>
      <w:r>
        <w:rPr>
          <w:noProof/>
        </w:rPr>
        <w:t>R Server 2016 für Linux, 30</w:t>
      </w:r>
    </w:p>
    <w:p w:rsidR="00E92A80" w:rsidRDefault="00E92A80">
      <w:pPr>
        <w:pStyle w:val="Index1"/>
        <w:tabs>
          <w:tab w:val="right" w:pos="5030"/>
        </w:tabs>
        <w:rPr>
          <w:noProof/>
        </w:rPr>
      </w:pPr>
      <w:r>
        <w:rPr>
          <w:noProof/>
        </w:rPr>
        <w:t>R Server 2016 für Teradata DB, 30</w:t>
      </w:r>
    </w:p>
    <w:p w:rsidR="00E92A80" w:rsidRDefault="00E92A80">
      <w:pPr>
        <w:pStyle w:val="Index1"/>
        <w:tabs>
          <w:tab w:val="right" w:pos="5030"/>
        </w:tabs>
        <w:rPr>
          <w:noProof/>
        </w:rPr>
      </w:pPr>
      <w:r>
        <w:rPr>
          <w:noProof/>
        </w:rPr>
        <w:t>Secure Productive Enterprise E3, 57</w:t>
      </w:r>
    </w:p>
    <w:p w:rsidR="00E92A80" w:rsidRDefault="00E92A80">
      <w:pPr>
        <w:pStyle w:val="Index1"/>
        <w:tabs>
          <w:tab w:val="right" w:pos="5030"/>
        </w:tabs>
        <w:rPr>
          <w:noProof/>
        </w:rPr>
      </w:pPr>
      <w:r>
        <w:rPr>
          <w:noProof/>
        </w:rPr>
        <w:t>Secure Productive Enterprise E3 aus SA, 57</w:t>
      </w:r>
    </w:p>
    <w:p w:rsidR="00E92A80" w:rsidRDefault="00E92A80">
      <w:pPr>
        <w:pStyle w:val="Index1"/>
        <w:tabs>
          <w:tab w:val="right" w:pos="5030"/>
        </w:tabs>
        <w:rPr>
          <w:noProof/>
        </w:rPr>
      </w:pPr>
      <w:r>
        <w:rPr>
          <w:noProof/>
        </w:rPr>
        <w:t>Secure Productive Enterprise E5, 57</w:t>
      </w:r>
    </w:p>
    <w:p w:rsidR="00E92A80" w:rsidRDefault="00E92A80">
      <w:pPr>
        <w:pStyle w:val="Index1"/>
        <w:tabs>
          <w:tab w:val="right" w:pos="5030"/>
        </w:tabs>
        <w:rPr>
          <w:noProof/>
        </w:rPr>
      </w:pPr>
      <w:r>
        <w:rPr>
          <w:noProof/>
        </w:rPr>
        <w:t>Secure Productive Enterprise E5 aus SA, 57</w:t>
      </w:r>
    </w:p>
    <w:p w:rsidR="00E92A80" w:rsidRDefault="00E92A80">
      <w:pPr>
        <w:pStyle w:val="Index1"/>
        <w:tabs>
          <w:tab w:val="right" w:pos="5030"/>
        </w:tabs>
        <w:rPr>
          <w:noProof/>
        </w:rPr>
      </w:pPr>
      <w:r>
        <w:rPr>
          <w:noProof/>
        </w:rPr>
        <w:t>Servermanagementlizenz für System Center 2012 Datacenter, 82</w:t>
      </w:r>
    </w:p>
    <w:p w:rsidR="00E92A80" w:rsidRDefault="00E92A80">
      <w:pPr>
        <w:pStyle w:val="Index1"/>
        <w:tabs>
          <w:tab w:val="right" w:pos="5030"/>
        </w:tabs>
        <w:rPr>
          <w:noProof/>
        </w:rPr>
      </w:pPr>
      <w:r>
        <w:rPr>
          <w:noProof/>
        </w:rPr>
        <w:t>Server-Management-Lizenz für System Center 2016 Datacenter, 32</w:t>
      </w:r>
    </w:p>
    <w:p w:rsidR="00E92A80" w:rsidRDefault="00E92A80">
      <w:pPr>
        <w:pStyle w:val="Index1"/>
        <w:tabs>
          <w:tab w:val="right" w:pos="5030"/>
        </w:tabs>
        <w:rPr>
          <w:noProof/>
        </w:rPr>
      </w:pPr>
      <w:r>
        <w:rPr>
          <w:noProof/>
        </w:rPr>
        <w:t>SharePoint Online, 82</w:t>
      </w:r>
    </w:p>
    <w:p w:rsidR="00E92A80" w:rsidRDefault="00E92A80">
      <w:pPr>
        <w:pStyle w:val="Index1"/>
        <w:tabs>
          <w:tab w:val="right" w:pos="5030"/>
        </w:tabs>
        <w:rPr>
          <w:noProof/>
        </w:rPr>
      </w:pPr>
      <w:r>
        <w:rPr>
          <w:noProof/>
        </w:rPr>
        <w:t>SharePoint Online Plan 1, 69</w:t>
      </w:r>
    </w:p>
    <w:p w:rsidR="00E92A80" w:rsidRDefault="00E92A80">
      <w:pPr>
        <w:pStyle w:val="Index1"/>
        <w:tabs>
          <w:tab w:val="right" w:pos="5030"/>
        </w:tabs>
        <w:rPr>
          <w:noProof/>
        </w:rPr>
      </w:pPr>
      <w:r>
        <w:rPr>
          <w:noProof/>
        </w:rPr>
        <w:t>SharePoint Online Plan 2, 28, 69</w:t>
      </w:r>
    </w:p>
    <w:p w:rsidR="00E92A80" w:rsidRDefault="00E92A80">
      <w:pPr>
        <w:pStyle w:val="Index1"/>
        <w:tabs>
          <w:tab w:val="right" w:pos="5030"/>
        </w:tabs>
        <w:rPr>
          <w:noProof/>
        </w:rPr>
      </w:pPr>
      <w:r>
        <w:rPr>
          <w:noProof/>
        </w:rPr>
        <w:t>SharePoint Server, 57, 87</w:t>
      </w:r>
    </w:p>
    <w:p w:rsidR="00E92A80" w:rsidRDefault="00E92A80">
      <w:pPr>
        <w:pStyle w:val="Index1"/>
        <w:tabs>
          <w:tab w:val="right" w:pos="5030"/>
        </w:tabs>
        <w:rPr>
          <w:noProof/>
        </w:rPr>
      </w:pPr>
      <w:r>
        <w:rPr>
          <w:noProof/>
        </w:rPr>
        <w:t>SharePoint Server 2013, 28</w:t>
      </w:r>
    </w:p>
    <w:p w:rsidR="00E92A80" w:rsidRDefault="00E92A80">
      <w:pPr>
        <w:pStyle w:val="Index1"/>
        <w:tabs>
          <w:tab w:val="right" w:pos="5030"/>
        </w:tabs>
        <w:rPr>
          <w:noProof/>
        </w:rPr>
      </w:pPr>
      <w:r>
        <w:rPr>
          <w:noProof/>
        </w:rPr>
        <w:t>SharePoint Server 2016, 27</w:t>
      </w:r>
    </w:p>
    <w:p w:rsidR="00E92A80" w:rsidRDefault="00E92A80">
      <w:pPr>
        <w:pStyle w:val="Index1"/>
        <w:tabs>
          <w:tab w:val="right" w:pos="5030"/>
        </w:tabs>
        <w:rPr>
          <w:noProof/>
        </w:rPr>
      </w:pPr>
      <w:r>
        <w:rPr>
          <w:noProof/>
        </w:rPr>
        <w:t>Skype for Business 2016, 24</w:t>
      </w:r>
    </w:p>
    <w:p w:rsidR="00E92A80" w:rsidRDefault="00E92A80">
      <w:pPr>
        <w:pStyle w:val="Index1"/>
        <w:tabs>
          <w:tab w:val="right" w:pos="5030"/>
        </w:tabs>
        <w:rPr>
          <w:noProof/>
        </w:rPr>
      </w:pPr>
      <w:r>
        <w:rPr>
          <w:noProof/>
        </w:rPr>
        <w:t>Skype for Business Online Cloud PBX, 69</w:t>
      </w:r>
    </w:p>
    <w:p w:rsidR="00E92A80" w:rsidRDefault="00E92A80">
      <w:pPr>
        <w:pStyle w:val="Index1"/>
        <w:tabs>
          <w:tab w:val="right" w:pos="5030"/>
        </w:tabs>
        <w:rPr>
          <w:noProof/>
        </w:rPr>
      </w:pPr>
      <w:r>
        <w:rPr>
          <w:noProof/>
        </w:rPr>
        <w:t>Skype for Business Online Plan 1, 29, 69</w:t>
      </w:r>
    </w:p>
    <w:p w:rsidR="00E92A80" w:rsidRDefault="00E92A80">
      <w:pPr>
        <w:pStyle w:val="Index1"/>
        <w:tabs>
          <w:tab w:val="right" w:pos="5030"/>
        </w:tabs>
        <w:rPr>
          <w:noProof/>
        </w:rPr>
      </w:pPr>
      <w:r>
        <w:rPr>
          <w:noProof/>
        </w:rPr>
        <w:t>Skype for Business Online Plan 2, 29, 69</w:t>
      </w:r>
    </w:p>
    <w:p w:rsidR="00E92A80" w:rsidRDefault="00E92A80">
      <w:pPr>
        <w:pStyle w:val="Index1"/>
        <w:tabs>
          <w:tab w:val="right" w:pos="5030"/>
        </w:tabs>
        <w:rPr>
          <w:noProof/>
        </w:rPr>
      </w:pPr>
      <w:r>
        <w:rPr>
          <w:noProof/>
        </w:rPr>
        <w:t>Skype for Business Online PSTN Calling, 69</w:t>
      </w:r>
    </w:p>
    <w:p w:rsidR="00E92A80" w:rsidRDefault="00E92A80">
      <w:pPr>
        <w:pStyle w:val="Index1"/>
        <w:tabs>
          <w:tab w:val="right" w:pos="5030"/>
        </w:tabs>
        <w:rPr>
          <w:noProof/>
        </w:rPr>
      </w:pPr>
      <w:r>
        <w:rPr>
          <w:noProof/>
        </w:rPr>
        <w:t>Skype for Business Online PSTN Conferencing, 69</w:t>
      </w:r>
    </w:p>
    <w:p w:rsidR="00E92A80" w:rsidRDefault="00E92A80">
      <w:pPr>
        <w:pStyle w:val="Index1"/>
        <w:tabs>
          <w:tab w:val="right" w:pos="5030"/>
        </w:tabs>
        <w:rPr>
          <w:noProof/>
        </w:rPr>
      </w:pPr>
      <w:r>
        <w:rPr>
          <w:noProof/>
        </w:rPr>
        <w:t>Skype for Business PSTN Consumption, 69</w:t>
      </w:r>
    </w:p>
    <w:p w:rsidR="00E92A80" w:rsidRDefault="00E92A80">
      <w:pPr>
        <w:pStyle w:val="Index1"/>
        <w:tabs>
          <w:tab w:val="right" w:pos="5030"/>
        </w:tabs>
        <w:rPr>
          <w:noProof/>
        </w:rPr>
      </w:pPr>
      <w:r>
        <w:rPr>
          <w:noProof/>
        </w:rPr>
        <w:t>Skype for Business Server, 57</w:t>
      </w:r>
    </w:p>
    <w:p w:rsidR="00E92A80" w:rsidRDefault="00E92A80">
      <w:pPr>
        <w:pStyle w:val="Index1"/>
        <w:tabs>
          <w:tab w:val="right" w:pos="5030"/>
        </w:tabs>
        <w:rPr>
          <w:noProof/>
        </w:rPr>
      </w:pPr>
      <w:r>
        <w:rPr>
          <w:noProof/>
        </w:rPr>
        <w:t>Skype für Business Plus CAL Add-on für Secure Productive Enterprise E3, 57</w:t>
      </w:r>
    </w:p>
    <w:p w:rsidR="00E92A80" w:rsidRDefault="00E92A80">
      <w:pPr>
        <w:pStyle w:val="Index1"/>
        <w:tabs>
          <w:tab w:val="right" w:pos="5030"/>
        </w:tabs>
        <w:rPr>
          <w:noProof/>
        </w:rPr>
      </w:pPr>
      <w:r>
        <w:rPr>
          <w:noProof/>
        </w:rPr>
        <w:t>Skype für Business Server 2015, 28</w:t>
      </w:r>
    </w:p>
    <w:p w:rsidR="00E92A80" w:rsidRDefault="00E92A80">
      <w:pPr>
        <w:pStyle w:val="Index1"/>
        <w:tabs>
          <w:tab w:val="right" w:pos="5030"/>
        </w:tabs>
        <w:rPr>
          <w:noProof/>
        </w:rPr>
      </w:pPr>
      <w:r>
        <w:rPr>
          <w:noProof/>
        </w:rPr>
        <w:t>SQL Parallel Data Warehouse, 82, 89</w:t>
      </w:r>
    </w:p>
    <w:p w:rsidR="00E92A80" w:rsidRDefault="00E92A80">
      <w:pPr>
        <w:pStyle w:val="Index1"/>
        <w:tabs>
          <w:tab w:val="right" w:pos="5030"/>
        </w:tabs>
        <w:rPr>
          <w:noProof/>
        </w:rPr>
      </w:pPr>
      <w:r>
        <w:rPr>
          <w:noProof/>
        </w:rPr>
        <w:t>SQL Server, 87</w:t>
      </w:r>
    </w:p>
    <w:p w:rsidR="00E92A80" w:rsidRDefault="00E92A80">
      <w:pPr>
        <w:pStyle w:val="Index1"/>
        <w:tabs>
          <w:tab w:val="right" w:pos="5030"/>
        </w:tabs>
        <w:rPr>
          <w:noProof/>
        </w:rPr>
      </w:pPr>
      <w:r>
        <w:rPr>
          <w:noProof/>
        </w:rPr>
        <w:t>SQL Server 2014, 30</w:t>
      </w:r>
    </w:p>
    <w:p w:rsidR="00E92A80" w:rsidRDefault="00E92A80">
      <w:pPr>
        <w:pStyle w:val="Index1"/>
        <w:tabs>
          <w:tab w:val="right" w:pos="5030"/>
        </w:tabs>
        <w:rPr>
          <w:noProof/>
        </w:rPr>
      </w:pPr>
      <w:r>
        <w:rPr>
          <w:noProof/>
        </w:rPr>
        <w:t>SQL Server 2016 Enterprise, 30, 31</w:t>
      </w:r>
    </w:p>
    <w:p w:rsidR="00E92A80" w:rsidRDefault="00E92A80">
      <w:pPr>
        <w:pStyle w:val="Index1"/>
        <w:tabs>
          <w:tab w:val="right" w:pos="5030"/>
        </w:tabs>
        <w:rPr>
          <w:noProof/>
        </w:rPr>
      </w:pPr>
      <w:r>
        <w:rPr>
          <w:noProof/>
        </w:rPr>
        <w:t>SQL Server 2016 Enterprise Core, 30</w:t>
      </w:r>
    </w:p>
    <w:p w:rsidR="00E92A80" w:rsidRDefault="00E92A80">
      <w:pPr>
        <w:pStyle w:val="Index1"/>
        <w:tabs>
          <w:tab w:val="right" w:pos="5030"/>
        </w:tabs>
        <w:rPr>
          <w:noProof/>
        </w:rPr>
      </w:pPr>
      <w:r>
        <w:rPr>
          <w:noProof/>
        </w:rPr>
        <w:t>SQL Server 2016 Enterprise-Kunden, 31</w:t>
      </w:r>
    </w:p>
    <w:p w:rsidR="00E92A80" w:rsidRDefault="00E92A80">
      <w:pPr>
        <w:pStyle w:val="Index1"/>
        <w:tabs>
          <w:tab w:val="right" w:pos="5030"/>
        </w:tabs>
        <w:rPr>
          <w:noProof/>
        </w:rPr>
      </w:pPr>
      <w:r>
        <w:rPr>
          <w:noProof/>
        </w:rPr>
        <w:t>SQL Server 2016 Standard, 30</w:t>
      </w:r>
    </w:p>
    <w:p w:rsidR="00E92A80" w:rsidRDefault="00E92A80">
      <w:pPr>
        <w:pStyle w:val="Index1"/>
        <w:tabs>
          <w:tab w:val="right" w:pos="5030"/>
        </w:tabs>
        <w:rPr>
          <w:noProof/>
        </w:rPr>
      </w:pPr>
      <w:r>
        <w:rPr>
          <w:noProof/>
        </w:rPr>
        <w:t>SQL Server 2016 Standard Core, 30</w:t>
      </w:r>
    </w:p>
    <w:p w:rsidR="00E92A80" w:rsidRDefault="00E92A80">
      <w:pPr>
        <w:pStyle w:val="Index1"/>
        <w:tabs>
          <w:tab w:val="right" w:pos="5030"/>
        </w:tabs>
        <w:rPr>
          <w:noProof/>
        </w:rPr>
      </w:pPr>
      <w:r>
        <w:rPr>
          <w:noProof/>
        </w:rPr>
        <w:t>SQL Server Business Intelligence, 82, 89</w:t>
      </w:r>
    </w:p>
    <w:p w:rsidR="00E92A80" w:rsidRDefault="00E92A80">
      <w:pPr>
        <w:pStyle w:val="Index1"/>
        <w:tabs>
          <w:tab w:val="right" w:pos="5030"/>
        </w:tabs>
        <w:rPr>
          <w:noProof/>
        </w:rPr>
      </w:pPr>
      <w:r>
        <w:rPr>
          <w:noProof/>
        </w:rPr>
        <w:t>SQL Server Data Center, 82</w:t>
      </w:r>
    </w:p>
    <w:p w:rsidR="00E92A80" w:rsidRDefault="00E92A80">
      <w:pPr>
        <w:pStyle w:val="Index1"/>
        <w:tabs>
          <w:tab w:val="right" w:pos="5030"/>
        </w:tabs>
        <w:rPr>
          <w:noProof/>
        </w:rPr>
      </w:pPr>
      <w:r>
        <w:rPr>
          <w:noProof/>
        </w:rPr>
        <w:t>SQL Server Enterprise, 82, 89</w:t>
      </w:r>
    </w:p>
    <w:p w:rsidR="00E92A80" w:rsidRDefault="00E92A80">
      <w:pPr>
        <w:pStyle w:val="Index1"/>
        <w:tabs>
          <w:tab w:val="right" w:pos="5030"/>
        </w:tabs>
        <w:rPr>
          <w:noProof/>
        </w:rPr>
      </w:pPr>
      <w:r>
        <w:rPr>
          <w:noProof/>
        </w:rPr>
        <w:t>SQL Server Standard, 82, 89</w:t>
      </w:r>
    </w:p>
    <w:p w:rsidR="00E92A80" w:rsidRDefault="00E92A80">
      <w:pPr>
        <w:pStyle w:val="Index1"/>
        <w:tabs>
          <w:tab w:val="right" w:pos="5030"/>
        </w:tabs>
        <w:rPr>
          <w:noProof/>
        </w:rPr>
      </w:pPr>
      <w:r>
        <w:rPr>
          <w:noProof/>
        </w:rPr>
        <w:t>Standard-Server-Management-Lizenz für System Center 2016, 32</w:t>
      </w:r>
    </w:p>
    <w:p w:rsidR="00E92A80" w:rsidRDefault="00E92A80">
      <w:pPr>
        <w:pStyle w:val="Index1"/>
        <w:tabs>
          <w:tab w:val="right" w:pos="5030"/>
        </w:tabs>
        <w:rPr>
          <w:noProof/>
        </w:rPr>
      </w:pPr>
      <w:r>
        <w:rPr>
          <w:noProof/>
        </w:rPr>
        <w:t>Standardsupport für Azure Active, 56</w:t>
      </w:r>
    </w:p>
    <w:p w:rsidR="00E92A80" w:rsidRDefault="00E92A80">
      <w:pPr>
        <w:pStyle w:val="Index1"/>
        <w:tabs>
          <w:tab w:val="right" w:pos="5030"/>
        </w:tabs>
        <w:rPr>
          <w:noProof/>
        </w:rPr>
      </w:pPr>
      <w:r>
        <w:rPr>
          <w:noProof/>
        </w:rPr>
        <w:t>System Center, 88</w:t>
      </w:r>
    </w:p>
    <w:p w:rsidR="00E92A80" w:rsidRDefault="00E92A80">
      <w:pPr>
        <w:pStyle w:val="Index1"/>
        <w:tabs>
          <w:tab w:val="right" w:pos="5030"/>
        </w:tabs>
        <w:rPr>
          <w:noProof/>
        </w:rPr>
      </w:pPr>
      <w:r>
        <w:rPr>
          <w:noProof/>
        </w:rPr>
        <w:t>System Center 2012 Client Management Suite, 34, 36, 37</w:t>
      </w:r>
    </w:p>
    <w:p w:rsidR="00E92A80" w:rsidRDefault="00E92A80">
      <w:pPr>
        <w:pStyle w:val="Index1"/>
        <w:tabs>
          <w:tab w:val="right" w:pos="5030"/>
        </w:tabs>
        <w:rPr>
          <w:noProof/>
        </w:rPr>
      </w:pPr>
      <w:r>
        <w:rPr>
          <w:noProof/>
        </w:rPr>
        <w:t>System Center 2012 R2, 32</w:t>
      </w:r>
    </w:p>
    <w:p w:rsidR="00E92A80" w:rsidRDefault="00E92A80">
      <w:pPr>
        <w:pStyle w:val="Index1"/>
        <w:tabs>
          <w:tab w:val="right" w:pos="5030"/>
        </w:tabs>
        <w:rPr>
          <w:noProof/>
        </w:rPr>
      </w:pPr>
      <w:r>
        <w:rPr>
          <w:noProof/>
        </w:rPr>
        <w:t>System Center 2012 R2 Configuration Manager, 33</w:t>
      </w:r>
    </w:p>
    <w:p w:rsidR="00E92A80" w:rsidRDefault="00E92A80">
      <w:pPr>
        <w:pStyle w:val="Index1"/>
        <w:tabs>
          <w:tab w:val="right" w:pos="5030"/>
        </w:tabs>
        <w:rPr>
          <w:noProof/>
        </w:rPr>
      </w:pPr>
      <w:r>
        <w:rPr>
          <w:noProof/>
        </w:rPr>
        <w:t>System Center 2012 R2 Endpoint Protection, 35</w:t>
      </w:r>
    </w:p>
    <w:p w:rsidR="00E92A80" w:rsidRDefault="00E92A80">
      <w:pPr>
        <w:pStyle w:val="Index1"/>
        <w:tabs>
          <w:tab w:val="right" w:pos="5030"/>
        </w:tabs>
        <w:rPr>
          <w:noProof/>
        </w:rPr>
      </w:pPr>
      <w:r>
        <w:rPr>
          <w:noProof/>
        </w:rPr>
        <w:t>System Center 2012 Standard Server Management License, 82</w:t>
      </w:r>
    </w:p>
    <w:p w:rsidR="00E92A80" w:rsidRDefault="00E92A80">
      <w:pPr>
        <w:pStyle w:val="Index1"/>
        <w:tabs>
          <w:tab w:val="right" w:pos="5030"/>
        </w:tabs>
        <w:rPr>
          <w:noProof/>
        </w:rPr>
      </w:pPr>
      <w:r>
        <w:rPr>
          <w:noProof/>
        </w:rPr>
        <w:t>System Center 2016 Data Protection Manager, 34</w:t>
      </w:r>
    </w:p>
    <w:p w:rsidR="00E92A80" w:rsidRDefault="00E92A80">
      <w:pPr>
        <w:pStyle w:val="Index1"/>
        <w:tabs>
          <w:tab w:val="right" w:pos="5030"/>
        </w:tabs>
        <w:rPr>
          <w:noProof/>
        </w:rPr>
      </w:pPr>
      <w:r>
        <w:rPr>
          <w:noProof/>
        </w:rPr>
        <w:t>System Center 2016 Operations Manager, 36</w:t>
      </w:r>
    </w:p>
    <w:p w:rsidR="00E92A80" w:rsidRDefault="00E92A80">
      <w:pPr>
        <w:pStyle w:val="Index1"/>
        <w:tabs>
          <w:tab w:val="right" w:pos="5030"/>
        </w:tabs>
        <w:rPr>
          <w:noProof/>
        </w:rPr>
      </w:pPr>
      <w:r>
        <w:rPr>
          <w:noProof/>
        </w:rPr>
        <w:t>System Center 2016 Orchestrator, 36</w:t>
      </w:r>
    </w:p>
    <w:p w:rsidR="00E92A80" w:rsidRDefault="00E92A80">
      <w:pPr>
        <w:pStyle w:val="Index1"/>
        <w:tabs>
          <w:tab w:val="right" w:pos="5030"/>
        </w:tabs>
        <w:rPr>
          <w:noProof/>
        </w:rPr>
      </w:pPr>
      <w:r>
        <w:rPr>
          <w:noProof/>
        </w:rPr>
        <w:t>System Center 2016 Service Manager, 37</w:t>
      </w:r>
    </w:p>
    <w:p w:rsidR="00E92A80" w:rsidRDefault="00E92A80">
      <w:pPr>
        <w:pStyle w:val="Index1"/>
        <w:tabs>
          <w:tab w:val="right" w:pos="5030"/>
        </w:tabs>
        <w:rPr>
          <w:noProof/>
        </w:rPr>
      </w:pPr>
      <w:r>
        <w:rPr>
          <w:noProof/>
        </w:rPr>
        <w:t>System Center Datacenter, 87, 89</w:t>
      </w:r>
    </w:p>
    <w:p w:rsidR="00E92A80" w:rsidRDefault="00E92A80">
      <w:pPr>
        <w:pStyle w:val="Index1"/>
        <w:tabs>
          <w:tab w:val="right" w:pos="5030"/>
        </w:tabs>
        <w:rPr>
          <w:noProof/>
        </w:rPr>
      </w:pPr>
      <w:r>
        <w:rPr>
          <w:noProof/>
        </w:rPr>
        <w:t>System Center Datacenter (2 Pack Core-Lizenz), 19</w:t>
      </w:r>
    </w:p>
    <w:p w:rsidR="00E92A80" w:rsidRDefault="00E92A80">
      <w:pPr>
        <w:pStyle w:val="Index1"/>
        <w:tabs>
          <w:tab w:val="right" w:pos="5030"/>
        </w:tabs>
        <w:rPr>
          <w:noProof/>
        </w:rPr>
      </w:pPr>
      <w:r>
        <w:rPr>
          <w:noProof/>
        </w:rPr>
        <w:t>System Center Endpoint Protection 1606, 35</w:t>
      </w:r>
    </w:p>
    <w:p w:rsidR="00E92A80" w:rsidRDefault="00E92A80">
      <w:pPr>
        <w:pStyle w:val="Index1"/>
        <w:tabs>
          <w:tab w:val="right" w:pos="5030"/>
        </w:tabs>
        <w:rPr>
          <w:noProof/>
        </w:rPr>
      </w:pPr>
      <w:r>
        <w:rPr>
          <w:noProof/>
        </w:rPr>
        <w:t>System Center Standard, 87, 89</w:t>
      </w:r>
    </w:p>
    <w:p w:rsidR="00E92A80" w:rsidRDefault="00E92A80">
      <w:pPr>
        <w:pStyle w:val="Index1"/>
        <w:tabs>
          <w:tab w:val="right" w:pos="5030"/>
        </w:tabs>
        <w:rPr>
          <w:noProof/>
        </w:rPr>
      </w:pPr>
      <w:r>
        <w:rPr>
          <w:noProof/>
        </w:rPr>
        <w:t>System Center Standard (2 Pack Core-Lizenz), 19</w:t>
      </w:r>
    </w:p>
    <w:p w:rsidR="00E92A80" w:rsidRDefault="00E92A80">
      <w:pPr>
        <w:pStyle w:val="Index1"/>
        <w:tabs>
          <w:tab w:val="right" w:pos="5030"/>
        </w:tabs>
        <w:rPr>
          <w:noProof/>
        </w:rPr>
      </w:pPr>
      <w:r>
        <w:rPr>
          <w:noProof/>
        </w:rPr>
        <w:t>VDI, 38</w:t>
      </w:r>
    </w:p>
    <w:p w:rsidR="00E92A80" w:rsidRDefault="00E92A80">
      <w:pPr>
        <w:pStyle w:val="Index1"/>
        <w:tabs>
          <w:tab w:val="right" w:pos="5030"/>
        </w:tabs>
        <w:rPr>
          <w:noProof/>
        </w:rPr>
      </w:pPr>
      <w:r>
        <w:rPr>
          <w:noProof/>
        </w:rPr>
        <w:t>Visio 2016 Professional, 24</w:t>
      </w:r>
    </w:p>
    <w:p w:rsidR="00E92A80" w:rsidRDefault="00E92A80">
      <w:pPr>
        <w:pStyle w:val="Index1"/>
        <w:tabs>
          <w:tab w:val="right" w:pos="5030"/>
        </w:tabs>
        <w:rPr>
          <w:noProof/>
        </w:rPr>
      </w:pPr>
      <w:r>
        <w:rPr>
          <w:noProof/>
        </w:rPr>
        <w:t>Visio 2016 Standard, 24</w:t>
      </w:r>
    </w:p>
    <w:p w:rsidR="00E92A80" w:rsidRDefault="00E92A80">
      <w:pPr>
        <w:pStyle w:val="Index1"/>
        <w:tabs>
          <w:tab w:val="right" w:pos="5030"/>
        </w:tabs>
        <w:rPr>
          <w:noProof/>
        </w:rPr>
      </w:pPr>
      <w:r>
        <w:rPr>
          <w:noProof/>
        </w:rPr>
        <w:t>Visio Pro für Office 365, 62</w:t>
      </w:r>
    </w:p>
    <w:p w:rsidR="00E92A80" w:rsidRDefault="00E92A80">
      <w:pPr>
        <w:pStyle w:val="Index1"/>
        <w:tabs>
          <w:tab w:val="right" w:pos="5030"/>
        </w:tabs>
        <w:rPr>
          <w:noProof/>
        </w:rPr>
      </w:pPr>
      <w:r>
        <w:rPr>
          <w:noProof/>
        </w:rPr>
        <w:t>Visio Pro für Office 365 aus SA, 62</w:t>
      </w:r>
    </w:p>
    <w:p w:rsidR="00E92A80" w:rsidRDefault="00E92A80">
      <w:pPr>
        <w:pStyle w:val="Index1"/>
        <w:tabs>
          <w:tab w:val="right" w:pos="5030"/>
        </w:tabs>
        <w:rPr>
          <w:noProof/>
        </w:rPr>
      </w:pPr>
      <w:r>
        <w:rPr>
          <w:noProof/>
        </w:rPr>
        <w:t>Visio Professional, 62, 89</w:t>
      </w:r>
    </w:p>
    <w:p w:rsidR="00E92A80" w:rsidRDefault="00E92A80">
      <w:pPr>
        <w:pStyle w:val="Index1"/>
        <w:tabs>
          <w:tab w:val="right" w:pos="5030"/>
        </w:tabs>
        <w:rPr>
          <w:noProof/>
        </w:rPr>
      </w:pPr>
      <w:r>
        <w:rPr>
          <w:noProof/>
        </w:rPr>
        <w:t>Visio Standard, 62, 82, 89</w:t>
      </w:r>
    </w:p>
    <w:p w:rsidR="00E92A80" w:rsidRDefault="00E92A80">
      <w:pPr>
        <w:pStyle w:val="Index1"/>
        <w:tabs>
          <w:tab w:val="right" w:pos="5030"/>
        </w:tabs>
        <w:rPr>
          <w:noProof/>
        </w:rPr>
      </w:pPr>
      <w:r>
        <w:rPr>
          <w:noProof/>
        </w:rPr>
        <w:t>Visual Studio 2013, 38</w:t>
      </w:r>
    </w:p>
    <w:p w:rsidR="00E92A80" w:rsidRDefault="00E92A80">
      <w:pPr>
        <w:pStyle w:val="Index1"/>
        <w:tabs>
          <w:tab w:val="right" w:pos="5030"/>
        </w:tabs>
        <w:rPr>
          <w:noProof/>
        </w:rPr>
      </w:pPr>
      <w:r>
        <w:rPr>
          <w:noProof/>
        </w:rPr>
        <w:t>Visual Studio Enterprise 2015 mit MSDN, 38</w:t>
      </w:r>
    </w:p>
    <w:p w:rsidR="00E92A80" w:rsidRDefault="00E92A80">
      <w:pPr>
        <w:pStyle w:val="Index1"/>
        <w:tabs>
          <w:tab w:val="right" w:pos="5030"/>
        </w:tabs>
        <w:rPr>
          <w:noProof/>
        </w:rPr>
      </w:pPr>
      <w:r>
        <w:rPr>
          <w:noProof/>
        </w:rPr>
        <w:t>Visual Studio Enterprise mit MSDN, 82, 89</w:t>
      </w:r>
    </w:p>
    <w:p w:rsidR="00E92A80" w:rsidRDefault="00E92A80">
      <w:pPr>
        <w:pStyle w:val="Index1"/>
        <w:tabs>
          <w:tab w:val="right" w:pos="5030"/>
        </w:tabs>
        <w:rPr>
          <w:noProof/>
        </w:rPr>
      </w:pPr>
      <w:r>
        <w:rPr>
          <w:noProof/>
        </w:rPr>
        <w:t>Visual Studio Professional 2015, 38</w:t>
      </w:r>
    </w:p>
    <w:p w:rsidR="00E92A80" w:rsidRDefault="00E92A80">
      <w:pPr>
        <w:pStyle w:val="Index1"/>
        <w:tabs>
          <w:tab w:val="right" w:pos="5030"/>
        </w:tabs>
        <w:rPr>
          <w:noProof/>
        </w:rPr>
      </w:pPr>
      <w:r>
        <w:rPr>
          <w:noProof/>
        </w:rPr>
        <w:t>Visual Studio Professional 2015 mit MSDN, 38</w:t>
      </w:r>
    </w:p>
    <w:p w:rsidR="00E92A80" w:rsidRDefault="00E92A80">
      <w:pPr>
        <w:pStyle w:val="Index1"/>
        <w:tabs>
          <w:tab w:val="right" w:pos="5030"/>
        </w:tabs>
        <w:rPr>
          <w:noProof/>
        </w:rPr>
      </w:pPr>
      <w:r>
        <w:rPr>
          <w:noProof/>
        </w:rPr>
        <w:t>Visual Studio Professional mit MSDN, 82, 89</w:t>
      </w:r>
    </w:p>
    <w:p w:rsidR="00E92A80" w:rsidRDefault="00E92A80">
      <w:pPr>
        <w:pStyle w:val="Index1"/>
        <w:tabs>
          <w:tab w:val="right" w:pos="5030"/>
        </w:tabs>
        <w:rPr>
          <w:noProof/>
        </w:rPr>
      </w:pPr>
      <w:r>
        <w:rPr>
          <w:noProof/>
        </w:rPr>
        <w:t>Visual Studio Team Foundation Server 2017 mit SQL Server 2016-Technologie, 39</w:t>
      </w:r>
    </w:p>
    <w:p w:rsidR="00E92A80" w:rsidRDefault="00E92A80">
      <w:pPr>
        <w:pStyle w:val="Index1"/>
        <w:tabs>
          <w:tab w:val="right" w:pos="5030"/>
        </w:tabs>
        <w:rPr>
          <w:noProof/>
        </w:rPr>
      </w:pPr>
      <w:r>
        <w:rPr>
          <w:noProof/>
        </w:rPr>
        <w:t>Visual Studio Test Professional 2015 mit MSDN, 38</w:t>
      </w:r>
    </w:p>
    <w:p w:rsidR="00E92A80" w:rsidRDefault="00E92A80">
      <w:pPr>
        <w:pStyle w:val="Index1"/>
        <w:tabs>
          <w:tab w:val="right" w:pos="5030"/>
        </w:tabs>
        <w:rPr>
          <w:noProof/>
        </w:rPr>
      </w:pPr>
      <w:r>
        <w:rPr>
          <w:noProof/>
        </w:rPr>
        <w:t>Visual Studio Test Professional mit MSDN, 82, 89</w:t>
      </w:r>
    </w:p>
    <w:p w:rsidR="00E92A80" w:rsidRDefault="00E92A80">
      <w:pPr>
        <w:pStyle w:val="Index1"/>
        <w:tabs>
          <w:tab w:val="right" w:pos="5030"/>
        </w:tabs>
        <w:rPr>
          <w:noProof/>
        </w:rPr>
      </w:pPr>
      <w:r>
        <w:rPr>
          <w:noProof/>
        </w:rPr>
        <w:t>Windows 10 Education E5 (pro Gerät), 41</w:t>
      </w:r>
    </w:p>
    <w:p w:rsidR="00E92A80" w:rsidRDefault="00E92A80">
      <w:pPr>
        <w:pStyle w:val="Index1"/>
        <w:tabs>
          <w:tab w:val="right" w:pos="5030"/>
        </w:tabs>
        <w:rPr>
          <w:noProof/>
        </w:rPr>
      </w:pPr>
      <w:r>
        <w:rPr>
          <w:noProof/>
        </w:rPr>
        <w:t>Windows 10 Education-Upgrade (pro Gerät), 41</w:t>
      </w:r>
    </w:p>
    <w:p w:rsidR="00E92A80" w:rsidRDefault="00E92A80">
      <w:pPr>
        <w:pStyle w:val="Index1"/>
        <w:tabs>
          <w:tab w:val="right" w:pos="5030"/>
        </w:tabs>
        <w:rPr>
          <w:noProof/>
        </w:rPr>
      </w:pPr>
      <w:r>
        <w:rPr>
          <w:noProof/>
        </w:rPr>
        <w:t>Windows 10 Enterprise, 58</w:t>
      </w:r>
    </w:p>
    <w:p w:rsidR="00E92A80" w:rsidRDefault="00E92A80">
      <w:pPr>
        <w:pStyle w:val="Index1"/>
        <w:tabs>
          <w:tab w:val="right" w:pos="5030"/>
        </w:tabs>
        <w:rPr>
          <w:noProof/>
        </w:rPr>
      </w:pPr>
      <w:r>
        <w:rPr>
          <w:noProof/>
        </w:rPr>
        <w:t>Windows 10 Enterprise E3 pro Nutzer, 41</w:t>
      </w:r>
    </w:p>
    <w:p w:rsidR="00E92A80" w:rsidRDefault="00E92A80">
      <w:pPr>
        <w:pStyle w:val="Index1"/>
        <w:tabs>
          <w:tab w:val="right" w:pos="5030"/>
        </w:tabs>
        <w:rPr>
          <w:noProof/>
        </w:rPr>
      </w:pPr>
      <w:r>
        <w:rPr>
          <w:noProof/>
        </w:rPr>
        <w:lastRenderedPageBreak/>
        <w:t>Windows 10 Enterprise E3 pro Nutzer aus SA, 41</w:t>
      </w:r>
    </w:p>
    <w:p w:rsidR="00E92A80" w:rsidRDefault="00E92A80">
      <w:pPr>
        <w:pStyle w:val="Index1"/>
        <w:tabs>
          <w:tab w:val="right" w:pos="5030"/>
        </w:tabs>
        <w:rPr>
          <w:noProof/>
        </w:rPr>
      </w:pPr>
      <w:r>
        <w:rPr>
          <w:noProof/>
        </w:rPr>
        <w:t>Windows 10 Enterprise E3- und LTSB 2016-Upgrade (pro Gerät), 41</w:t>
      </w:r>
    </w:p>
    <w:p w:rsidR="00E92A80" w:rsidRDefault="00E92A80">
      <w:pPr>
        <w:pStyle w:val="Index1"/>
        <w:tabs>
          <w:tab w:val="right" w:pos="5030"/>
        </w:tabs>
        <w:rPr>
          <w:noProof/>
        </w:rPr>
      </w:pPr>
      <w:r>
        <w:rPr>
          <w:noProof/>
        </w:rPr>
        <w:t>Windows 10 Enterprise E5 pro Gerät oder Nutzer, 41</w:t>
      </w:r>
    </w:p>
    <w:p w:rsidR="00E92A80" w:rsidRDefault="00E92A80">
      <w:pPr>
        <w:pStyle w:val="Index1"/>
        <w:tabs>
          <w:tab w:val="right" w:pos="5030"/>
        </w:tabs>
        <w:rPr>
          <w:noProof/>
        </w:rPr>
      </w:pPr>
      <w:r>
        <w:rPr>
          <w:noProof/>
        </w:rPr>
        <w:t>Windows 10 Enterprise E5 pro Nutzer aus SA, 41</w:t>
      </w:r>
    </w:p>
    <w:p w:rsidR="00E92A80" w:rsidRDefault="00E92A80">
      <w:pPr>
        <w:pStyle w:val="Index1"/>
        <w:tabs>
          <w:tab w:val="right" w:pos="5030"/>
        </w:tabs>
        <w:rPr>
          <w:noProof/>
        </w:rPr>
      </w:pPr>
      <w:r>
        <w:rPr>
          <w:noProof/>
        </w:rPr>
        <w:t>Windows 10 Enterprise LTSB, 41</w:t>
      </w:r>
    </w:p>
    <w:p w:rsidR="00E92A80" w:rsidRDefault="00E92A80">
      <w:pPr>
        <w:pStyle w:val="Index1"/>
        <w:tabs>
          <w:tab w:val="right" w:pos="5030"/>
        </w:tabs>
        <w:rPr>
          <w:noProof/>
        </w:rPr>
      </w:pPr>
      <w:r>
        <w:rPr>
          <w:noProof/>
        </w:rPr>
        <w:t>Windows 10 Enterprise LTSB 2016-Upgrade (pro Gerät), 41</w:t>
      </w:r>
    </w:p>
    <w:p w:rsidR="00E92A80" w:rsidRDefault="00E92A80">
      <w:pPr>
        <w:pStyle w:val="Index1"/>
        <w:tabs>
          <w:tab w:val="right" w:pos="5030"/>
        </w:tabs>
        <w:rPr>
          <w:noProof/>
        </w:rPr>
      </w:pPr>
      <w:r>
        <w:rPr>
          <w:noProof/>
        </w:rPr>
        <w:t>Windows 10 IoT Enterprise, 42</w:t>
      </w:r>
    </w:p>
    <w:p w:rsidR="00E92A80" w:rsidRDefault="00E92A80">
      <w:pPr>
        <w:pStyle w:val="Index1"/>
        <w:tabs>
          <w:tab w:val="right" w:pos="5030"/>
        </w:tabs>
        <w:rPr>
          <w:noProof/>
        </w:rPr>
      </w:pPr>
      <w:r>
        <w:rPr>
          <w:noProof/>
        </w:rPr>
        <w:t>Windows 10 IoT Enterprise für Retail oder Thin Clients, 42</w:t>
      </w:r>
    </w:p>
    <w:p w:rsidR="00E92A80" w:rsidRDefault="00E92A80">
      <w:pPr>
        <w:pStyle w:val="Index1"/>
        <w:tabs>
          <w:tab w:val="right" w:pos="5030"/>
        </w:tabs>
        <w:rPr>
          <w:noProof/>
        </w:rPr>
      </w:pPr>
      <w:r>
        <w:rPr>
          <w:noProof/>
        </w:rPr>
        <w:t>Windows 10 Mobile Enterprise, 5</w:t>
      </w:r>
    </w:p>
    <w:p w:rsidR="00E92A80" w:rsidRDefault="00E92A80">
      <w:pPr>
        <w:pStyle w:val="Index1"/>
        <w:tabs>
          <w:tab w:val="right" w:pos="5030"/>
        </w:tabs>
        <w:rPr>
          <w:noProof/>
        </w:rPr>
      </w:pPr>
      <w:r>
        <w:rPr>
          <w:noProof/>
        </w:rPr>
        <w:t>Windows 10 Pro-Upgrade, 41</w:t>
      </w:r>
    </w:p>
    <w:p w:rsidR="00E92A80" w:rsidRDefault="00E92A80">
      <w:pPr>
        <w:pStyle w:val="Index1"/>
        <w:tabs>
          <w:tab w:val="right" w:pos="5030"/>
        </w:tabs>
        <w:rPr>
          <w:noProof/>
        </w:rPr>
      </w:pPr>
      <w:r>
        <w:rPr>
          <w:noProof/>
        </w:rPr>
        <w:t>Windows 2000 Professional for Embedded Systems, 42</w:t>
      </w:r>
    </w:p>
    <w:p w:rsidR="00E92A80" w:rsidRDefault="00E92A80">
      <w:pPr>
        <w:pStyle w:val="Index1"/>
        <w:tabs>
          <w:tab w:val="right" w:pos="5030"/>
        </w:tabs>
        <w:rPr>
          <w:noProof/>
        </w:rPr>
      </w:pPr>
      <w:r>
        <w:rPr>
          <w:noProof/>
        </w:rPr>
        <w:t>Windows 7, 42</w:t>
      </w:r>
    </w:p>
    <w:p w:rsidR="00E92A80" w:rsidRDefault="00E92A80">
      <w:pPr>
        <w:pStyle w:val="Index1"/>
        <w:tabs>
          <w:tab w:val="right" w:pos="5030"/>
        </w:tabs>
        <w:rPr>
          <w:noProof/>
        </w:rPr>
      </w:pPr>
      <w:r>
        <w:rPr>
          <w:noProof/>
        </w:rPr>
        <w:t>Windows 7 Professional for Embedded Systems, Ultimate for Embedded Systems, 42</w:t>
      </w:r>
    </w:p>
    <w:p w:rsidR="00E92A80" w:rsidRDefault="00E92A80">
      <w:pPr>
        <w:pStyle w:val="Index1"/>
        <w:tabs>
          <w:tab w:val="right" w:pos="5030"/>
        </w:tabs>
        <w:rPr>
          <w:noProof/>
        </w:rPr>
      </w:pPr>
      <w:r>
        <w:rPr>
          <w:noProof/>
        </w:rPr>
        <w:t>Windows 8.1 Enterprise Sideloading, 41</w:t>
      </w:r>
    </w:p>
    <w:p w:rsidR="00E92A80" w:rsidRDefault="00E92A80">
      <w:pPr>
        <w:pStyle w:val="Index1"/>
        <w:tabs>
          <w:tab w:val="right" w:pos="5030"/>
        </w:tabs>
        <w:rPr>
          <w:noProof/>
        </w:rPr>
      </w:pPr>
      <w:r>
        <w:rPr>
          <w:noProof/>
        </w:rPr>
        <w:t>Windows Companion-Abonnement, 44</w:t>
      </w:r>
    </w:p>
    <w:p w:rsidR="00E92A80" w:rsidRDefault="00E92A80">
      <w:pPr>
        <w:pStyle w:val="Index1"/>
        <w:tabs>
          <w:tab w:val="right" w:pos="5030"/>
        </w:tabs>
        <w:rPr>
          <w:noProof/>
        </w:rPr>
      </w:pPr>
      <w:r>
        <w:rPr>
          <w:noProof/>
        </w:rPr>
        <w:t>Windows Embedded 2009, 43</w:t>
      </w:r>
    </w:p>
    <w:p w:rsidR="00E92A80" w:rsidRDefault="00E92A80">
      <w:pPr>
        <w:pStyle w:val="Index1"/>
        <w:tabs>
          <w:tab w:val="right" w:pos="5030"/>
        </w:tabs>
        <w:rPr>
          <w:noProof/>
        </w:rPr>
      </w:pPr>
      <w:r>
        <w:rPr>
          <w:noProof/>
        </w:rPr>
        <w:t>Windows Embedded 8 Standard, 43</w:t>
      </w:r>
    </w:p>
    <w:p w:rsidR="00E92A80" w:rsidRDefault="00E92A80">
      <w:pPr>
        <w:pStyle w:val="Index1"/>
        <w:tabs>
          <w:tab w:val="right" w:pos="5030"/>
        </w:tabs>
        <w:rPr>
          <w:noProof/>
        </w:rPr>
      </w:pPr>
      <w:r>
        <w:rPr>
          <w:noProof/>
        </w:rPr>
        <w:t>Windows Embedded 8 Standard Enterprise Kit (100 Pack), 41</w:t>
      </w:r>
    </w:p>
    <w:p w:rsidR="00E92A80" w:rsidRDefault="00E92A80">
      <w:pPr>
        <w:pStyle w:val="Index1"/>
        <w:tabs>
          <w:tab w:val="right" w:pos="5030"/>
        </w:tabs>
        <w:rPr>
          <w:noProof/>
        </w:rPr>
      </w:pPr>
      <w:r>
        <w:rPr>
          <w:noProof/>
        </w:rPr>
        <w:t>Windows Embedded 8 und 8.1 Industry Retail, 42</w:t>
      </w:r>
    </w:p>
    <w:p w:rsidR="00E92A80" w:rsidRDefault="00E92A80">
      <w:pPr>
        <w:pStyle w:val="Index1"/>
        <w:tabs>
          <w:tab w:val="right" w:pos="5030"/>
        </w:tabs>
        <w:rPr>
          <w:noProof/>
        </w:rPr>
      </w:pPr>
      <w:r>
        <w:rPr>
          <w:noProof/>
        </w:rPr>
        <w:t>Windows Embedded 8.1 Industry, 41</w:t>
      </w:r>
    </w:p>
    <w:p w:rsidR="00E92A80" w:rsidRDefault="00E92A80">
      <w:pPr>
        <w:pStyle w:val="Index1"/>
        <w:tabs>
          <w:tab w:val="right" w:pos="5030"/>
        </w:tabs>
        <w:rPr>
          <w:noProof/>
        </w:rPr>
      </w:pPr>
      <w:r>
        <w:rPr>
          <w:noProof/>
        </w:rPr>
        <w:t>Windows Embedded 8/8.1 Pro, Industry Pro, 42</w:t>
      </w:r>
    </w:p>
    <w:p w:rsidR="00E92A80" w:rsidRDefault="00E92A80">
      <w:pPr>
        <w:pStyle w:val="Index1"/>
        <w:tabs>
          <w:tab w:val="right" w:pos="5030"/>
        </w:tabs>
        <w:rPr>
          <w:noProof/>
        </w:rPr>
      </w:pPr>
      <w:r>
        <w:rPr>
          <w:noProof/>
        </w:rPr>
        <w:t>Windows Embedded for Point of Service, 43</w:t>
      </w:r>
    </w:p>
    <w:p w:rsidR="00E92A80" w:rsidRDefault="00E92A80">
      <w:pPr>
        <w:pStyle w:val="Index1"/>
        <w:tabs>
          <w:tab w:val="right" w:pos="5030"/>
        </w:tabs>
        <w:rPr>
          <w:noProof/>
        </w:rPr>
      </w:pPr>
      <w:r>
        <w:rPr>
          <w:noProof/>
        </w:rPr>
        <w:t>Windows Embedded POSReady 2009, 43</w:t>
      </w:r>
    </w:p>
    <w:p w:rsidR="00E92A80" w:rsidRDefault="00E92A80">
      <w:pPr>
        <w:pStyle w:val="Index1"/>
        <w:tabs>
          <w:tab w:val="right" w:pos="5030"/>
        </w:tabs>
        <w:rPr>
          <w:noProof/>
        </w:rPr>
      </w:pPr>
      <w:r>
        <w:rPr>
          <w:noProof/>
        </w:rPr>
        <w:t>Windows Embedded POSReady 7, 43</w:t>
      </w:r>
    </w:p>
    <w:p w:rsidR="00E92A80" w:rsidRDefault="00E92A80">
      <w:pPr>
        <w:pStyle w:val="Index1"/>
        <w:tabs>
          <w:tab w:val="right" w:pos="5030"/>
        </w:tabs>
        <w:rPr>
          <w:noProof/>
        </w:rPr>
      </w:pPr>
      <w:r>
        <w:rPr>
          <w:noProof/>
        </w:rPr>
        <w:t>Windows Embedded POSReady 7 Pro, 43</w:t>
      </w:r>
    </w:p>
    <w:p w:rsidR="00E92A80" w:rsidRDefault="00E92A80">
      <w:pPr>
        <w:pStyle w:val="Index1"/>
        <w:tabs>
          <w:tab w:val="right" w:pos="5030"/>
        </w:tabs>
        <w:rPr>
          <w:noProof/>
        </w:rPr>
      </w:pPr>
      <w:r>
        <w:rPr>
          <w:noProof/>
        </w:rPr>
        <w:t>Windows Embedded Standard 7, 43</w:t>
      </w:r>
    </w:p>
    <w:p w:rsidR="00E92A80" w:rsidRDefault="00E92A80">
      <w:pPr>
        <w:pStyle w:val="Index1"/>
        <w:tabs>
          <w:tab w:val="right" w:pos="5030"/>
        </w:tabs>
        <w:rPr>
          <w:noProof/>
        </w:rPr>
      </w:pPr>
      <w:r>
        <w:rPr>
          <w:noProof/>
        </w:rPr>
        <w:t>Windows HPC Server, 50</w:t>
      </w:r>
    </w:p>
    <w:p w:rsidR="00E92A80" w:rsidRDefault="00E92A80">
      <w:pPr>
        <w:pStyle w:val="Index1"/>
        <w:tabs>
          <w:tab w:val="right" w:pos="5030"/>
        </w:tabs>
        <w:rPr>
          <w:noProof/>
        </w:rPr>
      </w:pPr>
      <w:r>
        <w:rPr>
          <w:noProof/>
        </w:rPr>
        <w:t>Windows MultiPoint Server 2012, 47</w:t>
      </w:r>
    </w:p>
    <w:p w:rsidR="00E92A80" w:rsidRDefault="00E92A80">
      <w:pPr>
        <w:pStyle w:val="Index1"/>
        <w:tabs>
          <w:tab w:val="right" w:pos="5030"/>
        </w:tabs>
        <w:rPr>
          <w:noProof/>
        </w:rPr>
      </w:pPr>
      <w:r>
        <w:rPr>
          <w:noProof/>
        </w:rPr>
        <w:t>Windows MultiPoint Server 2016 Premium, 47</w:t>
      </w:r>
    </w:p>
    <w:p w:rsidR="00E92A80" w:rsidRDefault="00E92A80">
      <w:pPr>
        <w:pStyle w:val="Index1"/>
        <w:tabs>
          <w:tab w:val="right" w:pos="5030"/>
        </w:tabs>
        <w:rPr>
          <w:noProof/>
        </w:rPr>
      </w:pPr>
      <w:r>
        <w:rPr>
          <w:noProof/>
        </w:rPr>
        <w:t>Windows Server, 88, 89</w:t>
      </w:r>
    </w:p>
    <w:p w:rsidR="00E92A80" w:rsidRDefault="00E92A80">
      <w:pPr>
        <w:pStyle w:val="Index1"/>
        <w:tabs>
          <w:tab w:val="right" w:pos="5030"/>
        </w:tabs>
        <w:rPr>
          <w:noProof/>
        </w:rPr>
      </w:pPr>
      <w:r>
        <w:rPr>
          <w:noProof/>
        </w:rPr>
        <w:t>Windows Server 2012, 49</w:t>
      </w:r>
    </w:p>
    <w:p w:rsidR="00E92A80" w:rsidRDefault="00E92A80">
      <w:pPr>
        <w:pStyle w:val="Index1"/>
        <w:tabs>
          <w:tab w:val="right" w:pos="5030"/>
        </w:tabs>
        <w:rPr>
          <w:noProof/>
        </w:rPr>
      </w:pPr>
      <w:r>
        <w:rPr>
          <w:noProof/>
        </w:rPr>
        <w:t>Windows Server 2012 R2, 49</w:t>
      </w:r>
    </w:p>
    <w:p w:rsidR="00E92A80" w:rsidRDefault="00E92A80">
      <w:pPr>
        <w:pStyle w:val="Index1"/>
        <w:tabs>
          <w:tab w:val="right" w:pos="5030"/>
        </w:tabs>
        <w:rPr>
          <w:noProof/>
        </w:rPr>
      </w:pPr>
      <w:r>
        <w:rPr>
          <w:noProof/>
        </w:rPr>
        <w:t>Windows Server 2016 Datacenter (2 Pack Core-Lizenz), 49</w:t>
      </w:r>
    </w:p>
    <w:p w:rsidR="00E92A80" w:rsidRDefault="00E92A80">
      <w:pPr>
        <w:pStyle w:val="Index1"/>
        <w:tabs>
          <w:tab w:val="right" w:pos="5030"/>
        </w:tabs>
        <w:rPr>
          <w:noProof/>
        </w:rPr>
      </w:pPr>
      <w:r>
        <w:rPr>
          <w:noProof/>
        </w:rPr>
        <w:t>Windows Server 2016 Essentials, 49</w:t>
      </w:r>
    </w:p>
    <w:p w:rsidR="00E92A80" w:rsidRDefault="00E92A80">
      <w:pPr>
        <w:pStyle w:val="Index1"/>
        <w:tabs>
          <w:tab w:val="right" w:pos="5030"/>
        </w:tabs>
        <w:rPr>
          <w:noProof/>
        </w:rPr>
      </w:pPr>
      <w:r>
        <w:rPr>
          <w:noProof/>
        </w:rPr>
        <w:t>Windows Server 2016 Standard (2 Pack Core-Lizenz), 49</w:t>
      </w:r>
    </w:p>
    <w:p w:rsidR="00E92A80" w:rsidRDefault="00E92A80">
      <w:pPr>
        <w:pStyle w:val="Index1"/>
        <w:tabs>
          <w:tab w:val="right" w:pos="5030"/>
        </w:tabs>
        <w:rPr>
          <w:noProof/>
        </w:rPr>
      </w:pPr>
      <w:r>
        <w:rPr>
          <w:noProof/>
        </w:rPr>
        <w:t>Windows Server Data Center, 82</w:t>
      </w:r>
    </w:p>
    <w:p w:rsidR="00E92A80" w:rsidRDefault="00E92A80">
      <w:pPr>
        <w:pStyle w:val="Index1"/>
        <w:tabs>
          <w:tab w:val="right" w:pos="5030"/>
        </w:tabs>
        <w:rPr>
          <w:noProof/>
        </w:rPr>
      </w:pPr>
      <w:r>
        <w:rPr>
          <w:noProof/>
        </w:rPr>
        <w:t>Windows Server Datacenter, 87, 89</w:t>
      </w:r>
    </w:p>
    <w:p w:rsidR="00E92A80" w:rsidRDefault="00E92A80">
      <w:pPr>
        <w:pStyle w:val="Index1"/>
        <w:tabs>
          <w:tab w:val="right" w:pos="5030"/>
        </w:tabs>
        <w:rPr>
          <w:noProof/>
        </w:rPr>
      </w:pPr>
      <w:r>
        <w:rPr>
          <w:noProof/>
        </w:rPr>
        <w:t>Windows Server Datacenter (2 Pack Core-Lizenz), 19</w:t>
      </w:r>
    </w:p>
    <w:p w:rsidR="00E92A80" w:rsidRDefault="00E92A80">
      <w:pPr>
        <w:pStyle w:val="Index1"/>
        <w:tabs>
          <w:tab w:val="right" w:pos="5030"/>
        </w:tabs>
        <w:rPr>
          <w:noProof/>
        </w:rPr>
      </w:pPr>
      <w:r>
        <w:rPr>
          <w:noProof/>
        </w:rPr>
        <w:t>Windows Server Enterprise, 50, 82</w:t>
      </w:r>
    </w:p>
    <w:p w:rsidR="00E92A80" w:rsidRDefault="00E92A80">
      <w:pPr>
        <w:pStyle w:val="Index1"/>
        <w:tabs>
          <w:tab w:val="right" w:pos="5030"/>
        </w:tabs>
        <w:rPr>
          <w:noProof/>
        </w:rPr>
      </w:pPr>
      <w:r>
        <w:rPr>
          <w:noProof/>
        </w:rPr>
        <w:t>Windows Server für Itanium-basierte Systeme, 50</w:t>
      </w:r>
    </w:p>
    <w:p w:rsidR="00E92A80" w:rsidRDefault="00E92A80">
      <w:pPr>
        <w:pStyle w:val="Index1"/>
        <w:tabs>
          <w:tab w:val="right" w:pos="5030"/>
        </w:tabs>
        <w:rPr>
          <w:noProof/>
        </w:rPr>
      </w:pPr>
      <w:r>
        <w:rPr>
          <w:noProof/>
        </w:rPr>
        <w:t>Windows Server HPC Edition, 50</w:t>
      </w:r>
    </w:p>
    <w:p w:rsidR="00E92A80" w:rsidRDefault="00E92A80">
      <w:pPr>
        <w:pStyle w:val="Index1"/>
        <w:tabs>
          <w:tab w:val="right" w:pos="5030"/>
        </w:tabs>
        <w:rPr>
          <w:noProof/>
        </w:rPr>
      </w:pPr>
      <w:r>
        <w:rPr>
          <w:noProof/>
        </w:rPr>
        <w:t>Windows Server Standard, 82, 87, 89</w:t>
      </w:r>
    </w:p>
    <w:p w:rsidR="00E92A80" w:rsidRDefault="00E92A80">
      <w:pPr>
        <w:pStyle w:val="Index1"/>
        <w:tabs>
          <w:tab w:val="right" w:pos="5030"/>
        </w:tabs>
        <w:rPr>
          <w:noProof/>
        </w:rPr>
      </w:pPr>
      <w:r>
        <w:rPr>
          <w:noProof/>
        </w:rPr>
        <w:t>Windows Server Standard (2 Pack Core-Lizenz), 19</w:t>
      </w:r>
    </w:p>
    <w:p w:rsidR="00E92A80" w:rsidRDefault="00E92A80">
      <w:pPr>
        <w:pStyle w:val="Index1"/>
        <w:tabs>
          <w:tab w:val="right" w:pos="5030"/>
        </w:tabs>
        <w:rPr>
          <w:noProof/>
        </w:rPr>
      </w:pPr>
      <w:r>
        <w:rPr>
          <w:noProof/>
        </w:rPr>
        <w:t>Windows Small Business Server, 50</w:t>
      </w:r>
    </w:p>
    <w:p w:rsidR="00E92A80" w:rsidRDefault="00E92A80">
      <w:pPr>
        <w:pStyle w:val="Index1"/>
        <w:tabs>
          <w:tab w:val="right" w:pos="5030"/>
        </w:tabs>
        <w:rPr>
          <w:noProof/>
        </w:rPr>
      </w:pPr>
      <w:r>
        <w:rPr>
          <w:noProof/>
        </w:rPr>
        <w:t>Windows Virtual Desktop Access, 41</w:t>
      </w:r>
    </w:p>
    <w:p w:rsidR="00E92A80" w:rsidRDefault="00E92A80">
      <w:pPr>
        <w:pStyle w:val="Index1"/>
        <w:tabs>
          <w:tab w:val="right" w:pos="5030"/>
        </w:tabs>
        <w:rPr>
          <w:noProof/>
        </w:rPr>
      </w:pPr>
      <w:r>
        <w:rPr>
          <w:noProof/>
        </w:rPr>
        <w:t>Windows Virtual Desktop Access-Add-On pro Nutzer (für VDA pro Gerät), 5</w:t>
      </w:r>
    </w:p>
    <w:p w:rsidR="00E92A80" w:rsidRDefault="00E92A80">
      <w:pPr>
        <w:pStyle w:val="Index1"/>
        <w:tabs>
          <w:tab w:val="right" w:pos="5030"/>
        </w:tabs>
        <w:rPr>
          <w:noProof/>
        </w:rPr>
      </w:pPr>
      <w:r>
        <w:rPr>
          <w:noProof/>
        </w:rPr>
        <w:t>Windows Vista, 42</w:t>
      </w:r>
    </w:p>
    <w:p w:rsidR="00E92A80" w:rsidRDefault="00E92A80">
      <w:pPr>
        <w:pStyle w:val="Index1"/>
        <w:tabs>
          <w:tab w:val="right" w:pos="5030"/>
        </w:tabs>
        <w:rPr>
          <w:noProof/>
        </w:rPr>
      </w:pPr>
      <w:r>
        <w:rPr>
          <w:noProof/>
        </w:rPr>
        <w:t>Windows Vista Business for Embedded Systems, Ultimate for Embedded Systems, 42</w:t>
      </w:r>
    </w:p>
    <w:p w:rsidR="00E92A80" w:rsidRDefault="00E92A80">
      <w:pPr>
        <w:pStyle w:val="Index1"/>
        <w:tabs>
          <w:tab w:val="right" w:pos="5030"/>
        </w:tabs>
        <w:rPr>
          <w:noProof/>
        </w:rPr>
      </w:pPr>
      <w:r>
        <w:rPr>
          <w:noProof/>
        </w:rPr>
        <w:t>Windows XP, 42</w:t>
      </w:r>
    </w:p>
    <w:p w:rsidR="00E92A80" w:rsidRDefault="00E92A80">
      <w:pPr>
        <w:pStyle w:val="Index1"/>
        <w:tabs>
          <w:tab w:val="right" w:pos="5030"/>
        </w:tabs>
        <w:rPr>
          <w:noProof/>
        </w:rPr>
      </w:pPr>
      <w:r>
        <w:rPr>
          <w:noProof/>
        </w:rPr>
        <w:t>Windows XP Embedded, 43</w:t>
      </w:r>
    </w:p>
    <w:p w:rsidR="00E92A80" w:rsidRDefault="00E92A80">
      <w:pPr>
        <w:pStyle w:val="Index1"/>
        <w:tabs>
          <w:tab w:val="right" w:pos="5030"/>
        </w:tabs>
        <w:rPr>
          <w:noProof/>
        </w:rPr>
      </w:pPr>
      <w:r>
        <w:rPr>
          <w:noProof/>
        </w:rPr>
        <w:t>Windows XP Professional for Embedded Systems, 42</w:t>
      </w:r>
    </w:p>
    <w:p w:rsidR="00E92A80" w:rsidRDefault="00E92A80">
      <w:pPr>
        <w:pStyle w:val="Index1"/>
        <w:tabs>
          <w:tab w:val="right" w:pos="5030"/>
        </w:tabs>
        <w:rPr>
          <w:noProof/>
        </w:rPr>
      </w:pPr>
      <w:r>
        <w:rPr>
          <w:noProof/>
        </w:rPr>
        <w:t>Word 2016, 24</w:t>
      </w:r>
    </w:p>
    <w:p w:rsidR="00E92A80" w:rsidRDefault="00E92A80">
      <w:pPr>
        <w:pStyle w:val="Index1"/>
        <w:tabs>
          <w:tab w:val="right" w:pos="5030"/>
        </w:tabs>
        <w:rPr>
          <w:noProof/>
        </w:rPr>
      </w:pPr>
      <w:r>
        <w:rPr>
          <w:noProof/>
        </w:rPr>
        <w:t>Word 2016 für Mac, 25</w:t>
      </w:r>
    </w:p>
    <w:p w:rsidR="00E92A80" w:rsidRDefault="00E92A80">
      <w:pPr>
        <w:pStyle w:val="Index1"/>
        <w:tabs>
          <w:tab w:val="right" w:pos="5030"/>
        </w:tabs>
        <w:rPr>
          <w:noProof/>
        </w:rPr>
      </w:pPr>
      <w:r>
        <w:rPr>
          <w:noProof/>
        </w:rPr>
        <w:t>Work at Home für Office Professional Plus 2016, 24</w:t>
      </w:r>
    </w:p>
    <w:p w:rsidR="00E92A80" w:rsidRDefault="00E92A80">
      <w:pPr>
        <w:pStyle w:val="Index1"/>
        <w:tabs>
          <w:tab w:val="right" w:pos="5030"/>
        </w:tabs>
        <w:rPr>
          <w:noProof/>
        </w:rPr>
      </w:pPr>
      <w:r>
        <w:rPr>
          <w:noProof/>
        </w:rPr>
        <w:t>Work-at-Home-Lizenz für Mac 2016, 25</w:t>
      </w:r>
    </w:p>
    <w:p w:rsidR="00E92A80" w:rsidRDefault="00E92A80">
      <w:pPr>
        <w:pStyle w:val="Index1"/>
        <w:tabs>
          <w:tab w:val="right" w:pos="5030"/>
        </w:tabs>
        <w:rPr>
          <w:noProof/>
        </w:rPr>
      </w:pPr>
      <w:r>
        <w:rPr>
          <w:noProof/>
        </w:rPr>
        <w:t>Work-at-Home-Lizenz für Office Standard 2016, 24</w:t>
      </w:r>
    </w:p>
    <w:p w:rsidR="00E92A80" w:rsidRDefault="00E92A80">
      <w:pPr>
        <w:pStyle w:val="Index1"/>
        <w:tabs>
          <w:tab w:val="right" w:pos="5030"/>
        </w:tabs>
        <w:rPr>
          <w:noProof/>
        </w:rPr>
      </w:pPr>
      <w:r>
        <w:rPr>
          <w:noProof/>
        </w:rPr>
        <w:t>Zusätzliche Aufgaben-CAL für Microsoft Dynamics AX 2012 R3, 21</w:t>
      </w:r>
    </w:p>
    <w:p w:rsidR="00E92A80" w:rsidRDefault="00E92A80">
      <w:pPr>
        <w:pStyle w:val="Index1"/>
        <w:tabs>
          <w:tab w:val="right" w:pos="5030"/>
        </w:tabs>
        <w:rPr>
          <w:noProof/>
        </w:rPr>
      </w:pPr>
      <w:r>
        <w:rPr>
          <w:noProof/>
        </w:rPr>
        <w:t>Zusätzliche Enterprise CAL für Microsoft Dynamics AX 2012 R3, 21</w:t>
      </w:r>
    </w:p>
    <w:p w:rsidR="00E92A80" w:rsidRDefault="00E92A80">
      <w:pPr>
        <w:pStyle w:val="Index1"/>
        <w:tabs>
          <w:tab w:val="right" w:pos="5030"/>
        </w:tabs>
        <w:rPr>
          <w:noProof/>
        </w:rPr>
      </w:pPr>
      <w:r>
        <w:rPr>
          <w:noProof/>
        </w:rPr>
        <w:t>Zusätzliche Funktions-CAL für Microsoft Dynamics AX 2012 R3, 21</w:t>
      </w:r>
    </w:p>
    <w:p w:rsidR="00E92A80" w:rsidRDefault="00E92A80">
      <w:pPr>
        <w:pStyle w:val="ProductList-Body"/>
        <w:rPr>
          <w:noProof/>
        </w:rPr>
        <w:sectPr w:rsidR="00E92A80" w:rsidSect="00E92A80">
          <w:type w:val="continuous"/>
          <w:pgSz w:w="12240" w:h="15840" w:code="1"/>
          <w:pgMar w:top="1170" w:right="720" w:bottom="720" w:left="720" w:header="432" w:footer="288" w:gutter="0"/>
          <w:cols w:num="2" w:space="720"/>
        </w:sectPr>
      </w:pPr>
    </w:p>
    <w:p w:rsidR="00321FB0" w:rsidRDefault="008113F2">
      <w:pPr>
        <w:pStyle w:val="ProductList-Body"/>
        <w:sectPr w:rsidR="00321FB0" w:rsidSect="00E92A80">
          <w:type w:val="continuous"/>
          <w:pgSz w:w="12240" w:h="15840" w:code="1"/>
          <w:pgMar w:top="1170" w:right="720" w:bottom="720" w:left="720" w:header="432" w:footer="288" w:gutter="0"/>
          <w:cols w:num="2" w:space="360"/>
        </w:sectPr>
      </w:pPr>
      <w:r>
        <w:fldChar w:fldCharType="end"/>
      </w:r>
    </w:p>
    <w:p w:rsidR="00321FB0" w:rsidRDefault="00321FB0">
      <w:pPr>
        <w:pStyle w:val="ProductList-Body"/>
      </w:pPr>
    </w:p>
    <w:sectPr w:rsidR="00321FB0"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3F2" w:rsidRDefault="008113F2" w:rsidP="007C7D4D">
      <w:pPr>
        <w:spacing w:after="0"/>
      </w:pPr>
      <w:r>
        <w:separator/>
      </w:r>
    </w:p>
    <w:p w:rsidR="008113F2" w:rsidRDefault="008113F2"/>
  </w:endnote>
  <w:endnote w:type="continuationSeparator" w:id="0">
    <w:p w:rsidR="008113F2" w:rsidRDefault="008113F2" w:rsidP="007C7D4D">
      <w:pPr>
        <w:spacing w:after="0"/>
      </w:pPr>
      <w:r>
        <w:continuationSeparator/>
      </w:r>
    </w:p>
    <w:p w:rsidR="008113F2" w:rsidRDefault="008113F2"/>
  </w:endnote>
  <w:endnote w:type="continuationNotice" w:id="1">
    <w:p w:rsidR="008113F2" w:rsidRDefault="008113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414" w:rsidRDefault="00FE14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113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414" w:rsidRDefault="00FE14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844">
            <w:r>
              <w:rPr>
                <w:color w:val="00467F"/>
                <w:u w:val="single"/>
              </w:rPr>
              <w:t>Index</w:t>
            </w:r>
          </w:hyperlink>
        </w:p>
      </w:tc>
    </w:tr>
  </w:tbl>
  <w:p w:rsidR="00321FB0" w:rsidRDefault="00321FB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1F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1FB0" w:rsidRDefault="008113F2">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1FB0" w:rsidRDefault="00321F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1FB0" w:rsidRDefault="008113F2">
          <w:pPr>
            <w:pStyle w:val="PURFooterText"/>
            <w:jc w:val="center"/>
          </w:pPr>
          <w:hyperlink w:anchor="_Sec844">
            <w:r>
              <w:rPr>
                <w:color w:val="00467F"/>
                <w:u w:val="single"/>
              </w:rPr>
              <w:t>Index</w:t>
            </w:r>
          </w:hyperlink>
        </w:p>
      </w:tc>
    </w:tr>
  </w:tbl>
  <w:p w:rsidR="00321FB0" w:rsidRDefault="00321F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3F2" w:rsidRDefault="008113F2" w:rsidP="007C7D4D">
      <w:pPr>
        <w:spacing w:after="0"/>
      </w:pPr>
      <w:r>
        <w:separator/>
      </w:r>
    </w:p>
    <w:p w:rsidR="008113F2" w:rsidRDefault="008113F2"/>
  </w:footnote>
  <w:footnote w:type="continuationSeparator" w:id="0">
    <w:p w:rsidR="008113F2" w:rsidRDefault="008113F2" w:rsidP="007C7D4D">
      <w:pPr>
        <w:spacing w:after="0"/>
      </w:pPr>
      <w:r>
        <w:continuationSeparator/>
      </w:r>
    </w:p>
    <w:p w:rsidR="008113F2" w:rsidRDefault="008113F2"/>
  </w:footnote>
  <w:footnote w:type="continuationNotice" w:id="1">
    <w:p w:rsidR="008113F2" w:rsidRDefault="008113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414" w:rsidRDefault="00FE14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414" w:rsidRDefault="00FE14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414" w:rsidRDefault="00FE14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w:instrText>
          </w:r>
          <w:r>
            <w:instrText xml:space="preserve"> \* MERGEFORMAT </w:instrText>
          </w:r>
          <w:r>
            <w:fldChar w:fldCharType="separate"/>
          </w:r>
          <w:r w:rsidR="00FE14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21FB0">
      <w:tc>
        <w:tcPr>
          <w:tcW w:w="8560" w:type="dxa"/>
        </w:tcPr>
        <w:p w:rsidR="00321FB0" w:rsidRDefault="008113F2">
          <w:pPr>
            <w:pStyle w:val="PURHeaderText"/>
          </w:pPr>
          <w:r>
            <w:t>Produktbestimmungen für Micro</w:t>
          </w:r>
          <w:r>
            <w:t>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21FB0">
      <w:tc>
        <w:tcPr>
          <w:tcW w:w="8560" w:type="dxa"/>
        </w:tcPr>
        <w:p w:rsidR="00321FB0" w:rsidRDefault="008113F2">
          <w:pPr>
            <w:pStyle w:val="PURHeaderText"/>
          </w:pPr>
          <w:r>
            <w:t>Produktbestimmu</w:t>
          </w:r>
          <w:r>
            <w:t>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321FB0">
      <w:tc>
        <w:tcPr>
          <w:tcW w:w="8560" w:type="dxa"/>
        </w:tcPr>
        <w:p w:rsidR="00321FB0" w:rsidRDefault="008113F2">
          <w:pPr>
            <w:pStyle w:val="PURHeaderText"/>
          </w:pPr>
          <w:r>
            <w:t>Produktbestimmungen für Microsoft-Volumenlizenzierung (Deutsch, Februar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rsidR="00FE1414">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1FB0">
      <w:tc>
        <w:tcPr>
          <w:tcW w:w="8560" w:type="dxa"/>
        </w:tcPr>
        <w:p w:rsidR="00321FB0" w:rsidRDefault="008113F2">
          <w:pPr>
            <w:pStyle w:val="PURHeaderText"/>
          </w:pPr>
          <w:r>
            <w:t>Produktbestimmungen für Microsoft-Volumenlizenzierung (Deutsch, Fe</w:t>
          </w:r>
          <w:r>
            <w:t>bruar 2017)</w:t>
          </w:r>
        </w:p>
      </w:tc>
      <w:tc>
        <w:tcPr>
          <w:tcW w:w="3680" w:type="dxa"/>
        </w:tcPr>
        <w:p w:rsidR="00321FB0" w:rsidRDefault="008113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2794"/>
    <w:multiLevelType w:val="multilevel"/>
    <w:tmpl w:val="42981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137D7"/>
    <w:multiLevelType w:val="multilevel"/>
    <w:tmpl w:val="0270E7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D5411"/>
    <w:multiLevelType w:val="multilevel"/>
    <w:tmpl w:val="8E527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24674"/>
    <w:multiLevelType w:val="multilevel"/>
    <w:tmpl w:val="2B4A1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96293"/>
    <w:multiLevelType w:val="multilevel"/>
    <w:tmpl w:val="E6C0D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B35D43"/>
    <w:multiLevelType w:val="multilevel"/>
    <w:tmpl w:val="18A023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77422"/>
    <w:multiLevelType w:val="multilevel"/>
    <w:tmpl w:val="2C3A30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F1AFB"/>
    <w:multiLevelType w:val="multilevel"/>
    <w:tmpl w:val="73447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C33BA"/>
    <w:multiLevelType w:val="multilevel"/>
    <w:tmpl w:val="3E1653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E0C59"/>
    <w:multiLevelType w:val="multilevel"/>
    <w:tmpl w:val="DE8EA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8E66B7"/>
    <w:multiLevelType w:val="multilevel"/>
    <w:tmpl w:val="77B0F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81B22"/>
    <w:multiLevelType w:val="multilevel"/>
    <w:tmpl w:val="1FA8E7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C560E6"/>
    <w:multiLevelType w:val="multilevel"/>
    <w:tmpl w:val="3968A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911ADE"/>
    <w:multiLevelType w:val="multilevel"/>
    <w:tmpl w:val="F056A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B8213B"/>
    <w:multiLevelType w:val="multilevel"/>
    <w:tmpl w:val="38DE2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D01B8D"/>
    <w:multiLevelType w:val="multilevel"/>
    <w:tmpl w:val="2D743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F918A7"/>
    <w:multiLevelType w:val="multilevel"/>
    <w:tmpl w:val="D92E3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094F9C"/>
    <w:multiLevelType w:val="multilevel"/>
    <w:tmpl w:val="BF523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A82FBF"/>
    <w:multiLevelType w:val="multilevel"/>
    <w:tmpl w:val="D3BED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50305D"/>
    <w:multiLevelType w:val="multilevel"/>
    <w:tmpl w:val="1BEC9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297F0D"/>
    <w:multiLevelType w:val="multilevel"/>
    <w:tmpl w:val="D83C3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A45A75"/>
    <w:multiLevelType w:val="multilevel"/>
    <w:tmpl w:val="12E2E7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9861F0"/>
    <w:multiLevelType w:val="multilevel"/>
    <w:tmpl w:val="F5824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5103C9"/>
    <w:multiLevelType w:val="multilevel"/>
    <w:tmpl w:val="E1647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02042"/>
    <w:multiLevelType w:val="multilevel"/>
    <w:tmpl w:val="593CD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254AC2"/>
    <w:multiLevelType w:val="multilevel"/>
    <w:tmpl w:val="8E7C9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311267"/>
    <w:multiLevelType w:val="multilevel"/>
    <w:tmpl w:val="4BAA4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B345D8"/>
    <w:multiLevelType w:val="multilevel"/>
    <w:tmpl w:val="4C826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EE37CE"/>
    <w:multiLevelType w:val="multilevel"/>
    <w:tmpl w:val="3386E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BC43FA"/>
    <w:multiLevelType w:val="multilevel"/>
    <w:tmpl w:val="45228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8C2636"/>
    <w:multiLevelType w:val="multilevel"/>
    <w:tmpl w:val="5DDAF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2506FE"/>
    <w:multiLevelType w:val="multilevel"/>
    <w:tmpl w:val="F9F25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700161"/>
    <w:multiLevelType w:val="multilevel"/>
    <w:tmpl w:val="3A649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B73761"/>
    <w:multiLevelType w:val="multilevel"/>
    <w:tmpl w:val="61020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D336CC"/>
    <w:multiLevelType w:val="multilevel"/>
    <w:tmpl w:val="CF6A8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E818CD"/>
    <w:multiLevelType w:val="multilevel"/>
    <w:tmpl w:val="34F876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CD757C"/>
    <w:multiLevelType w:val="multilevel"/>
    <w:tmpl w:val="BE44E9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BB4DE2"/>
    <w:multiLevelType w:val="multilevel"/>
    <w:tmpl w:val="3CE0D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C2A8F"/>
    <w:multiLevelType w:val="multilevel"/>
    <w:tmpl w:val="BC3A7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D20447"/>
    <w:multiLevelType w:val="multilevel"/>
    <w:tmpl w:val="99609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6A3FE1"/>
    <w:multiLevelType w:val="multilevel"/>
    <w:tmpl w:val="D02A8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9F1C7F"/>
    <w:multiLevelType w:val="multilevel"/>
    <w:tmpl w:val="F3245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D83644"/>
    <w:multiLevelType w:val="multilevel"/>
    <w:tmpl w:val="18586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671F28"/>
    <w:multiLevelType w:val="multilevel"/>
    <w:tmpl w:val="F95AB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1802C4"/>
    <w:multiLevelType w:val="multilevel"/>
    <w:tmpl w:val="8E6A2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A226F0"/>
    <w:multiLevelType w:val="multilevel"/>
    <w:tmpl w:val="EE76BC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196892"/>
    <w:multiLevelType w:val="multilevel"/>
    <w:tmpl w:val="002871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0B0DBA"/>
    <w:multiLevelType w:val="multilevel"/>
    <w:tmpl w:val="8D963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565722"/>
    <w:multiLevelType w:val="multilevel"/>
    <w:tmpl w:val="ECC84C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DA3A5D"/>
    <w:multiLevelType w:val="multilevel"/>
    <w:tmpl w:val="634A6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0C08F4"/>
    <w:multiLevelType w:val="multilevel"/>
    <w:tmpl w:val="45B6A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A91EE8"/>
    <w:multiLevelType w:val="multilevel"/>
    <w:tmpl w:val="E0DE2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277E3B"/>
    <w:multiLevelType w:val="multilevel"/>
    <w:tmpl w:val="F3C6B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
  </w:num>
  <w:num w:numId="4">
    <w:abstractNumId w:val="40"/>
  </w:num>
  <w:num w:numId="5">
    <w:abstractNumId w:val="12"/>
  </w:num>
  <w:num w:numId="6">
    <w:abstractNumId w:val="27"/>
  </w:num>
  <w:num w:numId="7">
    <w:abstractNumId w:val="10"/>
  </w:num>
  <w:num w:numId="8">
    <w:abstractNumId w:val="41"/>
  </w:num>
  <w:num w:numId="9">
    <w:abstractNumId w:val="47"/>
  </w:num>
  <w:num w:numId="10">
    <w:abstractNumId w:val="54"/>
  </w:num>
  <w:num w:numId="11">
    <w:abstractNumId w:val="7"/>
  </w:num>
  <w:num w:numId="12">
    <w:abstractNumId w:val="18"/>
  </w:num>
  <w:num w:numId="13">
    <w:abstractNumId w:val="26"/>
  </w:num>
  <w:num w:numId="14">
    <w:abstractNumId w:val="1"/>
  </w:num>
  <w:num w:numId="15">
    <w:abstractNumId w:val="22"/>
  </w:num>
  <w:num w:numId="16">
    <w:abstractNumId w:val="44"/>
  </w:num>
  <w:num w:numId="17">
    <w:abstractNumId w:val="9"/>
  </w:num>
  <w:num w:numId="18">
    <w:abstractNumId w:val="36"/>
  </w:num>
  <w:num w:numId="19">
    <w:abstractNumId w:val="17"/>
  </w:num>
  <w:num w:numId="20">
    <w:abstractNumId w:val="28"/>
  </w:num>
  <w:num w:numId="21">
    <w:abstractNumId w:val="19"/>
  </w:num>
  <w:num w:numId="22">
    <w:abstractNumId w:val="3"/>
  </w:num>
  <w:num w:numId="23">
    <w:abstractNumId w:val="0"/>
  </w:num>
  <w:num w:numId="24">
    <w:abstractNumId w:val="33"/>
  </w:num>
  <w:num w:numId="25">
    <w:abstractNumId w:val="31"/>
  </w:num>
  <w:num w:numId="26">
    <w:abstractNumId w:val="16"/>
  </w:num>
  <w:num w:numId="27">
    <w:abstractNumId w:val="5"/>
  </w:num>
  <w:num w:numId="28">
    <w:abstractNumId w:val="21"/>
  </w:num>
  <w:num w:numId="29">
    <w:abstractNumId w:val="34"/>
  </w:num>
  <w:num w:numId="30">
    <w:abstractNumId w:val="49"/>
  </w:num>
  <w:num w:numId="31">
    <w:abstractNumId w:val="13"/>
  </w:num>
  <w:num w:numId="32">
    <w:abstractNumId w:val="20"/>
  </w:num>
  <w:num w:numId="33">
    <w:abstractNumId w:val="30"/>
  </w:num>
  <w:num w:numId="34">
    <w:abstractNumId w:val="8"/>
  </w:num>
  <w:num w:numId="35">
    <w:abstractNumId w:val="32"/>
  </w:num>
  <w:num w:numId="36">
    <w:abstractNumId w:val="24"/>
  </w:num>
  <w:num w:numId="37">
    <w:abstractNumId w:val="2"/>
  </w:num>
  <w:num w:numId="38">
    <w:abstractNumId w:val="52"/>
  </w:num>
  <w:num w:numId="39">
    <w:abstractNumId w:val="15"/>
  </w:num>
  <w:num w:numId="40">
    <w:abstractNumId w:val="14"/>
  </w:num>
  <w:num w:numId="41">
    <w:abstractNumId w:val="39"/>
  </w:num>
  <w:num w:numId="42">
    <w:abstractNumId w:val="46"/>
  </w:num>
  <w:num w:numId="43">
    <w:abstractNumId w:val="45"/>
  </w:num>
  <w:num w:numId="44">
    <w:abstractNumId w:val="4"/>
  </w:num>
  <w:num w:numId="45">
    <w:abstractNumId w:val="23"/>
  </w:num>
  <w:num w:numId="46">
    <w:abstractNumId w:val="51"/>
  </w:num>
  <w:num w:numId="47">
    <w:abstractNumId w:val="37"/>
  </w:num>
  <w:num w:numId="48">
    <w:abstractNumId w:val="50"/>
  </w:num>
  <w:num w:numId="49">
    <w:abstractNumId w:val="48"/>
  </w:num>
  <w:num w:numId="50">
    <w:abstractNumId w:val="29"/>
  </w:num>
  <w:num w:numId="51">
    <w:abstractNumId w:val="53"/>
  </w:num>
  <w:num w:numId="52">
    <w:abstractNumId w:val="25"/>
  </w:num>
  <w:num w:numId="53">
    <w:abstractNumId w:val="43"/>
  </w:num>
  <w:num w:numId="54">
    <w:abstractNumId w:val="11"/>
  </w:num>
  <w:num w:numId="55">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fXdseZhxGwo3ozggxWDgY0LBXMwXJOykDxMnru+31nzW9KIMSCSquF3EwDce+FzHDmuDlC7v6LI1EfnhcgLZw==" w:salt="rE99rrNDJg+Q1o/5S9i4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FB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3F2"/>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A80"/>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14"/>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D61E617-A925-4C41-A24A-288B78F7C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92A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3.xml"/><Relationship Id="rId159" Type="http://schemas.openxmlformats.org/officeDocument/2006/relationships/theme" Target="theme/theme1.xml"/><Relationship Id="rId16" Type="http://schemas.openxmlformats.org/officeDocument/2006/relationships/footer" Target="footer2.xml"/><Relationship Id="rId107" Type="http://schemas.openxmlformats.org/officeDocument/2006/relationships/header" Target="header9.xm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0.xm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3.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footer" Target="footer9.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footer" Target="footer4.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footer" Target="footer10.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fwlink/?LinkID=229882"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1.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0.0.3.131/"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upport.microsoft.com/gp/saphone"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42D09C8-5741-40A3-AE64-8CB209E7AA69}">
  <ds:schemaRefs>
    <ds:schemaRef ds:uri="http://schemas.openxmlformats.org/officeDocument/2006/bibliography"/>
  </ds:schemaRefs>
</ds:datastoreItem>
</file>

<file path=customXml/itemProps5.xml><?xml version="1.0" encoding="utf-8"?>
<ds:datastoreItem xmlns:ds="http://schemas.openxmlformats.org/officeDocument/2006/customXml" ds:itemID="{5BAD442A-AC4A-490F-A130-BAD20F2AD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112443</Words>
  <Characters>640926</Characters>
  <Application>Microsoft Office Word</Application>
  <DocSecurity>8</DocSecurity>
  <Lines>5341</Lines>
  <Paragraphs>1503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(Launch Consulting)</cp:lastModifiedBy>
  <cp:revision>2</cp:revision>
  <cp:lastPrinted>2011-03-29T19:43:00Z</cp:lastPrinted>
  <dcterms:created xsi:type="dcterms:W3CDTF">2017-01-26T19:58:00Z</dcterms:created>
  <dcterms:modified xsi:type="dcterms:W3CDTF">2017-01-26T19:58:00Z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