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2315EE" w:rsidRDefault="002315EE">
      <w:pPr>
        <w:pStyle w:val="PURBody"/>
        <w:shd w:val="clear" w:color="auto" w:fill="00188F"/>
        <w:tabs>
          <w:tab w:val="clear" w:pos="360"/>
        </w:tabs>
        <w:ind w:right="7920" w:firstLine="360"/>
        <w:rPr>
          <w:rFonts w:asciiTheme="majorHAnsi" w:hAnsiTheme="majorHAnsi"/>
          <w:color w:val="FFFFFF"/>
          <w:sz w:val="6"/>
          <w:szCs w:val="6"/>
        </w:rPr>
      </w:pPr>
    </w:p>
    <w:p w:rsidR="002315EE" w:rsidRDefault="00EF55F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Volumen-</w:t>
      </w:r>
    </w:p>
    <w:p w:rsidR="002315EE" w:rsidRDefault="00EF55F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Lizenzierung</w:t>
      </w:r>
      <w:bookmarkStart w:id="0" w:name="_GoBack"/>
      <w:bookmarkEnd w:id="0"/>
    </w:p>
    <w:p w:rsidR="002315EE" w:rsidRDefault="002315E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315EE" w:rsidRDefault="002315E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315EE" w:rsidRDefault="002315E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315EE" w:rsidRDefault="002315E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315EE" w:rsidRDefault="002315E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315EE" w:rsidRDefault="002315EE">
      <w:pPr>
        <w:pStyle w:val="PURBody"/>
        <w:shd w:val="clear" w:color="auto" w:fill="0072C6"/>
        <w:tabs>
          <w:tab w:val="clear" w:pos="360"/>
        </w:tabs>
        <w:ind w:right="1800" w:firstLine="360"/>
        <w:rPr>
          <w:sz w:val="72"/>
          <w:szCs w:val="72"/>
        </w:rPr>
      </w:pPr>
    </w:p>
    <w:p w:rsidR="002315EE" w:rsidRDefault="002315EE">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2315EE" w:rsidRPr="00DA17A2" w:rsidRDefault="00EF55FB">
      <w:pPr>
        <w:pStyle w:val="PURBody"/>
        <w:shd w:val="clear" w:color="auto" w:fill="0072C6"/>
        <w:tabs>
          <w:tab w:val="clear" w:pos="360"/>
        </w:tabs>
        <w:spacing w:after="0" w:line="230" w:lineRule="auto"/>
        <w:ind w:right="1800" w:firstLine="360"/>
        <w:rPr>
          <w:rFonts w:asciiTheme="majorHAnsi" w:hAnsiTheme="majorHAnsi"/>
          <w:color w:val="FFFFFF" w:themeColor="background1"/>
          <w:sz w:val="92"/>
          <w:szCs w:val="92"/>
        </w:rPr>
      </w:pPr>
      <w:r w:rsidRPr="00DA17A2">
        <w:rPr>
          <w:rFonts w:asciiTheme="majorHAnsi" w:hAnsiTheme="majorHAnsi"/>
          <w:color w:val="FFFFFF" w:themeColor="background1"/>
          <w:sz w:val="92"/>
          <w:szCs w:val="92"/>
        </w:rPr>
        <w:t>Produktbestimmungen</w:t>
      </w:r>
    </w:p>
    <w:p w:rsidR="002315EE" w:rsidRDefault="00EF55F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Juli 2015</w:t>
      </w:r>
    </w:p>
    <w:p w:rsidR="002315EE" w:rsidRDefault="002315E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2315EE" w:rsidRDefault="00EF55F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315EE" w:rsidRDefault="002315EE">
      <w:pPr>
        <w:sectPr w:rsidR="002315EE">
          <w:type w:val="continuous"/>
          <w:pgSz w:w="12240" w:h="15840" w:code="1"/>
          <w:pgMar w:top="1170" w:right="720" w:bottom="720" w:left="720" w:header="432" w:footer="288" w:gutter="0"/>
          <w:cols w:space="360"/>
        </w:sectPr>
      </w:pPr>
    </w:p>
    <w:p w:rsidR="002315EE" w:rsidRDefault="00EF55FB">
      <w:pPr>
        <w:pStyle w:val="ProductList-SectionHeading"/>
        <w:pageBreakBefore/>
      </w:pPr>
      <w:bookmarkStart w:id="1" w:name="_Sec842"/>
      <w:r>
        <w:lastRenderedPageBreak/>
        <w:t>Inhalt</w:t>
      </w:r>
    </w:p>
    <w:p w:rsidR="002315EE" w:rsidRDefault="002315EE">
      <w:pPr>
        <w:pStyle w:val="ProductList-Body"/>
      </w:pPr>
    </w:p>
    <w:p w:rsidR="002315EE" w:rsidRDefault="002315EE">
      <w:pPr>
        <w:sectPr w:rsidR="002315EE">
          <w:headerReference w:type="default" r:id="rId13"/>
          <w:footerReference w:type="default" r:id="rId14"/>
          <w:type w:val="continuous"/>
          <w:pgSz w:w="12240" w:h="15840" w:code="1"/>
          <w:pgMar w:top="1170" w:right="720" w:bottom="1620" w:left="720" w:header="432" w:footer="288" w:gutter="0"/>
          <w:cols w:space="360"/>
        </w:sectPr>
      </w:pPr>
    </w:p>
    <w:p w:rsidR="009B44E6" w:rsidRDefault="00EF55FB">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21335" w:history="1">
        <w:r w:rsidR="009B44E6" w:rsidRPr="001413E2">
          <w:rPr>
            <w:rStyle w:val="Hyperlink"/>
            <w:noProof/>
          </w:rPr>
          <w:t>Einleitung</w:t>
        </w:r>
        <w:r w:rsidR="009B44E6">
          <w:rPr>
            <w:noProof/>
          </w:rPr>
          <w:tab/>
        </w:r>
        <w:r w:rsidR="009B44E6">
          <w:rPr>
            <w:noProof/>
          </w:rPr>
          <w:fldChar w:fldCharType="begin"/>
        </w:r>
        <w:r w:rsidR="009B44E6">
          <w:rPr>
            <w:noProof/>
          </w:rPr>
          <w:instrText xml:space="preserve"> PAGEREF _Toc423421335 \h </w:instrText>
        </w:r>
        <w:r w:rsidR="009B44E6">
          <w:rPr>
            <w:noProof/>
          </w:rPr>
        </w:r>
        <w:r w:rsidR="009B44E6">
          <w:rPr>
            <w:noProof/>
          </w:rPr>
          <w:fldChar w:fldCharType="separate"/>
        </w:r>
        <w:r w:rsidR="009B44E6">
          <w:rPr>
            <w:noProof/>
          </w:rPr>
          <w:t>4</w:t>
        </w:r>
        <w:r w:rsidR="009B44E6">
          <w:rPr>
            <w:noProof/>
          </w:rPr>
          <w:fldChar w:fldCharType="end"/>
        </w:r>
      </w:hyperlink>
    </w:p>
    <w:p w:rsidR="009B44E6" w:rsidRDefault="009B44E6">
      <w:pPr>
        <w:pStyle w:val="TOC2"/>
        <w:rPr>
          <w:rFonts w:eastAsiaTheme="minorEastAsia"/>
          <w:smallCaps w:val="0"/>
          <w:sz w:val="22"/>
        </w:rPr>
      </w:pPr>
      <w:hyperlink w:anchor="_Toc423421336" w:history="1">
        <w:r w:rsidRPr="001413E2">
          <w:rPr>
            <w:rStyle w:val="Hyperlink"/>
          </w:rPr>
          <w:t>Über dieses Dokument</w:t>
        </w:r>
        <w:r>
          <w:tab/>
        </w:r>
        <w:r>
          <w:fldChar w:fldCharType="begin"/>
        </w:r>
        <w:r>
          <w:instrText xml:space="preserve"> PAGEREF _Toc423421336 \h </w:instrText>
        </w:r>
        <w:r>
          <w:fldChar w:fldCharType="separate"/>
        </w:r>
        <w:r>
          <w:t>4</w:t>
        </w:r>
        <w:r>
          <w:fldChar w:fldCharType="end"/>
        </w:r>
      </w:hyperlink>
    </w:p>
    <w:p w:rsidR="009B44E6" w:rsidRDefault="009B44E6">
      <w:pPr>
        <w:pStyle w:val="TOC2"/>
        <w:rPr>
          <w:rFonts w:eastAsiaTheme="minorEastAsia"/>
          <w:smallCaps w:val="0"/>
          <w:sz w:val="22"/>
        </w:rPr>
      </w:pPr>
      <w:hyperlink w:anchor="_Toc423421337" w:history="1">
        <w:r w:rsidRPr="001413E2">
          <w:rPr>
            <w:rStyle w:val="Hyperlink"/>
          </w:rPr>
          <w:t>Inhalt dieses Dokuments</w:t>
        </w:r>
        <w:r>
          <w:tab/>
        </w:r>
        <w:r>
          <w:fldChar w:fldCharType="begin"/>
        </w:r>
        <w:r>
          <w:instrText xml:space="preserve"> PAGEREF _Toc423421337 \h </w:instrText>
        </w:r>
        <w:r>
          <w:fldChar w:fldCharType="separate"/>
        </w:r>
        <w:r>
          <w:t>4</w:t>
        </w:r>
        <w:r>
          <w:fldChar w:fldCharType="end"/>
        </w:r>
      </w:hyperlink>
    </w:p>
    <w:p w:rsidR="009B44E6" w:rsidRDefault="009B44E6">
      <w:pPr>
        <w:pStyle w:val="TOC2"/>
        <w:rPr>
          <w:rFonts w:eastAsiaTheme="minorEastAsia"/>
          <w:smallCaps w:val="0"/>
          <w:sz w:val="22"/>
        </w:rPr>
      </w:pPr>
      <w:hyperlink w:anchor="_Toc423421338" w:history="1">
        <w:r w:rsidRPr="001413E2">
          <w:rPr>
            <w:rStyle w:val="Hyperlink"/>
          </w:rPr>
          <w:t>Aufbau von Produkteinträgen</w:t>
        </w:r>
        <w:r>
          <w:tab/>
        </w:r>
        <w:r>
          <w:fldChar w:fldCharType="begin"/>
        </w:r>
        <w:r>
          <w:instrText xml:space="preserve"> PAGEREF _Toc423421338 \h </w:instrText>
        </w:r>
        <w:r>
          <w:fldChar w:fldCharType="separate"/>
        </w:r>
        <w:r>
          <w:t>4</w:t>
        </w:r>
        <w:r>
          <w:fldChar w:fldCharType="end"/>
        </w:r>
      </w:hyperlink>
    </w:p>
    <w:p w:rsidR="009B44E6" w:rsidRDefault="009B44E6">
      <w:pPr>
        <w:pStyle w:val="TOC2"/>
        <w:rPr>
          <w:rFonts w:eastAsiaTheme="minorEastAsia"/>
          <w:smallCaps w:val="0"/>
          <w:sz w:val="22"/>
        </w:rPr>
      </w:pPr>
      <w:hyperlink w:anchor="_Toc423421339" w:history="1">
        <w:r w:rsidRPr="001413E2">
          <w:rPr>
            <w:rStyle w:val="Hyperlink"/>
          </w:rPr>
          <w:t>Verdeutlichungen und Zusammenfassung der Änderungen an diesem Dokument</w:t>
        </w:r>
        <w:r>
          <w:tab/>
        </w:r>
        <w:r>
          <w:fldChar w:fldCharType="begin"/>
        </w:r>
        <w:r>
          <w:instrText xml:space="preserve"> PAGEREF _Toc423421339 \h </w:instrText>
        </w:r>
        <w:r>
          <w:fldChar w:fldCharType="separate"/>
        </w:r>
        <w:r>
          <w:t>6</w:t>
        </w:r>
        <w:r>
          <w:fldChar w:fldCharType="end"/>
        </w:r>
      </w:hyperlink>
    </w:p>
    <w:p w:rsidR="009B44E6" w:rsidRDefault="009B44E6">
      <w:pPr>
        <w:pStyle w:val="TOC1"/>
        <w:rPr>
          <w:rFonts w:eastAsiaTheme="minorEastAsia"/>
          <w:b w:val="0"/>
          <w:caps w:val="0"/>
          <w:noProof/>
          <w:sz w:val="22"/>
          <w:szCs w:val="22"/>
        </w:rPr>
      </w:pPr>
      <w:hyperlink w:anchor="_Toc423421340" w:history="1">
        <w:r w:rsidRPr="001413E2">
          <w:rPr>
            <w:rStyle w:val="Hyperlink"/>
            <w:noProof/>
          </w:rPr>
          <w:t>Lizenzbestimmungen</w:t>
        </w:r>
        <w:r>
          <w:rPr>
            <w:noProof/>
          </w:rPr>
          <w:tab/>
        </w:r>
        <w:r>
          <w:rPr>
            <w:noProof/>
          </w:rPr>
          <w:fldChar w:fldCharType="begin"/>
        </w:r>
        <w:r>
          <w:rPr>
            <w:noProof/>
          </w:rPr>
          <w:instrText xml:space="preserve"> PAGEREF _Toc423421340 \h </w:instrText>
        </w:r>
        <w:r>
          <w:rPr>
            <w:noProof/>
          </w:rPr>
        </w:r>
        <w:r>
          <w:rPr>
            <w:noProof/>
          </w:rPr>
          <w:fldChar w:fldCharType="separate"/>
        </w:r>
        <w:r>
          <w:rPr>
            <w:noProof/>
          </w:rPr>
          <w:t>7</w:t>
        </w:r>
        <w:r>
          <w:rPr>
            <w:noProof/>
          </w:rPr>
          <w:fldChar w:fldCharType="end"/>
        </w:r>
      </w:hyperlink>
    </w:p>
    <w:p w:rsidR="009B44E6" w:rsidRDefault="009B44E6">
      <w:pPr>
        <w:pStyle w:val="TOC2"/>
        <w:rPr>
          <w:rFonts w:eastAsiaTheme="minorEastAsia"/>
          <w:smallCaps w:val="0"/>
          <w:sz w:val="22"/>
        </w:rPr>
      </w:pPr>
      <w:hyperlink w:anchor="_Toc423421341" w:history="1">
        <w:r w:rsidRPr="001413E2">
          <w:rPr>
            <w:rStyle w:val="Hyperlink"/>
          </w:rPr>
          <w:t>Universelle Lizenzbestimmungen</w:t>
        </w:r>
        <w:r>
          <w:tab/>
        </w:r>
        <w:r>
          <w:fldChar w:fldCharType="begin"/>
        </w:r>
        <w:r>
          <w:instrText xml:space="preserve"> PAGEREF _Toc423421341 \h </w:instrText>
        </w:r>
        <w:r>
          <w:fldChar w:fldCharType="separate"/>
        </w:r>
        <w:r>
          <w:t>7</w:t>
        </w:r>
        <w:r>
          <w:fldChar w:fldCharType="end"/>
        </w:r>
      </w:hyperlink>
    </w:p>
    <w:p w:rsidR="009B44E6" w:rsidRDefault="009B44E6">
      <w:pPr>
        <w:pStyle w:val="TOC2"/>
        <w:rPr>
          <w:rFonts w:eastAsiaTheme="minorEastAsia"/>
          <w:smallCaps w:val="0"/>
          <w:sz w:val="22"/>
        </w:rPr>
      </w:pPr>
      <w:hyperlink w:anchor="_Toc423421342" w:history="1">
        <w:r w:rsidRPr="001413E2">
          <w:rPr>
            <w:rStyle w:val="Hyperlink"/>
          </w:rPr>
          <w:t>Lizenzmodellbestimmungen</w:t>
        </w:r>
        <w:r>
          <w:tab/>
        </w:r>
        <w:r>
          <w:fldChar w:fldCharType="begin"/>
        </w:r>
        <w:r>
          <w:instrText xml:space="preserve"> PAGEREF _Toc423421342 \h </w:instrText>
        </w:r>
        <w:r>
          <w:fldChar w:fldCharType="separate"/>
        </w:r>
        <w:r>
          <w:t>10</w:t>
        </w:r>
        <w:r>
          <w:fldChar w:fldCharType="end"/>
        </w:r>
      </w:hyperlink>
    </w:p>
    <w:p w:rsidR="009B44E6" w:rsidRDefault="009B44E6">
      <w:pPr>
        <w:pStyle w:val="TOC3"/>
        <w:rPr>
          <w:rFonts w:eastAsiaTheme="minorEastAsia"/>
          <w:smallCaps w:val="0"/>
          <w:sz w:val="22"/>
        </w:rPr>
      </w:pPr>
      <w:hyperlink w:anchor="_Toc423421343" w:history="1">
        <w:r w:rsidRPr="001413E2">
          <w:rPr>
            <w:rStyle w:val="Hyperlink"/>
          </w:rPr>
          <w:t>Desktop-Anwendungen</w:t>
        </w:r>
        <w:r>
          <w:tab/>
        </w:r>
        <w:r>
          <w:fldChar w:fldCharType="begin"/>
        </w:r>
        <w:r>
          <w:instrText xml:space="preserve"> PAGEREF _Toc423421343 \h </w:instrText>
        </w:r>
        <w:r>
          <w:fldChar w:fldCharType="separate"/>
        </w:r>
        <w:r>
          <w:t>10</w:t>
        </w:r>
        <w:r>
          <w:fldChar w:fldCharType="end"/>
        </w:r>
      </w:hyperlink>
    </w:p>
    <w:p w:rsidR="009B44E6" w:rsidRDefault="009B44E6">
      <w:pPr>
        <w:pStyle w:val="TOC3"/>
        <w:rPr>
          <w:rFonts w:eastAsiaTheme="minorEastAsia"/>
          <w:smallCaps w:val="0"/>
          <w:sz w:val="22"/>
        </w:rPr>
      </w:pPr>
      <w:hyperlink w:anchor="_Toc423421344" w:history="1">
        <w:r w:rsidRPr="001413E2">
          <w:rPr>
            <w:rStyle w:val="Hyperlink"/>
          </w:rPr>
          <w:t>Desktopbetriebssysteme</w:t>
        </w:r>
        <w:r>
          <w:tab/>
        </w:r>
        <w:r>
          <w:fldChar w:fldCharType="begin"/>
        </w:r>
        <w:r>
          <w:instrText xml:space="preserve"> PAGEREF _Toc423421344 \h </w:instrText>
        </w:r>
        <w:r>
          <w:fldChar w:fldCharType="separate"/>
        </w:r>
        <w:r>
          <w:t>10</w:t>
        </w:r>
        <w:r>
          <w:fldChar w:fldCharType="end"/>
        </w:r>
      </w:hyperlink>
    </w:p>
    <w:p w:rsidR="009B44E6" w:rsidRDefault="009B44E6">
      <w:pPr>
        <w:pStyle w:val="TOC3"/>
        <w:rPr>
          <w:rFonts w:eastAsiaTheme="minorEastAsia"/>
          <w:smallCaps w:val="0"/>
          <w:sz w:val="22"/>
        </w:rPr>
      </w:pPr>
      <w:hyperlink w:anchor="_Toc423421345" w:history="1">
        <w:r w:rsidRPr="001413E2">
          <w:rPr>
            <w:rStyle w:val="Hyperlink"/>
          </w:rPr>
          <w:t>Prozessor/CAL</w:t>
        </w:r>
        <w:r>
          <w:tab/>
        </w:r>
        <w:r>
          <w:fldChar w:fldCharType="begin"/>
        </w:r>
        <w:r>
          <w:instrText xml:space="preserve"> PAGEREF _Toc423421345 \h </w:instrText>
        </w:r>
        <w:r>
          <w:fldChar w:fldCharType="separate"/>
        </w:r>
        <w:r>
          <w:t>10</w:t>
        </w:r>
        <w:r>
          <w:fldChar w:fldCharType="end"/>
        </w:r>
      </w:hyperlink>
    </w:p>
    <w:p w:rsidR="009B44E6" w:rsidRDefault="009B44E6">
      <w:pPr>
        <w:pStyle w:val="TOC3"/>
        <w:rPr>
          <w:rFonts w:eastAsiaTheme="minorEastAsia"/>
          <w:smallCaps w:val="0"/>
          <w:sz w:val="22"/>
        </w:rPr>
      </w:pPr>
      <w:hyperlink w:anchor="_Toc423421346" w:history="1">
        <w:r w:rsidRPr="001413E2">
          <w:rPr>
            <w:rStyle w:val="Hyperlink"/>
          </w:rPr>
          <w:t>Server/CAL</w:t>
        </w:r>
        <w:r>
          <w:tab/>
        </w:r>
        <w:r>
          <w:fldChar w:fldCharType="begin"/>
        </w:r>
        <w:r>
          <w:instrText xml:space="preserve"> PAGEREF _Toc423421346 \h </w:instrText>
        </w:r>
        <w:r>
          <w:fldChar w:fldCharType="separate"/>
        </w:r>
        <w:r>
          <w:t>11</w:t>
        </w:r>
        <w:r>
          <w:fldChar w:fldCharType="end"/>
        </w:r>
      </w:hyperlink>
    </w:p>
    <w:p w:rsidR="009B44E6" w:rsidRDefault="009B44E6">
      <w:pPr>
        <w:pStyle w:val="TOC3"/>
        <w:rPr>
          <w:rFonts w:eastAsiaTheme="minorEastAsia"/>
          <w:smallCaps w:val="0"/>
          <w:sz w:val="22"/>
        </w:rPr>
      </w:pPr>
      <w:hyperlink w:anchor="_Toc423421347" w:history="1">
        <w:r w:rsidRPr="001413E2">
          <w:rPr>
            <w:rStyle w:val="Hyperlink"/>
          </w:rPr>
          <w:t>Pro Core</w:t>
        </w:r>
        <w:r>
          <w:tab/>
        </w:r>
        <w:r>
          <w:fldChar w:fldCharType="begin"/>
        </w:r>
        <w:r>
          <w:instrText xml:space="preserve"> PAGEREF _Toc423421347 \h </w:instrText>
        </w:r>
        <w:r>
          <w:fldChar w:fldCharType="separate"/>
        </w:r>
        <w:r>
          <w:t>11</w:t>
        </w:r>
        <w:r>
          <w:fldChar w:fldCharType="end"/>
        </w:r>
      </w:hyperlink>
    </w:p>
    <w:p w:rsidR="009B44E6" w:rsidRDefault="009B44E6">
      <w:pPr>
        <w:pStyle w:val="TOC3"/>
        <w:rPr>
          <w:rFonts w:eastAsiaTheme="minorEastAsia"/>
          <w:smallCaps w:val="0"/>
          <w:sz w:val="22"/>
        </w:rPr>
      </w:pPr>
      <w:hyperlink w:anchor="_Toc423421348" w:history="1">
        <w:r w:rsidRPr="001413E2">
          <w:rPr>
            <w:rStyle w:val="Hyperlink"/>
          </w:rPr>
          <w:t>Management Server</w:t>
        </w:r>
        <w:r>
          <w:tab/>
        </w:r>
        <w:r>
          <w:fldChar w:fldCharType="begin"/>
        </w:r>
        <w:r>
          <w:instrText xml:space="preserve"> PAGEREF _Toc423421348 \h </w:instrText>
        </w:r>
        <w:r>
          <w:fldChar w:fldCharType="separate"/>
        </w:r>
        <w:r>
          <w:t>11</w:t>
        </w:r>
        <w:r>
          <w:fldChar w:fldCharType="end"/>
        </w:r>
      </w:hyperlink>
    </w:p>
    <w:p w:rsidR="009B44E6" w:rsidRDefault="009B44E6">
      <w:pPr>
        <w:pStyle w:val="TOC3"/>
        <w:rPr>
          <w:rFonts w:eastAsiaTheme="minorEastAsia"/>
          <w:smallCaps w:val="0"/>
          <w:sz w:val="22"/>
        </w:rPr>
      </w:pPr>
      <w:hyperlink w:anchor="_Toc423421349" w:history="1">
        <w:r w:rsidRPr="001413E2">
          <w:rPr>
            <w:rStyle w:val="Hyperlink"/>
          </w:rPr>
          <w:t>Spezialserver</w:t>
        </w:r>
        <w:r>
          <w:tab/>
        </w:r>
        <w:r>
          <w:fldChar w:fldCharType="begin"/>
        </w:r>
        <w:r>
          <w:instrText xml:space="preserve"> PAGEREF _Toc423421349 \h </w:instrText>
        </w:r>
        <w:r>
          <w:fldChar w:fldCharType="separate"/>
        </w:r>
        <w:r>
          <w:t>12</w:t>
        </w:r>
        <w:r>
          <w:fldChar w:fldCharType="end"/>
        </w:r>
      </w:hyperlink>
    </w:p>
    <w:p w:rsidR="009B44E6" w:rsidRDefault="009B44E6">
      <w:pPr>
        <w:pStyle w:val="TOC3"/>
        <w:rPr>
          <w:rFonts w:eastAsiaTheme="minorEastAsia"/>
          <w:smallCaps w:val="0"/>
          <w:sz w:val="22"/>
        </w:rPr>
      </w:pPr>
      <w:hyperlink w:anchor="_Toc423421350" w:history="1">
        <w:r w:rsidRPr="001413E2">
          <w:rPr>
            <w:rStyle w:val="Hyperlink"/>
          </w:rPr>
          <w:t>Entwicklertools</w:t>
        </w:r>
        <w:r>
          <w:tab/>
        </w:r>
        <w:r>
          <w:fldChar w:fldCharType="begin"/>
        </w:r>
        <w:r>
          <w:instrText xml:space="preserve"> PAGEREF _Toc423421350 \h </w:instrText>
        </w:r>
        <w:r>
          <w:fldChar w:fldCharType="separate"/>
        </w:r>
        <w:r>
          <w:t>12</w:t>
        </w:r>
        <w:r>
          <w:fldChar w:fldCharType="end"/>
        </w:r>
      </w:hyperlink>
    </w:p>
    <w:p w:rsidR="009B44E6" w:rsidRDefault="009B44E6">
      <w:pPr>
        <w:pStyle w:val="TOC1"/>
        <w:rPr>
          <w:rFonts w:eastAsiaTheme="minorEastAsia"/>
          <w:b w:val="0"/>
          <w:caps w:val="0"/>
          <w:noProof/>
          <w:sz w:val="22"/>
          <w:szCs w:val="22"/>
        </w:rPr>
      </w:pPr>
      <w:hyperlink w:anchor="_Toc423421351" w:history="1">
        <w:r w:rsidRPr="001413E2">
          <w:rPr>
            <w:rStyle w:val="Hyperlink"/>
            <w:noProof/>
          </w:rPr>
          <w:t>Software</w:t>
        </w:r>
        <w:r>
          <w:rPr>
            <w:noProof/>
          </w:rPr>
          <w:tab/>
        </w:r>
        <w:r>
          <w:rPr>
            <w:noProof/>
          </w:rPr>
          <w:fldChar w:fldCharType="begin"/>
        </w:r>
        <w:r>
          <w:rPr>
            <w:noProof/>
          </w:rPr>
          <w:instrText xml:space="preserve"> PAGEREF _Toc423421351 \h </w:instrText>
        </w:r>
        <w:r>
          <w:rPr>
            <w:noProof/>
          </w:rPr>
        </w:r>
        <w:r>
          <w:rPr>
            <w:noProof/>
          </w:rPr>
          <w:fldChar w:fldCharType="separate"/>
        </w:r>
        <w:r>
          <w:rPr>
            <w:noProof/>
          </w:rPr>
          <w:t>14</w:t>
        </w:r>
        <w:r>
          <w:rPr>
            <w:noProof/>
          </w:rPr>
          <w:fldChar w:fldCharType="end"/>
        </w:r>
      </w:hyperlink>
    </w:p>
    <w:p w:rsidR="009B44E6" w:rsidRDefault="009B44E6">
      <w:pPr>
        <w:pStyle w:val="TOC2"/>
        <w:rPr>
          <w:rFonts w:eastAsiaTheme="minorEastAsia"/>
          <w:smallCaps w:val="0"/>
          <w:sz w:val="22"/>
        </w:rPr>
      </w:pPr>
      <w:hyperlink w:anchor="_Toc423421352" w:history="1">
        <w:r w:rsidRPr="001413E2">
          <w:rPr>
            <w:rStyle w:val="Hyperlink"/>
          </w:rPr>
          <w:t>BizTalk</w:t>
        </w:r>
        <w:r>
          <w:tab/>
        </w:r>
        <w:r>
          <w:fldChar w:fldCharType="begin"/>
        </w:r>
        <w:r>
          <w:instrText xml:space="preserve"> PAGEREF _Toc423421352 \h </w:instrText>
        </w:r>
        <w:r>
          <w:fldChar w:fldCharType="separate"/>
        </w:r>
        <w:r>
          <w:t>14</w:t>
        </w:r>
        <w:r>
          <w:fldChar w:fldCharType="end"/>
        </w:r>
      </w:hyperlink>
    </w:p>
    <w:p w:rsidR="009B44E6" w:rsidRDefault="009B44E6">
      <w:pPr>
        <w:pStyle w:val="TOC2"/>
        <w:rPr>
          <w:rFonts w:eastAsiaTheme="minorEastAsia"/>
          <w:smallCaps w:val="0"/>
          <w:sz w:val="22"/>
        </w:rPr>
      </w:pPr>
      <w:hyperlink w:anchor="_Toc423421353" w:history="1">
        <w:r w:rsidRPr="001413E2">
          <w:rPr>
            <w:rStyle w:val="Hyperlink"/>
          </w:rPr>
          <w:t>CAL-Suites</w:t>
        </w:r>
        <w:r>
          <w:tab/>
        </w:r>
        <w:r>
          <w:fldChar w:fldCharType="begin"/>
        </w:r>
        <w:r>
          <w:instrText xml:space="preserve"> PAGEREF _Toc423421353 \h </w:instrText>
        </w:r>
        <w:r>
          <w:fldChar w:fldCharType="separate"/>
        </w:r>
        <w:r>
          <w:t>15</w:t>
        </w:r>
        <w:r>
          <w:fldChar w:fldCharType="end"/>
        </w:r>
      </w:hyperlink>
    </w:p>
    <w:p w:rsidR="009B44E6" w:rsidRDefault="009B44E6">
      <w:pPr>
        <w:pStyle w:val="TOC2"/>
        <w:rPr>
          <w:rFonts w:eastAsiaTheme="minorEastAsia"/>
          <w:smallCaps w:val="0"/>
          <w:sz w:val="22"/>
        </w:rPr>
      </w:pPr>
      <w:hyperlink w:anchor="_Toc423421354" w:history="1">
        <w:r w:rsidRPr="001413E2">
          <w:rPr>
            <w:rStyle w:val="Hyperlink"/>
          </w:rPr>
          <w:t>Core Infrastructure Server (CIS) Suite</w:t>
        </w:r>
        <w:r>
          <w:tab/>
        </w:r>
        <w:r>
          <w:fldChar w:fldCharType="begin"/>
        </w:r>
        <w:r>
          <w:instrText xml:space="preserve"> PAGEREF _Toc423421354 \h </w:instrText>
        </w:r>
        <w:r>
          <w:fldChar w:fldCharType="separate"/>
        </w:r>
        <w:r>
          <w:t>16</w:t>
        </w:r>
        <w:r>
          <w:fldChar w:fldCharType="end"/>
        </w:r>
      </w:hyperlink>
    </w:p>
    <w:p w:rsidR="009B44E6" w:rsidRDefault="009B44E6">
      <w:pPr>
        <w:pStyle w:val="TOC2"/>
        <w:rPr>
          <w:rFonts w:eastAsiaTheme="minorEastAsia"/>
          <w:smallCaps w:val="0"/>
          <w:sz w:val="22"/>
        </w:rPr>
      </w:pPr>
      <w:hyperlink w:anchor="_Toc423421355" w:history="1">
        <w:r w:rsidRPr="001413E2">
          <w:rPr>
            <w:rStyle w:val="Hyperlink"/>
          </w:rPr>
          <w:t>Forefront</w:t>
        </w:r>
        <w:r>
          <w:tab/>
        </w:r>
        <w:r>
          <w:fldChar w:fldCharType="begin"/>
        </w:r>
        <w:r>
          <w:instrText xml:space="preserve"> PAGEREF _Toc423421355 \h </w:instrText>
        </w:r>
        <w:r>
          <w:fldChar w:fldCharType="separate"/>
        </w:r>
        <w:r>
          <w:t>18</w:t>
        </w:r>
        <w:r>
          <w:fldChar w:fldCharType="end"/>
        </w:r>
      </w:hyperlink>
    </w:p>
    <w:p w:rsidR="009B44E6" w:rsidRDefault="009B44E6">
      <w:pPr>
        <w:pStyle w:val="TOC2"/>
        <w:rPr>
          <w:rFonts w:eastAsiaTheme="minorEastAsia"/>
          <w:smallCaps w:val="0"/>
          <w:sz w:val="22"/>
        </w:rPr>
      </w:pPr>
      <w:hyperlink w:anchor="_Toc423421356" w:history="1">
        <w:r w:rsidRPr="001413E2">
          <w:rPr>
            <w:rStyle w:val="Hyperlink"/>
          </w:rPr>
          <w:t>Microsoft Dynamics</w:t>
        </w:r>
        <w:r>
          <w:tab/>
        </w:r>
        <w:r>
          <w:fldChar w:fldCharType="begin"/>
        </w:r>
        <w:r>
          <w:instrText xml:space="preserve"> PAGEREF _Toc423421356 \h </w:instrText>
        </w:r>
        <w:r>
          <w:fldChar w:fldCharType="separate"/>
        </w:r>
        <w:r>
          <w:t>18</w:t>
        </w:r>
        <w:r>
          <w:fldChar w:fldCharType="end"/>
        </w:r>
      </w:hyperlink>
    </w:p>
    <w:p w:rsidR="009B44E6" w:rsidRDefault="009B44E6">
      <w:pPr>
        <w:pStyle w:val="TOC3"/>
        <w:rPr>
          <w:rFonts w:eastAsiaTheme="minorEastAsia"/>
          <w:smallCaps w:val="0"/>
          <w:sz w:val="22"/>
        </w:rPr>
      </w:pPr>
      <w:hyperlink w:anchor="_Toc423421357" w:history="1">
        <w:r w:rsidRPr="001413E2">
          <w:rPr>
            <w:rStyle w:val="Hyperlink"/>
          </w:rPr>
          <w:t>Microsoft Dynamics AX</w:t>
        </w:r>
        <w:r>
          <w:tab/>
        </w:r>
        <w:r>
          <w:fldChar w:fldCharType="begin"/>
        </w:r>
        <w:r>
          <w:instrText xml:space="preserve"> PAGEREF _Toc423421357 \h </w:instrText>
        </w:r>
        <w:r>
          <w:fldChar w:fldCharType="separate"/>
        </w:r>
        <w:r>
          <w:t>18</w:t>
        </w:r>
        <w:r>
          <w:fldChar w:fldCharType="end"/>
        </w:r>
      </w:hyperlink>
    </w:p>
    <w:p w:rsidR="009B44E6" w:rsidRDefault="009B44E6">
      <w:pPr>
        <w:pStyle w:val="TOC3"/>
        <w:rPr>
          <w:rFonts w:eastAsiaTheme="minorEastAsia"/>
          <w:smallCaps w:val="0"/>
          <w:sz w:val="22"/>
        </w:rPr>
      </w:pPr>
      <w:hyperlink w:anchor="_Toc423421358" w:history="1">
        <w:r w:rsidRPr="001413E2">
          <w:rPr>
            <w:rStyle w:val="Hyperlink"/>
          </w:rPr>
          <w:t>Microsoft Dynamics CRM</w:t>
        </w:r>
        <w:r>
          <w:tab/>
        </w:r>
        <w:r>
          <w:fldChar w:fldCharType="begin"/>
        </w:r>
        <w:r>
          <w:instrText xml:space="preserve"> PAGEREF _Toc423421358 \h </w:instrText>
        </w:r>
        <w:r>
          <w:fldChar w:fldCharType="separate"/>
        </w:r>
        <w:r>
          <w:t>20</w:t>
        </w:r>
        <w:r>
          <w:fldChar w:fldCharType="end"/>
        </w:r>
      </w:hyperlink>
    </w:p>
    <w:p w:rsidR="009B44E6" w:rsidRDefault="009B44E6">
      <w:pPr>
        <w:pStyle w:val="TOC2"/>
        <w:rPr>
          <w:rFonts w:eastAsiaTheme="minorEastAsia"/>
          <w:smallCaps w:val="0"/>
          <w:sz w:val="22"/>
        </w:rPr>
      </w:pPr>
      <w:hyperlink w:anchor="_Toc423421359" w:history="1">
        <w:r w:rsidRPr="001413E2">
          <w:rPr>
            <w:rStyle w:val="Hyperlink"/>
          </w:rPr>
          <w:t>Office-Anwendungen</w:t>
        </w:r>
        <w:r>
          <w:tab/>
        </w:r>
        <w:r>
          <w:fldChar w:fldCharType="begin"/>
        </w:r>
        <w:r>
          <w:instrText xml:space="preserve"> PAGEREF _Toc423421359 \h </w:instrText>
        </w:r>
        <w:r>
          <w:fldChar w:fldCharType="separate"/>
        </w:r>
        <w:r>
          <w:t>22</w:t>
        </w:r>
        <w:r>
          <w:fldChar w:fldCharType="end"/>
        </w:r>
      </w:hyperlink>
    </w:p>
    <w:p w:rsidR="009B44E6" w:rsidRDefault="009B44E6">
      <w:pPr>
        <w:pStyle w:val="TOC3"/>
        <w:rPr>
          <w:rFonts w:eastAsiaTheme="minorEastAsia"/>
          <w:smallCaps w:val="0"/>
          <w:sz w:val="22"/>
        </w:rPr>
      </w:pPr>
      <w:hyperlink w:anchor="_Toc423421360" w:history="1">
        <w:r w:rsidRPr="001413E2">
          <w:rPr>
            <w:rStyle w:val="Hyperlink"/>
          </w:rPr>
          <w:t>Office 365-Desktop-Anwendungen</w:t>
        </w:r>
        <w:r>
          <w:tab/>
        </w:r>
        <w:r>
          <w:fldChar w:fldCharType="begin"/>
        </w:r>
        <w:r>
          <w:instrText xml:space="preserve"> PAGEREF _Toc423421360 \h </w:instrText>
        </w:r>
        <w:r>
          <w:fldChar w:fldCharType="separate"/>
        </w:r>
        <w:r>
          <w:t>22</w:t>
        </w:r>
        <w:r>
          <w:fldChar w:fldCharType="end"/>
        </w:r>
      </w:hyperlink>
    </w:p>
    <w:p w:rsidR="009B44E6" w:rsidRDefault="009B44E6">
      <w:pPr>
        <w:pStyle w:val="TOC3"/>
        <w:rPr>
          <w:rFonts w:eastAsiaTheme="minorEastAsia"/>
          <w:smallCaps w:val="0"/>
          <w:sz w:val="22"/>
        </w:rPr>
      </w:pPr>
      <w:hyperlink w:anchor="_Toc423421361" w:history="1">
        <w:r w:rsidRPr="001413E2">
          <w:rPr>
            <w:rStyle w:val="Hyperlink"/>
          </w:rPr>
          <w:t>Office für Mac</w:t>
        </w:r>
        <w:r>
          <w:tab/>
        </w:r>
        <w:r>
          <w:fldChar w:fldCharType="begin"/>
        </w:r>
        <w:r>
          <w:instrText xml:space="preserve"> PAGEREF _Toc423421361 \h </w:instrText>
        </w:r>
        <w:r>
          <w:fldChar w:fldCharType="separate"/>
        </w:r>
        <w:r>
          <w:t>23</w:t>
        </w:r>
        <w:r>
          <w:fldChar w:fldCharType="end"/>
        </w:r>
      </w:hyperlink>
    </w:p>
    <w:p w:rsidR="009B44E6" w:rsidRDefault="009B44E6">
      <w:pPr>
        <w:pStyle w:val="TOC2"/>
        <w:rPr>
          <w:rFonts w:eastAsiaTheme="minorEastAsia"/>
          <w:smallCaps w:val="0"/>
          <w:sz w:val="22"/>
        </w:rPr>
      </w:pPr>
      <w:hyperlink w:anchor="_Toc423421362" w:history="1">
        <w:r w:rsidRPr="001413E2">
          <w:rPr>
            <w:rStyle w:val="Hyperlink"/>
          </w:rPr>
          <w:t>Office Servers</w:t>
        </w:r>
        <w:r>
          <w:tab/>
        </w:r>
        <w:r>
          <w:fldChar w:fldCharType="begin"/>
        </w:r>
        <w:r>
          <w:instrText xml:space="preserve"> PAGEREF _Toc423421362 \h </w:instrText>
        </w:r>
        <w:r>
          <w:fldChar w:fldCharType="separate"/>
        </w:r>
        <w:r>
          <w:t>24</w:t>
        </w:r>
        <w:r>
          <w:fldChar w:fldCharType="end"/>
        </w:r>
      </w:hyperlink>
    </w:p>
    <w:p w:rsidR="009B44E6" w:rsidRDefault="009B44E6">
      <w:pPr>
        <w:pStyle w:val="TOC3"/>
        <w:rPr>
          <w:rFonts w:eastAsiaTheme="minorEastAsia"/>
          <w:smallCaps w:val="0"/>
          <w:sz w:val="22"/>
        </w:rPr>
      </w:pPr>
      <w:hyperlink w:anchor="_Toc423421363" w:history="1">
        <w:r w:rsidRPr="001413E2">
          <w:rPr>
            <w:rStyle w:val="Hyperlink"/>
          </w:rPr>
          <w:t>Exchange Server</w:t>
        </w:r>
        <w:r>
          <w:tab/>
        </w:r>
        <w:r>
          <w:fldChar w:fldCharType="begin"/>
        </w:r>
        <w:r>
          <w:instrText xml:space="preserve"> PAGEREF _Toc423421363 \h </w:instrText>
        </w:r>
        <w:r>
          <w:fldChar w:fldCharType="separate"/>
        </w:r>
        <w:r>
          <w:t>24</w:t>
        </w:r>
        <w:r>
          <w:fldChar w:fldCharType="end"/>
        </w:r>
      </w:hyperlink>
    </w:p>
    <w:p w:rsidR="009B44E6" w:rsidRDefault="009B44E6">
      <w:pPr>
        <w:pStyle w:val="TOC3"/>
        <w:rPr>
          <w:rFonts w:eastAsiaTheme="minorEastAsia"/>
          <w:smallCaps w:val="0"/>
          <w:sz w:val="22"/>
        </w:rPr>
      </w:pPr>
      <w:hyperlink w:anchor="_Toc423421364" w:history="1">
        <w:r w:rsidRPr="001413E2">
          <w:rPr>
            <w:rStyle w:val="Hyperlink"/>
          </w:rPr>
          <w:t>Project Server</w:t>
        </w:r>
        <w:r>
          <w:tab/>
        </w:r>
        <w:r>
          <w:fldChar w:fldCharType="begin"/>
        </w:r>
        <w:r>
          <w:instrText xml:space="preserve"> PAGEREF _Toc423421364 \h </w:instrText>
        </w:r>
        <w:r>
          <w:fldChar w:fldCharType="separate"/>
        </w:r>
        <w:r>
          <w:t>25</w:t>
        </w:r>
        <w:r>
          <w:fldChar w:fldCharType="end"/>
        </w:r>
      </w:hyperlink>
    </w:p>
    <w:p w:rsidR="009B44E6" w:rsidRDefault="009B44E6">
      <w:pPr>
        <w:pStyle w:val="TOC3"/>
        <w:rPr>
          <w:rFonts w:eastAsiaTheme="minorEastAsia"/>
          <w:smallCaps w:val="0"/>
          <w:sz w:val="22"/>
        </w:rPr>
      </w:pPr>
      <w:hyperlink w:anchor="_Toc423421365" w:history="1">
        <w:r w:rsidRPr="001413E2">
          <w:rPr>
            <w:rStyle w:val="Hyperlink"/>
          </w:rPr>
          <w:t>SharePoint Server</w:t>
        </w:r>
        <w:r>
          <w:tab/>
        </w:r>
        <w:r>
          <w:fldChar w:fldCharType="begin"/>
        </w:r>
        <w:r>
          <w:instrText xml:space="preserve"> PAGEREF _Toc423421365 \h </w:instrText>
        </w:r>
        <w:r>
          <w:fldChar w:fldCharType="separate"/>
        </w:r>
        <w:r>
          <w:t>26</w:t>
        </w:r>
        <w:r>
          <w:fldChar w:fldCharType="end"/>
        </w:r>
      </w:hyperlink>
    </w:p>
    <w:p w:rsidR="009B44E6" w:rsidRDefault="009B44E6">
      <w:pPr>
        <w:pStyle w:val="TOC3"/>
        <w:rPr>
          <w:rFonts w:eastAsiaTheme="minorEastAsia"/>
          <w:smallCaps w:val="0"/>
          <w:sz w:val="22"/>
        </w:rPr>
      </w:pPr>
      <w:hyperlink w:anchor="_Toc423421366" w:history="1">
        <w:r w:rsidRPr="001413E2">
          <w:rPr>
            <w:rStyle w:val="Hyperlink"/>
          </w:rPr>
          <w:t>Skype for Business Server</w:t>
        </w:r>
        <w:r>
          <w:tab/>
        </w:r>
        <w:r>
          <w:fldChar w:fldCharType="begin"/>
        </w:r>
        <w:r>
          <w:instrText xml:space="preserve"> PAGEREF _Toc423421366 \h </w:instrText>
        </w:r>
        <w:r>
          <w:fldChar w:fldCharType="separate"/>
        </w:r>
        <w:r>
          <w:t>27</w:t>
        </w:r>
        <w:r>
          <w:fldChar w:fldCharType="end"/>
        </w:r>
      </w:hyperlink>
    </w:p>
    <w:p w:rsidR="009B44E6" w:rsidRDefault="009B44E6">
      <w:pPr>
        <w:pStyle w:val="TOC2"/>
        <w:rPr>
          <w:rFonts w:eastAsiaTheme="minorEastAsia"/>
          <w:smallCaps w:val="0"/>
          <w:sz w:val="22"/>
        </w:rPr>
      </w:pPr>
      <w:hyperlink w:anchor="_Toc423421367" w:history="1">
        <w:r w:rsidRPr="001413E2">
          <w:rPr>
            <w:rStyle w:val="Hyperlink"/>
          </w:rPr>
          <w:t>Vermietungsrechte</w:t>
        </w:r>
        <w:r>
          <w:tab/>
        </w:r>
        <w:r>
          <w:fldChar w:fldCharType="begin"/>
        </w:r>
        <w:r>
          <w:instrText xml:space="preserve"> PAGEREF _Toc423421367 \h </w:instrText>
        </w:r>
        <w:r>
          <w:fldChar w:fldCharType="separate"/>
        </w:r>
        <w:r>
          <w:t>28</w:t>
        </w:r>
        <w:r>
          <w:fldChar w:fldCharType="end"/>
        </w:r>
      </w:hyperlink>
    </w:p>
    <w:p w:rsidR="009B44E6" w:rsidRDefault="009B44E6">
      <w:pPr>
        <w:pStyle w:val="TOC2"/>
        <w:rPr>
          <w:rFonts w:eastAsiaTheme="minorEastAsia"/>
          <w:smallCaps w:val="0"/>
          <w:sz w:val="22"/>
        </w:rPr>
      </w:pPr>
      <w:hyperlink w:anchor="_Toc423421368" w:history="1">
        <w:r w:rsidRPr="001413E2">
          <w:rPr>
            <w:rStyle w:val="Hyperlink"/>
          </w:rPr>
          <w:t>SQL Server</w:t>
        </w:r>
        <w:r>
          <w:tab/>
        </w:r>
        <w:r>
          <w:fldChar w:fldCharType="begin"/>
        </w:r>
        <w:r>
          <w:instrText xml:space="preserve"> PAGEREF _Toc423421368 \h </w:instrText>
        </w:r>
        <w:r>
          <w:fldChar w:fldCharType="separate"/>
        </w:r>
        <w:r>
          <w:t>30</w:t>
        </w:r>
        <w:r>
          <w:fldChar w:fldCharType="end"/>
        </w:r>
      </w:hyperlink>
    </w:p>
    <w:p w:rsidR="009B44E6" w:rsidRDefault="009B44E6">
      <w:pPr>
        <w:pStyle w:val="TOC2"/>
        <w:rPr>
          <w:rFonts w:eastAsiaTheme="minorEastAsia"/>
          <w:smallCaps w:val="0"/>
          <w:sz w:val="22"/>
        </w:rPr>
      </w:pPr>
      <w:hyperlink w:anchor="_Toc423421369" w:history="1">
        <w:r w:rsidRPr="001413E2">
          <w:rPr>
            <w:rStyle w:val="Hyperlink"/>
          </w:rPr>
          <w:t>System Center</w:t>
        </w:r>
        <w:r>
          <w:tab/>
        </w:r>
        <w:r>
          <w:fldChar w:fldCharType="begin"/>
        </w:r>
        <w:r>
          <w:instrText xml:space="preserve"> PAGEREF _Toc423421369 \h </w:instrText>
        </w:r>
        <w:r>
          <w:fldChar w:fldCharType="separate"/>
        </w:r>
        <w:r>
          <w:t>32</w:t>
        </w:r>
        <w:r>
          <w:fldChar w:fldCharType="end"/>
        </w:r>
      </w:hyperlink>
    </w:p>
    <w:p w:rsidR="009B44E6" w:rsidRDefault="009B44E6">
      <w:pPr>
        <w:pStyle w:val="TOC3"/>
        <w:rPr>
          <w:rFonts w:eastAsiaTheme="minorEastAsia"/>
          <w:smallCaps w:val="0"/>
          <w:sz w:val="22"/>
        </w:rPr>
      </w:pPr>
      <w:hyperlink w:anchor="_Toc423421370" w:history="1">
        <w:r w:rsidRPr="001413E2">
          <w:rPr>
            <w:rStyle w:val="Hyperlink"/>
          </w:rPr>
          <w:t>System Center Server</w:t>
        </w:r>
        <w:r>
          <w:tab/>
        </w:r>
        <w:r>
          <w:fldChar w:fldCharType="begin"/>
        </w:r>
        <w:r>
          <w:instrText xml:space="preserve"> PAGEREF _Toc423421370 \h </w:instrText>
        </w:r>
        <w:r>
          <w:fldChar w:fldCharType="separate"/>
        </w:r>
        <w:r>
          <w:t>32</w:t>
        </w:r>
        <w:r>
          <w:fldChar w:fldCharType="end"/>
        </w:r>
      </w:hyperlink>
    </w:p>
    <w:p w:rsidR="009B44E6" w:rsidRDefault="009B44E6">
      <w:pPr>
        <w:pStyle w:val="TOC3"/>
        <w:rPr>
          <w:rFonts w:eastAsiaTheme="minorEastAsia"/>
          <w:smallCaps w:val="0"/>
          <w:sz w:val="22"/>
        </w:rPr>
      </w:pPr>
      <w:hyperlink w:anchor="_Toc423421371" w:history="1">
        <w:r w:rsidRPr="001413E2">
          <w:rPr>
            <w:rStyle w:val="Hyperlink"/>
          </w:rPr>
          <w:t>System Center Client Management Suite</w:t>
        </w:r>
        <w:r>
          <w:tab/>
        </w:r>
        <w:r>
          <w:fldChar w:fldCharType="begin"/>
        </w:r>
        <w:r>
          <w:instrText xml:space="preserve"> PAGEREF _Toc423421371 \h </w:instrText>
        </w:r>
        <w:r>
          <w:fldChar w:fldCharType="separate"/>
        </w:r>
        <w:r>
          <w:t>33</w:t>
        </w:r>
        <w:r>
          <w:fldChar w:fldCharType="end"/>
        </w:r>
      </w:hyperlink>
    </w:p>
    <w:p w:rsidR="009B44E6" w:rsidRDefault="009B44E6">
      <w:pPr>
        <w:pStyle w:val="TOC3"/>
        <w:rPr>
          <w:rFonts w:eastAsiaTheme="minorEastAsia"/>
          <w:smallCaps w:val="0"/>
          <w:sz w:val="22"/>
        </w:rPr>
      </w:pPr>
      <w:hyperlink w:anchor="_Toc423421372" w:history="1">
        <w:r w:rsidRPr="001413E2">
          <w:rPr>
            <w:rStyle w:val="Hyperlink"/>
          </w:rPr>
          <w:t>System Center Configuration Manager</w:t>
        </w:r>
        <w:r>
          <w:tab/>
        </w:r>
        <w:r>
          <w:fldChar w:fldCharType="begin"/>
        </w:r>
        <w:r>
          <w:instrText xml:space="preserve"> PAGEREF _Toc423421372 \h </w:instrText>
        </w:r>
        <w:r>
          <w:fldChar w:fldCharType="separate"/>
        </w:r>
        <w:r>
          <w:t>33</w:t>
        </w:r>
        <w:r>
          <w:fldChar w:fldCharType="end"/>
        </w:r>
      </w:hyperlink>
    </w:p>
    <w:p w:rsidR="009B44E6" w:rsidRDefault="009B44E6">
      <w:pPr>
        <w:pStyle w:val="TOC3"/>
        <w:rPr>
          <w:rFonts w:eastAsiaTheme="minorEastAsia"/>
          <w:smallCaps w:val="0"/>
          <w:sz w:val="22"/>
        </w:rPr>
      </w:pPr>
      <w:hyperlink w:anchor="_Toc423421373" w:history="1">
        <w:r w:rsidRPr="001413E2">
          <w:rPr>
            <w:rStyle w:val="Hyperlink"/>
          </w:rPr>
          <w:t>System Center Data Projection Manager</w:t>
        </w:r>
        <w:r>
          <w:tab/>
        </w:r>
        <w:r>
          <w:fldChar w:fldCharType="begin"/>
        </w:r>
        <w:r>
          <w:instrText xml:space="preserve"> PAGEREF _Toc423421373 \h </w:instrText>
        </w:r>
        <w:r>
          <w:fldChar w:fldCharType="separate"/>
        </w:r>
        <w:r>
          <w:t>34</w:t>
        </w:r>
        <w:r>
          <w:fldChar w:fldCharType="end"/>
        </w:r>
      </w:hyperlink>
    </w:p>
    <w:p w:rsidR="009B44E6" w:rsidRDefault="009B44E6">
      <w:pPr>
        <w:pStyle w:val="TOC3"/>
        <w:rPr>
          <w:rFonts w:eastAsiaTheme="minorEastAsia"/>
          <w:smallCaps w:val="0"/>
          <w:sz w:val="22"/>
        </w:rPr>
      </w:pPr>
      <w:hyperlink w:anchor="_Toc423421374" w:history="1">
        <w:r w:rsidRPr="001413E2">
          <w:rPr>
            <w:rStyle w:val="Hyperlink"/>
          </w:rPr>
          <w:t>System Center Operation Manager</w:t>
        </w:r>
        <w:r>
          <w:tab/>
        </w:r>
        <w:r>
          <w:fldChar w:fldCharType="begin"/>
        </w:r>
        <w:r>
          <w:instrText xml:space="preserve"> PAGEREF _Toc423421374 \h </w:instrText>
        </w:r>
        <w:r>
          <w:fldChar w:fldCharType="separate"/>
        </w:r>
        <w:r>
          <w:t>34</w:t>
        </w:r>
        <w:r>
          <w:fldChar w:fldCharType="end"/>
        </w:r>
      </w:hyperlink>
    </w:p>
    <w:p w:rsidR="009B44E6" w:rsidRDefault="009B44E6">
      <w:pPr>
        <w:pStyle w:val="TOC3"/>
        <w:rPr>
          <w:rFonts w:eastAsiaTheme="minorEastAsia"/>
          <w:smallCaps w:val="0"/>
          <w:sz w:val="22"/>
        </w:rPr>
      </w:pPr>
      <w:hyperlink w:anchor="_Toc423421375" w:history="1">
        <w:r w:rsidRPr="001413E2">
          <w:rPr>
            <w:rStyle w:val="Hyperlink"/>
          </w:rPr>
          <w:t>System Center Server Management Suite</w:t>
        </w:r>
        <w:r>
          <w:tab/>
        </w:r>
        <w:r>
          <w:fldChar w:fldCharType="begin"/>
        </w:r>
        <w:r>
          <w:instrText xml:space="preserve"> PAGEREF _Toc423421375 \h </w:instrText>
        </w:r>
        <w:r>
          <w:fldChar w:fldCharType="separate"/>
        </w:r>
        <w:r>
          <w:t>35</w:t>
        </w:r>
        <w:r>
          <w:fldChar w:fldCharType="end"/>
        </w:r>
      </w:hyperlink>
    </w:p>
    <w:p w:rsidR="009B44E6" w:rsidRDefault="009B44E6">
      <w:pPr>
        <w:pStyle w:val="TOC3"/>
        <w:rPr>
          <w:rFonts w:eastAsiaTheme="minorEastAsia"/>
          <w:smallCaps w:val="0"/>
          <w:sz w:val="22"/>
        </w:rPr>
      </w:pPr>
      <w:hyperlink w:anchor="_Toc423421376" w:history="1">
        <w:r w:rsidRPr="001413E2">
          <w:rPr>
            <w:rStyle w:val="Hyperlink"/>
          </w:rPr>
          <w:t>System Center Service Manager</w:t>
        </w:r>
        <w:r>
          <w:tab/>
        </w:r>
        <w:r>
          <w:fldChar w:fldCharType="begin"/>
        </w:r>
        <w:r>
          <w:instrText xml:space="preserve"> PAGEREF _Toc423421376 \h </w:instrText>
        </w:r>
        <w:r>
          <w:fldChar w:fldCharType="separate"/>
        </w:r>
        <w:r>
          <w:t>35</w:t>
        </w:r>
        <w:r>
          <w:fldChar w:fldCharType="end"/>
        </w:r>
      </w:hyperlink>
    </w:p>
    <w:p w:rsidR="009B44E6" w:rsidRDefault="009B44E6">
      <w:pPr>
        <w:pStyle w:val="TOC2"/>
        <w:rPr>
          <w:rFonts w:eastAsiaTheme="minorEastAsia"/>
          <w:smallCaps w:val="0"/>
          <w:sz w:val="22"/>
        </w:rPr>
      </w:pPr>
      <w:hyperlink w:anchor="_Toc423421377" w:history="1">
        <w:r w:rsidRPr="001413E2">
          <w:rPr>
            <w:rStyle w:val="Hyperlink"/>
          </w:rPr>
          <w:t>Virtual Desktop Infrastructure (VDI) Suite</w:t>
        </w:r>
        <w:r>
          <w:tab/>
        </w:r>
        <w:r>
          <w:fldChar w:fldCharType="begin"/>
        </w:r>
        <w:r>
          <w:instrText xml:space="preserve"> PAGEREF _Toc423421377 \h </w:instrText>
        </w:r>
        <w:r>
          <w:fldChar w:fldCharType="separate"/>
        </w:r>
        <w:r>
          <w:t>35</w:t>
        </w:r>
        <w:r>
          <w:fldChar w:fldCharType="end"/>
        </w:r>
      </w:hyperlink>
    </w:p>
    <w:p w:rsidR="009B44E6" w:rsidRDefault="009B44E6">
      <w:pPr>
        <w:pStyle w:val="TOC2"/>
        <w:rPr>
          <w:rFonts w:eastAsiaTheme="minorEastAsia"/>
          <w:smallCaps w:val="0"/>
          <w:sz w:val="22"/>
        </w:rPr>
      </w:pPr>
      <w:hyperlink w:anchor="_Toc423421378" w:history="1">
        <w:r w:rsidRPr="001413E2">
          <w:rPr>
            <w:rStyle w:val="Hyperlink"/>
          </w:rPr>
          <w:t>Visual Studio</w:t>
        </w:r>
        <w:r>
          <w:tab/>
        </w:r>
        <w:r>
          <w:fldChar w:fldCharType="begin"/>
        </w:r>
        <w:r>
          <w:instrText xml:space="preserve"> PAGEREF _Toc423421378 \h </w:instrText>
        </w:r>
        <w:r>
          <w:fldChar w:fldCharType="separate"/>
        </w:r>
        <w:r>
          <w:t>35</w:t>
        </w:r>
        <w:r>
          <w:fldChar w:fldCharType="end"/>
        </w:r>
      </w:hyperlink>
    </w:p>
    <w:p w:rsidR="009B44E6" w:rsidRDefault="009B44E6">
      <w:pPr>
        <w:pStyle w:val="TOC3"/>
        <w:rPr>
          <w:rFonts w:eastAsiaTheme="minorEastAsia"/>
          <w:smallCaps w:val="0"/>
          <w:sz w:val="22"/>
        </w:rPr>
      </w:pPr>
      <w:hyperlink w:anchor="_Toc423421379" w:history="1">
        <w:r w:rsidRPr="001413E2">
          <w:rPr>
            <w:rStyle w:val="Hyperlink"/>
          </w:rPr>
          <w:t>Visual Studio</w:t>
        </w:r>
        <w:r>
          <w:tab/>
        </w:r>
        <w:r>
          <w:fldChar w:fldCharType="begin"/>
        </w:r>
        <w:r>
          <w:instrText xml:space="preserve"> PAGEREF _Toc423421379 \h </w:instrText>
        </w:r>
        <w:r>
          <w:fldChar w:fldCharType="separate"/>
        </w:r>
        <w:r>
          <w:t>35</w:t>
        </w:r>
        <w:r>
          <w:fldChar w:fldCharType="end"/>
        </w:r>
      </w:hyperlink>
    </w:p>
    <w:p w:rsidR="009B44E6" w:rsidRDefault="009B44E6">
      <w:pPr>
        <w:pStyle w:val="TOC3"/>
        <w:rPr>
          <w:rFonts w:eastAsiaTheme="minorEastAsia"/>
          <w:smallCaps w:val="0"/>
          <w:sz w:val="22"/>
        </w:rPr>
      </w:pPr>
      <w:hyperlink w:anchor="_Toc423421380" w:history="1">
        <w:r w:rsidRPr="001413E2">
          <w:rPr>
            <w:rStyle w:val="Hyperlink"/>
          </w:rPr>
          <w:t>Visual Studio Team Foundation Server</w:t>
        </w:r>
        <w:r>
          <w:tab/>
        </w:r>
        <w:r>
          <w:fldChar w:fldCharType="begin"/>
        </w:r>
        <w:r>
          <w:instrText xml:space="preserve"> PAGEREF _Toc423421380 \h </w:instrText>
        </w:r>
        <w:r>
          <w:fldChar w:fldCharType="separate"/>
        </w:r>
        <w:r>
          <w:t>37</w:t>
        </w:r>
        <w:r>
          <w:fldChar w:fldCharType="end"/>
        </w:r>
      </w:hyperlink>
    </w:p>
    <w:p w:rsidR="009B44E6" w:rsidRDefault="009B44E6">
      <w:pPr>
        <w:pStyle w:val="TOC2"/>
        <w:rPr>
          <w:rFonts w:eastAsiaTheme="minorEastAsia"/>
          <w:smallCaps w:val="0"/>
          <w:sz w:val="22"/>
        </w:rPr>
      </w:pPr>
      <w:hyperlink w:anchor="_Toc423421381" w:history="1">
        <w:r w:rsidRPr="001413E2">
          <w:rPr>
            <w:rStyle w:val="Hyperlink"/>
          </w:rPr>
          <w:t>Windows</w:t>
        </w:r>
        <w:r>
          <w:tab/>
        </w:r>
        <w:r>
          <w:fldChar w:fldCharType="begin"/>
        </w:r>
        <w:r>
          <w:instrText xml:space="preserve"> PAGEREF _Toc423421381 \h </w:instrText>
        </w:r>
        <w:r>
          <w:fldChar w:fldCharType="separate"/>
        </w:r>
        <w:r>
          <w:t>38</w:t>
        </w:r>
        <w:r>
          <w:fldChar w:fldCharType="end"/>
        </w:r>
      </w:hyperlink>
    </w:p>
    <w:p w:rsidR="009B44E6" w:rsidRDefault="009B44E6">
      <w:pPr>
        <w:pStyle w:val="TOC3"/>
        <w:rPr>
          <w:rFonts w:eastAsiaTheme="minorEastAsia"/>
          <w:smallCaps w:val="0"/>
          <w:sz w:val="22"/>
        </w:rPr>
      </w:pPr>
      <w:hyperlink w:anchor="_Toc423421382" w:history="1">
        <w:r w:rsidRPr="001413E2">
          <w:rPr>
            <w:rStyle w:val="Hyperlink"/>
          </w:rPr>
          <w:t>Microsoft Desktop Optimization Pack</w:t>
        </w:r>
        <w:r>
          <w:tab/>
        </w:r>
        <w:r>
          <w:fldChar w:fldCharType="begin"/>
        </w:r>
        <w:r>
          <w:instrText xml:space="preserve"> PAGEREF _Toc423421382 \h </w:instrText>
        </w:r>
        <w:r>
          <w:fldChar w:fldCharType="separate"/>
        </w:r>
        <w:r>
          <w:t>38</w:t>
        </w:r>
        <w:r>
          <w:fldChar w:fldCharType="end"/>
        </w:r>
      </w:hyperlink>
    </w:p>
    <w:p w:rsidR="009B44E6" w:rsidRDefault="009B44E6">
      <w:pPr>
        <w:pStyle w:val="TOC3"/>
        <w:rPr>
          <w:rFonts w:eastAsiaTheme="minorEastAsia"/>
          <w:smallCaps w:val="0"/>
          <w:sz w:val="22"/>
        </w:rPr>
      </w:pPr>
      <w:hyperlink w:anchor="_Toc423421383" w:history="1">
        <w:r w:rsidRPr="001413E2">
          <w:rPr>
            <w:rStyle w:val="Hyperlink"/>
          </w:rPr>
          <w:t>Windows-Desktopbetriebssystem</w:t>
        </w:r>
        <w:r>
          <w:tab/>
        </w:r>
        <w:r>
          <w:fldChar w:fldCharType="begin"/>
        </w:r>
        <w:r>
          <w:instrText xml:space="preserve"> PAGEREF _Toc423421383 \h </w:instrText>
        </w:r>
        <w:r>
          <w:fldChar w:fldCharType="separate"/>
        </w:r>
        <w:r>
          <w:t>39</w:t>
        </w:r>
        <w:r>
          <w:fldChar w:fldCharType="end"/>
        </w:r>
      </w:hyperlink>
    </w:p>
    <w:p w:rsidR="009B44E6" w:rsidRDefault="009B44E6">
      <w:pPr>
        <w:pStyle w:val="TOC3"/>
        <w:rPr>
          <w:rFonts w:eastAsiaTheme="minorEastAsia"/>
          <w:smallCaps w:val="0"/>
          <w:sz w:val="22"/>
        </w:rPr>
      </w:pPr>
      <w:hyperlink w:anchor="_Toc423421384" w:history="1">
        <w:r w:rsidRPr="001413E2">
          <w:rPr>
            <w:rStyle w:val="Hyperlink"/>
          </w:rPr>
          <w:t>Windows Embedded Industry</w:t>
        </w:r>
        <w:r>
          <w:tab/>
        </w:r>
        <w:r>
          <w:fldChar w:fldCharType="begin"/>
        </w:r>
        <w:r>
          <w:instrText xml:space="preserve"> PAGEREF _Toc423421384 \h </w:instrText>
        </w:r>
        <w:r>
          <w:fldChar w:fldCharType="separate"/>
        </w:r>
        <w:r>
          <w:t>43</w:t>
        </w:r>
        <w:r>
          <w:fldChar w:fldCharType="end"/>
        </w:r>
      </w:hyperlink>
    </w:p>
    <w:p w:rsidR="009B44E6" w:rsidRDefault="009B44E6">
      <w:pPr>
        <w:pStyle w:val="TOC2"/>
        <w:rPr>
          <w:rFonts w:eastAsiaTheme="minorEastAsia"/>
          <w:smallCaps w:val="0"/>
          <w:sz w:val="22"/>
        </w:rPr>
      </w:pPr>
      <w:hyperlink w:anchor="_Toc423421385" w:history="1">
        <w:r w:rsidRPr="001413E2">
          <w:rPr>
            <w:rStyle w:val="Hyperlink"/>
          </w:rPr>
          <w:t>Windows Server</w:t>
        </w:r>
        <w:r>
          <w:tab/>
        </w:r>
        <w:r>
          <w:fldChar w:fldCharType="begin"/>
        </w:r>
        <w:r>
          <w:instrText xml:space="preserve"> PAGEREF _Toc423421385 \h </w:instrText>
        </w:r>
        <w:r>
          <w:fldChar w:fldCharType="separate"/>
        </w:r>
        <w:r>
          <w:t>46</w:t>
        </w:r>
        <w:r>
          <w:fldChar w:fldCharType="end"/>
        </w:r>
      </w:hyperlink>
    </w:p>
    <w:p w:rsidR="009B44E6" w:rsidRDefault="009B44E6">
      <w:pPr>
        <w:pStyle w:val="TOC3"/>
        <w:rPr>
          <w:rFonts w:eastAsiaTheme="minorEastAsia"/>
          <w:smallCaps w:val="0"/>
          <w:sz w:val="22"/>
        </w:rPr>
      </w:pPr>
      <w:hyperlink w:anchor="_Toc423421386" w:history="1">
        <w:r w:rsidRPr="001413E2">
          <w:rPr>
            <w:rStyle w:val="Hyperlink"/>
          </w:rPr>
          <w:t>Windows MultiPoint Server</w:t>
        </w:r>
        <w:r>
          <w:tab/>
        </w:r>
        <w:r>
          <w:fldChar w:fldCharType="begin"/>
        </w:r>
        <w:r>
          <w:instrText xml:space="preserve"> PAGEREF _Toc423421386 \h </w:instrText>
        </w:r>
        <w:r>
          <w:fldChar w:fldCharType="separate"/>
        </w:r>
        <w:r>
          <w:t>46</w:t>
        </w:r>
        <w:r>
          <w:fldChar w:fldCharType="end"/>
        </w:r>
      </w:hyperlink>
    </w:p>
    <w:p w:rsidR="009B44E6" w:rsidRDefault="009B44E6">
      <w:pPr>
        <w:pStyle w:val="TOC3"/>
        <w:rPr>
          <w:rFonts w:eastAsiaTheme="minorEastAsia"/>
          <w:smallCaps w:val="0"/>
          <w:sz w:val="22"/>
        </w:rPr>
      </w:pPr>
      <w:hyperlink w:anchor="_Toc423421387" w:history="1">
        <w:r w:rsidRPr="001413E2">
          <w:rPr>
            <w:rStyle w:val="Hyperlink"/>
          </w:rPr>
          <w:t>Windows Server</w:t>
        </w:r>
        <w:r>
          <w:tab/>
        </w:r>
        <w:r>
          <w:fldChar w:fldCharType="begin"/>
        </w:r>
        <w:r>
          <w:instrText xml:space="preserve"> PAGEREF _Toc423421387 \h </w:instrText>
        </w:r>
        <w:r>
          <w:fldChar w:fldCharType="separate"/>
        </w:r>
        <w:r>
          <w:t>47</w:t>
        </w:r>
        <w:r>
          <w:fldChar w:fldCharType="end"/>
        </w:r>
      </w:hyperlink>
    </w:p>
    <w:p w:rsidR="009B44E6" w:rsidRDefault="009B44E6">
      <w:pPr>
        <w:pStyle w:val="TOC3"/>
        <w:rPr>
          <w:rFonts w:eastAsiaTheme="minorEastAsia"/>
          <w:smallCaps w:val="0"/>
          <w:sz w:val="22"/>
        </w:rPr>
      </w:pPr>
      <w:hyperlink w:anchor="_Toc423421388" w:history="1">
        <w:r w:rsidRPr="001413E2">
          <w:rPr>
            <w:rStyle w:val="Hyperlink"/>
          </w:rPr>
          <w:t>Windows Small Business Server</w:t>
        </w:r>
        <w:r>
          <w:tab/>
        </w:r>
        <w:r>
          <w:fldChar w:fldCharType="begin"/>
        </w:r>
        <w:r>
          <w:instrText xml:space="preserve"> PAGEREF _Toc423421388 \h </w:instrText>
        </w:r>
        <w:r>
          <w:fldChar w:fldCharType="separate"/>
        </w:r>
        <w:r>
          <w:t>49</w:t>
        </w:r>
        <w:r>
          <w:fldChar w:fldCharType="end"/>
        </w:r>
      </w:hyperlink>
    </w:p>
    <w:p w:rsidR="009B44E6" w:rsidRDefault="009B44E6">
      <w:pPr>
        <w:pStyle w:val="TOC1"/>
        <w:rPr>
          <w:rFonts w:eastAsiaTheme="minorEastAsia"/>
          <w:b w:val="0"/>
          <w:caps w:val="0"/>
          <w:noProof/>
          <w:sz w:val="22"/>
          <w:szCs w:val="22"/>
        </w:rPr>
      </w:pPr>
      <w:hyperlink w:anchor="_Toc423421389" w:history="1">
        <w:r w:rsidRPr="001413E2">
          <w:rPr>
            <w:rStyle w:val="Hyperlink"/>
            <w:noProof/>
          </w:rPr>
          <w:t>Onlinedienste</w:t>
        </w:r>
        <w:r>
          <w:rPr>
            <w:noProof/>
          </w:rPr>
          <w:tab/>
        </w:r>
        <w:r>
          <w:rPr>
            <w:noProof/>
          </w:rPr>
          <w:fldChar w:fldCharType="begin"/>
        </w:r>
        <w:r>
          <w:rPr>
            <w:noProof/>
          </w:rPr>
          <w:instrText xml:space="preserve"> PAGEREF _Toc423421389 \h </w:instrText>
        </w:r>
        <w:r>
          <w:rPr>
            <w:noProof/>
          </w:rPr>
        </w:r>
        <w:r>
          <w:rPr>
            <w:noProof/>
          </w:rPr>
          <w:fldChar w:fldCharType="separate"/>
        </w:r>
        <w:r>
          <w:rPr>
            <w:noProof/>
          </w:rPr>
          <w:t>51</w:t>
        </w:r>
        <w:r>
          <w:rPr>
            <w:noProof/>
          </w:rPr>
          <w:fldChar w:fldCharType="end"/>
        </w:r>
      </w:hyperlink>
    </w:p>
    <w:p w:rsidR="009B44E6" w:rsidRDefault="009B44E6">
      <w:pPr>
        <w:pStyle w:val="TOC2"/>
        <w:rPr>
          <w:rFonts w:eastAsiaTheme="minorEastAsia"/>
          <w:smallCaps w:val="0"/>
          <w:sz w:val="22"/>
        </w:rPr>
      </w:pPr>
      <w:hyperlink w:anchor="_Toc423421390" w:history="1">
        <w:r w:rsidRPr="001413E2">
          <w:rPr>
            <w:rStyle w:val="Hyperlink"/>
          </w:rPr>
          <w:t>Regionale Verfügbarkeit von Onlinediensten</w:t>
        </w:r>
        <w:r>
          <w:tab/>
        </w:r>
        <w:r>
          <w:fldChar w:fldCharType="begin"/>
        </w:r>
        <w:r>
          <w:instrText xml:space="preserve"> PAGEREF _Toc423421390 \h </w:instrText>
        </w:r>
        <w:r>
          <w:fldChar w:fldCharType="separate"/>
        </w:r>
        <w:r>
          <w:t>51</w:t>
        </w:r>
        <w:r>
          <w:fldChar w:fldCharType="end"/>
        </w:r>
      </w:hyperlink>
    </w:p>
    <w:p w:rsidR="009B44E6" w:rsidRDefault="009B44E6">
      <w:pPr>
        <w:pStyle w:val="TOC2"/>
        <w:rPr>
          <w:rFonts w:eastAsiaTheme="minorEastAsia"/>
          <w:smallCaps w:val="0"/>
          <w:sz w:val="22"/>
        </w:rPr>
      </w:pPr>
      <w:hyperlink w:anchor="_Toc423421391" w:history="1">
        <w:r w:rsidRPr="001413E2">
          <w:rPr>
            <w:rStyle w:val="Hyperlink"/>
          </w:rPr>
          <w:t>Regeln für den Erwerb von Onlinediensten</w:t>
        </w:r>
        <w:r>
          <w:tab/>
        </w:r>
        <w:r>
          <w:fldChar w:fldCharType="begin"/>
        </w:r>
        <w:r>
          <w:instrText xml:space="preserve"> PAGEREF _Toc423421391 \h </w:instrText>
        </w:r>
        <w:r>
          <w:fldChar w:fldCharType="separate"/>
        </w:r>
        <w:r>
          <w:t>51</w:t>
        </w:r>
        <w:r>
          <w:fldChar w:fldCharType="end"/>
        </w:r>
      </w:hyperlink>
    </w:p>
    <w:p w:rsidR="009B44E6" w:rsidRDefault="009B44E6">
      <w:pPr>
        <w:pStyle w:val="TOC2"/>
        <w:rPr>
          <w:rFonts w:eastAsiaTheme="minorEastAsia"/>
          <w:smallCaps w:val="0"/>
          <w:sz w:val="22"/>
        </w:rPr>
      </w:pPr>
      <w:hyperlink w:anchor="_Toc423421392" w:history="1">
        <w:r w:rsidRPr="001413E2">
          <w:rPr>
            <w:rStyle w:val="Hyperlink"/>
          </w:rPr>
          <w:t>Add-On-Nutzer-Abonnementlizenz (AL)</w:t>
        </w:r>
        <w:r>
          <w:tab/>
        </w:r>
        <w:r>
          <w:fldChar w:fldCharType="begin"/>
        </w:r>
        <w:r>
          <w:instrText xml:space="preserve"> PAGEREF _Toc423421392 \h </w:instrText>
        </w:r>
        <w:r>
          <w:fldChar w:fldCharType="separate"/>
        </w:r>
        <w:r>
          <w:t>51</w:t>
        </w:r>
        <w:r>
          <w:fldChar w:fldCharType="end"/>
        </w:r>
      </w:hyperlink>
    </w:p>
    <w:p w:rsidR="009B44E6" w:rsidRDefault="009B44E6">
      <w:pPr>
        <w:pStyle w:val="TOC2"/>
        <w:rPr>
          <w:rFonts w:eastAsiaTheme="minorEastAsia"/>
          <w:smallCaps w:val="0"/>
          <w:sz w:val="22"/>
        </w:rPr>
      </w:pPr>
      <w:hyperlink w:anchor="_Toc423421393" w:history="1">
        <w:r w:rsidRPr="001413E2">
          <w:rPr>
            <w:rStyle w:val="Hyperlink"/>
          </w:rPr>
          <w:t>Verlängerung von Onlinediensten</w:t>
        </w:r>
        <w:r>
          <w:tab/>
        </w:r>
        <w:r>
          <w:fldChar w:fldCharType="begin"/>
        </w:r>
        <w:r>
          <w:instrText xml:space="preserve"> PAGEREF _Toc423421393 \h </w:instrText>
        </w:r>
        <w:r>
          <w:fldChar w:fldCharType="separate"/>
        </w:r>
        <w:r>
          <w:t>51</w:t>
        </w:r>
        <w:r>
          <w:fldChar w:fldCharType="end"/>
        </w:r>
      </w:hyperlink>
    </w:p>
    <w:p w:rsidR="009B44E6" w:rsidRDefault="009B44E6">
      <w:pPr>
        <w:pStyle w:val="TOC2"/>
        <w:rPr>
          <w:rFonts w:eastAsiaTheme="minorEastAsia"/>
          <w:smallCaps w:val="0"/>
          <w:sz w:val="22"/>
        </w:rPr>
      </w:pPr>
      <w:hyperlink w:anchor="_Toc423421394" w:history="1">
        <w:r w:rsidRPr="001413E2">
          <w:rPr>
            <w:rStyle w:val="Hyperlink"/>
          </w:rPr>
          <w:t>Microsoft Azure-Dienste</w:t>
        </w:r>
        <w:r>
          <w:tab/>
        </w:r>
        <w:r>
          <w:fldChar w:fldCharType="begin"/>
        </w:r>
        <w:r>
          <w:instrText xml:space="preserve"> PAGEREF _Toc423421394 \h </w:instrText>
        </w:r>
        <w:r>
          <w:fldChar w:fldCharType="separate"/>
        </w:r>
        <w:r>
          <w:t>51</w:t>
        </w:r>
        <w:r>
          <w:fldChar w:fldCharType="end"/>
        </w:r>
      </w:hyperlink>
    </w:p>
    <w:p w:rsidR="009B44E6" w:rsidRDefault="009B44E6">
      <w:pPr>
        <w:pStyle w:val="TOC3"/>
        <w:rPr>
          <w:rFonts w:eastAsiaTheme="minorEastAsia"/>
          <w:smallCaps w:val="0"/>
          <w:sz w:val="22"/>
        </w:rPr>
      </w:pPr>
      <w:hyperlink w:anchor="_Toc423421395" w:history="1">
        <w:r w:rsidRPr="001413E2">
          <w:rPr>
            <w:rStyle w:val="Hyperlink"/>
          </w:rPr>
          <w:t>Microsoft Azure-Dienste</w:t>
        </w:r>
        <w:r>
          <w:tab/>
        </w:r>
        <w:r>
          <w:fldChar w:fldCharType="begin"/>
        </w:r>
        <w:r>
          <w:instrText xml:space="preserve"> PAGEREF _Toc423421395 \h </w:instrText>
        </w:r>
        <w:r>
          <w:fldChar w:fldCharType="separate"/>
        </w:r>
        <w:r>
          <w:t>53</w:t>
        </w:r>
        <w:r>
          <w:fldChar w:fldCharType="end"/>
        </w:r>
      </w:hyperlink>
    </w:p>
    <w:p w:rsidR="009B44E6" w:rsidRDefault="009B44E6">
      <w:pPr>
        <w:pStyle w:val="TOC3"/>
        <w:rPr>
          <w:rFonts w:eastAsiaTheme="minorEastAsia"/>
          <w:smallCaps w:val="0"/>
          <w:sz w:val="22"/>
        </w:rPr>
      </w:pPr>
      <w:hyperlink w:anchor="_Toc423421396" w:history="1">
        <w:r w:rsidRPr="001413E2">
          <w:rPr>
            <w:rStyle w:val="Hyperlink"/>
          </w:rPr>
          <w:t>Microsoft Azure-Support (Plan)</w:t>
        </w:r>
        <w:r>
          <w:tab/>
        </w:r>
        <w:r>
          <w:fldChar w:fldCharType="begin"/>
        </w:r>
        <w:r>
          <w:instrText xml:space="preserve"> PAGEREF _Toc423421396 \h </w:instrText>
        </w:r>
        <w:r>
          <w:fldChar w:fldCharType="separate"/>
        </w:r>
        <w:r>
          <w:t>53</w:t>
        </w:r>
        <w:r>
          <w:fldChar w:fldCharType="end"/>
        </w:r>
      </w:hyperlink>
    </w:p>
    <w:p w:rsidR="009B44E6" w:rsidRDefault="009B44E6">
      <w:pPr>
        <w:pStyle w:val="TOC3"/>
        <w:rPr>
          <w:rFonts w:eastAsiaTheme="minorEastAsia"/>
          <w:smallCaps w:val="0"/>
          <w:sz w:val="22"/>
        </w:rPr>
      </w:pPr>
      <w:hyperlink w:anchor="_Toc423421397" w:history="1">
        <w:r w:rsidRPr="001413E2">
          <w:rPr>
            <w:rStyle w:val="Hyperlink"/>
          </w:rPr>
          <w:t>Microsoft Azure-Sicherung (Plan)</w:t>
        </w:r>
        <w:r>
          <w:tab/>
        </w:r>
        <w:r>
          <w:fldChar w:fldCharType="begin"/>
        </w:r>
        <w:r>
          <w:instrText xml:space="preserve"> PAGEREF _Toc423421397 \h </w:instrText>
        </w:r>
        <w:r>
          <w:fldChar w:fldCharType="separate"/>
        </w:r>
        <w:r>
          <w:t>53</w:t>
        </w:r>
        <w:r>
          <w:fldChar w:fldCharType="end"/>
        </w:r>
      </w:hyperlink>
    </w:p>
    <w:p w:rsidR="009B44E6" w:rsidRDefault="009B44E6">
      <w:pPr>
        <w:pStyle w:val="TOC3"/>
        <w:rPr>
          <w:rFonts w:eastAsiaTheme="minorEastAsia"/>
          <w:smallCaps w:val="0"/>
          <w:sz w:val="22"/>
        </w:rPr>
      </w:pPr>
      <w:hyperlink w:anchor="_Toc423421398" w:history="1">
        <w:r w:rsidRPr="001413E2">
          <w:rPr>
            <w:rStyle w:val="Hyperlink"/>
          </w:rPr>
          <w:t>Microsoft Azure-Standortwiederherstellung (Plan)</w:t>
        </w:r>
        <w:r>
          <w:tab/>
        </w:r>
        <w:r>
          <w:fldChar w:fldCharType="begin"/>
        </w:r>
        <w:r>
          <w:instrText xml:space="preserve"> PAGEREF _Toc423421398 \h </w:instrText>
        </w:r>
        <w:r>
          <w:fldChar w:fldCharType="separate"/>
        </w:r>
        <w:r>
          <w:t>54</w:t>
        </w:r>
        <w:r>
          <w:fldChar w:fldCharType="end"/>
        </w:r>
      </w:hyperlink>
    </w:p>
    <w:p w:rsidR="009B44E6" w:rsidRDefault="009B44E6">
      <w:pPr>
        <w:pStyle w:val="TOC3"/>
        <w:rPr>
          <w:rFonts w:eastAsiaTheme="minorEastAsia"/>
          <w:smallCaps w:val="0"/>
          <w:sz w:val="22"/>
        </w:rPr>
      </w:pPr>
      <w:hyperlink w:anchor="_Toc423421399" w:history="1">
        <w:r w:rsidRPr="001413E2">
          <w:rPr>
            <w:rStyle w:val="Hyperlink"/>
          </w:rPr>
          <w:t>Enterprise Mobility Suite (Plan)</w:t>
        </w:r>
        <w:r>
          <w:tab/>
        </w:r>
        <w:r>
          <w:fldChar w:fldCharType="begin"/>
        </w:r>
        <w:r>
          <w:instrText xml:space="preserve"> PAGEREF _Toc423421399 \h </w:instrText>
        </w:r>
        <w:r>
          <w:fldChar w:fldCharType="separate"/>
        </w:r>
        <w:r>
          <w:t>54</w:t>
        </w:r>
        <w:r>
          <w:fldChar w:fldCharType="end"/>
        </w:r>
      </w:hyperlink>
    </w:p>
    <w:p w:rsidR="009B44E6" w:rsidRDefault="009B44E6">
      <w:pPr>
        <w:pStyle w:val="TOC3"/>
        <w:rPr>
          <w:rFonts w:eastAsiaTheme="minorEastAsia"/>
          <w:smallCaps w:val="0"/>
          <w:sz w:val="22"/>
        </w:rPr>
      </w:pPr>
      <w:hyperlink w:anchor="_Toc423421400" w:history="1">
        <w:r w:rsidRPr="001413E2">
          <w:rPr>
            <w:rStyle w:val="Hyperlink"/>
          </w:rPr>
          <w:t>Azure Active Directory (Plan)</w:t>
        </w:r>
        <w:r>
          <w:tab/>
        </w:r>
        <w:r>
          <w:fldChar w:fldCharType="begin"/>
        </w:r>
        <w:r>
          <w:instrText xml:space="preserve"> PAGEREF _Toc423421400 \h </w:instrText>
        </w:r>
        <w:r>
          <w:fldChar w:fldCharType="separate"/>
        </w:r>
        <w:r>
          <w:t>55</w:t>
        </w:r>
        <w:r>
          <w:fldChar w:fldCharType="end"/>
        </w:r>
      </w:hyperlink>
    </w:p>
    <w:p w:rsidR="009B44E6" w:rsidRDefault="009B44E6">
      <w:pPr>
        <w:pStyle w:val="TOC3"/>
        <w:rPr>
          <w:rFonts w:eastAsiaTheme="minorEastAsia"/>
          <w:smallCaps w:val="0"/>
          <w:sz w:val="22"/>
        </w:rPr>
      </w:pPr>
      <w:hyperlink w:anchor="_Toc423421401" w:history="1">
        <w:r w:rsidRPr="001413E2">
          <w:rPr>
            <w:rStyle w:val="Hyperlink"/>
          </w:rPr>
          <w:t>Azure-Rechteverwaltungsdienst (Plan)</w:t>
        </w:r>
        <w:r>
          <w:tab/>
        </w:r>
        <w:r>
          <w:fldChar w:fldCharType="begin"/>
        </w:r>
        <w:r>
          <w:instrText xml:space="preserve"> PAGEREF _Toc423421401 \h </w:instrText>
        </w:r>
        <w:r>
          <w:fldChar w:fldCharType="separate"/>
        </w:r>
        <w:r>
          <w:t>56</w:t>
        </w:r>
        <w:r>
          <w:fldChar w:fldCharType="end"/>
        </w:r>
      </w:hyperlink>
    </w:p>
    <w:p w:rsidR="009B44E6" w:rsidRDefault="009B44E6">
      <w:pPr>
        <w:pStyle w:val="TOC3"/>
        <w:rPr>
          <w:rFonts w:eastAsiaTheme="minorEastAsia"/>
          <w:smallCaps w:val="0"/>
          <w:sz w:val="22"/>
        </w:rPr>
      </w:pPr>
      <w:hyperlink w:anchor="_Toc423421402" w:history="1">
        <w:r w:rsidRPr="001413E2">
          <w:rPr>
            <w:rStyle w:val="Hyperlink"/>
          </w:rPr>
          <w:t>Azure RemoteApp (Plan)</w:t>
        </w:r>
        <w:r>
          <w:tab/>
        </w:r>
        <w:r>
          <w:fldChar w:fldCharType="begin"/>
        </w:r>
        <w:r>
          <w:instrText xml:space="preserve"> PAGEREF _Toc423421402 \h </w:instrText>
        </w:r>
        <w:r>
          <w:fldChar w:fldCharType="separate"/>
        </w:r>
        <w:r>
          <w:t>56</w:t>
        </w:r>
        <w:r>
          <w:fldChar w:fldCharType="end"/>
        </w:r>
      </w:hyperlink>
    </w:p>
    <w:p w:rsidR="009B44E6" w:rsidRDefault="009B44E6">
      <w:pPr>
        <w:pStyle w:val="TOC3"/>
        <w:rPr>
          <w:rFonts w:eastAsiaTheme="minorEastAsia"/>
          <w:smallCaps w:val="0"/>
          <w:sz w:val="22"/>
        </w:rPr>
      </w:pPr>
      <w:hyperlink w:anchor="_Toc423421403" w:history="1">
        <w:r w:rsidRPr="001413E2">
          <w:rPr>
            <w:rStyle w:val="Hyperlink"/>
          </w:rPr>
          <w:t>Operations Management Suite (Plan)</w:t>
        </w:r>
        <w:r>
          <w:tab/>
        </w:r>
        <w:r>
          <w:fldChar w:fldCharType="begin"/>
        </w:r>
        <w:r>
          <w:instrText xml:space="preserve"> PAGEREF _Toc423421403 \h </w:instrText>
        </w:r>
        <w:r>
          <w:fldChar w:fldCharType="separate"/>
        </w:r>
        <w:r>
          <w:t>56</w:t>
        </w:r>
        <w:r>
          <w:fldChar w:fldCharType="end"/>
        </w:r>
      </w:hyperlink>
    </w:p>
    <w:p w:rsidR="009B44E6" w:rsidRDefault="009B44E6">
      <w:pPr>
        <w:pStyle w:val="TOC2"/>
        <w:rPr>
          <w:rFonts w:eastAsiaTheme="minorEastAsia"/>
          <w:smallCaps w:val="0"/>
          <w:sz w:val="22"/>
        </w:rPr>
      </w:pPr>
      <w:hyperlink w:anchor="_Toc423421404" w:history="1">
        <w:r w:rsidRPr="001413E2">
          <w:rPr>
            <w:rStyle w:val="Hyperlink"/>
          </w:rPr>
          <w:t>Enterprise Cloud Suite</w:t>
        </w:r>
        <w:r>
          <w:tab/>
        </w:r>
        <w:r>
          <w:fldChar w:fldCharType="begin"/>
        </w:r>
        <w:r>
          <w:instrText xml:space="preserve"> PAGEREF _Toc423421404 \h </w:instrText>
        </w:r>
        <w:r>
          <w:fldChar w:fldCharType="separate"/>
        </w:r>
        <w:r>
          <w:t>57</w:t>
        </w:r>
        <w:r>
          <w:fldChar w:fldCharType="end"/>
        </w:r>
      </w:hyperlink>
    </w:p>
    <w:p w:rsidR="009B44E6" w:rsidRDefault="009B44E6">
      <w:pPr>
        <w:pStyle w:val="TOC2"/>
        <w:rPr>
          <w:rFonts w:eastAsiaTheme="minorEastAsia"/>
          <w:smallCaps w:val="0"/>
          <w:sz w:val="22"/>
        </w:rPr>
      </w:pPr>
      <w:hyperlink w:anchor="_Toc423421405" w:history="1">
        <w:r w:rsidRPr="001413E2">
          <w:rPr>
            <w:rStyle w:val="Hyperlink"/>
          </w:rPr>
          <w:t>Microsoft Intune</w:t>
        </w:r>
        <w:r>
          <w:tab/>
        </w:r>
        <w:r>
          <w:fldChar w:fldCharType="begin"/>
        </w:r>
        <w:r>
          <w:instrText xml:space="preserve"> PAGEREF _Toc423421405 \h </w:instrText>
        </w:r>
        <w:r>
          <w:fldChar w:fldCharType="separate"/>
        </w:r>
        <w:r>
          <w:t>58</w:t>
        </w:r>
        <w:r>
          <w:fldChar w:fldCharType="end"/>
        </w:r>
      </w:hyperlink>
    </w:p>
    <w:p w:rsidR="009B44E6" w:rsidRDefault="009B44E6">
      <w:pPr>
        <w:pStyle w:val="TOC2"/>
        <w:rPr>
          <w:rFonts w:eastAsiaTheme="minorEastAsia"/>
          <w:smallCaps w:val="0"/>
          <w:sz w:val="22"/>
        </w:rPr>
      </w:pPr>
      <w:hyperlink w:anchor="_Toc423421406" w:history="1">
        <w:r w:rsidRPr="001413E2">
          <w:rPr>
            <w:rStyle w:val="Hyperlink"/>
          </w:rPr>
          <w:t>Microsoft Dynamics-Onlinedienste</w:t>
        </w:r>
        <w:r>
          <w:tab/>
        </w:r>
        <w:r>
          <w:fldChar w:fldCharType="begin"/>
        </w:r>
        <w:r>
          <w:instrText xml:space="preserve"> PAGEREF _Toc423421406 \h </w:instrText>
        </w:r>
        <w:r>
          <w:fldChar w:fldCharType="separate"/>
        </w:r>
        <w:r>
          <w:t>58</w:t>
        </w:r>
        <w:r>
          <w:fldChar w:fldCharType="end"/>
        </w:r>
      </w:hyperlink>
    </w:p>
    <w:p w:rsidR="009B44E6" w:rsidRDefault="009B44E6">
      <w:pPr>
        <w:pStyle w:val="TOC3"/>
        <w:rPr>
          <w:rFonts w:eastAsiaTheme="minorEastAsia"/>
          <w:smallCaps w:val="0"/>
          <w:sz w:val="22"/>
        </w:rPr>
      </w:pPr>
      <w:hyperlink w:anchor="_Toc423421407" w:history="1">
        <w:r w:rsidRPr="001413E2">
          <w:rPr>
            <w:rStyle w:val="Hyperlink"/>
          </w:rPr>
          <w:t>Microsoft Dynamics CRM Online</w:t>
        </w:r>
        <w:r>
          <w:tab/>
        </w:r>
        <w:r>
          <w:fldChar w:fldCharType="begin"/>
        </w:r>
        <w:r>
          <w:instrText xml:space="preserve"> PAGEREF _Toc423421407 \h </w:instrText>
        </w:r>
        <w:r>
          <w:fldChar w:fldCharType="separate"/>
        </w:r>
        <w:r>
          <w:t>58</w:t>
        </w:r>
        <w:r>
          <w:fldChar w:fldCharType="end"/>
        </w:r>
      </w:hyperlink>
    </w:p>
    <w:p w:rsidR="009B44E6" w:rsidRDefault="009B44E6">
      <w:pPr>
        <w:pStyle w:val="TOC3"/>
        <w:rPr>
          <w:rFonts w:eastAsiaTheme="minorEastAsia"/>
          <w:smallCaps w:val="0"/>
          <w:sz w:val="22"/>
        </w:rPr>
      </w:pPr>
      <w:hyperlink w:anchor="_Toc423421408" w:history="1">
        <w:r w:rsidRPr="001413E2">
          <w:rPr>
            <w:rStyle w:val="Hyperlink"/>
          </w:rPr>
          <w:t>Microsoft Dynamics Marketing</w:t>
        </w:r>
        <w:r>
          <w:tab/>
        </w:r>
        <w:r>
          <w:fldChar w:fldCharType="begin"/>
        </w:r>
        <w:r>
          <w:instrText xml:space="preserve"> PAGEREF _Toc423421408 \h </w:instrText>
        </w:r>
        <w:r>
          <w:fldChar w:fldCharType="separate"/>
        </w:r>
        <w:r>
          <w:t>59</w:t>
        </w:r>
        <w:r>
          <w:fldChar w:fldCharType="end"/>
        </w:r>
      </w:hyperlink>
    </w:p>
    <w:p w:rsidR="009B44E6" w:rsidRDefault="009B44E6">
      <w:pPr>
        <w:pStyle w:val="TOC3"/>
        <w:rPr>
          <w:rFonts w:eastAsiaTheme="minorEastAsia"/>
          <w:smallCaps w:val="0"/>
          <w:sz w:val="22"/>
        </w:rPr>
      </w:pPr>
      <w:hyperlink w:anchor="_Toc423421409" w:history="1">
        <w:r w:rsidRPr="001413E2">
          <w:rPr>
            <w:rStyle w:val="Hyperlink"/>
          </w:rPr>
          <w:t>Microsoft Social Engagement</w:t>
        </w:r>
        <w:r>
          <w:tab/>
        </w:r>
        <w:r>
          <w:fldChar w:fldCharType="begin"/>
        </w:r>
        <w:r>
          <w:instrText xml:space="preserve"> PAGEREF _Toc423421409 \h </w:instrText>
        </w:r>
        <w:r>
          <w:fldChar w:fldCharType="separate"/>
        </w:r>
        <w:r>
          <w:t>59</w:t>
        </w:r>
        <w:r>
          <w:fldChar w:fldCharType="end"/>
        </w:r>
      </w:hyperlink>
    </w:p>
    <w:p w:rsidR="009B44E6" w:rsidRDefault="009B44E6">
      <w:pPr>
        <w:pStyle w:val="TOC3"/>
        <w:rPr>
          <w:rFonts w:eastAsiaTheme="minorEastAsia"/>
          <w:smallCaps w:val="0"/>
          <w:sz w:val="22"/>
        </w:rPr>
      </w:pPr>
      <w:hyperlink w:anchor="_Toc423421410" w:history="1">
        <w:r w:rsidRPr="001413E2">
          <w:rPr>
            <w:rStyle w:val="Hyperlink"/>
          </w:rPr>
          <w:t>Parature, von Microsoft</w:t>
        </w:r>
        <w:r>
          <w:tab/>
        </w:r>
        <w:r>
          <w:fldChar w:fldCharType="begin"/>
        </w:r>
        <w:r>
          <w:instrText xml:space="preserve"> PAGEREF _Toc423421410 \h </w:instrText>
        </w:r>
        <w:r>
          <w:fldChar w:fldCharType="separate"/>
        </w:r>
        <w:r>
          <w:t>60</w:t>
        </w:r>
        <w:r>
          <w:fldChar w:fldCharType="end"/>
        </w:r>
      </w:hyperlink>
    </w:p>
    <w:p w:rsidR="009B44E6" w:rsidRDefault="009B44E6">
      <w:pPr>
        <w:pStyle w:val="TOC2"/>
        <w:rPr>
          <w:rFonts w:eastAsiaTheme="minorEastAsia"/>
          <w:smallCaps w:val="0"/>
          <w:sz w:val="22"/>
        </w:rPr>
      </w:pPr>
      <w:hyperlink w:anchor="_Toc423421411" w:history="1">
        <w:r w:rsidRPr="001413E2">
          <w:rPr>
            <w:rStyle w:val="Hyperlink"/>
          </w:rPr>
          <w:t>Office 365-Dienste</w:t>
        </w:r>
        <w:r>
          <w:tab/>
        </w:r>
        <w:r>
          <w:fldChar w:fldCharType="begin"/>
        </w:r>
        <w:r>
          <w:instrText xml:space="preserve"> PAGEREF _Toc423421411 \h </w:instrText>
        </w:r>
        <w:r>
          <w:fldChar w:fldCharType="separate"/>
        </w:r>
        <w:r>
          <w:t>60</w:t>
        </w:r>
        <w:r>
          <w:fldChar w:fldCharType="end"/>
        </w:r>
      </w:hyperlink>
    </w:p>
    <w:p w:rsidR="009B44E6" w:rsidRDefault="009B44E6">
      <w:pPr>
        <w:pStyle w:val="TOC3"/>
        <w:rPr>
          <w:rFonts w:eastAsiaTheme="minorEastAsia"/>
          <w:smallCaps w:val="0"/>
          <w:sz w:val="22"/>
        </w:rPr>
      </w:pPr>
      <w:hyperlink w:anchor="_Toc423421412" w:history="1">
        <w:r w:rsidRPr="001413E2">
          <w:rPr>
            <w:rStyle w:val="Hyperlink"/>
          </w:rPr>
          <w:t>Office 365-Anwendungen</w:t>
        </w:r>
        <w:r>
          <w:tab/>
        </w:r>
        <w:r>
          <w:fldChar w:fldCharType="begin"/>
        </w:r>
        <w:r>
          <w:instrText xml:space="preserve"> PAGEREF _Toc423421412 \h </w:instrText>
        </w:r>
        <w:r>
          <w:fldChar w:fldCharType="separate"/>
        </w:r>
        <w:r>
          <w:t>60</w:t>
        </w:r>
        <w:r>
          <w:fldChar w:fldCharType="end"/>
        </w:r>
      </w:hyperlink>
    </w:p>
    <w:p w:rsidR="009B44E6" w:rsidRDefault="009B44E6">
      <w:pPr>
        <w:pStyle w:val="TOC3"/>
        <w:rPr>
          <w:rFonts w:eastAsiaTheme="minorEastAsia"/>
          <w:smallCaps w:val="0"/>
          <w:sz w:val="22"/>
        </w:rPr>
      </w:pPr>
      <w:hyperlink w:anchor="_Toc423421413" w:history="1">
        <w:r w:rsidRPr="001413E2">
          <w:rPr>
            <w:rStyle w:val="Hyperlink"/>
          </w:rPr>
          <w:t>Office 365 Suites</w:t>
        </w:r>
        <w:r>
          <w:tab/>
        </w:r>
        <w:r>
          <w:fldChar w:fldCharType="begin"/>
        </w:r>
        <w:r>
          <w:instrText xml:space="preserve"> PAGEREF _Toc423421413 \h </w:instrText>
        </w:r>
        <w:r>
          <w:fldChar w:fldCharType="separate"/>
        </w:r>
        <w:r>
          <w:t>62</w:t>
        </w:r>
        <w:r>
          <w:fldChar w:fldCharType="end"/>
        </w:r>
      </w:hyperlink>
    </w:p>
    <w:p w:rsidR="009B44E6" w:rsidRDefault="009B44E6">
      <w:pPr>
        <w:pStyle w:val="TOC3"/>
        <w:rPr>
          <w:rFonts w:eastAsiaTheme="minorEastAsia"/>
          <w:smallCaps w:val="0"/>
          <w:sz w:val="22"/>
        </w:rPr>
      </w:pPr>
      <w:hyperlink w:anchor="_Toc423421414" w:history="1">
        <w:r w:rsidRPr="001413E2">
          <w:rPr>
            <w:rStyle w:val="Hyperlink"/>
          </w:rPr>
          <w:t>Exchange Online</w:t>
        </w:r>
        <w:r>
          <w:tab/>
        </w:r>
        <w:r>
          <w:fldChar w:fldCharType="begin"/>
        </w:r>
        <w:r>
          <w:instrText xml:space="preserve"> PAGEREF _Toc423421414 \h </w:instrText>
        </w:r>
        <w:r>
          <w:fldChar w:fldCharType="separate"/>
        </w:r>
        <w:r>
          <w:t>65</w:t>
        </w:r>
        <w:r>
          <w:fldChar w:fldCharType="end"/>
        </w:r>
      </w:hyperlink>
    </w:p>
    <w:p w:rsidR="009B44E6" w:rsidRDefault="009B44E6">
      <w:pPr>
        <w:pStyle w:val="TOC3"/>
        <w:rPr>
          <w:rFonts w:eastAsiaTheme="minorEastAsia"/>
          <w:smallCaps w:val="0"/>
          <w:sz w:val="22"/>
        </w:rPr>
      </w:pPr>
      <w:hyperlink w:anchor="_Toc423421415" w:history="1">
        <w:r w:rsidRPr="001413E2">
          <w:rPr>
            <w:rStyle w:val="Hyperlink"/>
          </w:rPr>
          <w:t>OneDrive for Business</w:t>
        </w:r>
        <w:r>
          <w:tab/>
        </w:r>
        <w:r>
          <w:fldChar w:fldCharType="begin"/>
        </w:r>
        <w:r>
          <w:instrText xml:space="preserve"> PAGEREF _Toc423421415 \h </w:instrText>
        </w:r>
        <w:r>
          <w:fldChar w:fldCharType="separate"/>
        </w:r>
        <w:r>
          <w:t>66</w:t>
        </w:r>
        <w:r>
          <w:fldChar w:fldCharType="end"/>
        </w:r>
      </w:hyperlink>
    </w:p>
    <w:p w:rsidR="009B44E6" w:rsidRDefault="009B44E6">
      <w:pPr>
        <w:pStyle w:val="TOC3"/>
        <w:rPr>
          <w:rFonts w:eastAsiaTheme="minorEastAsia"/>
          <w:smallCaps w:val="0"/>
          <w:sz w:val="22"/>
        </w:rPr>
      </w:pPr>
      <w:hyperlink w:anchor="_Toc423421416" w:history="1">
        <w:r w:rsidRPr="001413E2">
          <w:rPr>
            <w:rStyle w:val="Hyperlink"/>
          </w:rPr>
          <w:t>Project Online</w:t>
        </w:r>
        <w:r>
          <w:tab/>
        </w:r>
        <w:r>
          <w:fldChar w:fldCharType="begin"/>
        </w:r>
        <w:r>
          <w:instrText xml:space="preserve"> PAGEREF _Toc423421416 \h </w:instrText>
        </w:r>
        <w:r>
          <w:fldChar w:fldCharType="separate"/>
        </w:r>
        <w:r>
          <w:t>66</w:t>
        </w:r>
        <w:r>
          <w:fldChar w:fldCharType="end"/>
        </w:r>
      </w:hyperlink>
    </w:p>
    <w:p w:rsidR="009B44E6" w:rsidRDefault="009B44E6">
      <w:pPr>
        <w:pStyle w:val="TOC3"/>
        <w:rPr>
          <w:rFonts w:eastAsiaTheme="minorEastAsia"/>
          <w:smallCaps w:val="0"/>
          <w:sz w:val="22"/>
        </w:rPr>
      </w:pPr>
      <w:hyperlink w:anchor="_Toc423421417" w:history="1">
        <w:r w:rsidRPr="001413E2">
          <w:rPr>
            <w:rStyle w:val="Hyperlink"/>
          </w:rPr>
          <w:t>SharePoint Online</w:t>
        </w:r>
        <w:r>
          <w:tab/>
        </w:r>
        <w:r>
          <w:fldChar w:fldCharType="begin"/>
        </w:r>
        <w:r>
          <w:instrText xml:space="preserve"> PAGEREF _Toc423421417 \h </w:instrText>
        </w:r>
        <w:r>
          <w:fldChar w:fldCharType="separate"/>
        </w:r>
        <w:r>
          <w:t>66</w:t>
        </w:r>
        <w:r>
          <w:fldChar w:fldCharType="end"/>
        </w:r>
      </w:hyperlink>
    </w:p>
    <w:p w:rsidR="009B44E6" w:rsidRDefault="009B44E6">
      <w:pPr>
        <w:pStyle w:val="TOC3"/>
        <w:rPr>
          <w:rFonts w:eastAsiaTheme="minorEastAsia"/>
          <w:smallCaps w:val="0"/>
          <w:sz w:val="22"/>
        </w:rPr>
      </w:pPr>
      <w:hyperlink w:anchor="_Toc423421418" w:history="1">
        <w:r w:rsidRPr="001413E2">
          <w:rPr>
            <w:rStyle w:val="Hyperlink"/>
          </w:rPr>
          <w:t>Skype for Business Online</w:t>
        </w:r>
        <w:r>
          <w:tab/>
        </w:r>
        <w:r>
          <w:fldChar w:fldCharType="begin"/>
        </w:r>
        <w:r>
          <w:instrText xml:space="preserve"> PAGEREF _Toc423421418 \h </w:instrText>
        </w:r>
        <w:r>
          <w:fldChar w:fldCharType="separate"/>
        </w:r>
        <w:r>
          <w:t>67</w:t>
        </w:r>
        <w:r>
          <w:fldChar w:fldCharType="end"/>
        </w:r>
      </w:hyperlink>
    </w:p>
    <w:p w:rsidR="009B44E6" w:rsidRDefault="009B44E6">
      <w:pPr>
        <w:pStyle w:val="TOC2"/>
        <w:rPr>
          <w:rFonts w:eastAsiaTheme="minorEastAsia"/>
          <w:smallCaps w:val="0"/>
          <w:sz w:val="22"/>
        </w:rPr>
      </w:pPr>
      <w:hyperlink w:anchor="_Toc423421419" w:history="1">
        <w:r w:rsidRPr="001413E2">
          <w:rPr>
            <w:rStyle w:val="Hyperlink"/>
          </w:rPr>
          <w:t>Sonstige Onlinedienste</w:t>
        </w:r>
        <w:r>
          <w:tab/>
        </w:r>
        <w:r>
          <w:fldChar w:fldCharType="begin"/>
        </w:r>
        <w:r>
          <w:instrText xml:space="preserve"> PAGEREF _Toc423421419 \h </w:instrText>
        </w:r>
        <w:r>
          <w:fldChar w:fldCharType="separate"/>
        </w:r>
        <w:r>
          <w:t>67</w:t>
        </w:r>
        <w:r>
          <w:fldChar w:fldCharType="end"/>
        </w:r>
      </w:hyperlink>
    </w:p>
    <w:p w:rsidR="009B44E6" w:rsidRDefault="009B44E6">
      <w:pPr>
        <w:pStyle w:val="TOC3"/>
        <w:rPr>
          <w:rFonts w:eastAsiaTheme="minorEastAsia"/>
          <w:smallCaps w:val="0"/>
          <w:sz w:val="22"/>
        </w:rPr>
      </w:pPr>
      <w:hyperlink w:anchor="_Toc423421420" w:history="1">
        <w:r w:rsidRPr="001413E2">
          <w:rPr>
            <w:rStyle w:val="Hyperlink"/>
          </w:rPr>
          <w:t>Bing Maps</w:t>
        </w:r>
        <w:r>
          <w:tab/>
        </w:r>
        <w:r>
          <w:fldChar w:fldCharType="begin"/>
        </w:r>
        <w:r>
          <w:instrText xml:space="preserve"> PAGEREF _Toc423421420 \h </w:instrText>
        </w:r>
        <w:r>
          <w:fldChar w:fldCharType="separate"/>
        </w:r>
        <w:r>
          <w:t>67</w:t>
        </w:r>
        <w:r>
          <w:fldChar w:fldCharType="end"/>
        </w:r>
      </w:hyperlink>
    </w:p>
    <w:p w:rsidR="009B44E6" w:rsidRDefault="009B44E6">
      <w:pPr>
        <w:pStyle w:val="TOC3"/>
        <w:rPr>
          <w:rFonts w:eastAsiaTheme="minorEastAsia"/>
          <w:smallCaps w:val="0"/>
          <w:sz w:val="22"/>
        </w:rPr>
      </w:pPr>
      <w:hyperlink w:anchor="_Toc423421421" w:history="1">
        <w:r w:rsidRPr="001413E2">
          <w:rPr>
            <w:rStyle w:val="Hyperlink"/>
          </w:rPr>
          <w:t>Forefront Online</w:t>
        </w:r>
        <w:r>
          <w:tab/>
        </w:r>
        <w:r>
          <w:fldChar w:fldCharType="begin"/>
        </w:r>
        <w:r>
          <w:instrText xml:space="preserve"> PAGEREF _Toc423421421 \h </w:instrText>
        </w:r>
        <w:r>
          <w:fldChar w:fldCharType="separate"/>
        </w:r>
        <w:r>
          <w:t>68</w:t>
        </w:r>
        <w:r>
          <w:fldChar w:fldCharType="end"/>
        </w:r>
      </w:hyperlink>
    </w:p>
    <w:p w:rsidR="009B44E6" w:rsidRDefault="009B44E6">
      <w:pPr>
        <w:pStyle w:val="TOC3"/>
        <w:rPr>
          <w:rFonts w:eastAsiaTheme="minorEastAsia"/>
          <w:smallCaps w:val="0"/>
          <w:sz w:val="22"/>
        </w:rPr>
      </w:pPr>
      <w:hyperlink w:anchor="_Toc423421422" w:history="1">
        <w:r w:rsidRPr="001413E2">
          <w:rPr>
            <w:rStyle w:val="Hyperlink"/>
          </w:rPr>
          <w:t>Microsoft Learning</w:t>
        </w:r>
        <w:r>
          <w:tab/>
        </w:r>
        <w:r>
          <w:fldChar w:fldCharType="begin"/>
        </w:r>
        <w:r>
          <w:instrText xml:space="preserve"> PAGEREF _Toc423421422 \h </w:instrText>
        </w:r>
        <w:r>
          <w:fldChar w:fldCharType="separate"/>
        </w:r>
        <w:r>
          <w:t>68</w:t>
        </w:r>
        <w:r>
          <w:fldChar w:fldCharType="end"/>
        </w:r>
      </w:hyperlink>
    </w:p>
    <w:p w:rsidR="009B44E6" w:rsidRDefault="009B44E6">
      <w:pPr>
        <w:pStyle w:val="TOC3"/>
        <w:rPr>
          <w:rFonts w:eastAsiaTheme="minorEastAsia"/>
          <w:smallCaps w:val="0"/>
          <w:sz w:val="22"/>
        </w:rPr>
      </w:pPr>
      <w:hyperlink w:anchor="_Toc423421423" w:history="1">
        <w:r w:rsidRPr="001413E2">
          <w:rPr>
            <w:rStyle w:val="Hyperlink"/>
          </w:rPr>
          <w:t>Microsoft Translator</w:t>
        </w:r>
        <w:r>
          <w:tab/>
        </w:r>
        <w:r>
          <w:fldChar w:fldCharType="begin"/>
        </w:r>
        <w:r>
          <w:instrText xml:space="preserve"> PAGEREF _Toc423421423 \h </w:instrText>
        </w:r>
        <w:r>
          <w:fldChar w:fldCharType="separate"/>
        </w:r>
        <w:r>
          <w:t>69</w:t>
        </w:r>
        <w:r>
          <w:fldChar w:fldCharType="end"/>
        </w:r>
      </w:hyperlink>
    </w:p>
    <w:p w:rsidR="009B44E6" w:rsidRDefault="009B44E6">
      <w:pPr>
        <w:pStyle w:val="TOC3"/>
        <w:rPr>
          <w:rFonts w:eastAsiaTheme="minorEastAsia"/>
          <w:smallCaps w:val="0"/>
          <w:sz w:val="22"/>
        </w:rPr>
      </w:pPr>
      <w:hyperlink w:anchor="_Toc423421424" w:history="1">
        <w:r w:rsidRPr="001413E2">
          <w:rPr>
            <w:rStyle w:val="Hyperlink"/>
          </w:rPr>
          <w:t>Power BI für Office 365</w:t>
        </w:r>
        <w:r>
          <w:tab/>
        </w:r>
        <w:r>
          <w:fldChar w:fldCharType="begin"/>
        </w:r>
        <w:r>
          <w:instrText xml:space="preserve"> PAGEREF _Toc423421424 \h </w:instrText>
        </w:r>
        <w:r>
          <w:fldChar w:fldCharType="separate"/>
        </w:r>
        <w:r>
          <w:t>69</w:t>
        </w:r>
        <w:r>
          <w:fldChar w:fldCharType="end"/>
        </w:r>
      </w:hyperlink>
    </w:p>
    <w:p w:rsidR="009B44E6" w:rsidRDefault="009B44E6">
      <w:pPr>
        <w:pStyle w:val="TOC3"/>
        <w:rPr>
          <w:rFonts w:eastAsiaTheme="minorEastAsia"/>
          <w:smallCaps w:val="0"/>
          <w:sz w:val="22"/>
        </w:rPr>
      </w:pPr>
      <w:hyperlink w:anchor="_Toc423421425" w:history="1">
        <w:r w:rsidRPr="001413E2">
          <w:rPr>
            <w:rStyle w:val="Hyperlink"/>
          </w:rPr>
          <w:t>System Center Endpoint Protection</w:t>
        </w:r>
        <w:r>
          <w:tab/>
        </w:r>
        <w:r>
          <w:fldChar w:fldCharType="begin"/>
        </w:r>
        <w:r>
          <w:instrText xml:space="preserve"> PAGEREF _Toc423421425 \h </w:instrText>
        </w:r>
        <w:r>
          <w:fldChar w:fldCharType="separate"/>
        </w:r>
        <w:r>
          <w:t>69</w:t>
        </w:r>
        <w:r>
          <w:fldChar w:fldCharType="end"/>
        </w:r>
      </w:hyperlink>
    </w:p>
    <w:p w:rsidR="009B44E6" w:rsidRDefault="009B44E6">
      <w:pPr>
        <w:pStyle w:val="TOC3"/>
        <w:rPr>
          <w:rFonts w:eastAsiaTheme="minorEastAsia"/>
          <w:smallCaps w:val="0"/>
          <w:sz w:val="22"/>
        </w:rPr>
      </w:pPr>
      <w:hyperlink w:anchor="_Toc423421426" w:history="1">
        <w:r w:rsidRPr="001413E2">
          <w:rPr>
            <w:rStyle w:val="Hyperlink"/>
          </w:rPr>
          <w:t>Yammer Enterprise</w:t>
        </w:r>
        <w:r>
          <w:tab/>
        </w:r>
        <w:r>
          <w:fldChar w:fldCharType="begin"/>
        </w:r>
        <w:r>
          <w:instrText xml:space="preserve"> PAGEREF _Toc423421426 \h </w:instrText>
        </w:r>
        <w:r>
          <w:fldChar w:fldCharType="separate"/>
        </w:r>
        <w:r>
          <w:t>70</w:t>
        </w:r>
        <w:r>
          <w:fldChar w:fldCharType="end"/>
        </w:r>
      </w:hyperlink>
    </w:p>
    <w:p w:rsidR="009B44E6" w:rsidRDefault="009B44E6">
      <w:pPr>
        <w:pStyle w:val="TOC1"/>
        <w:rPr>
          <w:rFonts w:eastAsiaTheme="minorEastAsia"/>
          <w:b w:val="0"/>
          <w:caps w:val="0"/>
          <w:noProof/>
          <w:sz w:val="22"/>
          <w:szCs w:val="22"/>
        </w:rPr>
      </w:pPr>
      <w:hyperlink w:anchor="_Toc423421427" w:history="1">
        <w:r w:rsidRPr="001413E2">
          <w:rPr>
            <w:rStyle w:val="Hyperlink"/>
            <w:noProof/>
          </w:rPr>
          <w:t>Glossar</w:t>
        </w:r>
        <w:r>
          <w:rPr>
            <w:noProof/>
          </w:rPr>
          <w:tab/>
        </w:r>
        <w:r>
          <w:rPr>
            <w:noProof/>
          </w:rPr>
          <w:fldChar w:fldCharType="begin"/>
        </w:r>
        <w:r>
          <w:rPr>
            <w:noProof/>
          </w:rPr>
          <w:instrText xml:space="preserve"> PAGEREF _Toc423421427 \h </w:instrText>
        </w:r>
        <w:r>
          <w:rPr>
            <w:noProof/>
          </w:rPr>
        </w:r>
        <w:r>
          <w:rPr>
            <w:noProof/>
          </w:rPr>
          <w:fldChar w:fldCharType="separate"/>
        </w:r>
        <w:r>
          <w:rPr>
            <w:noProof/>
          </w:rPr>
          <w:t>71</w:t>
        </w:r>
        <w:r>
          <w:rPr>
            <w:noProof/>
          </w:rPr>
          <w:fldChar w:fldCharType="end"/>
        </w:r>
      </w:hyperlink>
    </w:p>
    <w:p w:rsidR="009B44E6" w:rsidRDefault="009B44E6">
      <w:pPr>
        <w:pStyle w:val="TOC2"/>
        <w:rPr>
          <w:rFonts w:eastAsiaTheme="minorEastAsia"/>
          <w:smallCaps w:val="0"/>
          <w:sz w:val="22"/>
        </w:rPr>
      </w:pPr>
      <w:hyperlink w:anchor="_Toc423421428" w:history="1">
        <w:r w:rsidRPr="001413E2">
          <w:rPr>
            <w:rStyle w:val="Hyperlink"/>
          </w:rPr>
          <w:t>Eigenschaften</w:t>
        </w:r>
        <w:r>
          <w:tab/>
        </w:r>
        <w:r>
          <w:fldChar w:fldCharType="begin"/>
        </w:r>
        <w:r>
          <w:instrText xml:space="preserve"> PAGEREF _Toc423421428 \h </w:instrText>
        </w:r>
        <w:r>
          <w:fldChar w:fldCharType="separate"/>
        </w:r>
        <w:r>
          <w:t>71</w:t>
        </w:r>
        <w:r>
          <w:fldChar w:fldCharType="end"/>
        </w:r>
      </w:hyperlink>
    </w:p>
    <w:p w:rsidR="009B44E6" w:rsidRDefault="009B44E6">
      <w:pPr>
        <w:pStyle w:val="TOC2"/>
        <w:rPr>
          <w:rFonts w:eastAsiaTheme="minorEastAsia"/>
          <w:smallCaps w:val="0"/>
          <w:sz w:val="22"/>
        </w:rPr>
      </w:pPr>
      <w:hyperlink w:anchor="_Toc423421429" w:history="1">
        <w:r w:rsidRPr="001413E2">
          <w:rPr>
            <w:rStyle w:val="Hyperlink"/>
          </w:rPr>
          <w:t>Zellenwerte</w:t>
        </w:r>
        <w:r>
          <w:tab/>
        </w:r>
        <w:r>
          <w:fldChar w:fldCharType="begin"/>
        </w:r>
        <w:r>
          <w:instrText xml:space="preserve"> PAGEREF _Toc423421429 \h </w:instrText>
        </w:r>
        <w:r>
          <w:fldChar w:fldCharType="separate"/>
        </w:r>
        <w:r>
          <w:t>72</w:t>
        </w:r>
        <w:r>
          <w:fldChar w:fldCharType="end"/>
        </w:r>
      </w:hyperlink>
    </w:p>
    <w:p w:rsidR="009B44E6" w:rsidRDefault="009B44E6">
      <w:pPr>
        <w:pStyle w:val="TOC2"/>
        <w:rPr>
          <w:rFonts w:eastAsiaTheme="minorEastAsia"/>
          <w:smallCaps w:val="0"/>
          <w:sz w:val="22"/>
        </w:rPr>
      </w:pPr>
      <w:hyperlink w:anchor="_Toc423421430" w:history="1">
        <w:r w:rsidRPr="001413E2">
          <w:rPr>
            <w:rStyle w:val="Hyperlink"/>
          </w:rPr>
          <w:t>Spaltenüberschriften</w:t>
        </w:r>
        <w:r>
          <w:tab/>
        </w:r>
        <w:r>
          <w:fldChar w:fldCharType="begin"/>
        </w:r>
        <w:r>
          <w:instrText xml:space="preserve"> PAGEREF _Toc423421430 \h </w:instrText>
        </w:r>
        <w:r>
          <w:fldChar w:fldCharType="separate"/>
        </w:r>
        <w:r>
          <w:t>73</w:t>
        </w:r>
        <w:r>
          <w:fldChar w:fldCharType="end"/>
        </w:r>
      </w:hyperlink>
    </w:p>
    <w:p w:rsidR="009B44E6" w:rsidRDefault="009B44E6">
      <w:pPr>
        <w:pStyle w:val="TOC2"/>
        <w:rPr>
          <w:rFonts w:eastAsiaTheme="minorEastAsia"/>
          <w:smallCaps w:val="0"/>
          <w:sz w:val="22"/>
        </w:rPr>
      </w:pPr>
      <w:hyperlink w:anchor="_Toc423421431" w:history="1">
        <w:r w:rsidRPr="001413E2">
          <w:rPr>
            <w:rStyle w:val="Hyperlink"/>
          </w:rPr>
          <w:t>Definitionen</w:t>
        </w:r>
        <w:r>
          <w:tab/>
        </w:r>
        <w:r>
          <w:fldChar w:fldCharType="begin"/>
        </w:r>
        <w:r>
          <w:instrText xml:space="preserve"> PAGEREF _Toc423421431 \h </w:instrText>
        </w:r>
        <w:r>
          <w:fldChar w:fldCharType="separate"/>
        </w:r>
        <w:r>
          <w:t>73</w:t>
        </w:r>
        <w:r>
          <w:fldChar w:fldCharType="end"/>
        </w:r>
      </w:hyperlink>
    </w:p>
    <w:p w:rsidR="009B44E6" w:rsidRDefault="009B44E6">
      <w:pPr>
        <w:pStyle w:val="TOC1"/>
        <w:rPr>
          <w:rFonts w:eastAsiaTheme="minorEastAsia"/>
          <w:b w:val="0"/>
          <w:caps w:val="0"/>
          <w:noProof/>
          <w:sz w:val="22"/>
          <w:szCs w:val="22"/>
        </w:rPr>
      </w:pPr>
      <w:hyperlink w:anchor="_Toc423421432" w:history="1">
        <w:r w:rsidRPr="001413E2">
          <w:rPr>
            <w:rStyle w:val="Hyperlink"/>
            <w:noProof/>
          </w:rPr>
          <w:t>Anhang A – CAL-/ML-äquivalente Lizenzen</w:t>
        </w:r>
        <w:r>
          <w:rPr>
            <w:noProof/>
          </w:rPr>
          <w:tab/>
        </w:r>
        <w:r>
          <w:rPr>
            <w:noProof/>
          </w:rPr>
          <w:fldChar w:fldCharType="begin"/>
        </w:r>
        <w:r>
          <w:rPr>
            <w:noProof/>
          </w:rPr>
          <w:instrText xml:space="preserve"> PAGEREF _Toc423421432 \h </w:instrText>
        </w:r>
        <w:r>
          <w:rPr>
            <w:noProof/>
          </w:rPr>
        </w:r>
        <w:r>
          <w:rPr>
            <w:noProof/>
          </w:rPr>
          <w:fldChar w:fldCharType="separate"/>
        </w:r>
        <w:r>
          <w:rPr>
            <w:noProof/>
          </w:rPr>
          <w:t>76</w:t>
        </w:r>
        <w:r>
          <w:rPr>
            <w:noProof/>
          </w:rPr>
          <w:fldChar w:fldCharType="end"/>
        </w:r>
      </w:hyperlink>
    </w:p>
    <w:p w:rsidR="009B44E6" w:rsidRDefault="009B44E6">
      <w:pPr>
        <w:pStyle w:val="TOC1"/>
        <w:rPr>
          <w:rFonts w:eastAsiaTheme="minorEastAsia"/>
          <w:b w:val="0"/>
          <w:caps w:val="0"/>
          <w:noProof/>
          <w:sz w:val="22"/>
          <w:szCs w:val="22"/>
        </w:rPr>
      </w:pPr>
      <w:hyperlink w:anchor="_Toc423421433" w:history="1">
        <w:r w:rsidRPr="001413E2">
          <w:rPr>
            <w:rStyle w:val="Hyperlink"/>
            <w:noProof/>
          </w:rPr>
          <w:t>Anhang B – Software Assurance</w:t>
        </w:r>
        <w:r>
          <w:rPr>
            <w:noProof/>
          </w:rPr>
          <w:tab/>
        </w:r>
        <w:r>
          <w:rPr>
            <w:noProof/>
          </w:rPr>
          <w:fldChar w:fldCharType="begin"/>
        </w:r>
        <w:r>
          <w:rPr>
            <w:noProof/>
          </w:rPr>
          <w:instrText xml:space="preserve"> PAGEREF _Toc423421433 \h </w:instrText>
        </w:r>
        <w:r>
          <w:rPr>
            <w:noProof/>
          </w:rPr>
        </w:r>
        <w:r>
          <w:rPr>
            <w:noProof/>
          </w:rPr>
          <w:fldChar w:fldCharType="separate"/>
        </w:r>
        <w:r>
          <w:rPr>
            <w:noProof/>
          </w:rPr>
          <w:t>77</w:t>
        </w:r>
        <w:r>
          <w:rPr>
            <w:noProof/>
          </w:rPr>
          <w:fldChar w:fldCharType="end"/>
        </w:r>
      </w:hyperlink>
    </w:p>
    <w:p w:rsidR="009B44E6" w:rsidRDefault="009B44E6">
      <w:pPr>
        <w:pStyle w:val="TOC2"/>
        <w:rPr>
          <w:rFonts w:eastAsiaTheme="minorEastAsia"/>
          <w:smallCaps w:val="0"/>
          <w:sz w:val="22"/>
        </w:rPr>
      </w:pPr>
      <w:hyperlink w:anchor="_Toc423421434" w:history="1">
        <w:r w:rsidRPr="001413E2">
          <w:rPr>
            <w:rStyle w:val="Hyperlink"/>
          </w:rPr>
          <w:t>Erwerb von Software Assurance</w:t>
        </w:r>
        <w:r>
          <w:tab/>
        </w:r>
        <w:r>
          <w:fldChar w:fldCharType="begin"/>
        </w:r>
        <w:r>
          <w:instrText xml:space="preserve"> PAGEREF _Toc423421434 \h </w:instrText>
        </w:r>
        <w:r>
          <w:fldChar w:fldCharType="separate"/>
        </w:r>
        <w:r>
          <w:t>77</w:t>
        </w:r>
        <w:r>
          <w:fldChar w:fldCharType="end"/>
        </w:r>
      </w:hyperlink>
    </w:p>
    <w:p w:rsidR="009B44E6" w:rsidRDefault="009B44E6">
      <w:pPr>
        <w:pStyle w:val="TOC2"/>
        <w:rPr>
          <w:rFonts w:eastAsiaTheme="minorEastAsia"/>
          <w:smallCaps w:val="0"/>
          <w:sz w:val="22"/>
        </w:rPr>
      </w:pPr>
      <w:hyperlink w:anchor="_Toc423421435" w:history="1">
        <w:r w:rsidRPr="001413E2">
          <w:rPr>
            <w:rStyle w:val="Hyperlink"/>
          </w:rPr>
          <w:t>Verlängerung von Software Assurance</w:t>
        </w:r>
        <w:r>
          <w:tab/>
        </w:r>
        <w:r>
          <w:fldChar w:fldCharType="begin"/>
        </w:r>
        <w:r>
          <w:instrText xml:space="preserve"> PAGEREF _Toc423421435 \h </w:instrText>
        </w:r>
        <w:r>
          <w:fldChar w:fldCharType="separate"/>
        </w:r>
        <w:r>
          <w:t>77</w:t>
        </w:r>
        <w:r>
          <w:fldChar w:fldCharType="end"/>
        </w:r>
      </w:hyperlink>
    </w:p>
    <w:p w:rsidR="009B44E6" w:rsidRDefault="009B44E6">
      <w:pPr>
        <w:pStyle w:val="TOC2"/>
        <w:rPr>
          <w:rFonts w:eastAsiaTheme="minorEastAsia"/>
          <w:smallCaps w:val="0"/>
          <w:sz w:val="22"/>
        </w:rPr>
      </w:pPr>
      <w:hyperlink w:anchor="_Toc423421436" w:history="1">
        <w:r w:rsidRPr="001413E2">
          <w:rPr>
            <w:rStyle w:val="Hyperlink"/>
          </w:rPr>
          <w:t>Migrationslizenz für Eingestellte Produkte oder Produkte mit Status End-Of-Life</w:t>
        </w:r>
        <w:r>
          <w:tab/>
        </w:r>
        <w:r>
          <w:fldChar w:fldCharType="begin"/>
        </w:r>
        <w:r>
          <w:instrText xml:space="preserve"> PAGEREF _Toc423421436 \h </w:instrText>
        </w:r>
        <w:r>
          <w:fldChar w:fldCharType="separate"/>
        </w:r>
        <w:r>
          <w:t>78</w:t>
        </w:r>
        <w:r>
          <w:fldChar w:fldCharType="end"/>
        </w:r>
      </w:hyperlink>
    </w:p>
    <w:p w:rsidR="009B44E6" w:rsidRDefault="009B44E6">
      <w:pPr>
        <w:pStyle w:val="TOC2"/>
        <w:rPr>
          <w:rFonts w:eastAsiaTheme="minorEastAsia"/>
          <w:smallCaps w:val="0"/>
          <w:sz w:val="22"/>
        </w:rPr>
      </w:pPr>
      <w:hyperlink w:anchor="_Toc423421437" w:history="1">
        <w:r w:rsidRPr="001413E2">
          <w:rPr>
            <w:rStyle w:val="Hyperlink"/>
          </w:rPr>
          <w:t>Software Assurance-Vergünstigungen</w:t>
        </w:r>
        <w:r>
          <w:tab/>
        </w:r>
        <w:r>
          <w:fldChar w:fldCharType="begin"/>
        </w:r>
        <w:r>
          <w:instrText xml:space="preserve"> PAGEREF _Toc423421437 \h </w:instrText>
        </w:r>
        <w:r>
          <w:fldChar w:fldCharType="separate"/>
        </w:r>
        <w:r>
          <w:t>78</w:t>
        </w:r>
        <w:r>
          <w:fldChar w:fldCharType="end"/>
        </w:r>
      </w:hyperlink>
    </w:p>
    <w:p w:rsidR="009B44E6" w:rsidRDefault="009B44E6">
      <w:pPr>
        <w:pStyle w:val="TOC1"/>
        <w:rPr>
          <w:rFonts w:eastAsiaTheme="minorEastAsia"/>
          <w:b w:val="0"/>
          <w:caps w:val="0"/>
          <w:noProof/>
          <w:sz w:val="22"/>
          <w:szCs w:val="22"/>
        </w:rPr>
      </w:pPr>
      <w:hyperlink w:anchor="_Toc423421438" w:history="1">
        <w:r w:rsidRPr="001413E2">
          <w:rPr>
            <w:rStyle w:val="Hyperlink"/>
            <w:noProof/>
          </w:rPr>
          <w:t>Anhang C – Professional Services</w:t>
        </w:r>
        <w:r>
          <w:rPr>
            <w:noProof/>
          </w:rPr>
          <w:tab/>
        </w:r>
        <w:r>
          <w:rPr>
            <w:noProof/>
          </w:rPr>
          <w:fldChar w:fldCharType="begin"/>
        </w:r>
        <w:r>
          <w:rPr>
            <w:noProof/>
          </w:rPr>
          <w:instrText xml:space="preserve"> PAGEREF _Toc423421438 \h </w:instrText>
        </w:r>
        <w:r>
          <w:rPr>
            <w:noProof/>
          </w:rPr>
        </w:r>
        <w:r>
          <w:rPr>
            <w:noProof/>
          </w:rPr>
          <w:fldChar w:fldCharType="separate"/>
        </w:r>
        <w:r>
          <w:rPr>
            <w:noProof/>
          </w:rPr>
          <w:t>90</w:t>
        </w:r>
        <w:r>
          <w:rPr>
            <w:noProof/>
          </w:rPr>
          <w:fldChar w:fldCharType="end"/>
        </w:r>
      </w:hyperlink>
    </w:p>
    <w:p w:rsidR="009B44E6" w:rsidRDefault="009B44E6">
      <w:pPr>
        <w:pStyle w:val="TOC2"/>
        <w:rPr>
          <w:rFonts w:eastAsiaTheme="minorEastAsia"/>
          <w:smallCaps w:val="0"/>
          <w:sz w:val="22"/>
        </w:rPr>
      </w:pPr>
      <w:hyperlink w:anchor="_Toc423421439" w:history="1">
        <w:r w:rsidRPr="001413E2">
          <w:rPr>
            <w:rStyle w:val="Hyperlink"/>
          </w:rPr>
          <w:t>Microsoft Premier Support-Angebote</w:t>
        </w:r>
        <w:r>
          <w:tab/>
        </w:r>
        <w:r>
          <w:fldChar w:fldCharType="begin"/>
        </w:r>
        <w:r>
          <w:instrText xml:space="preserve"> PAGEREF _Toc423421439 \h </w:instrText>
        </w:r>
        <w:r>
          <w:fldChar w:fldCharType="separate"/>
        </w:r>
        <w:r>
          <w:t>90</w:t>
        </w:r>
        <w:r>
          <w:fldChar w:fldCharType="end"/>
        </w:r>
      </w:hyperlink>
    </w:p>
    <w:p w:rsidR="009B44E6" w:rsidRDefault="009B44E6">
      <w:pPr>
        <w:pStyle w:val="TOC2"/>
        <w:rPr>
          <w:rFonts w:eastAsiaTheme="minorEastAsia"/>
          <w:smallCaps w:val="0"/>
          <w:sz w:val="22"/>
        </w:rPr>
      </w:pPr>
      <w:hyperlink w:anchor="_Toc423421440" w:history="1">
        <w:r w:rsidRPr="001413E2">
          <w:rPr>
            <w:rStyle w:val="Hyperlink"/>
          </w:rPr>
          <w:t>Microsoft Enterprise Strategy-Programmangebote</w:t>
        </w:r>
        <w:r>
          <w:tab/>
        </w:r>
        <w:r>
          <w:fldChar w:fldCharType="begin"/>
        </w:r>
        <w:r>
          <w:instrText xml:space="preserve"> PAGEREF _Toc423421440 \h </w:instrText>
        </w:r>
        <w:r>
          <w:fldChar w:fldCharType="separate"/>
        </w:r>
        <w:r>
          <w:t>91</w:t>
        </w:r>
        <w:r>
          <w:fldChar w:fldCharType="end"/>
        </w:r>
      </w:hyperlink>
    </w:p>
    <w:p w:rsidR="009B44E6" w:rsidRDefault="009B44E6">
      <w:pPr>
        <w:pStyle w:val="TOC2"/>
        <w:rPr>
          <w:rFonts w:eastAsiaTheme="minorEastAsia"/>
          <w:smallCaps w:val="0"/>
          <w:sz w:val="22"/>
        </w:rPr>
      </w:pPr>
      <w:hyperlink w:anchor="_Toc423421441" w:history="1">
        <w:r w:rsidRPr="001413E2">
          <w:rPr>
            <w:rStyle w:val="Hyperlink"/>
          </w:rPr>
          <w:t>Sales Productivity Accelerator-Angebote</w:t>
        </w:r>
        <w:r>
          <w:tab/>
        </w:r>
        <w:r>
          <w:fldChar w:fldCharType="begin"/>
        </w:r>
        <w:r>
          <w:instrText xml:space="preserve"> PAGEREF _Toc423421441 \h </w:instrText>
        </w:r>
        <w:r>
          <w:fldChar w:fldCharType="separate"/>
        </w:r>
        <w:r>
          <w:t>91</w:t>
        </w:r>
        <w:r>
          <w:fldChar w:fldCharType="end"/>
        </w:r>
      </w:hyperlink>
    </w:p>
    <w:p w:rsidR="009B44E6" w:rsidRDefault="009B44E6">
      <w:pPr>
        <w:pStyle w:val="TOC1"/>
        <w:rPr>
          <w:rFonts w:eastAsiaTheme="minorEastAsia"/>
          <w:b w:val="0"/>
          <w:caps w:val="0"/>
          <w:noProof/>
          <w:sz w:val="22"/>
          <w:szCs w:val="22"/>
        </w:rPr>
      </w:pPr>
      <w:hyperlink w:anchor="_Toc423421442" w:history="1">
        <w:r w:rsidRPr="001413E2">
          <w:rPr>
            <w:rStyle w:val="Hyperlink"/>
            <w:noProof/>
          </w:rPr>
          <w:t>Anhang D – Ergänzende Bestimmungen zum Programmvertrag</w:t>
        </w:r>
        <w:r>
          <w:rPr>
            <w:noProof/>
          </w:rPr>
          <w:tab/>
        </w:r>
        <w:r>
          <w:rPr>
            <w:noProof/>
          </w:rPr>
          <w:fldChar w:fldCharType="begin"/>
        </w:r>
        <w:r>
          <w:rPr>
            <w:noProof/>
          </w:rPr>
          <w:instrText xml:space="preserve"> PAGEREF _Toc423421442 \h </w:instrText>
        </w:r>
        <w:r>
          <w:rPr>
            <w:noProof/>
          </w:rPr>
        </w:r>
        <w:r>
          <w:rPr>
            <w:noProof/>
          </w:rPr>
          <w:fldChar w:fldCharType="separate"/>
        </w:r>
        <w:r>
          <w:rPr>
            <w:noProof/>
          </w:rPr>
          <w:t>93</w:t>
        </w:r>
        <w:r>
          <w:rPr>
            <w:noProof/>
          </w:rPr>
          <w:fldChar w:fldCharType="end"/>
        </w:r>
      </w:hyperlink>
    </w:p>
    <w:p w:rsidR="009B44E6" w:rsidRDefault="009B44E6">
      <w:pPr>
        <w:pStyle w:val="TOC2"/>
        <w:rPr>
          <w:rFonts w:eastAsiaTheme="minorEastAsia"/>
          <w:smallCaps w:val="0"/>
          <w:sz w:val="22"/>
        </w:rPr>
      </w:pPr>
      <w:hyperlink w:anchor="_Toc423421443" w:history="1">
        <w:r w:rsidRPr="001413E2">
          <w:rPr>
            <w:rStyle w:val="Hyperlink"/>
          </w:rPr>
          <w:t>Ergänzende Bestimmungen zum Select Plus-Programm</w:t>
        </w:r>
        <w:r>
          <w:tab/>
        </w:r>
        <w:r>
          <w:fldChar w:fldCharType="begin"/>
        </w:r>
        <w:r>
          <w:instrText xml:space="preserve"> PAGEREF _Toc423421443 \h </w:instrText>
        </w:r>
        <w:r>
          <w:fldChar w:fldCharType="separate"/>
        </w:r>
        <w:r>
          <w:t>93</w:t>
        </w:r>
        <w:r>
          <w:fldChar w:fldCharType="end"/>
        </w:r>
      </w:hyperlink>
    </w:p>
    <w:p w:rsidR="009B44E6" w:rsidRDefault="009B44E6">
      <w:pPr>
        <w:pStyle w:val="TOC2"/>
        <w:rPr>
          <w:rFonts w:eastAsiaTheme="minorEastAsia"/>
          <w:smallCaps w:val="0"/>
          <w:sz w:val="22"/>
        </w:rPr>
      </w:pPr>
      <w:hyperlink w:anchor="_Toc423421444" w:history="1">
        <w:r w:rsidRPr="001413E2">
          <w:rPr>
            <w:rStyle w:val="Hyperlink"/>
          </w:rPr>
          <w:t>Definition von Verwaltung für Qualifizierte Geräte</w:t>
        </w:r>
        <w:r>
          <w:tab/>
        </w:r>
        <w:r>
          <w:fldChar w:fldCharType="begin"/>
        </w:r>
        <w:r>
          <w:instrText xml:space="preserve"> PAGEREF _Toc423421444 \h </w:instrText>
        </w:r>
        <w:r>
          <w:fldChar w:fldCharType="separate"/>
        </w:r>
        <w:r>
          <w:t>93</w:t>
        </w:r>
        <w:r>
          <w:fldChar w:fldCharType="end"/>
        </w:r>
      </w:hyperlink>
    </w:p>
    <w:p w:rsidR="009B44E6" w:rsidRDefault="009B44E6">
      <w:pPr>
        <w:pStyle w:val="TOC2"/>
        <w:rPr>
          <w:rFonts w:eastAsiaTheme="minorEastAsia"/>
          <w:smallCaps w:val="0"/>
          <w:sz w:val="22"/>
        </w:rPr>
      </w:pPr>
      <w:hyperlink w:anchor="_Toc423421445" w:history="1">
        <w:r w:rsidRPr="001413E2">
          <w:rPr>
            <w:rStyle w:val="Hyperlink"/>
          </w:rPr>
          <w:t>Onlinedienste in den Open-Programmen</w:t>
        </w:r>
        <w:r>
          <w:tab/>
        </w:r>
        <w:r>
          <w:fldChar w:fldCharType="begin"/>
        </w:r>
        <w:r>
          <w:instrText xml:space="preserve"> PAGEREF _Toc423421445 \h </w:instrText>
        </w:r>
        <w:r>
          <w:fldChar w:fldCharType="separate"/>
        </w:r>
        <w:r>
          <w:t>93</w:t>
        </w:r>
        <w:r>
          <w:fldChar w:fldCharType="end"/>
        </w:r>
      </w:hyperlink>
    </w:p>
    <w:p w:rsidR="009B44E6" w:rsidRDefault="009B44E6">
      <w:pPr>
        <w:pStyle w:val="TOC2"/>
        <w:rPr>
          <w:rFonts w:eastAsiaTheme="minorEastAsia"/>
          <w:smallCaps w:val="0"/>
          <w:sz w:val="22"/>
        </w:rPr>
      </w:pPr>
      <w:hyperlink w:anchor="_Toc423421446" w:history="1">
        <w:r w:rsidRPr="001413E2">
          <w:rPr>
            <w:rStyle w:val="Hyperlink"/>
          </w:rPr>
          <w:t>Ergänzende Bestimmungen für Professional Services – Vorgängerverträge</w:t>
        </w:r>
        <w:r>
          <w:tab/>
        </w:r>
        <w:r>
          <w:fldChar w:fldCharType="begin"/>
        </w:r>
        <w:r>
          <w:instrText xml:space="preserve"> PAGEREF _Toc423421446 \h </w:instrText>
        </w:r>
        <w:r>
          <w:fldChar w:fldCharType="separate"/>
        </w:r>
        <w:r>
          <w:t>93</w:t>
        </w:r>
        <w:r>
          <w:fldChar w:fldCharType="end"/>
        </w:r>
      </w:hyperlink>
    </w:p>
    <w:p w:rsidR="009B44E6" w:rsidRDefault="009B44E6">
      <w:pPr>
        <w:pStyle w:val="TOC1"/>
        <w:rPr>
          <w:rFonts w:eastAsiaTheme="minorEastAsia"/>
          <w:b w:val="0"/>
          <w:caps w:val="0"/>
          <w:noProof/>
          <w:sz w:val="22"/>
          <w:szCs w:val="22"/>
        </w:rPr>
      </w:pPr>
      <w:hyperlink w:anchor="_Toc423421447" w:history="1">
        <w:r w:rsidRPr="001413E2">
          <w:rPr>
            <w:rStyle w:val="Hyperlink"/>
            <w:noProof/>
          </w:rPr>
          <w:t>Anhang E – Promotions</w:t>
        </w:r>
        <w:r>
          <w:rPr>
            <w:noProof/>
          </w:rPr>
          <w:tab/>
        </w:r>
        <w:r>
          <w:rPr>
            <w:noProof/>
          </w:rPr>
          <w:fldChar w:fldCharType="begin"/>
        </w:r>
        <w:r>
          <w:rPr>
            <w:noProof/>
          </w:rPr>
          <w:instrText xml:space="preserve"> PAGEREF _Toc423421447 \h </w:instrText>
        </w:r>
        <w:r>
          <w:rPr>
            <w:noProof/>
          </w:rPr>
        </w:r>
        <w:r>
          <w:rPr>
            <w:noProof/>
          </w:rPr>
          <w:fldChar w:fldCharType="separate"/>
        </w:r>
        <w:r>
          <w:rPr>
            <w:noProof/>
          </w:rPr>
          <w:t>95</w:t>
        </w:r>
        <w:r>
          <w:rPr>
            <w:noProof/>
          </w:rPr>
          <w:fldChar w:fldCharType="end"/>
        </w:r>
      </w:hyperlink>
    </w:p>
    <w:p w:rsidR="009B44E6" w:rsidRDefault="009B44E6">
      <w:pPr>
        <w:pStyle w:val="TOC1"/>
        <w:rPr>
          <w:rFonts w:eastAsiaTheme="minorEastAsia"/>
          <w:b w:val="0"/>
          <w:caps w:val="0"/>
          <w:noProof/>
          <w:sz w:val="22"/>
          <w:szCs w:val="22"/>
        </w:rPr>
      </w:pPr>
      <w:hyperlink w:anchor="_Toc423421448" w:history="1">
        <w:r w:rsidRPr="001413E2">
          <w:rPr>
            <w:rStyle w:val="Hyperlink"/>
            <w:noProof/>
          </w:rPr>
          <w:t>Index</w:t>
        </w:r>
        <w:r>
          <w:rPr>
            <w:noProof/>
          </w:rPr>
          <w:tab/>
        </w:r>
        <w:r>
          <w:rPr>
            <w:noProof/>
          </w:rPr>
          <w:fldChar w:fldCharType="begin"/>
        </w:r>
        <w:r>
          <w:rPr>
            <w:noProof/>
          </w:rPr>
          <w:instrText xml:space="preserve"> PAGEREF _Toc423421448 \h </w:instrText>
        </w:r>
        <w:r>
          <w:rPr>
            <w:noProof/>
          </w:rPr>
        </w:r>
        <w:r>
          <w:rPr>
            <w:noProof/>
          </w:rPr>
          <w:fldChar w:fldCharType="separate"/>
        </w:r>
        <w:r>
          <w:rPr>
            <w:noProof/>
          </w:rPr>
          <w:t>96</w:t>
        </w:r>
        <w:r>
          <w:rPr>
            <w:noProof/>
          </w:rPr>
          <w:fldChar w:fldCharType="end"/>
        </w:r>
      </w:hyperlink>
    </w:p>
    <w:p w:rsidR="002315EE" w:rsidRDefault="00EF55FB">
      <w:pPr>
        <w:pStyle w:val="ProductList-Body"/>
        <w:sectPr w:rsidR="002315EE">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rsidR="002315EE" w:rsidRDefault="002315EE">
      <w:pPr>
        <w:pStyle w:val="ProductList-Body"/>
      </w:pPr>
    </w:p>
    <w:p w:rsidR="002315EE" w:rsidRDefault="002315EE">
      <w:pPr>
        <w:sectPr w:rsidR="002315EE">
          <w:headerReference w:type="default" r:id="rId17"/>
          <w:footerReference w:type="default" r:id="rId18"/>
          <w:type w:val="continuous"/>
          <w:pgSz w:w="12240" w:h="15840" w:code="1"/>
          <w:pgMar w:top="1170" w:right="720" w:bottom="720" w:left="720" w:header="432" w:footer="288" w:gutter="0"/>
          <w:cols w:space="360"/>
        </w:sectPr>
      </w:pPr>
    </w:p>
    <w:p w:rsidR="002315EE" w:rsidRDefault="00EF55FB">
      <w:pPr>
        <w:pStyle w:val="ProductList-SectionHeading"/>
        <w:pageBreakBefore/>
      </w:pPr>
      <w:bookmarkStart w:id="2" w:name="_Sec531"/>
      <w:bookmarkEnd w:id="1"/>
      <w:r>
        <w:t>Einleitung</w:t>
      </w:r>
      <w:r>
        <w:fldChar w:fldCharType="begin"/>
      </w:r>
      <w:r>
        <w:instrText xml:space="preserve"> TC "</w:instrText>
      </w:r>
      <w:bookmarkStart w:id="3" w:name="_Toc423421335"/>
      <w:r>
        <w:instrText>Einleitung</w:instrText>
      </w:r>
      <w:bookmarkEnd w:id="3"/>
      <w:r>
        <w:instrText>" \l 1</w:instrText>
      </w:r>
      <w:r>
        <w:fldChar w:fldCharType="end"/>
      </w:r>
    </w:p>
    <w:p w:rsidR="002315EE" w:rsidRDefault="00EF55FB">
      <w:pPr>
        <w:pStyle w:val="ProductList-Body"/>
      </w:pPr>
      <w:r>
        <w:t xml:space="preserve"> </w:t>
      </w:r>
    </w:p>
    <w:p w:rsidR="002315EE" w:rsidRDefault="00EF55FB">
      <w:pPr>
        <w:pStyle w:val="ProductList-Offering1Heading"/>
      </w:pPr>
      <w:bookmarkStart w:id="4" w:name="_Sec532"/>
      <w:r>
        <w:t>Über dieses Dokument</w:t>
      </w:r>
      <w:bookmarkEnd w:id="4"/>
      <w:r>
        <w:fldChar w:fldCharType="begin"/>
      </w:r>
      <w:r>
        <w:instrText xml:space="preserve"> TC "</w:instrText>
      </w:r>
      <w:bookmarkStart w:id="5" w:name="_Toc423421336"/>
      <w:r>
        <w:instrText>Über dieses Dokument</w:instrText>
      </w:r>
      <w:bookmarkEnd w:id="5"/>
      <w:r>
        <w:instrText>" \l 2</w:instrText>
      </w:r>
      <w:r>
        <w:fldChar w:fldCharType="end"/>
      </w:r>
    </w:p>
    <w:p w:rsidR="002315EE" w:rsidRDefault="00EF55FB">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9">
        <w:r>
          <w:rPr>
            <w:color w:val="00467F"/>
            <w:u w:val="single"/>
          </w:rPr>
          <w:t>http://go.microsoft.com/?linkid=9840733</w:t>
        </w:r>
      </w:hyperlink>
      <w:r>
        <w:t xml:space="preserve"> veröffentlicht.</w:t>
      </w:r>
    </w:p>
    <w:p w:rsidR="002315EE" w:rsidRDefault="00EF55FB">
      <w:pPr>
        <w:pStyle w:val="ProductList-Body"/>
      </w:pPr>
      <w:r>
        <w:t xml:space="preserve"> </w:t>
      </w:r>
    </w:p>
    <w:p w:rsidR="002315EE" w:rsidRDefault="00EF55FB">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0">
        <w:r>
          <w:rPr>
            <w:color w:val="00467F"/>
            <w:u w:val="single"/>
          </w:rPr>
          <w:t>http://go.microsoft.com/?linkid=9839207</w:t>
        </w:r>
      </w:hyperlink>
      <w:r>
        <w:t xml:space="preserve"> abgerufen werden. Informationen zu eingestellten Microsoft-Produkten und -Diensten finden Sie unter </w:t>
      </w:r>
      <w:hyperlink r:id="rId21">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rsidR="002315EE" w:rsidRDefault="00EF55FB">
      <w:pPr>
        <w:pStyle w:val="ProductList-Offering1Heading"/>
      </w:pPr>
      <w:bookmarkStart w:id="6" w:name="_Sec533"/>
      <w:r>
        <w:t>Inhalt dieses Dokuments</w:t>
      </w:r>
      <w:bookmarkEnd w:id="6"/>
      <w:r>
        <w:fldChar w:fldCharType="begin"/>
      </w:r>
      <w:r>
        <w:instrText xml:space="preserve"> TC "</w:instrText>
      </w:r>
      <w:bookmarkStart w:id="7" w:name="_Toc423421337"/>
      <w:r>
        <w:instrText>Inhalt dieses Dokuments</w:instrText>
      </w:r>
      <w:bookmarkEnd w:id="7"/>
      <w:r>
        <w:instrText>" \l 2</w:instrText>
      </w:r>
      <w:r>
        <w:fldChar w:fldCharType="end"/>
      </w:r>
    </w:p>
    <w:p w:rsidR="002315EE" w:rsidRDefault="00EF55FB">
      <w:pPr>
        <w:pStyle w:val="ProductList-Body"/>
      </w:pPr>
      <w:r>
        <w:t>Die Produktbestimmungen bestehen aus folgenden Abschnitten:</w:t>
      </w:r>
    </w:p>
    <w:p w:rsidR="002315EE" w:rsidRDefault="00CD255A" w:rsidP="00DA17A2">
      <w:pPr>
        <w:pStyle w:val="ProductList-Bullet"/>
        <w:numPr>
          <w:ilvl w:val="0"/>
          <w:numId w:val="3"/>
        </w:numPr>
      </w:pPr>
      <w:hyperlink w:anchor="_Sec531">
        <w:r w:rsidR="00EF55FB">
          <w:rPr>
            <w:color w:val="00467F"/>
            <w:u w:val="single"/>
          </w:rPr>
          <w:t>Einleitung</w:t>
        </w:r>
      </w:hyperlink>
      <w:r w:rsidR="00EF55FB">
        <w:t>: enthält eine Liste aktueller Änderungen.</w:t>
      </w:r>
    </w:p>
    <w:p w:rsidR="002315EE" w:rsidRDefault="00CD255A" w:rsidP="00DA17A2">
      <w:pPr>
        <w:pStyle w:val="ProductList-Bullet"/>
        <w:numPr>
          <w:ilvl w:val="0"/>
          <w:numId w:val="3"/>
        </w:numPr>
      </w:pPr>
      <w:hyperlink w:anchor="_Sec536">
        <w:r w:rsidR="00EF55FB">
          <w:rPr>
            <w:color w:val="00467F"/>
            <w:u w:val="single"/>
          </w:rPr>
          <w:t>Lizenzbestimmungen</w:t>
        </w:r>
      </w:hyperlink>
      <w:r w:rsidR="00EF55FB">
        <w:t>: enthalten die Universellen Lizenzbestimmungen und die Lizenzmodellbestimmungen, die für Softwareprodukte gelten.</w:t>
      </w:r>
    </w:p>
    <w:p w:rsidR="002315EE" w:rsidRDefault="00CD255A" w:rsidP="00DA17A2">
      <w:pPr>
        <w:pStyle w:val="ProductList-Bullet"/>
        <w:numPr>
          <w:ilvl w:val="0"/>
          <w:numId w:val="3"/>
        </w:numPr>
      </w:pPr>
      <w:hyperlink w:anchor="_Sec547">
        <w:r w:rsidR="00EF55FB">
          <w:rPr>
            <w:color w:val="00467F"/>
            <w:u w:val="single"/>
          </w:rPr>
          <w:t>Softwareprodukte</w:t>
        </w:r>
      </w:hyperlink>
      <w:r w:rsidR="00EF55FB">
        <w:t>: enthält alle Softwareprodukteinträge.</w:t>
      </w:r>
    </w:p>
    <w:p w:rsidR="002315EE" w:rsidRDefault="00CD255A" w:rsidP="00DA17A2">
      <w:pPr>
        <w:pStyle w:val="ProductList-Bullet"/>
        <w:numPr>
          <w:ilvl w:val="0"/>
          <w:numId w:val="3"/>
        </w:numPr>
      </w:pPr>
      <w:hyperlink w:anchor="_Sec548">
        <w:r w:rsidR="00EF55FB">
          <w:rPr>
            <w:color w:val="00467F"/>
            <w:u w:val="single"/>
          </w:rPr>
          <w:t>Onlinedienstprodukte</w:t>
        </w:r>
      </w:hyperlink>
      <w:r w:rsidR="00EF55FB">
        <w:t>: enthält alle Onlinedienstprodukteinträge.</w:t>
      </w:r>
    </w:p>
    <w:p w:rsidR="002315EE" w:rsidRDefault="00CD255A" w:rsidP="00DA17A2">
      <w:pPr>
        <w:pStyle w:val="ProductList-Bullet"/>
        <w:numPr>
          <w:ilvl w:val="0"/>
          <w:numId w:val="3"/>
        </w:numPr>
      </w:pPr>
      <w:hyperlink w:anchor="_Sec549">
        <w:r w:rsidR="00EF55FB">
          <w:rPr>
            <w:color w:val="00467F"/>
            <w:u w:val="single"/>
          </w:rPr>
          <w:t>Glossar</w:t>
        </w:r>
      </w:hyperlink>
      <w:r w:rsidR="00EF55FB">
        <w:t>: enthält Definitionen für Eigenschaften, Zellenwerte, Spaltenüberschriften und andere großgeschriebene, in den Produktbestimmungen verwendete Begriffe.</w:t>
      </w:r>
    </w:p>
    <w:p w:rsidR="002315EE" w:rsidRDefault="00EF55FB" w:rsidP="00DA17A2">
      <w:pPr>
        <w:pStyle w:val="ProductList-Bullet"/>
        <w:numPr>
          <w:ilvl w:val="0"/>
          <w:numId w:val="3"/>
        </w:numPr>
      </w:pPr>
      <w:r>
        <w:t>Anhänge:</w:t>
      </w:r>
    </w:p>
    <w:p w:rsidR="002315EE" w:rsidRDefault="00CD255A" w:rsidP="00DA17A2">
      <w:pPr>
        <w:pStyle w:val="ProductList-Bullet"/>
        <w:numPr>
          <w:ilvl w:val="1"/>
          <w:numId w:val="3"/>
        </w:numPr>
      </w:pPr>
      <w:hyperlink w:anchor="_Sec591">
        <w:r w:rsidR="00EF55FB">
          <w:rPr>
            <w:color w:val="00467F"/>
            <w:u w:val="single"/>
          </w:rPr>
          <w:t>Anhang A – Tabelle „CAL/ML-äquivalente Lizenzen“</w:t>
        </w:r>
      </w:hyperlink>
      <w:r w:rsidR="00EF55FB">
        <w:t>: enthält die CAL-Suites und Onlinedienst-Abonnementlizenzen, die zum Bereitstellen von Zugriff auf Serverprodukte verfügbar sind.</w:t>
      </w:r>
    </w:p>
    <w:p w:rsidR="002315EE" w:rsidRDefault="00CD255A" w:rsidP="00DA17A2">
      <w:pPr>
        <w:pStyle w:val="ProductList-Bullet"/>
        <w:numPr>
          <w:ilvl w:val="1"/>
          <w:numId w:val="3"/>
        </w:numPr>
      </w:pPr>
      <w:hyperlink w:anchor="_Sec564">
        <w:r w:rsidR="00EF55FB">
          <w:rPr>
            <w:color w:val="00467F"/>
            <w:u w:val="single"/>
          </w:rPr>
          <w:t>Anhang B – Software Assurance</w:t>
        </w:r>
      </w:hyperlink>
      <w:r w:rsidR="00EF55FB">
        <w:t>: beschreibt die Regeln zum Erwerb von Software Assurance und zusätzlichen, Software Assurance-Kunden zur Verfügung stehenden Vergünstigungen.</w:t>
      </w:r>
    </w:p>
    <w:p w:rsidR="002315EE" w:rsidRDefault="00CD255A" w:rsidP="00DA17A2">
      <w:pPr>
        <w:pStyle w:val="ProductList-Bullet"/>
        <w:numPr>
          <w:ilvl w:val="1"/>
          <w:numId w:val="3"/>
        </w:numPr>
      </w:pPr>
      <w:hyperlink w:anchor="_Sec562">
        <w:r w:rsidR="00EF55FB">
          <w:rPr>
            <w:color w:val="00467F"/>
            <w:u w:val="single"/>
          </w:rPr>
          <w:t>Anhang C – Professional Services</w:t>
        </w:r>
      </w:hyperlink>
      <w:r w:rsidR="00EF55FB">
        <w:t>: enthält die Professional Services, die über Microsoft-Volumenlizenzierung angeboten werden.</w:t>
      </w:r>
    </w:p>
    <w:p w:rsidR="002315EE" w:rsidRDefault="00CD255A" w:rsidP="00DA17A2">
      <w:pPr>
        <w:pStyle w:val="ProductList-Bullet"/>
        <w:numPr>
          <w:ilvl w:val="1"/>
          <w:numId w:val="3"/>
        </w:numPr>
      </w:pPr>
      <w:hyperlink w:anchor="_Sec563">
        <w:r w:rsidR="00EF55FB">
          <w:rPr>
            <w:color w:val="00467F"/>
            <w:u w:val="single"/>
          </w:rPr>
          <w:t>Anhang D – Ergänzende Bestimmungen zum Programmvertrag</w:t>
        </w:r>
      </w:hyperlink>
      <w:r w:rsidR="00EF55FB">
        <w:t>: enthält zusätzliche Bestimmungen für Microsoft-Volumenlizenzprogramme.</w:t>
      </w:r>
    </w:p>
    <w:p w:rsidR="002315EE" w:rsidRDefault="00CD255A" w:rsidP="00DA17A2">
      <w:pPr>
        <w:pStyle w:val="ProductList-Bullet"/>
        <w:numPr>
          <w:ilvl w:val="1"/>
          <w:numId w:val="3"/>
        </w:numPr>
      </w:pPr>
      <w:hyperlink w:anchor="_Sec572">
        <w:r w:rsidR="00EF55FB">
          <w:rPr>
            <w:color w:val="00467F"/>
            <w:u w:val="single"/>
          </w:rPr>
          <w:t>Anhang E – Product Promotions</w:t>
        </w:r>
      </w:hyperlink>
      <w:r w:rsidR="00EF55FB">
        <w:t>: enthält die Product Promotions, die nicht auf der Preisliste angegeben sind.</w:t>
      </w:r>
    </w:p>
    <w:p w:rsidR="002315EE" w:rsidRDefault="00CD255A" w:rsidP="00DA17A2">
      <w:pPr>
        <w:pStyle w:val="ProductList-Bullet"/>
        <w:numPr>
          <w:ilvl w:val="0"/>
          <w:numId w:val="3"/>
        </w:numPr>
      </w:pPr>
      <w:hyperlink w:anchor="_Sec844">
        <w:r w:rsidR="00EF55FB">
          <w:rPr>
            <w:color w:val="00467F"/>
            <w:u w:val="single"/>
          </w:rPr>
          <w:t>Index</w:t>
        </w:r>
      </w:hyperlink>
      <w:r w:rsidR="00EF55FB">
        <w:t>: enthält alle Produkte, auf die in den Produktbestimmungen verwiesen wird, und gibt an, wo diese zu finden sind.</w:t>
      </w:r>
    </w:p>
    <w:p w:rsidR="002315EE" w:rsidRDefault="00EF55FB">
      <w:pPr>
        <w:pStyle w:val="ProductList-Offering1Heading"/>
      </w:pPr>
      <w:bookmarkStart w:id="8" w:name="_Sec534"/>
      <w:r>
        <w:t>Aufbau von Produkteinträgen</w:t>
      </w:r>
      <w:bookmarkEnd w:id="8"/>
      <w:r>
        <w:fldChar w:fldCharType="begin"/>
      </w:r>
      <w:r>
        <w:instrText xml:space="preserve"> TC "</w:instrText>
      </w:r>
      <w:bookmarkStart w:id="9" w:name="_Toc423421338"/>
      <w:r>
        <w:instrText>Aufbau von Produkteinträgen</w:instrText>
      </w:r>
      <w:bookmarkEnd w:id="9"/>
      <w:r>
        <w:instrText>" \l 2</w:instrText>
      </w:r>
      <w:r>
        <w:fldChar w:fldCharType="end"/>
      </w:r>
    </w:p>
    <w:p w:rsidR="002315EE" w:rsidRDefault="00EF55FB">
      <w:pPr>
        <w:pStyle w:val="ProductList-Body"/>
      </w:pPr>
      <w:r>
        <w:t>Jeder Softwareprodukteintrag besteht aus vier Abschnitten: Programmverfügbarkeit, Produktbedingungen, Nutzungsrechte und Software Assurance.</w:t>
      </w:r>
    </w:p>
    <w:p w:rsidR="002315EE" w:rsidRDefault="00EF55FB">
      <w:pPr>
        <w:pStyle w:val="ProductList-Body"/>
      </w:pPr>
      <w:r>
        <w:t>Jeder Onlinedienst-Produkteintrag besteht aus zwei Abschnitten: Produktverfügbarkeit und Produktbedingungen.</w:t>
      </w:r>
    </w:p>
    <w:p w:rsidR="002315EE" w:rsidRDefault="00EF55FB">
      <w:pPr>
        <w:pStyle w:val="ProductList-Body"/>
      </w:pPr>
      <w:r>
        <w:rPr>
          <w:b/>
          <w:color w:val="00188F"/>
        </w:rPr>
        <w:t>1. Unter „Programmverfügbarkeit“</w:t>
      </w:r>
      <w:r>
        <w:t>wird der Angebotstyp, (ggf.) die Punktzahl sowie die Verfügbarkeit im Rahmen der Volumenlizenzprogramme angegeben.</w:t>
      </w:r>
    </w:p>
    <w:p w:rsidR="002315EE" w:rsidRDefault="00EF55FB">
      <w:pPr>
        <w:pStyle w:val="ProductList-Body"/>
      </w:pPr>
      <w:r>
        <w:rPr>
          <w:noProof/>
        </w:rPr>
        <w:drawing>
          <wp:inline distT="0" distB="0" distL="0" distR="0">
            <wp:extent cx="6726803" cy="1630017"/>
            <wp:effectExtent l="0" t="0" r="0" b="8890"/>
            <wp:docPr id="2" name="d6f850d4cf755c5ccf9a2b90d282314a39e2d9a1.jpg"/>
            <wp:cNvGraphicFramePr/>
            <a:graphic xmlns:a="http://schemas.openxmlformats.org/drawingml/2006/main">
              <a:graphicData uri="http://schemas.openxmlformats.org/drawingml/2006/picture">
                <pic:pic xmlns:pic="http://schemas.openxmlformats.org/drawingml/2006/picture">
                  <pic:nvPicPr>
                    <pic:cNvPr id="0" name="d6f850d4cf755c5ccf9a2b90d282314a39e2d9a1.jpg"/>
                    <pic:cNvPicPr/>
                  </pic:nvPicPr>
                  <pic:blipFill>
                    <a:blip r:embed="rId22"/>
                    <a:stretch>
                      <a:fillRect/>
                    </a:stretch>
                  </pic:blipFill>
                  <pic:spPr>
                    <a:xfrm>
                      <a:off x="0" y="0"/>
                      <a:ext cx="6802571" cy="1648377"/>
                    </a:xfrm>
                    <a:prstGeom prst="rect">
                      <a:avLst/>
                    </a:prstGeom>
                  </pic:spPr>
                </pic:pic>
              </a:graphicData>
            </a:graphic>
          </wp:inline>
        </w:drawing>
      </w:r>
    </w:p>
    <w:p w:rsidR="00136B92" w:rsidRDefault="00136B92">
      <w:pPr>
        <w:spacing w:after="120" w:line="240" w:lineRule="exact"/>
        <w:rPr>
          <w:b/>
          <w:color w:val="00188F"/>
          <w:sz w:val="18"/>
        </w:rPr>
      </w:pPr>
      <w:r>
        <w:rPr>
          <w:b/>
          <w:color w:val="00188F"/>
        </w:rPr>
        <w:br w:type="page"/>
      </w:r>
    </w:p>
    <w:p w:rsidR="002315EE" w:rsidRDefault="00EF55FB">
      <w:pPr>
        <w:pStyle w:val="ProductList-Body"/>
      </w:pPr>
      <w:r>
        <w:rPr>
          <w:b/>
          <w:color w:val="00188F"/>
        </w:rPr>
        <w:t>2. Unter „Produktbedingungen“</w:t>
      </w:r>
      <w:r>
        <w:t>werden zusätzliche Informationen zum Erwerb des Produkts bereitgestellt, beispielsweise zu den Kaufvoraussetzungen, zu früheren Versionen und zum entsprechenden Produkt-Pool.</w:t>
      </w:r>
    </w:p>
    <w:p w:rsidR="002315EE" w:rsidRDefault="00EF55FB">
      <w:pPr>
        <w:pStyle w:val="ProductList-Body"/>
      </w:pPr>
      <w:r>
        <w:rPr>
          <w:noProof/>
        </w:rPr>
        <w:drawing>
          <wp:inline distT="0" distB="0" distL="0" distR="0">
            <wp:extent cx="6512118" cy="2234317"/>
            <wp:effectExtent l="0" t="0" r="3175" b="0"/>
            <wp:docPr id="3" name="9bf9749e3663348d339c4517cf5dbc1ab7e09d59.jpg"/>
            <wp:cNvGraphicFramePr/>
            <a:graphic xmlns:a="http://schemas.openxmlformats.org/drawingml/2006/main">
              <a:graphicData uri="http://schemas.openxmlformats.org/drawingml/2006/picture">
                <pic:pic xmlns:pic="http://schemas.openxmlformats.org/drawingml/2006/picture">
                  <pic:nvPicPr>
                    <pic:cNvPr id="0" name="9bf9749e3663348d339c4517cf5dbc1ab7e09d59.jpg"/>
                    <pic:cNvPicPr/>
                  </pic:nvPicPr>
                  <pic:blipFill>
                    <a:blip r:embed="rId23"/>
                    <a:stretch>
                      <a:fillRect/>
                    </a:stretch>
                  </pic:blipFill>
                  <pic:spPr>
                    <a:xfrm>
                      <a:off x="0" y="0"/>
                      <a:ext cx="6549848" cy="2247262"/>
                    </a:xfrm>
                    <a:prstGeom prst="rect">
                      <a:avLst/>
                    </a:prstGeom>
                  </pic:spPr>
                </pic:pic>
              </a:graphicData>
            </a:graphic>
          </wp:inline>
        </w:drawing>
      </w:r>
    </w:p>
    <w:p w:rsidR="00136B92" w:rsidRDefault="00136B92">
      <w:pPr>
        <w:pStyle w:val="ProductList-Body"/>
        <w:rPr>
          <w:b/>
          <w:color w:val="00188F"/>
        </w:rPr>
      </w:pPr>
    </w:p>
    <w:p w:rsidR="002315EE" w:rsidRDefault="00EF55FB">
      <w:pPr>
        <w:pStyle w:val="ProductList-Body"/>
      </w:pPr>
      <w:r>
        <w:rPr>
          <w:b/>
          <w:color w:val="00188F"/>
        </w:rPr>
        <w:t>3. Unter „Nutzungsrechten“</w:t>
      </w:r>
      <w:r>
        <w:t>werden die Lizenzbestimmungen für jedes Softwareprodukt angegeben, darunter die Universellen Lizenzbestimmungen, das jeweilige Lizenzmodell und etwaige Produktspezifische Lizenzbestimmungen. Verweise auf die „Produktbenutzungsrechte“ im Volumenlizenzvertrag des Kunden beziehen sich auf die Bestimmungen im Abschnitt „Nutzungsrechte“ der jeweiligen Softwareprodukteinträge. Bestimmungen für Onlinedienste sind in den OST zu finden.</w:t>
      </w:r>
    </w:p>
    <w:p w:rsidR="002315EE" w:rsidRDefault="00EF55FB">
      <w:pPr>
        <w:pStyle w:val="ProductList-Body"/>
      </w:pPr>
      <w:r>
        <w:rPr>
          <w:noProof/>
        </w:rPr>
        <w:drawing>
          <wp:inline distT="0" distB="0" distL="0" distR="0">
            <wp:extent cx="6511925" cy="2218414"/>
            <wp:effectExtent l="0" t="0" r="3175" b="0"/>
            <wp:docPr id="4" name="1f78eca54885647f3e82935ae74ddf3f30fca722.jpg"/>
            <wp:cNvGraphicFramePr/>
            <a:graphic xmlns:a="http://schemas.openxmlformats.org/drawingml/2006/main">
              <a:graphicData uri="http://schemas.openxmlformats.org/drawingml/2006/picture">
                <pic:pic xmlns:pic="http://schemas.openxmlformats.org/drawingml/2006/picture">
                  <pic:nvPicPr>
                    <pic:cNvPr id="0" name="1f78eca54885647f3e82935ae74ddf3f30fca722.jpg"/>
                    <pic:cNvPicPr/>
                  </pic:nvPicPr>
                  <pic:blipFill>
                    <a:blip r:embed="rId24"/>
                    <a:stretch>
                      <a:fillRect/>
                    </a:stretch>
                  </pic:blipFill>
                  <pic:spPr>
                    <a:xfrm>
                      <a:off x="0" y="0"/>
                      <a:ext cx="6564310" cy="2236260"/>
                    </a:xfrm>
                    <a:prstGeom prst="rect">
                      <a:avLst/>
                    </a:prstGeom>
                  </pic:spPr>
                </pic:pic>
              </a:graphicData>
            </a:graphic>
          </wp:inline>
        </w:drawing>
      </w:r>
    </w:p>
    <w:p w:rsidR="00136B92" w:rsidRDefault="00136B92">
      <w:pPr>
        <w:pStyle w:val="ProductList-Body"/>
        <w:rPr>
          <w:b/>
          <w:color w:val="00188F"/>
        </w:rPr>
      </w:pPr>
    </w:p>
    <w:p w:rsidR="002315EE" w:rsidRDefault="00EF55FB">
      <w:pPr>
        <w:pStyle w:val="ProductList-Body"/>
      </w:pPr>
      <w:r>
        <w:rPr>
          <w:b/>
          <w:color w:val="00188F"/>
        </w:rPr>
        <w:t>4. Unter „Software Assurance“</w:t>
      </w:r>
      <w:r>
        <w:t>werden die Bestimmungen im Zusammenhang mit Software Assurance aufgeführt.</w:t>
      </w:r>
    </w:p>
    <w:p w:rsidR="002315EE" w:rsidRDefault="00EF55FB">
      <w:pPr>
        <w:pStyle w:val="ProductList-Body"/>
      </w:pPr>
      <w:r>
        <w:rPr>
          <w:noProof/>
        </w:rPr>
        <w:drawing>
          <wp:inline distT="0" distB="0" distL="0" distR="0">
            <wp:extent cx="6392848" cy="1971923"/>
            <wp:effectExtent l="0" t="0" r="8255" b="9525"/>
            <wp:docPr id="5" name="a3fc782a3d62a56caa22d6957216afc82103ea60.jpg"/>
            <wp:cNvGraphicFramePr/>
            <a:graphic xmlns:a="http://schemas.openxmlformats.org/drawingml/2006/main">
              <a:graphicData uri="http://schemas.openxmlformats.org/drawingml/2006/picture">
                <pic:pic xmlns:pic="http://schemas.openxmlformats.org/drawingml/2006/picture">
                  <pic:nvPicPr>
                    <pic:cNvPr id="0" name="a3fc782a3d62a56caa22d6957216afc82103ea60.jpg"/>
                    <pic:cNvPicPr/>
                  </pic:nvPicPr>
                  <pic:blipFill>
                    <a:blip r:embed="rId25"/>
                    <a:stretch>
                      <a:fillRect/>
                    </a:stretch>
                  </pic:blipFill>
                  <pic:spPr>
                    <a:xfrm>
                      <a:off x="0" y="0"/>
                      <a:ext cx="6437200" cy="1985604"/>
                    </a:xfrm>
                    <a:prstGeom prst="rect">
                      <a:avLst/>
                    </a:prstGeom>
                  </pic:spPr>
                </pic:pic>
              </a:graphicData>
            </a:graphic>
          </wp:inline>
        </w:drawing>
      </w:r>
    </w:p>
    <w:p w:rsidR="00136B92" w:rsidRDefault="00136B92">
      <w:pPr>
        <w:spacing w:after="120" w:line="240" w:lineRule="exact"/>
        <w:rPr>
          <w:rFonts w:asciiTheme="majorHAnsi" w:hAnsiTheme="majorHAnsi"/>
          <w:b/>
          <w:color w:val="00188F"/>
          <w:sz w:val="28"/>
        </w:rPr>
      </w:pPr>
      <w:bookmarkStart w:id="10" w:name="_Sec535"/>
      <w:r>
        <w:br w:type="page"/>
      </w:r>
    </w:p>
    <w:p w:rsidR="002315EE" w:rsidRDefault="00EF55FB">
      <w:pPr>
        <w:pStyle w:val="ProductList-Offering1Heading"/>
      </w:pPr>
      <w:r>
        <w:t>Verdeutlichungen und Zusammenfassung der Änderungen an diesem Dokument</w:t>
      </w:r>
      <w:bookmarkEnd w:id="10"/>
      <w:r>
        <w:fldChar w:fldCharType="begin"/>
      </w:r>
      <w:r>
        <w:instrText xml:space="preserve"> TC "</w:instrText>
      </w:r>
      <w:bookmarkStart w:id="11" w:name="_Toc423421339"/>
      <w:r>
        <w:instrText>Verdeutlichungen und Zusammenfassung der Änderungen an diesem Dokument</w:instrText>
      </w:r>
      <w:bookmarkEnd w:id="11"/>
      <w:r>
        <w:instrText>" \l 2</w:instrText>
      </w:r>
      <w:r>
        <w:fldChar w:fldCharType="end"/>
      </w:r>
    </w:p>
    <w:p w:rsidR="002315EE" w:rsidRDefault="00EF55FB">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66"/>
        <w:gridCol w:w="5450"/>
      </w:tblGrid>
      <w:tr w:rsidR="002315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Streichungen</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Operations Management Suite Standard Edition Add-On</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Operations Management Suite Datacenter Edition Add-On</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Body"/>
      </w:pPr>
      <w:r>
        <w:t xml:space="preserve">Zum 1. Juli hat Microsoft die Produktliste und die Produktbenutzungsrechte (PUR) eingestellt und sie durch die Produktbestimmungen ersetzt. In den Produktbestimmungen sind die zuvor in der Produktliste und in den PUR veröffentlichten Inhalte zusammengefasst. Wie aus der Einleitung hervorgeht, umfasst das vorliegende Dokument Informationen zur Verfügbarkeit von Produkten, zu Bedingungen für den Erwerb von Lizenzen sowie zu Bestimmungen für die Bereitstellung und Nutzung von Software. Das neue Dokument ist nach Produkteinträgen aufgebaut. Diese enthalten produktspezifische Inhalte und Verweise auf allgemeine Bestimmungen, die in den tragenden Abschnitten des Dokuments angesprochen werden. Die Einleitung umfasst eine kurze Erläuterung zur Navigation innerhalb des neuen Dokuments.  </w:t>
      </w:r>
    </w:p>
    <w:p w:rsidR="002315EE" w:rsidRDefault="00EF55FB">
      <w:pPr>
        <w:pStyle w:val="ProductList-Body"/>
      </w:pPr>
      <w:r>
        <w:t xml:space="preserve"> </w:t>
      </w:r>
    </w:p>
    <w:p w:rsidR="002315EE" w:rsidRDefault="00EF55FB">
      <w:pPr>
        <w:pStyle w:val="ProductList-Body"/>
      </w:pPr>
      <w:r>
        <w:t>Die Rechte der Kunden zur Nutzung der Produkte werden durch die Veröffentlichung der Produktbestimmungen nicht beeinträchtigt. Microsoft hat Inhalte zu früheren Angeboten (mit Links zur Produktliste oder zu den Produktbenutzungsrechten mit diesem Inhalt) archiviert und die Formulierungen vereinfacht.  Ferner hat Microsoft zwecks Optimierung der Verwaltung der internen Zuweisung von Lizenzen beim Kunden die Rechte zur Neuzuweisung von CALs, Client-MLs und Nutzer-/Geräte-Abonnementlizenzen (ALs) auf die allgemeinen Neuzuweisungsrechte bei anderen Lizenzarten abgestimmt.</w:t>
      </w:r>
    </w:p>
    <w:p w:rsidR="002315EE" w:rsidRDefault="00EF55FB">
      <w:pPr>
        <w:pStyle w:val="ProductList-Body"/>
      </w:pPr>
      <w:r>
        <w:t xml:space="preserve"> </w:t>
      </w:r>
    </w:p>
    <w:p w:rsidR="002315EE" w:rsidRDefault="00EF55FB">
      <w:pPr>
        <w:pStyle w:val="ProductList-Body"/>
      </w:pPr>
      <w:r>
        <w:t xml:space="preserve">Weitere Informationen und Antworten auf gängige Fragen zu den Produktbestimmungen finden Sie in den FAQ unter &lt;link&gt;.  </w:t>
      </w:r>
    </w:p>
    <w:p w:rsidR="002315EE" w:rsidRDefault="00EF55FB">
      <w:pPr>
        <w:pStyle w:val="ProductList-Body"/>
      </w:pPr>
      <w:r>
        <w:t xml:space="preserve"> </w:t>
      </w:r>
    </w:p>
    <w:p w:rsidR="002315EE" w:rsidRDefault="00EF55FB">
      <w:pPr>
        <w:pStyle w:val="ProductList-ClauseHeading"/>
      </w:pPr>
      <w:r>
        <w:t>Onlinedienste</w:t>
      </w:r>
    </w:p>
    <w:p w:rsidR="002315EE" w:rsidRDefault="00CD255A">
      <w:pPr>
        <w:pStyle w:val="ProductList-Body"/>
      </w:pPr>
      <w:hyperlink w:anchor="_Sec672">
        <w:r w:rsidR="00EF55FB">
          <w:rPr>
            <w:color w:val="00467F"/>
            <w:u w:val="single"/>
          </w:rPr>
          <w:t>Microsoft Learning</w:t>
        </w:r>
      </w:hyperlink>
      <w:r w:rsidR="00EF55FB">
        <w:t>: Beachten Sie, dass Gutscheine ausgestellt werden, nachdem der Artikel in den Warenkorb gelegt wurde.</w:t>
      </w:r>
    </w:p>
    <w:p w:rsidR="002315EE" w:rsidRDefault="002315EE">
      <w:pPr>
        <w:sectPr w:rsidR="002315EE">
          <w:headerReference w:type="default" r:id="rId26"/>
          <w:footerReference w:type="default" r:id="rId27"/>
          <w:type w:val="continuous"/>
          <w:pgSz w:w="12240" w:h="15840" w:code="1"/>
          <w:pgMar w:top="1170" w:right="720" w:bottom="720" w:left="720" w:header="432" w:footer="288" w:gutter="0"/>
          <w:cols w:space="360"/>
        </w:sectPr>
      </w:pPr>
    </w:p>
    <w:p w:rsidR="002315EE" w:rsidRDefault="00EF55FB">
      <w:pPr>
        <w:pStyle w:val="ProductList-SectionHeading"/>
        <w:pageBreakBefore/>
      </w:pPr>
      <w:bookmarkStart w:id="12" w:name="_Sec536"/>
      <w:bookmarkEnd w:id="2"/>
      <w:r>
        <w:t>Lizenzbestimmungen</w:t>
      </w:r>
      <w:r>
        <w:fldChar w:fldCharType="begin"/>
      </w:r>
      <w:r>
        <w:instrText xml:space="preserve"> TC "</w:instrText>
      </w:r>
      <w:bookmarkStart w:id="13" w:name="_Toc423421340"/>
      <w:r>
        <w:instrText>Lizenzbestimmungen</w:instrText>
      </w:r>
      <w:bookmarkEnd w:id="13"/>
      <w:r>
        <w:instrText>" \l 1</w:instrText>
      </w:r>
      <w:r>
        <w:fldChar w:fldCharType="end"/>
      </w:r>
    </w:p>
    <w:p w:rsidR="002315EE" w:rsidRDefault="00EF55FB">
      <w:pPr>
        <w:pStyle w:val="ProductList-Body"/>
      </w:pPr>
      <w:r>
        <w:t>Alle Verweise auf die „Produktbenutzungsrechte“ im Volumenlizenzvertrag des Kunden beziehen sich auf die Bestimmungen im Abschnitt „Nutzungsrechte“ der jeweiligen Produkteinträge. Bei jedem Produkt umfasst dies die Universellen Lizenzbestimmungen, die entsprechenden Lizenzmodellbestimmungen und alle Produktspezifischen Lizenzbestimmungen im Produkteintrag.</w:t>
      </w:r>
    </w:p>
    <w:p w:rsidR="002315EE" w:rsidRDefault="00EF55FB">
      <w:pPr>
        <w:pStyle w:val="ProductList-Body"/>
      </w:pPr>
      <w:r>
        <w:t xml:space="preserve"> </w:t>
      </w:r>
    </w:p>
    <w:p w:rsidR="002315EE" w:rsidRDefault="00EF55FB">
      <w:pPr>
        <w:pStyle w:val="ProductList-Body"/>
      </w:pPr>
      <w:r>
        <w:t>Bei Onlinediensten beziehen sich alle Verweise auf „Produktbenutzungsrechte“ im Volumenlizenzvertrag des Kunden auf die OST. Falls ein Produkt sowohl Software als auch Onlinedienste umfasst, unterliegen die Onlinedienste den OST und unterliegt die Software den vorliegenden Lizenzbestimmungen.</w:t>
      </w:r>
    </w:p>
    <w:p w:rsidR="002315EE" w:rsidRDefault="00EF55FB">
      <w:pPr>
        <w:pStyle w:val="ProductList-OfferingGroupHeading"/>
      </w:pPr>
      <w:bookmarkStart w:id="14" w:name="_Sec537"/>
      <w:r>
        <w:t>Universelle Lizenzbestimmungen</w:t>
      </w:r>
      <w:bookmarkEnd w:id="14"/>
      <w:r>
        <w:fldChar w:fldCharType="begin"/>
      </w:r>
      <w:r>
        <w:instrText xml:space="preserve"> TC "</w:instrText>
      </w:r>
      <w:bookmarkStart w:id="15" w:name="_Toc423421341"/>
      <w:r>
        <w:instrText>Universelle Lizenzbestimmungen</w:instrText>
      </w:r>
      <w:bookmarkEnd w:id="15"/>
      <w:r>
        <w:instrText>" \l 2</w:instrText>
      </w:r>
      <w:r>
        <w:fldChar w:fldCharType="end"/>
      </w:r>
    </w:p>
    <w:p w:rsidR="002315EE" w:rsidRDefault="00EF55FB">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2315EE" w:rsidRDefault="00EF55FB">
      <w:pPr>
        <w:pStyle w:val="ProductList-Body"/>
      </w:pPr>
      <w:r>
        <w:t xml:space="preserve"> </w:t>
      </w:r>
    </w:p>
    <w:p w:rsidR="002315EE" w:rsidRDefault="00EF55FB">
      <w:pPr>
        <w:pStyle w:val="ProductList-ClauseHeading"/>
      </w:pPr>
      <w:r>
        <w:t>1. Definitionen</w:t>
      </w:r>
    </w:p>
    <w:p w:rsidR="002315EE" w:rsidRDefault="00EF55FB">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rsidR="002315EE" w:rsidRDefault="00EF55FB">
      <w:pPr>
        <w:pStyle w:val="ProductList-Body"/>
      </w:pPr>
      <w:r>
        <w:t xml:space="preserve"> </w:t>
      </w:r>
    </w:p>
    <w:p w:rsidR="002315EE" w:rsidRDefault="00EF55FB">
      <w:pPr>
        <w:pStyle w:val="ProductList-ClauseHeading"/>
      </w:pPr>
      <w:r>
        <w:t>2. Nutzungsrechte des Kunden</w:t>
      </w:r>
    </w:p>
    <w:p w:rsidR="002315EE" w:rsidRDefault="00EF55FB">
      <w:pPr>
        <w:pStyle w:val="ProductList-Body"/>
      </w:pPr>
      <w:r>
        <w:t xml:space="preserve">Wenn der Kunde seinen Volumenlizenzvertrag einhält, ist er berechtigt, die Software nur wie in den Produktbestimmungen ausdrücklich erlaubt zu verwenden. Der Kunde benötigt eine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für jedes Produkt und jede gesondert lizenzierte Funktionalität, das bzw. die auf einem Gerät oder von einem Nutzer verwendet wird.</w:t>
      </w:r>
    </w:p>
    <w:p w:rsidR="002315EE" w:rsidRDefault="00EF55FB">
      <w:pPr>
        <w:pStyle w:val="ProductList-Body"/>
      </w:pPr>
      <w:r>
        <w:t xml:space="preserve"> </w:t>
      </w:r>
    </w:p>
    <w:p w:rsidR="002315EE" w:rsidRDefault="00EF55FB">
      <w:pPr>
        <w:pStyle w:val="ProductList-ClauseHeading"/>
      </w:pPr>
      <w:r>
        <w:t>3. Rechte zur Nutzung anderer und niedrigerer Versionen</w:t>
      </w:r>
    </w:p>
    <w:p w:rsidR="002315EE" w:rsidRDefault="00EF55FB">
      <w:pPr>
        <w:pStyle w:val="ProductList-Body"/>
      </w:pPr>
      <w:r>
        <w:t xml:space="preserve">Für jede berechtigte Kopie oder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ist der Kunde berechtigt, anstelle der lizenzierten Version eine Kopie oder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2315EE" w:rsidRDefault="00EF55FB">
      <w:pPr>
        <w:pStyle w:val="ProductList-Body"/>
      </w:pPr>
      <w:r>
        <w:t xml:space="preserve"> </w:t>
      </w:r>
    </w:p>
    <w:p w:rsidR="002315EE" w:rsidRDefault="00EF55FB">
      <w:pPr>
        <w:pStyle w:val="ProductList-ClauseHeading"/>
      </w:pPr>
      <w:r>
        <w:t>4. Drittanbietersoftware</w:t>
      </w:r>
    </w:p>
    <w:p w:rsidR="002315EE" w:rsidRDefault="00EF55FB">
      <w:pPr>
        <w:pStyle w:val="ProductList-Body"/>
      </w:pPr>
      <w:r>
        <w:t>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2315EE" w:rsidRDefault="00EF55FB">
      <w:pPr>
        <w:pStyle w:val="ProductList-Body"/>
      </w:pPr>
      <w:r>
        <w:t xml:space="preserve"> </w:t>
      </w:r>
    </w:p>
    <w:p w:rsidR="002315EE" w:rsidRDefault="00EF55FB">
      <w:pPr>
        <w:pStyle w:val="ProductList-ClauseHeading"/>
      </w:pPr>
      <w:r>
        <w:t>5. Vorabversionscode, Updates oder Ergänzungen, Zusätzliche Funktionalität</w:t>
      </w:r>
    </w:p>
    <w:p w:rsidR="002315EE" w:rsidRDefault="00EF55FB">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2315EE" w:rsidRDefault="00EF55FB">
      <w:pPr>
        <w:pStyle w:val="ProductList-Body"/>
      </w:pPr>
      <w:r>
        <w:t xml:space="preserve"> </w:t>
      </w:r>
    </w:p>
    <w:p w:rsidR="002315EE" w:rsidRDefault="00EF55FB">
      <w:pPr>
        <w:pStyle w:val="ProductList-ClauseHeading"/>
      </w:pPr>
      <w:r>
        <w:t>6. Beschränkungen</w:t>
      </w:r>
    </w:p>
    <w:p w:rsidR="002315EE" w:rsidRDefault="00EF55FB">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 (Siehe vollständige Definition im Glossar)         "</w:instrText>
      </w:r>
      <w:r w:rsidRPr="00721CA3">
        <w:rPr>
          <w:color w:val="0563C1"/>
        </w:rPr>
        <w:fldChar w:fldCharType="separate"/>
      </w:r>
      <w:r>
        <w:rPr>
          <w:color w:val="0563C1"/>
        </w:rPr>
        <w:t>OSEs</w:t>
      </w:r>
      <w:r w:rsidRPr="00721CA3">
        <w:rPr>
          <w:color w:val="0563C1"/>
        </w:rP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2315EE" w:rsidRDefault="00EF55FB">
      <w:pPr>
        <w:pStyle w:val="ProductList-Body"/>
      </w:pPr>
      <w:r>
        <w:t xml:space="preserve"> </w:t>
      </w:r>
    </w:p>
    <w:p w:rsidR="002315EE" w:rsidRDefault="00EF55FB">
      <w:pPr>
        <w:pStyle w:val="ProductList-ClauseHeading"/>
      </w:pPr>
      <w:r>
        <w:t>7. Software Assurance</w:t>
      </w:r>
    </w:p>
    <w:p w:rsidR="002315EE" w:rsidRDefault="00EF55FB">
      <w:pPr>
        <w:pStyle w:val="ProductList-Body"/>
      </w:pPr>
      <w:r>
        <w:t xml:space="preserve">Möglicherweise erhält der Kunde durch Software Assurance zusätzliche Nutzungsrechte. Diese zusätzlichen Rechte enden bei Ablauf der Software Assurance für die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es sei denn, in der Beschreibung der Vergünstigung wird etwas anderes festgelegt.</w:t>
      </w:r>
    </w:p>
    <w:p w:rsidR="002315EE" w:rsidRDefault="00EF55FB">
      <w:pPr>
        <w:pStyle w:val="ProductList-Body"/>
      </w:pPr>
      <w:r>
        <w:t xml:space="preserve"> </w:t>
      </w:r>
    </w:p>
    <w:p w:rsidR="002315EE" w:rsidRDefault="00EF55FB">
      <w:pPr>
        <w:pStyle w:val="ProductList-ClauseHeading"/>
      </w:pPr>
      <w:r>
        <w:t>8. Outsourcing von Software Management</w:t>
      </w:r>
    </w:p>
    <w:p w:rsidR="002315EE" w:rsidRDefault="00EF55FB">
      <w:pPr>
        <w:pStyle w:val="ProductList-Body"/>
      </w:pPr>
      <w:r>
        <w:t xml:space="preserve">Der Kunde ist berechtigt, lizenzierte Kopien der Software auf </w:t>
      </w:r>
      <w:r w:rsidRPr="00721CA3">
        <w:rPr>
          <w:color w:val="0563C1"/>
        </w:rPr>
        <w:fldChar w:fldCharType="begin"/>
      </w:r>
      <w:r>
        <w:rPr>
          <w:color w:val="0563C1"/>
        </w:rPr>
        <w:instrText>AutoTextList  \s NoStyle \t " sind physische Hardwaresysteme, die fähig sind, Serversoftware auszuführen.         "</w:instrText>
      </w:r>
      <w:r w:rsidRPr="00721CA3">
        <w:rPr>
          <w:color w:val="0563C1"/>
        </w:rPr>
        <w:fldChar w:fldCharType="separate"/>
      </w:r>
      <w:r>
        <w:rPr>
          <w:color w:val="0563C1"/>
        </w:rPr>
        <w:t>Servern</w:t>
      </w:r>
      <w:r w:rsidRPr="00721CA3">
        <w:rPr>
          <w:color w:val="0563C1"/>
        </w:rP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2315EE" w:rsidRDefault="00EF55FB">
      <w:pPr>
        <w:pStyle w:val="ProductList-Body"/>
      </w:pPr>
      <w:r>
        <w:t xml:space="preserve"> </w:t>
      </w:r>
    </w:p>
    <w:p w:rsidR="002315EE" w:rsidRDefault="00EF55FB">
      <w:pPr>
        <w:pStyle w:val="ProductList-ClauseHeading"/>
      </w:pPr>
      <w:r>
        <w:t>9. Zuweisung und Neuzuweisung von Lizenzen</w:t>
      </w:r>
    </w:p>
    <w:p w:rsidR="002315EE" w:rsidRDefault="00EF55FB">
      <w:pPr>
        <w:pStyle w:val="ProductList-Body"/>
      </w:pPr>
      <w:r>
        <w:t xml:space="preserve">Bevor der Kunde eine Instanz der Software unter einer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ausführt, ist er verpflichtet, die entsprechende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einem Gerät oder Nutzer (wie jeweils zutreffend) zuzuweisen. Der Kunde kann eine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einem anderen Gerät oder Nutzer zuweisen, jedoch nicht früher als 90 Tage ab der letzten Neuzuweisung dieser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es sei denn, die Neuzuweisung wird aufgrund (i) eines dauerhaften Hardwarefehlers oder -verlusts, (ii) der Beendigung des Beschäftigungsverhältnisses des Mitarbeiters oder (iii) einer vorübergehenden Umverteilung von </w:t>
      </w: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CALs</w:t>
      </w:r>
      <w:r w:rsidRPr="00721CA3">
        <w:rPr>
          <w:color w:val="0563C1"/>
        </w:rPr>
        <w:fldChar w:fldCharType="end"/>
      </w:r>
      <w:r>
        <w:t xml:space="preserve">, </w:t>
      </w:r>
      <w:r w:rsidRPr="00721CA3">
        <w:rPr>
          <w:color w:val="0563C1"/>
        </w:rPr>
        <w:fldChar w:fldCharType="begin"/>
      </w:r>
      <w:r>
        <w:rPr>
          <w:color w:val="0563C1"/>
        </w:rPr>
        <w:instrText>AutoTextList  \s NoStyle \t " ist eine Lizenz, die die Verwaltung von einer oder mehrerer OSEs durch die entsprechende Version der Serversoftware oder eine frühere Version der Serversoftware gestattet. (Siehe vollständige Definition im Glossar)         "</w:instrText>
      </w:r>
      <w:r w:rsidRPr="00721CA3">
        <w:rPr>
          <w:color w:val="0563C1"/>
        </w:rPr>
        <w:fldChar w:fldCharType="separate"/>
      </w:r>
      <w:r>
        <w:rPr>
          <w:color w:val="0563C1"/>
        </w:rPr>
        <w:t>Managementlizenzen</w:t>
      </w:r>
      <w:r w:rsidRPr="00721CA3">
        <w:rPr>
          <w:color w:val="0563C1"/>
        </w:rPr>
        <w:fldChar w:fldCharType="end"/>
      </w:r>
      <w:r>
        <w:t xml:space="preserve"> und Nutzer- oder Geräte-</w:t>
      </w:r>
      <w:r w:rsidRPr="00721CA3">
        <w:rPr>
          <w:color w:val="0563C1"/>
        </w:rPr>
        <w:fldChar w:fldCharType="begin"/>
      </w:r>
      <w:r>
        <w:rPr>
          <w:color w:val="0563C1"/>
        </w:rPr>
        <w:instrText>AutoTextList  \s NoStyle \t " ist eine Abonnementlizenz, die den Zugriff auf Software oder einen gehosteten Dienst für einen bestimmten Zeitraum ermöglicht.         "</w:instrText>
      </w:r>
      <w:r w:rsidRPr="00721CA3">
        <w:rPr>
          <w:color w:val="0563C1"/>
        </w:rPr>
        <w:fldChar w:fldCharType="separate"/>
      </w:r>
      <w:r>
        <w:rPr>
          <w:color w:val="0563C1"/>
        </w:rPr>
        <w:t>ALs</w:t>
      </w:r>
      <w:r w:rsidRPr="00721CA3">
        <w:rPr>
          <w:color w:val="0563C1"/>
        </w:rP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neu zugewiesen werden. Für die Neuzuweisung von Lizenzen für das Windows-Desktopbetriebssystem und Software Assurance gelten verschiedene Bestimmungen, die unter dem </w:t>
      </w:r>
      <w:hyperlink w:anchor="_Sec652">
        <w:r>
          <w:rPr>
            <w:color w:val="00467F"/>
            <w:u w:val="single"/>
          </w:rPr>
          <w:t>Produkteintrag zu Windows</w:t>
        </w:r>
      </w:hyperlink>
      <w:r>
        <w:t xml:space="preserve"> aufgeführt werden.</w:t>
      </w:r>
    </w:p>
    <w:p w:rsidR="002315EE" w:rsidRDefault="00EF55FB">
      <w:pPr>
        <w:pStyle w:val="ProductList-Body"/>
      </w:pPr>
      <w:r>
        <w:t xml:space="preserve"> </w:t>
      </w:r>
    </w:p>
    <w:p w:rsidR="002315EE" w:rsidRDefault="00EF55FB">
      <w:pPr>
        <w:pStyle w:val="ProductList-ClauseHeading"/>
      </w:pPr>
      <w:r>
        <w:t>10. Technische Maßnahmen</w:t>
      </w:r>
    </w:p>
    <w:p w:rsidR="002315EE" w:rsidRDefault="00EF55FB">
      <w:pPr>
        <w:pStyle w:val="ProductList-Body"/>
      </w:pPr>
      <w:r>
        <w:t xml:space="preserve">Einige Produkte sind durch technische Maßnahmen geschützt und machen die Aktivierung oder Überprüfung sowie einen Product Key erforderlich, um sie zu installieren oder auf sie zuzugreifen. </w:t>
      </w:r>
    </w:p>
    <w:p w:rsidR="002315EE" w:rsidRDefault="00EF55FB">
      <w:pPr>
        <w:pStyle w:val="ProductList-Body"/>
      </w:pPr>
      <w:r>
        <w:t xml:space="preserve"> </w:t>
      </w:r>
    </w:p>
    <w:p w:rsidR="002315EE" w:rsidRDefault="00EF55FB">
      <w:pPr>
        <w:pStyle w:val="ProductList-SubClauseHeading"/>
      </w:pPr>
      <w:r>
        <w:t>10.1 Aktivierung und Überprüfung</w:t>
      </w:r>
    </w:p>
    <w:p w:rsidR="002315EE" w:rsidRDefault="00EF55FB">
      <w:pPr>
        <w:pStyle w:val="ProductList-BodyIndented"/>
      </w:pPr>
      <w: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Dem Kunden ist es untersagt, die Aktivierung oder Überprüfung zu umgehen.</w:t>
      </w:r>
    </w:p>
    <w:p w:rsidR="002315EE" w:rsidRDefault="00EF55FB">
      <w:pPr>
        <w:pStyle w:val="ProductList-BodyIndented"/>
      </w:pPr>
      <w:r>
        <w:t xml:space="preserve"> </w:t>
      </w:r>
    </w:p>
    <w:p w:rsidR="002315EE" w:rsidRDefault="00EF55FB">
      <w:pPr>
        <w:pStyle w:val="ProductList-SubClauseHeading"/>
      </w:pPr>
      <w:r>
        <w:t>10.2 Product Keys</w:t>
      </w:r>
    </w:p>
    <w:p w:rsidR="002315EE" w:rsidRDefault="00EF55FB">
      <w:pPr>
        <w:pStyle w:val="ProductList-BodyIndented"/>
      </w:pPr>
      <w:r>
        <w:t>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2315EE" w:rsidRDefault="00EF55FB">
      <w:pPr>
        <w:pStyle w:val="ProductList-BodyIndented"/>
      </w:pPr>
      <w:r>
        <w:t xml:space="preserve"> </w:t>
      </w:r>
    </w:p>
    <w:p w:rsidR="002315EE" w:rsidRDefault="00EF55FB">
      <w:pPr>
        <w:pStyle w:val="ProductList-ClauseHeading"/>
      </w:pPr>
      <w:r>
        <w:t>11. Hinweise</w:t>
      </w:r>
    </w:p>
    <w:p w:rsidR="002315EE" w:rsidRDefault="00EF55FB">
      <w:pPr>
        <w:pStyle w:val="ProductList-Body"/>
      </w:pPr>
      <w:r>
        <w:t>Die folgenden Hinweise sind anwendbar, sofern dies im Abschnitt „Nutzungsrechte“ des jeweiligen Produkteintrags vermerkt wird:</w:t>
      </w:r>
    </w:p>
    <w:p w:rsidR="002315EE" w:rsidRDefault="00EF55FB">
      <w:pPr>
        <w:pStyle w:val="ProductList-Body"/>
      </w:pPr>
      <w:r>
        <w:t xml:space="preserve"> </w:t>
      </w:r>
    </w:p>
    <w:p w:rsidR="002315EE" w:rsidRDefault="00EF55FB">
      <w:pPr>
        <w:pStyle w:val="ProductList-SubClauseHeading"/>
      </w:pPr>
      <w:r>
        <w:t>11. 1 Internetbasierte Features</w:t>
      </w:r>
    </w:p>
    <w:p w:rsidR="002315EE" w:rsidRDefault="00EF55FB">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rsidR="002315EE" w:rsidRDefault="00EF55FB">
      <w:pPr>
        <w:pStyle w:val="ProductList-BodyIndented"/>
      </w:pPr>
      <w:r>
        <w:t xml:space="preserve"> </w:t>
      </w:r>
    </w:p>
    <w:p w:rsidR="002315EE" w:rsidRDefault="00EF55FB">
      <w:pPr>
        <w:pStyle w:val="ProductList-SubClauseHeading"/>
      </w:pPr>
      <w:r>
        <w:t>11.2 Bing Maps</w:t>
      </w:r>
    </w:p>
    <w:p w:rsidR="002315EE" w:rsidRDefault="00EF55FB">
      <w:pPr>
        <w:pStyle w:val="ProductList-BodyIndented"/>
      </w:pPr>
      <w:r>
        <w:t xml:space="preserve">Das Produkt nutzt Bing Maps.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8">
        <w:r>
          <w:rPr>
            <w:color w:val="00467F"/>
            <w:u w:val="single"/>
          </w:rPr>
          <w:t>http://go.microsoft.com/?linkid=9710837</w:t>
        </w:r>
      </w:hyperlink>
      <w:r>
        <w:t xml:space="preserve"> und der Bing Maps-Datenschutzerklärung unter </w:t>
      </w:r>
      <w:hyperlink r:id="rId29">
        <w:r>
          <w:rPr>
            <w:color w:val="00467F"/>
            <w:u w:val="single"/>
          </w:rPr>
          <w:t>http://go.microsoft.com/fwlink/?LinkID=248686</w:t>
        </w:r>
      </w:hyperlink>
      <w:r>
        <w:t>.</w:t>
      </w:r>
    </w:p>
    <w:p w:rsidR="002315EE" w:rsidRDefault="00EF55FB">
      <w:pPr>
        <w:pStyle w:val="ProductList-BodyIndented"/>
      </w:pPr>
      <w:r>
        <w:t xml:space="preserve"> </w:t>
      </w:r>
    </w:p>
    <w:p w:rsidR="002315EE" w:rsidRDefault="00EF55FB">
      <w:pPr>
        <w:pStyle w:val="ProductList-SubClauseHeading"/>
      </w:pPr>
      <w:r>
        <w:t>11.3 Hinweis zum H.264/AVC Visual Standard, dem VC-1 Video Standard und dem MPEG-4 Part 2 Visual Standard</w:t>
      </w:r>
    </w:p>
    <w:p w:rsidR="002315EE" w:rsidRDefault="00EF55FB">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ANDERE ZWECKE WIRD WEDER EXPLIZIT NOCH IMPLIZIT EINE LIZENZ GEWÄHRT. WEITERE INFORMATIONEN ERHALTEN SIE VON MPEG LA, L.L.C. SIEHE </w:t>
      </w:r>
      <w:hyperlink r:id="rId30">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2315EE" w:rsidRDefault="00EF55FB">
      <w:pPr>
        <w:pStyle w:val="ProductList-BodyIndented"/>
      </w:pPr>
      <w:r>
        <w:t xml:space="preserve"> </w:t>
      </w:r>
    </w:p>
    <w:p w:rsidR="002315EE" w:rsidRDefault="00EF55FB">
      <w:pPr>
        <w:pStyle w:val="ProductList-ClauseHeading"/>
      </w:pPr>
      <w:r>
        <w:t>12. Schriftartkomponenten, Bilder und Ton</w:t>
      </w:r>
    </w:p>
    <w:p w:rsidR="002315EE" w:rsidRDefault="00EF55FB">
      <w:pPr>
        <w:pStyle w:val="ProductList-Body"/>
      </w:pPr>
      <w:r>
        <w:t xml:space="preserve">Während der Kunde die Software ausführt, ist er berechtigt, auf Symbole, Bilder, Töne und Medien, die in der Software enthalten sind, zuzugreifen und diese zu nutzen, jedoch nur von einem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w:t>
      </w:r>
      <w:r w:rsidRPr="00721CA3">
        <w:rPr>
          <w:color w:val="0563C1"/>
        </w:rP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rsidR="002315EE" w:rsidRDefault="00EF55FB">
      <w:pPr>
        <w:pStyle w:val="ProductList-Body"/>
      </w:pPr>
      <w:r>
        <w:t xml:space="preserve"> </w:t>
      </w:r>
    </w:p>
    <w:p w:rsidR="002315EE" w:rsidRDefault="00EF55FB">
      <w:pPr>
        <w:pStyle w:val="ProductList-ClauseHeading"/>
      </w:pPr>
      <w:r>
        <w:t>13. Enthaltene Technologien</w:t>
      </w:r>
    </w:p>
    <w:p w:rsidR="002315EE" w:rsidRDefault="00EF55FB">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2315EE" w:rsidRDefault="00EF55FB">
      <w:pPr>
        <w:pStyle w:val="ProductList-Body"/>
      </w:pPr>
      <w:r>
        <w:t xml:space="preserve"> </w:t>
      </w:r>
    </w:p>
    <w:p w:rsidR="002315EE" w:rsidRDefault="00EF55FB">
      <w:pPr>
        <w:pStyle w:val="ProductList-ClauseHeading"/>
      </w:pPr>
      <w:r>
        <w:t>14. Vergleichstests</w:t>
      </w:r>
    </w:p>
    <w:p w:rsidR="002315EE" w:rsidRDefault="00EF55FB">
      <w:pPr>
        <w:pStyle w:val="ProductList-SubClauseHeading"/>
      </w:pPr>
      <w:r>
        <w:t>14.1 Software</w:t>
      </w:r>
    </w:p>
    <w:p w:rsidR="002315EE" w:rsidRDefault="00EF55FB">
      <w:pPr>
        <w:pStyle w:val="ProductList-BodyIndented"/>
      </w:pPr>
      <w:r>
        <w:t xml:space="preserve">Für die Offenlegung von Ergebnissen von Vergleichstests mit jeglichem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produkt gegenüber Dritten benötigt der Kunde die vorherige schriftliche Genehmigung von Microsoft. Dies gilt nicht für .NET Framework oder Windows Server.</w:t>
      </w:r>
    </w:p>
    <w:p w:rsidR="002315EE" w:rsidRDefault="00EF55FB">
      <w:pPr>
        <w:pStyle w:val="ProductList-BodyIndented"/>
      </w:pPr>
      <w:r>
        <w:t xml:space="preserve"> </w:t>
      </w:r>
    </w:p>
    <w:p w:rsidR="002315EE" w:rsidRDefault="00EF55FB">
      <w:pPr>
        <w:pStyle w:val="ProductList-SubClauseHeading"/>
      </w:pPr>
      <w:r>
        <w:t>14.2 Microsoft .NET Framework</w:t>
      </w:r>
    </w:p>
    <w:p w:rsidR="002315EE" w:rsidRDefault="00EF55FB">
      <w:pPr>
        <w:pStyle w:val="ProductList-BodyIndented"/>
      </w:pPr>
      <w:r>
        <w:t xml:space="preserve">Der Kunde ist berechtigt, interne Vergleichstests der .NET Framework-Komponenten durchzuführen und deren Ergebnisse zu veröffentlichen, vorausgesetzt, der Kunde hält die unter </w:t>
      </w:r>
      <w:hyperlink r:id="rId31">
        <w:r>
          <w:rPr>
            <w:color w:val="00467F"/>
            <w:u w:val="single"/>
          </w:rPr>
          <w:t>http://go.microsoft.com/fwlink/?LinkID=66406</w:t>
        </w:r>
      </w:hyperlink>
      <w:r>
        <w:t xml:space="preserve"> angegebenen Bedingungen ein.</w:t>
      </w:r>
    </w:p>
    <w:p w:rsidR="002315EE" w:rsidRDefault="00EF55FB">
      <w:pPr>
        <w:pStyle w:val="ProductList-BodyIndented"/>
      </w:pPr>
      <w:r>
        <w:t xml:space="preserve"> </w:t>
      </w:r>
    </w:p>
    <w:p w:rsidR="002315EE" w:rsidRDefault="00EF55FB">
      <w:pPr>
        <w:pStyle w:val="ProductList-ClauseHeading"/>
      </w:pPr>
      <w:r>
        <w:t>15. Multiplexing</w:t>
      </w:r>
    </w:p>
    <w:p w:rsidR="002315EE" w:rsidRDefault="00EF55FB">
      <w:pPr>
        <w:pStyle w:val="ProductList-Body"/>
      </w:pPr>
      <w:r>
        <w:t xml:space="preserve">Mit Multiplexing oder Pooling zur Verringerung der direkten Verbindungen mit der Software wird nicht die Anzahl der erforderlichen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reduziert.</w:t>
      </w:r>
    </w:p>
    <w:p w:rsidR="002315EE" w:rsidRDefault="00EF55FB">
      <w:pPr>
        <w:pStyle w:val="ProductList-Body"/>
      </w:pPr>
      <w:r>
        <w:t xml:space="preserve"> </w:t>
      </w:r>
    </w:p>
    <w:p w:rsidR="002315EE" w:rsidRDefault="00EF55FB">
      <w:pPr>
        <w:pStyle w:val="ProductList-ClauseHeading"/>
      </w:pPr>
      <w:r>
        <w:t>16. Verwaltungs- und Supportrechte.</w:t>
      </w:r>
    </w:p>
    <w:p w:rsidR="002315EE" w:rsidRDefault="00EF55FB">
      <w:pPr>
        <w:pStyle w:val="ProductList-Body"/>
      </w:pPr>
      <w:r>
        <w:t xml:space="preserve">Der Kunde darf ausschließlich zu Administrationszwecken zwei Nutzern ohne CALs den Zugriff auf in zulässigen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 (Siehe vollständige Definition im Glossar)         "</w:instrText>
      </w:r>
      <w:r w:rsidRPr="00721CA3">
        <w:rPr>
          <w:color w:val="0563C1"/>
        </w:rPr>
        <w:fldChar w:fldCharType="separate"/>
      </w:r>
      <w:r>
        <w:rPr>
          <w:color w:val="0563C1"/>
        </w:rPr>
        <w:t>OSEs</w:t>
      </w:r>
      <w:r w:rsidRPr="00721CA3">
        <w:rPr>
          <w:color w:val="0563C1"/>
        </w:rPr>
        <w:fldChar w:fldCharType="end"/>
      </w:r>
      <w:r>
        <w:t xml:space="preserve"> ausgeführte Serversoftware gestatten. Dem Kunden ist es außerdem gestattet, den Remotezugriff auf andere Produkte zu erlauben, jedoch ausschließlich zu dem Zweck, technischen Support für </w:t>
      </w:r>
      <w:r w:rsidRPr="00721CA3">
        <w:rPr>
          <w:color w:val="0563C1"/>
        </w:rPr>
        <w:fldChar w:fldCharType="begin"/>
      </w:r>
      <w:r>
        <w:rPr>
          <w:color w:val="0563C1"/>
        </w:rPr>
        <w:instrText>AutoTextList  \s NoStyle \t " ist die jeweilige Person, der eine Lizenz zugewiesen wird.         "</w:instrText>
      </w:r>
      <w:r w:rsidRPr="00721CA3">
        <w:rPr>
          <w:color w:val="0563C1"/>
        </w:rPr>
        <w:fldChar w:fldCharType="separate"/>
      </w:r>
      <w:r>
        <w:rPr>
          <w:color w:val="0563C1"/>
        </w:rPr>
        <w:t>Lizenzierte Nutzer</w:t>
      </w:r>
      <w:r w:rsidRPr="00721CA3">
        <w:rPr>
          <w:color w:val="0563C1"/>
        </w:rPr>
        <w:fldChar w:fldCharType="end"/>
      </w:r>
      <w:r>
        <w:t xml:space="preserve"> oder auf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Geräten</w:t>
      </w:r>
      <w:r w:rsidRPr="00721CA3">
        <w:rPr>
          <w:color w:val="0563C1"/>
        </w:rPr>
        <w:fldChar w:fldCharType="end"/>
      </w:r>
      <w:r>
        <w:t xml:space="preserve"> zu erbringen.</w:t>
      </w:r>
    </w:p>
    <w:p w:rsidR="002315EE" w:rsidRDefault="00EF55FB">
      <w:pPr>
        <w:pStyle w:val="ProductList-Body"/>
      </w:pPr>
      <w:r>
        <w:t xml:space="preserve"> </w:t>
      </w:r>
    </w:p>
    <w:p w:rsidR="002315EE" w:rsidRDefault="00EF55FB">
      <w:pPr>
        <w:pStyle w:val="ProductList-ClauseHeading"/>
      </w:pPr>
      <w:r>
        <w:t>17. Vertreibbarer Code</w:t>
      </w:r>
    </w:p>
    <w:p w:rsidR="002315EE" w:rsidRDefault="00EF55FB">
      <w:pPr>
        <w:pStyle w:val="ProductList-Body"/>
      </w:pPr>
      <w:r>
        <w:t xml:space="preserve">Die Software enthält möglicherweise Code, den der Kunde in von ihm entwickelten Programmen vertreiben darf, wenn er die nachfolgenden Bestimmungen einhält. </w:t>
      </w:r>
    </w:p>
    <w:p w:rsidR="002315EE" w:rsidRDefault="00EF55FB">
      <w:pPr>
        <w:pStyle w:val="ProductList-Body"/>
      </w:pPr>
      <w:r>
        <w:t xml:space="preserve"> </w:t>
      </w:r>
    </w:p>
    <w:p w:rsidR="002315EE" w:rsidRDefault="00EF55FB">
      <w:pPr>
        <w:pStyle w:val="ProductList-SubClauseHeading"/>
      </w:pPr>
      <w:r>
        <w:t>17.1 Recht zur Nutzung und zum Vertrieb</w:t>
      </w:r>
    </w:p>
    <w:p w:rsidR="002315EE" w:rsidRDefault="00EF55FB">
      <w:pPr>
        <w:pStyle w:val="ProductList-BodyIndented"/>
      </w:pPr>
      <w:r>
        <w:t xml:space="preserve">Bei dem nachfolgend aufgelisteten Code und den nachfolgend aufgelisteten Textdateien handelt es sich um „Vertreibbaren Code“. </w:t>
      </w:r>
    </w:p>
    <w:p w:rsidR="002315EE" w:rsidRDefault="00EF55FB" w:rsidP="00DA17A2">
      <w:pPr>
        <w:pStyle w:val="ProductList-Bullet"/>
        <w:numPr>
          <w:ilvl w:val="1"/>
          <w:numId w:val="4"/>
        </w:numPr>
      </w:pPr>
      <w:r>
        <w:t xml:space="preserve">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 </w:t>
      </w:r>
    </w:p>
    <w:p w:rsidR="002315EE" w:rsidRDefault="00EF55FB" w:rsidP="00DA17A2">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rsidR="002315EE" w:rsidRDefault="00EF55FB" w:rsidP="00DA17A2">
      <w:pPr>
        <w:pStyle w:val="ProductList-Bullet"/>
        <w:numPr>
          <w:ilvl w:val="1"/>
          <w:numId w:val="4"/>
        </w:numPr>
      </w:pPr>
      <w:r>
        <w:t xml:space="preserve">Vertrieb durch Dritte:  Der Kunde ist berechtigt, Distributoren seiner Programme zu erlauben, den Vertreibbaren Code als Teil dieser Programme zu kopieren und zu vertreiben. </w:t>
      </w:r>
    </w:p>
    <w:p w:rsidR="002315EE" w:rsidRDefault="00EF55FB" w:rsidP="00DA17A2">
      <w:pPr>
        <w:pStyle w:val="ProductList-Bullet"/>
        <w:numPr>
          <w:ilvl w:val="1"/>
          <w:numId w:val="4"/>
        </w:numPr>
      </w:pPr>
      <w:r>
        <w:t>Bildbibliothek:  Der Kunde ist berechtigt, die Bilder, Grafiken und Animationen in der Bildbibliothek wie in der Dokumentation der Software beschrieben zu kopieren und zu vertreiben.</w:t>
      </w:r>
    </w:p>
    <w:p w:rsidR="002315EE" w:rsidRDefault="00EF55FB">
      <w:pPr>
        <w:pStyle w:val="ProductList-BodyIndented"/>
      </w:pPr>
      <w:r>
        <w:t xml:space="preserve"> </w:t>
      </w:r>
    </w:p>
    <w:p w:rsidR="002315EE" w:rsidRDefault="00EF55FB">
      <w:pPr>
        <w:pStyle w:val="ProductList-SubClauseHeading"/>
      </w:pPr>
      <w:r>
        <w:t>17.2 Vertriebsbedingungen</w:t>
      </w:r>
    </w:p>
    <w:p w:rsidR="002315EE" w:rsidRDefault="00EF55FB">
      <w:pPr>
        <w:pStyle w:val="ProductList-BodyIndented"/>
      </w:pPr>
      <w:r>
        <w:t>Wenn der Kunde Vertreibbaren Code vertreibt. Der Kunde ist verpflichtet:</w:t>
      </w:r>
    </w:p>
    <w:p w:rsidR="002315EE" w:rsidRDefault="00EF55FB" w:rsidP="00DA17A2">
      <w:pPr>
        <w:pStyle w:val="ProductList-Bullet"/>
        <w:numPr>
          <w:ilvl w:val="1"/>
          <w:numId w:val="5"/>
        </w:numPr>
      </w:pPr>
      <w:r>
        <w:t xml:space="preserve">den Vertreibbaren Code nur mit seinen Programmen zu vertreiben, wenn diese Programme dem Vertreibbaren Code wesentliche primäre Funktionalität hinzufügen, </w:t>
      </w:r>
    </w:p>
    <w:p w:rsidR="002315EE" w:rsidRDefault="00EF55FB" w:rsidP="00DA17A2">
      <w:pPr>
        <w:pStyle w:val="ProductList-Bullet"/>
        <w:numPr>
          <w:ilvl w:val="1"/>
          <w:numId w:val="5"/>
        </w:numPr>
      </w:pPr>
      <w:r>
        <w:t>von Distributoren und externen Endbenutzern die Zustimmung zu Bestimmungen zu verlangen, die einen mindestens gleichwertigen Schutz für den Vertreibbaren Code bieten wie der Volumenlizenzvertrag des Kunden, einschließlich der Produktbestimmungen,</w:t>
      </w:r>
    </w:p>
    <w:p w:rsidR="002315EE" w:rsidRDefault="00EF55FB" w:rsidP="00DA17A2">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2315EE" w:rsidRDefault="00EF55FB">
      <w:pPr>
        <w:pStyle w:val="ProductList-BodyIndented"/>
      </w:pPr>
      <w:r>
        <w:t xml:space="preserve"> </w:t>
      </w:r>
    </w:p>
    <w:p w:rsidR="002315EE" w:rsidRDefault="00EF55FB">
      <w:pPr>
        <w:pStyle w:val="ProductList-SubClauseHeading"/>
      </w:pPr>
      <w:r>
        <w:t>17.3 Vertriebsbeschränkungen</w:t>
      </w:r>
    </w:p>
    <w:p w:rsidR="002315EE" w:rsidRDefault="00EF55FB">
      <w:pPr>
        <w:pStyle w:val="ProductList-BodyIndented"/>
      </w:pPr>
      <w:r>
        <w:t>Der Kunde ist nicht berechtigt:</w:t>
      </w:r>
    </w:p>
    <w:p w:rsidR="002315EE" w:rsidRDefault="00EF55FB" w:rsidP="00DA17A2">
      <w:pPr>
        <w:pStyle w:val="ProductList-Bullet"/>
        <w:numPr>
          <w:ilvl w:val="1"/>
          <w:numId w:val="6"/>
        </w:numPr>
      </w:pPr>
      <w:r>
        <w:t>Urheberrechts-, Markenrechts- oder Patenthinweise im vertreibbaren Code zu ändern</w:t>
      </w:r>
    </w:p>
    <w:p w:rsidR="002315EE" w:rsidRDefault="00EF55FB" w:rsidP="00DA17A2">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rsidR="002315EE" w:rsidRDefault="00EF55FB" w:rsidP="00DA17A2">
      <w:pPr>
        <w:pStyle w:val="ProductList-Bullet"/>
        <w:numPr>
          <w:ilvl w:val="1"/>
          <w:numId w:val="6"/>
        </w:numPr>
      </w:pPr>
      <w:r>
        <w:t xml:space="preserve">Vertreibbaren Code mit oder in bösartigen, täuschenden oder rechtswidrigen Programmen zu vertreiben oder </w:t>
      </w:r>
    </w:p>
    <w:p w:rsidR="002315EE" w:rsidRDefault="00EF55FB" w:rsidP="00DA17A2">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2315EE" w:rsidRDefault="00EF55FB">
      <w:pPr>
        <w:pStyle w:val="ProductList-BodyIndented"/>
      </w:pPr>
      <w:r>
        <w:t xml:space="preserve"> </w:t>
      </w:r>
    </w:p>
    <w:p w:rsidR="002315EE" w:rsidRDefault="00EF55FB">
      <w:pPr>
        <w:pStyle w:val="ProductList-ClauseHeading"/>
      </w:pPr>
      <w:r>
        <w:t>18. Software plus Services</w:t>
      </w:r>
    </w:p>
    <w:p w:rsidR="002315EE" w:rsidRDefault="00EF55FB">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rsidR="002315EE" w:rsidRDefault="00EF55FB">
      <w:pPr>
        <w:pStyle w:val="ProductList-OfferingGroupHeading"/>
      </w:pPr>
      <w:bookmarkStart w:id="16" w:name="_Sec538"/>
      <w:r>
        <w:t>Lizenzmodellbestimmungen</w:t>
      </w:r>
      <w:bookmarkEnd w:id="16"/>
      <w:r>
        <w:fldChar w:fldCharType="begin"/>
      </w:r>
      <w:r>
        <w:instrText xml:space="preserve"> TC "</w:instrText>
      </w:r>
      <w:bookmarkStart w:id="17" w:name="_Toc423421342"/>
      <w:r>
        <w:instrText>Lizenzmodellbestimmungen</w:instrText>
      </w:r>
      <w:bookmarkEnd w:id="17"/>
      <w:r>
        <w:instrText>" \l 2</w:instrText>
      </w:r>
      <w:r>
        <w:fldChar w:fldCharType="end"/>
      </w:r>
    </w:p>
    <w:p w:rsidR="002315EE" w:rsidRDefault="00EF55FB">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2315EE" w:rsidRDefault="00EF55FB">
      <w:pPr>
        <w:pStyle w:val="ProductList-Offering2Heading"/>
      </w:pPr>
      <w:bookmarkStart w:id="18" w:name="_Sec539"/>
      <w:r>
        <w:t>Desktop-Anwendungen</w:t>
      </w:r>
      <w:bookmarkEnd w:id="18"/>
      <w:r>
        <w:fldChar w:fldCharType="begin"/>
      </w:r>
      <w:r>
        <w:instrText xml:space="preserve"> TC "</w:instrText>
      </w:r>
      <w:bookmarkStart w:id="19" w:name="_Toc423421343"/>
      <w:r>
        <w:instrText>Desktop-Anwendungen</w:instrText>
      </w:r>
      <w:bookmarkEnd w:id="19"/>
      <w:r>
        <w:instrText>" \l 3</w:instrText>
      </w:r>
      <w:r>
        <w:fldChar w:fldCharType="end"/>
      </w:r>
    </w:p>
    <w:p w:rsidR="002315EE" w:rsidRDefault="00EF55FB">
      <w:pPr>
        <w:pStyle w:val="ProductList-ClauseHeading"/>
      </w:pPr>
      <w:r>
        <w:t>Gerätelizenz</w:t>
      </w:r>
    </w:p>
    <w:p w:rsidR="002315EE" w:rsidRDefault="00EF55FB" w:rsidP="00DA17A2">
      <w:pPr>
        <w:pStyle w:val="ProductList-Bullet"/>
        <w:numPr>
          <w:ilvl w:val="0"/>
          <w:numId w:val="7"/>
        </w:numPr>
      </w:pPr>
      <w:r>
        <w:t xml:space="preserve">Der Kunde ist bei jeder erworbenen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berechtigt, eine beliebige Anzahl von Kopien der Software auf einem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w:t>
      </w:r>
      <w:r w:rsidRPr="00721CA3">
        <w:rPr>
          <w:color w:val="0563C1"/>
        </w:rPr>
        <w:fldChar w:fldCharType="end"/>
      </w:r>
      <w:r>
        <w:t xml:space="preserve"> auf jedem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zu installieren, der zur Nutzung durch den Kunden vorgesehen ist. </w:t>
      </w:r>
    </w:p>
    <w:p w:rsidR="002315EE" w:rsidRDefault="00EF55FB" w:rsidP="00DA17A2">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rsidRPr="00721CA3">
        <w:rPr>
          <w:color w:val="0563C1"/>
        </w:rPr>
        <w:fldChar w:fldCharType="begin"/>
      </w:r>
      <w:r>
        <w:rPr>
          <w:color w:val="0563C1"/>
        </w:rPr>
        <w:instrText>AutoTextList  \s NoStyle \t " ist der Nutzer, der ein Lizenziertes Gerät in einem Zeitraum von 90 Tagen mehr als 50 % der Zeit nutzt.         "</w:instrText>
      </w:r>
      <w:r w:rsidRPr="00721CA3">
        <w:rPr>
          <w:color w:val="0563C1"/>
        </w:rPr>
        <w:fldChar w:fldCharType="separate"/>
      </w:r>
      <w:r>
        <w:rPr>
          <w:color w:val="0563C1"/>
        </w:rPr>
        <w:t>Hauptnutzer</w:t>
      </w:r>
      <w:r w:rsidRPr="00721CA3">
        <w:rPr>
          <w:color w:val="0563C1"/>
        </w:rPr>
        <w:fldChar w:fldCharType="end"/>
      </w:r>
      <w:r>
        <w:t xml:space="preserve"> des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Geräts</w:t>
      </w:r>
      <w:r w:rsidRPr="00721CA3">
        <w:rPr>
          <w:color w:val="0563C1"/>
        </w:rPr>
        <w:fldChar w:fldCharType="end"/>
      </w:r>
      <w:r>
        <w:t xml:space="preserve"> zu installieren. </w:t>
      </w:r>
    </w:p>
    <w:p w:rsidR="002315EE" w:rsidRDefault="00EF55FB" w:rsidP="00DA17A2">
      <w:pPr>
        <w:pStyle w:val="ProductList-Bullet"/>
        <w:numPr>
          <w:ilvl w:val="0"/>
          <w:numId w:val="7"/>
        </w:numPr>
      </w:pPr>
      <w:r>
        <w:t xml:space="preserve">Eine beliebige Anzahl von Nutzern darf die auf einem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w:t>
      </w:r>
      <w:r w:rsidRPr="00721CA3">
        <w:rPr>
          <w:color w:val="0563C1"/>
        </w:rPr>
        <w:fldChar w:fldCharType="end"/>
      </w:r>
      <w:r>
        <w:t xml:space="preserve"> ausgeführte Software nutzen, allerdings kann jeweils nur ein Nutzer auf die Software zugreifen und diese nutzen. </w:t>
      </w:r>
    </w:p>
    <w:p w:rsidR="002315EE" w:rsidRDefault="00EF55FB" w:rsidP="00DA17A2">
      <w:pPr>
        <w:pStyle w:val="ProductList-Bullet"/>
        <w:numPr>
          <w:ilvl w:val="0"/>
          <w:numId w:val="7"/>
        </w:numPr>
      </w:pPr>
      <w:r>
        <w:t xml:space="preserve">Die Remoteverwendung der Software, die auf einem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w:t>
      </w:r>
      <w:r w:rsidRPr="00721CA3">
        <w:rPr>
          <w:color w:val="0563C1"/>
        </w:rPr>
        <w:fldChar w:fldCharType="end"/>
      </w:r>
      <w:r>
        <w:t xml:space="preserve"> ausgeführt wird, ist dem </w:t>
      </w:r>
      <w:r w:rsidRPr="00721CA3">
        <w:rPr>
          <w:color w:val="0563C1"/>
        </w:rPr>
        <w:fldChar w:fldCharType="begin"/>
      </w:r>
      <w:r>
        <w:rPr>
          <w:color w:val="0563C1"/>
        </w:rPr>
        <w:instrText>AutoTextList  \s NoStyle \t " ist der Nutzer, der ein Lizenziertes Gerät in einem Zeitraum von 90 Tagen mehr als 50 % der Zeit nutzt.         "</w:instrText>
      </w:r>
      <w:r w:rsidRPr="00721CA3">
        <w:rPr>
          <w:color w:val="0563C1"/>
        </w:rPr>
        <w:fldChar w:fldCharType="separate"/>
      </w:r>
      <w:r>
        <w:rPr>
          <w:color w:val="0563C1"/>
        </w:rPr>
        <w:t>Hauptnutzer</w:t>
      </w:r>
      <w:r w:rsidRPr="00721CA3">
        <w:rPr>
          <w:color w:val="0563C1"/>
        </w:rPr>
        <w:fldChar w:fldCharType="end"/>
      </w:r>
      <w:r>
        <w:t xml:space="preserve"> von jedem Gerät aus gestattet sowie für jeden anderen Nutzer von einem anderen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w:t>
      </w:r>
      <w:r w:rsidRPr="00721CA3">
        <w:rPr>
          <w:color w:val="0563C1"/>
        </w:rPr>
        <w:fldChar w:fldCharType="end"/>
      </w:r>
      <w:r>
        <w:t xml:space="preserve">. </w:t>
      </w:r>
    </w:p>
    <w:p w:rsidR="002315EE" w:rsidRDefault="00EF55FB" w:rsidP="00DA17A2">
      <w:pPr>
        <w:pStyle w:val="ProductList-Bullet"/>
        <w:numPr>
          <w:ilvl w:val="0"/>
          <w:numId w:val="7"/>
        </w:numPr>
      </w:pPr>
      <w:r>
        <w:t xml:space="preserve">Die Remotenutzung der Software, die auf einem zur Nutzung durch den Kunden vorgesehenen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ausgeführt wird, ist jedem Nutzer von einem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w:t>
      </w:r>
      <w:r w:rsidRPr="00721CA3">
        <w:rPr>
          <w:color w:val="0563C1"/>
        </w:rPr>
        <w:fldChar w:fldCharType="end"/>
      </w:r>
      <w:r>
        <w:t xml:space="preserve"> erlaubt.</w:t>
      </w:r>
    </w:p>
    <w:p w:rsidR="002315EE" w:rsidRDefault="00EF55FB">
      <w:pPr>
        <w:pStyle w:val="ProductList-Body"/>
      </w:pPr>
      <w:r>
        <w:t xml:space="preserve"> </w:t>
      </w:r>
    </w:p>
    <w:p w:rsidR="002315EE" w:rsidRDefault="00EF55FB">
      <w:pPr>
        <w:pStyle w:val="ProductList-ClauseHeading"/>
      </w:pPr>
      <w:r>
        <w:t>Medienelemente und Vorlagen</w:t>
      </w:r>
    </w:p>
    <w:p w:rsidR="002315EE" w:rsidRDefault="00EF55FB">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2315EE" w:rsidRDefault="00EF55FB">
      <w:pPr>
        <w:pStyle w:val="ProductList-Offering2Heading"/>
      </w:pPr>
      <w:bookmarkStart w:id="20" w:name="_Sec540"/>
      <w:r>
        <w:t>Desktopbetriebssysteme</w:t>
      </w:r>
      <w:bookmarkEnd w:id="20"/>
      <w:r>
        <w:fldChar w:fldCharType="begin"/>
      </w:r>
      <w:r>
        <w:instrText xml:space="preserve"> TC "</w:instrText>
      </w:r>
      <w:bookmarkStart w:id="21" w:name="_Toc423421344"/>
      <w:r>
        <w:instrText>Desktopbetriebssysteme</w:instrText>
      </w:r>
      <w:bookmarkEnd w:id="21"/>
      <w:r>
        <w:instrText>" \l 3</w:instrText>
      </w:r>
      <w:r>
        <w:fldChar w:fldCharType="end"/>
      </w:r>
    </w:p>
    <w:p w:rsidR="002315EE" w:rsidRDefault="00EF55FB">
      <w:pPr>
        <w:pStyle w:val="ProductList-ClauseHeading"/>
      </w:pPr>
      <w:r>
        <w:t>Gerätelizenz</w:t>
      </w:r>
    </w:p>
    <w:p w:rsidR="002315EE" w:rsidRDefault="00EF55FB" w:rsidP="00DA17A2">
      <w:pPr>
        <w:pStyle w:val="ProductList-Bullet"/>
        <w:numPr>
          <w:ilvl w:val="0"/>
          <w:numId w:val="8"/>
        </w:numPr>
      </w:pPr>
      <w:r>
        <w:t xml:space="preserve">Der Kunde ist je erworbener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berechtigt, eine Kopie der Software auf einem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w:t>
      </w:r>
      <w:r w:rsidRPr="00721CA3">
        <w:rPr>
          <w:color w:val="0563C1"/>
        </w:rPr>
        <w:fldChar w:fldCharType="end"/>
      </w:r>
      <w:r>
        <w:t xml:space="preserve"> oder innerhalb eines lokalen virtuellen Hardwaresystems auf einem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w:t>
      </w:r>
      <w:r w:rsidRPr="00721CA3">
        <w:rPr>
          <w:color w:val="0563C1"/>
        </w:rPr>
        <w:fldChar w:fldCharType="end"/>
      </w:r>
      <w:r>
        <w:t xml:space="preserve"> zu installieren.</w:t>
      </w:r>
    </w:p>
    <w:p w:rsidR="002315EE" w:rsidRDefault="00EF55FB" w:rsidP="00DA17A2">
      <w:pPr>
        <w:pStyle w:val="ProductList-Bullet"/>
        <w:numPr>
          <w:ilvl w:val="0"/>
          <w:numId w:val="8"/>
        </w:numPr>
      </w:pPr>
      <w:r>
        <w:t>Der Kunde ist berechtigt, die Software auf bis zu zwei Prozessoren zu verwenden.</w:t>
      </w:r>
    </w:p>
    <w:p w:rsidR="002315EE" w:rsidRDefault="00EF55FB" w:rsidP="00DA17A2">
      <w:pPr>
        <w:pStyle w:val="ProductList-Bullet"/>
        <w:numPr>
          <w:ilvl w:val="0"/>
          <w:numId w:val="8"/>
        </w:numPr>
      </w:pPr>
      <w:r>
        <w:t>Die lokale Nutzung ist für jeden Nutzer gestattet.</w:t>
      </w:r>
    </w:p>
    <w:p w:rsidR="002315EE" w:rsidRDefault="00EF55FB" w:rsidP="00DA17A2">
      <w:pPr>
        <w:pStyle w:val="ProductList-Bullet"/>
        <w:numPr>
          <w:ilvl w:val="0"/>
          <w:numId w:val="8"/>
        </w:numPr>
      </w:pPr>
      <w:r>
        <w:t xml:space="preserve">Die Remoteverwendung ist für den </w:t>
      </w:r>
      <w:r w:rsidRPr="00721CA3">
        <w:rPr>
          <w:color w:val="0563C1"/>
        </w:rPr>
        <w:fldChar w:fldCharType="begin"/>
      </w:r>
      <w:r>
        <w:rPr>
          <w:color w:val="0563C1"/>
        </w:rPr>
        <w:instrText>AutoTextList  \s NoStyle \t " ist der Nutzer, der ein Lizenziertes Gerät in einem Zeitraum von 90 Tagen mehr als 50 % der Zeit nutzt.         "</w:instrText>
      </w:r>
      <w:r w:rsidRPr="00721CA3">
        <w:rPr>
          <w:color w:val="0563C1"/>
        </w:rPr>
        <w:fldChar w:fldCharType="separate"/>
      </w:r>
      <w:r>
        <w:rPr>
          <w:color w:val="0563C1"/>
        </w:rPr>
        <w:t>Hauptnutzer</w:t>
      </w:r>
      <w:r w:rsidRPr="00721CA3">
        <w:rPr>
          <w:color w:val="0563C1"/>
        </w:rPr>
        <w:fldChar w:fldCharType="end"/>
      </w:r>
      <w:r>
        <w:t xml:space="preserve"> des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Geräts</w:t>
      </w:r>
      <w:r w:rsidRPr="00721CA3">
        <w:rPr>
          <w:color w:val="0563C1"/>
        </w:rPr>
        <w:fldChar w:fldCharType="end"/>
      </w:r>
      <w:r>
        <w:t xml:space="preserve"> sowie für jeden anderen Nutzer von einem anderen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w:t>
      </w:r>
      <w:r w:rsidRPr="00721CA3">
        <w:rPr>
          <w:color w:val="0563C1"/>
        </w:rPr>
        <w:fldChar w:fldCharType="end"/>
      </w:r>
      <w:r>
        <w:t xml:space="preserve"> oder einem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w:t>
      </w:r>
      <w:r w:rsidRPr="00721CA3">
        <w:rPr>
          <w:color w:val="0563C1"/>
        </w:rPr>
        <w:fldChar w:fldCharType="end"/>
      </w:r>
      <w:r>
        <w:t xml:space="preserve"> mit Windows VDA gestattet.</w:t>
      </w:r>
    </w:p>
    <w:p w:rsidR="002315EE" w:rsidRDefault="00EF55FB" w:rsidP="00DA17A2">
      <w:pPr>
        <w:pStyle w:val="ProductList-Bullet"/>
        <w:numPr>
          <w:ilvl w:val="0"/>
          <w:numId w:val="8"/>
        </w:numPr>
      </w:pPr>
      <w:r>
        <w:t>Nur ein Nutzer ist jeweils berechtigt, auf die Software zuzugreifen und sie zu verwenden.</w:t>
      </w:r>
    </w:p>
    <w:p w:rsidR="002315EE" w:rsidRDefault="00EF55FB" w:rsidP="00DA17A2">
      <w:pPr>
        <w:pStyle w:val="ProductList-Bullet"/>
        <w:numPr>
          <w:ilvl w:val="0"/>
          <w:numId w:val="8"/>
        </w:numPr>
      </w:pPr>
      <w:r>
        <w:t xml:space="preserve">Der Kunde ist berechtigt, bis zu 20 andere Geräte mit dem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w:t>
      </w:r>
      <w:r w:rsidRPr="00721CA3">
        <w:rPr>
          <w:color w:val="0563C1"/>
        </w:rPr>
        <w:fldChar w:fldCharType="end"/>
      </w:r>
      <w:r>
        <w:t xml:space="preserve"> zu verbinden, um Dateifreigabe-, Datei-, Druck-, Internetinformationsdienste, Dienste für die gemeinsame Nutzung der Internetverbindung und Telefoniedienste zu verwenden.</w:t>
      </w:r>
    </w:p>
    <w:p w:rsidR="002315EE" w:rsidRDefault="00EF55FB" w:rsidP="00DA17A2">
      <w:pPr>
        <w:pStyle w:val="ProductList-Bullet"/>
        <w:numPr>
          <w:ilvl w:val="0"/>
          <w:numId w:val="8"/>
        </w:numPr>
      </w:pPr>
      <w:r>
        <w:t>Für KMS-Aktivierung oder eine ähnliche Technologie ist eine unbegrenzte Anzahl von Verbindungen zulässig.</w:t>
      </w:r>
    </w:p>
    <w:p w:rsidR="002315EE" w:rsidRDefault="00EF55FB">
      <w:pPr>
        <w:pStyle w:val="ProductList-Body"/>
      </w:pPr>
      <w:r>
        <w:t xml:space="preserve"> </w:t>
      </w:r>
    </w:p>
    <w:p w:rsidR="002315EE" w:rsidRDefault="00EF55FB">
      <w:pPr>
        <w:pStyle w:val="ProductList-ClauseHeading"/>
      </w:pPr>
      <w:r>
        <w:t>Adobe Flash Player</w:t>
      </w:r>
    </w:p>
    <w:p w:rsidR="002315EE" w:rsidRDefault="00EF55FB">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2">
        <w:r>
          <w:rPr>
            <w:color w:val="00467F"/>
            <w:u w:val="single"/>
          </w:rPr>
          <w:t>http://go.microsoft.com/fwlink/?linkid=248532</w:t>
        </w:r>
      </w:hyperlink>
      <w:r>
        <w:t xml:space="preserve"> geregelt wird. Adobe und Flash sind entweder eingetragene Marken oder Marken von Adobe Systems Incorporated in den USA und/oder anderen Ländern.</w:t>
      </w:r>
    </w:p>
    <w:p w:rsidR="002315EE" w:rsidRDefault="00EF55FB">
      <w:pPr>
        <w:pStyle w:val="ProductList-Offering2Heading"/>
      </w:pPr>
      <w:bookmarkStart w:id="22" w:name="_Sec541"/>
      <w:r>
        <w:t>Prozessor/CAL</w:t>
      </w:r>
      <w:bookmarkEnd w:id="22"/>
      <w:r>
        <w:fldChar w:fldCharType="begin"/>
      </w:r>
      <w:r>
        <w:instrText xml:space="preserve"> TC "</w:instrText>
      </w:r>
      <w:bookmarkStart w:id="23" w:name="_Toc423421345"/>
      <w:r>
        <w:instrText>Prozessor/CAL</w:instrText>
      </w:r>
      <w:bookmarkEnd w:id="23"/>
      <w:r>
        <w:instrText>" \l 3</w:instrText>
      </w:r>
      <w:r>
        <w:fldChar w:fldCharType="end"/>
      </w:r>
    </w:p>
    <w:p w:rsidR="002315EE" w:rsidRDefault="00EF55FB">
      <w:pPr>
        <w:pStyle w:val="ProductList-ClauseHeading"/>
      </w:pPr>
      <w:r>
        <w:t>Serverlizenzen (pro Prozessor)</w:t>
      </w:r>
    </w:p>
    <w:p w:rsidR="002315EE" w:rsidRDefault="00EF55FB" w:rsidP="00DA17A2">
      <w:pPr>
        <w:pStyle w:val="ProductList-Bullet"/>
        <w:numPr>
          <w:ilvl w:val="0"/>
          <w:numId w:val="9"/>
        </w:numPr>
      </w:pPr>
      <w:r>
        <w:t xml:space="preserve">Der Kunde darf die Serversoftware auf einem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nutzen, sofern er eine ausreichende Anzahl von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lizenzen erwirbt (siehe unten). </w:t>
      </w:r>
    </w:p>
    <w:p w:rsidR="002315EE" w:rsidRDefault="00EF55FB" w:rsidP="00DA17A2">
      <w:pPr>
        <w:pStyle w:val="ProductList-Bullet"/>
        <w:numPr>
          <w:ilvl w:val="0"/>
          <w:numId w:val="9"/>
        </w:numPr>
      </w:pPr>
      <w:r>
        <w:t xml:space="preserve">Für zwei </w:t>
      </w:r>
      <w:r w:rsidRPr="00721CA3">
        <w:rPr>
          <w:color w:val="0563C1"/>
        </w:rPr>
        <w:fldChar w:fldCharType="begin"/>
      </w:r>
      <w:r>
        <w:rPr>
          <w:color w:val="0563C1"/>
        </w:rPr>
        <w:instrText>AutoTextList  \s NoStyle \t " ist ein Prozessor in einem physischen Hardwaresystem.         "</w:instrText>
      </w:r>
      <w:r w:rsidRPr="00721CA3">
        <w:rPr>
          <w:color w:val="0563C1"/>
        </w:rPr>
        <w:fldChar w:fldCharType="separate"/>
      </w:r>
      <w:r>
        <w:rPr>
          <w:color w:val="0563C1"/>
        </w:rPr>
        <w:t>Physische Prozessoren</w:t>
      </w:r>
      <w:r w:rsidRPr="00721CA3">
        <w:rPr>
          <w:color w:val="0563C1"/>
        </w:rPr>
        <w:fldChar w:fldCharType="end"/>
      </w:r>
      <w:r>
        <w:t xml:space="preserve"> auf einem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ist jeweils eine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erforderlich.</w:t>
      </w:r>
    </w:p>
    <w:p w:rsidR="002315EE" w:rsidRDefault="00EF55FB" w:rsidP="00DA17A2">
      <w:pPr>
        <w:pStyle w:val="ProductList-Bullet"/>
        <w:numPr>
          <w:ilvl w:val="0"/>
          <w:numId w:val="9"/>
        </w:numPr>
      </w:pPr>
      <w:r>
        <w:t>Jede Standard</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berechtigt zur Nutzung der Serversoftware in zwei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 (Siehe vollständige Definition im Glossar)         "</w:instrText>
      </w:r>
      <w:r w:rsidRPr="00721CA3">
        <w:rPr>
          <w:color w:val="0563C1"/>
        </w:rPr>
        <w:fldChar w:fldCharType="separate"/>
      </w:r>
      <w:r>
        <w:rPr>
          <w:color w:val="0563C1"/>
        </w:rPr>
        <w:t>OSEs</w:t>
      </w:r>
      <w:r w:rsidRPr="00721CA3">
        <w:rPr>
          <w:color w:val="0563C1"/>
        </w:rPr>
        <w:fldChar w:fldCharType="end"/>
      </w:r>
      <w:r>
        <w:t>.</w:t>
      </w:r>
    </w:p>
    <w:p w:rsidR="002315EE" w:rsidRDefault="00EF55FB" w:rsidP="00DA17A2">
      <w:pPr>
        <w:pStyle w:val="ProductList-Bullet"/>
        <w:numPr>
          <w:ilvl w:val="0"/>
          <w:numId w:val="9"/>
        </w:numPr>
      </w:pPr>
      <w:r>
        <w:t xml:space="preserve">Der Kunde ist berechtigt, eine </w:t>
      </w:r>
      <w:r w:rsidRPr="00721CA3">
        <w:rPr>
          <w:color w:val="0563C1"/>
        </w:rPr>
        <w:fldChar w:fldCharType="begin"/>
      </w:r>
      <w:r>
        <w:rPr>
          <w:color w:val="0563C1"/>
        </w:rPr>
        <w:instrText>AutoTextList  \s NoStyle \t " ist eine Instanz einer Software, die in den Arbeitsspeicher geladen wurde und für die eine oder mehrere Anweisungen ausgeführt wurden. Siehe vollständige Definition im Glossar)         "</w:instrText>
      </w:r>
      <w:r w:rsidRPr="00721CA3">
        <w:rPr>
          <w:color w:val="0563C1"/>
        </w:rPr>
        <w:fldChar w:fldCharType="separate"/>
      </w:r>
      <w:r>
        <w:rPr>
          <w:color w:val="0563C1"/>
        </w:rPr>
        <w:t>Ausgeführte Instanz</w:t>
      </w:r>
      <w:r w:rsidRPr="00721CA3">
        <w:rPr>
          <w:color w:val="0563C1"/>
        </w:rPr>
        <w:fldChar w:fldCharType="end"/>
      </w:r>
      <w:r>
        <w:t xml:space="preserve"> der Serversoftware in jeder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 (Siehe vollständige Definition im Glossar)         "</w:instrText>
      </w:r>
      <w:r w:rsidRPr="00721CA3">
        <w:rPr>
          <w:color w:val="0563C1"/>
        </w:rPr>
        <w:fldChar w:fldCharType="separate"/>
      </w:r>
      <w:r>
        <w:rPr>
          <w:color w:val="0563C1"/>
        </w:rPr>
        <w:t>OSE</w:t>
      </w:r>
      <w:r w:rsidRPr="00721CA3">
        <w:rPr>
          <w:color w:val="0563C1"/>
        </w:rPr>
        <w:fldChar w:fldCharType="end"/>
      </w:r>
      <w:r>
        <w:t xml:space="preserve"> zu nutzen. </w:t>
      </w:r>
    </w:p>
    <w:p w:rsidR="002315EE" w:rsidRDefault="00EF55FB" w:rsidP="00DA17A2">
      <w:pPr>
        <w:pStyle w:val="ProductList-Bullet"/>
        <w:numPr>
          <w:ilvl w:val="0"/>
          <w:numId w:val="9"/>
        </w:numPr>
      </w:pPr>
      <w:r>
        <w:t xml:space="preserve">Der Kunde ist berechtigt, eine </w:t>
      </w:r>
      <w:r w:rsidRPr="00721CA3">
        <w:rPr>
          <w:color w:val="0563C1"/>
        </w:rPr>
        <w:fldChar w:fldCharType="begin"/>
      </w:r>
      <w:r>
        <w:rPr>
          <w:color w:val="0563C1"/>
        </w:rPr>
        <w:instrText>AutoTextList  \s NoStyle \t " ist eine Instanz einer Software, die in den Arbeitsspeicher geladen wurde und für die eine oder mehrere Anweisungen ausgeführt wurden. Siehe vollständige Definition im Glossar)         "</w:instrText>
      </w:r>
      <w:r w:rsidRPr="00721CA3">
        <w:rPr>
          <w:color w:val="0563C1"/>
        </w:rPr>
        <w:fldChar w:fldCharType="separate"/>
      </w:r>
      <w:r>
        <w:rPr>
          <w:color w:val="0563C1"/>
        </w:rPr>
        <w:t>Ausgeführte Instanz</w:t>
      </w:r>
      <w:r w:rsidRPr="00721CA3">
        <w:rPr>
          <w:color w:val="0563C1"/>
        </w:rPr>
        <w:fldChar w:fldCharType="end"/>
      </w:r>
      <w:r>
        <w:t xml:space="preserve"> der Serversoftware in der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zu nutzen (zusätzlich zu zwei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Virtuellen OSEs</w:t>
      </w:r>
      <w:r w:rsidRPr="00721CA3">
        <w:rPr>
          <w:color w:val="0563C1"/>
        </w:rPr>
        <w:fldChar w:fldCharType="end"/>
      </w:r>
      <w:r>
        <w:t xml:space="preserve"> pro Lizenz), wenn die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 OSE</w:t>
      </w:r>
      <w:r w:rsidRPr="00721CA3">
        <w:rPr>
          <w:color w:val="0563C1"/>
        </w:rPr>
        <w:fldChar w:fldCharType="end"/>
      </w:r>
      <w:r>
        <w:t xml:space="preserve"> nur zum Hosten und Verwalten der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Virtuellen OSEs</w:t>
      </w:r>
      <w:r w:rsidRPr="00721CA3">
        <w:rPr>
          <w:color w:val="0563C1"/>
        </w:rPr>
        <w:fldChar w:fldCharType="end"/>
      </w:r>
      <w:r>
        <w:t xml:space="preserve"> genutzt wird.</w:t>
      </w:r>
    </w:p>
    <w:p w:rsidR="002315EE" w:rsidRDefault="00EF55FB" w:rsidP="00DA17A2">
      <w:pPr>
        <w:pStyle w:val="ProductList-Bullet"/>
        <w:numPr>
          <w:ilvl w:val="0"/>
          <w:numId w:val="9"/>
        </w:numPr>
      </w:pPr>
      <w:r>
        <w:t xml:space="preserve">Datacenter-Lizenzen berechtigen zur Nutzung der Serversoftware in einer beliebigen Anzahl von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 (Siehe vollständige Definition im Glossar)         "</w:instrText>
      </w:r>
      <w:r w:rsidRPr="00721CA3">
        <w:rPr>
          <w:color w:val="0563C1"/>
        </w:rPr>
        <w:fldChar w:fldCharType="separate"/>
      </w:r>
      <w:r>
        <w:rPr>
          <w:color w:val="0563C1"/>
        </w:rPr>
        <w:t>OSEs</w:t>
      </w:r>
      <w:r w:rsidRPr="00721CA3">
        <w:rPr>
          <w:color w:val="0563C1"/>
        </w:rPr>
        <w:fldChar w:fldCharType="end"/>
      </w:r>
      <w:r>
        <w:t>.</w:t>
      </w:r>
    </w:p>
    <w:p w:rsidR="002315EE" w:rsidRDefault="00EF55FB" w:rsidP="00DA17A2">
      <w:pPr>
        <w:pStyle w:val="ProductList-Bullet"/>
        <w:numPr>
          <w:ilvl w:val="0"/>
          <w:numId w:val="9"/>
        </w:numPr>
      </w:pPr>
      <w:r>
        <w:t xml:space="preserve">Solange die Gesamtzahl der Lizenzen und </w:t>
      </w:r>
      <w:r w:rsidRPr="00721CA3">
        <w:rPr>
          <w:color w:val="0563C1"/>
        </w:rPr>
        <w:fldChar w:fldCharType="begin"/>
      </w:r>
      <w:r>
        <w:rPr>
          <w:color w:val="0563C1"/>
        </w:rPr>
        <w:instrText>AutoTextList  \s NoStyle \t " ist ein Prozessor in einem physischen Hardwaresystem.         "</w:instrText>
      </w:r>
      <w:r w:rsidRPr="00721CA3">
        <w:rPr>
          <w:color w:val="0563C1"/>
        </w:rPr>
        <w:fldChar w:fldCharType="separate"/>
      </w:r>
      <w:r>
        <w:rPr>
          <w:color w:val="0563C1"/>
        </w:rPr>
        <w:t>Physischen Prozessoren</w:t>
      </w:r>
      <w:r w:rsidRPr="00721CA3">
        <w:rPr>
          <w:color w:val="0563C1"/>
        </w:rPr>
        <w:fldChar w:fldCharType="end"/>
      </w:r>
      <w:r>
        <w:t xml:space="preserve"> gleich bleibt, ist die Neuzuweisung von Lizenzen immer zulässig, wenn der Kunde eine Hardwarekomponente repartioniert. </w:t>
      </w:r>
    </w:p>
    <w:p w:rsidR="002315EE" w:rsidRDefault="00EF55FB" w:rsidP="00DA17A2">
      <w:pPr>
        <w:pStyle w:val="ProductList-Bullet"/>
        <w:numPr>
          <w:ilvl w:val="0"/>
          <w:numId w:val="9"/>
        </w:numPr>
      </w:pPr>
      <w:r>
        <w:t>Als einmalige Alternative zum Zuweisen von Basis-</w:t>
      </w: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CALs</w:t>
      </w:r>
      <w:r w:rsidRPr="00721CA3">
        <w:rPr>
          <w:color w:val="0563C1"/>
        </w:rPr>
        <w:fldChar w:fldCharType="end"/>
      </w:r>
      <w:r>
        <w:t xml:space="preserve"> pro Nutzer oder pro Gerät darf eine Anzahl von Basis-</w:t>
      </w: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CALs</w:t>
      </w:r>
      <w:r w:rsidRPr="00721CA3">
        <w:rPr>
          <w:color w:val="0563C1"/>
        </w:rPr>
        <w:fldChar w:fldCharType="end"/>
      </w:r>
      <w:r>
        <w:t xml:space="preserve"> einer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der Serversoftware auf einem einzelnen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(pro Servermodus) zugeordnet werden, damit die gleiche Anzahl von Nutzern bzw. Geräten gleichzeitig auf diese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zugreifen darf.</w:t>
      </w:r>
    </w:p>
    <w:p w:rsidR="002315EE" w:rsidRDefault="00EF55FB">
      <w:pPr>
        <w:pStyle w:val="ProductList-Body"/>
      </w:pPr>
      <w:r>
        <w:t xml:space="preserve"> </w:t>
      </w:r>
    </w:p>
    <w:p w:rsidR="002315EE" w:rsidRDefault="00EF55FB">
      <w:pPr>
        <w:pStyle w:val="ProductList-ClauseHeading"/>
      </w:pPr>
      <w:r>
        <w:t>Zugriffslizenzen</w:t>
      </w:r>
    </w:p>
    <w:p w:rsidR="002315EE" w:rsidRDefault="00EF55FB" w:rsidP="00DA17A2">
      <w:pPr>
        <w:pStyle w:val="ProductList-Bullet"/>
        <w:numPr>
          <w:ilvl w:val="0"/>
          <w:numId w:val="10"/>
        </w:numPr>
      </w:pPr>
      <w:r>
        <w:t xml:space="preserve">Außer wie hierin beschrieben und in den </w:t>
      </w:r>
      <w:r w:rsidRPr="00721CA3">
        <w:rPr>
          <w:color w:val="0563C1"/>
        </w:rPr>
        <w:fldChar w:fldCharType="begin"/>
      </w:r>
      <w:r>
        <w:rPr>
          <w:color w:val="0563C1"/>
        </w:rPr>
        <w:instrText>AutoTextList  \s NoStyle \t " : Gibt an, dass unter der Tabelle „Nutzungsrechte“ Produktspezifische Bestimmungen zur Bereitstellung und Nutzung des Produkts angegeben werden.         "</w:instrText>
      </w:r>
      <w:r w:rsidRPr="00721CA3">
        <w:rPr>
          <w:color w:val="0563C1"/>
        </w:rPr>
        <w:fldChar w:fldCharType="separate"/>
      </w:r>
      <w:r>
        <w:rPr>
          <w:color w:val="0563C1"/>
        </w:rPr>
        <w:t>Produktspezifischen Lizenzbestimmungen</w:t>
      </w:r>
      <w:r w:rsidRPr="00721CA3">
        <w:rPr>
          <w:color w:val="0563C1"/>
        </w:rPr>
        <w:fldChar w:fldCharType="end"/>
      </w:r>
      <w:r>
        <w:t xml:space="preserve"> angemerkt, kann jeglicher Zugriff auf Serversoftware nur mit </w:t>
      </w: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CALs</w:t>
      </w:r>
      <w:r w:rsidRPr="00721CA3">
        <w:rPr>
          <w:color w:val="0563C1"/>
        </w:rPr>
        <w:fldChar w:fldCharType="end"/>
      </w:r>
      <w:r>
        <w:t xml:space="preserve"> oder </w:t>
      </w:r>
      <w:r w:rsidRPr="00721CA3">
        <w:rPr>
          <w:color w:val="0563C1"/>
        </w:rPr>
        <w:fldChar w:fldCharType="begin"/>
      </w:r>
      <w:r>
        <w:rPr>
          <w:color w:val="0563C1"/>
        </w:rPr>
        <w:instrText>AutoTextList  \s NoStyle \t " bezeichnet eine Nutzer-AL oder eine Externe Connector-Lizenz, die in der Tabelle „Serversoftwarezugriff“ eines Produkts wie in Anhang A festgehalten angegeben wird. (Siehe vollständige Definition im Glossar)         "</w:instrText>
      </w:r>
      <w:r w:rsidRPr="00721CA3">
        <w:rPr>
          <w:color w:val="0563C1"/>
        </w:rPr>
        <w:fldChar w:fldCharType="separate"/>
      </w:r>
      <w:r>
        <w:rPr>
          <w:color w:val="0563C1"/>
        </w:rPr>
        <w:t>CAL-äquivalenten Lizenzen</w:t>
      </w:r>
      <w:r w:rsidRPr="00721CA3">
        <w:rPr>
          <w:color w:val="0563C1"/>
        </w:rPr>
        <w:fldChar w:fldCharType="end"/>
      </w:r>
      <w:r>
        <w:t xml:space="preserve"> erfolgen. </w:t>
      </w:r>
    </w:p>
    <w:p w:rsidR="002315EE" w:rsidRDefault="00EF55FB" w:rsidP="00DA17A2">
      <w:pPr>
        <w:pStyle w:val="ProductList-Bullet"/>
        <w:numPr>
          <w:ilvl w:val="0"/>
          <w:numId w:val="10"/>
        </w:numPr>
      </w:pP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CALs</w:t>
      </w:r>
      <w:r w:rsidRPr="00721CA3">
        <w:rPr>
          <w:color w:val="0563C1"/>
        </w:rPr>
        <w:fldChar w:fldCharType="end"/>
      </w:r>
      <w:r>
        <w:t xml:space="preserve"> sind für den Zugriff durch einen anderen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nicht erforderlich. </w:t>
      </w:r>
    </w:p>
    <w:p w:rsidR="002315EE" w:rsidRDefault="00EF55FB" w:rsidP="00DA17A2">
      <w:pPr>
        <w:pStyle w:val="ProductList-Bullet"/>
        <w:numPr>
          <w:ilvl w:val="0"/>
          <w:numId w:val="10"/>
        </w:numPr>
      </w:pPr>
      <w:r>
        <w:t xml:space="preserve">       Für den Zugriff auf Serversoftware, die eine </w:t>
      </w:r>
      <w:r w:rsidRPr="00721CA3">
        <w:rPr>
          <w:color w:val="0563C1"/>
        </w:rPr>
        <w:fldChar w:fldCharType="begin"/>
      </w:r>
      <w:r>
        <w:rPr>
          <w:color w:val="0563C1"/>
        </w:rPr>
        <w:instrText>AutoTextList  \s NoStyle \t " (auch als „Internet-Weblösungen“ bezeichnet) sind öffentlich verfügbare Webseiten, Websites, Webanwendungen, Webdienste und/oder POP3-Mailserver. (Siehe vollständige Definition im Glossar)         "</w:instrText>
      </w:r>
      <w:r w:rsidRPr="00721CA3">
        <w:rPr>
          <w:color w:val="0563C1"/>
        </w:rPr>
        <w:fldChar w:fldCharType="separate"/>
      </w:r>
      <w:r>
        <w:rPr>
          <w:color w:val="0563C1"/>
        </w:rPr>
        <w:t>Web Workload</w:t>
      </w:r>
      <w:r w:rsidRPr="00721CA3">
        <w:rPr>
          <w:color w:val="0563C1"/>
        </w:rPr>
        <w:fldChar w:fldCharType="end"/>
      </w:r>
      <w:r>
        <w:t xml:space="preserve"> oder </w:t>
      </w:r>
      <w:r w:rsidRPr="00721CA3">
        <w:rPr>
          <w:color w:val="0563C1"/>
        </w:rPr>
        <w:fldChar w:fldCharType="begin"/>
      </w:r>
      <w:r>
        <w:rPr>
          <w:color w:val="0563C1"/>
        </w:rPr>
        <w:instrText>AutoTextList  \s NoStyle \t " ist eine Workload, bei der die Serversoftware zur Ausführung eines Clusterknotens verwendet wird und in Verbindung mit anderer Software genutzt wird … (Siehe vollständige Definition im Glossar)         "</w:instrText>
      </w:r>
      <w:r w:rsidRPr="00721CA3">
        <w:rPr>
          <w:color w:val="0563C1"/>
        </w:rPr>
        <w:fldChar w:fldCharType="separate"/>
      </w:r>
      <w:r>
        <w:rPr>
          <w:color w:val="0563C1"/>
        </w:rPr>
        <w:t>HPC Workload</w:t>
      </w:r>
      <w:r w:rsidRPr="00721CA3">
        <w:rPr>
          <w:color w:val="0563C1"/>
        </w:rPr>
        <w:fldChar w:fldCharType="end"/>
      </w:r>
      <w:r>
        <w:t xml:space="preserve"> ausführt, sind keine </w:t>
      </w: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CALs</w:t>
      </w:r>
      <w:r w:rsidRPr="00721CA3">
        <w:rPr>
          <w:color w:val="0563C1"/>
        </w:rPr>
        <w:fldChar w:fldCharType="end"/>
      </w:r>
      <w:r>
        <w:t xml:space="preserve"> erforderlich. </w:t>
      </w:r>
    </w:p>
    <w:p w:rsidR="002315EE" w:rsidRDefault="00EF55FB" w:rsidP="00DA17A2">
      <w:pPr>
        <w:pStyle w:val="ProductList-Bullet"/>
        <w:numPr>
          <w:ilvl w:val="0"/>
          <w:numId w:val="10"/>
        </w:numPr>
      </w:pPr>
      <w:r>
        <w:t xml:space="preserve">       Für den Zugriff in einer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die ausschließlich zum Hosten und Verwalten von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Virtuellen OSEs</w:t>
      </w:r>
      <w:r w:rsidRPr="00721CA3">
        <w:rPr>
          <w:color w:val="0563C1"/>
        </w:rPr>
        <w:fldChar w:fldCharType="end"/>
      </w:r>
      <w:r>
        <w:t xml:space="preserve"> verwendet wird, sind keine </w:t>
      </w: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CALs</w:t>
      </w:r>
      <w:r w:rsidRPr="00721CA3">
        <w:rPr>
          <w:color w:val="0563C1"/>
        </w:rPr>
        <w:fldChar w:fldCharType="end"/>
      </w:r>
      <w:r>
        <w:t xml:space="preserve"> erforderlich.</w:t>
      </w:r>
    </w:p>
    <w:p w:rsidR="002315EE" w:rsidRDefault="00EF55FB">
      <w:pPr>
        <w:pStyle w:val="ProductList-Offering2Heading"/>
      </w:pPr>
      <w:bookmarkStart w:id="24" w:name="_Sec542"/>
      <w:r>
        <w:t>Server/CAL</w:t>
      </w:r>
      <w:bookmarkEnd w:id="24"/>
      <w:r>
        <w:fldChar w:fldCharType="begin"/>
      </w:r>
      <w:r>
        <w:instrText xml:space="preserve"> TC "</w:instrText>
      </w:r>
      <w:bookmarkStart w:id="25" w:name="_Toc423421346"/>
      <w:r>
        <w:instrText>Server/CAL</w:instrText>
      </w:r>
      <w:bookmarkEnd w:id="25"/>
      <w:r>
        <w:instrText>" \l 3</w:instrText>
      </w:r>
      <w:r>
        <w:fldChar w:fldCharType="end"/>
      </w:r>
    </w:p>
    <w:p w:rsidR="002315EE" w:rsidRDefault="00EF55FB">
      <w:pPr>
        <w:pStyle w:val="ProductList-ClauseHeading"/>
      </w:pPr>
      <w:r>
        <w:t>Serverlizenzen (pro Instanz)</w:t>
      </w:r>
    </w:p>
    <w:p w:rsidR="002315EE" w:rsidRDefault="00EF55FB">
      <w:pPr>
        <w:pStyle w:val="ProductList-Body"/>
      </w:pPr>
      <w:r>
        <w:t>Der Kunde ist berechtigt, für jede erworbene Server</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eine </w:t>
      </w:r>
      <w:r w:rsidRPr="00721CA3">
        <w:rPr>
          <w:color w:val="0563C1"/>
        </w:rPr>
        <w:fldChar w:fldCharType="begin"/>
      </w:r>
      <w:r>
        <w:rPr>
          <w:color w:val="0563C1"/>
        </w:rPr>
        <w:instrText>AutoTextList  \s NoStyle \t " ist eine Instanz einer Software, die in den Arbeitsspeicher geladen wurde und für die eine oder mehrere Anweisungen ausgeführt wurden. (Siehe vollständige Definition im Glossar)         "</w:instrText>
      </w:r>
      <w:r w:rsidRPr="00721CA3">
        <w:rPr>
          <w:color w:val="0563C1"/>
        </w:rPr>
        <w:fldChar w:fldCharType="separate"/>
      </w:r>
      <w:r>
        <w:rPr>
          <w:color w:val="0563C1"/>
        </w:rPr>
        <w:t>Ausgeführte Instanz</w:t>
      </w:r>
      <w:r w:rsidRPr="00721CA3">
        <w:rPr>
          <w:color w:val="0563C1"/>
        </w:rPr>
        <w:fldChar w:fldCharType="end"/>
      </w:r>
      <w:r>
        <w:t xml:space="preserve"> der Serversoftware entweder in einer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oder in einer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Virtuellen OSE</w:t>
      </w:r>
      <w:r w:rsidRPr="00721CA3">
        <w:rPr>
          <w:color w:val="0563C1"/>
        </w:rPr>
        <w:fldChar w:fldCharType="end"/>
      </w:r>
      <w:r>
        <w:t xml:space="preserve"> auf einem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auszuführen.</w:t>
      </w:r>
    </w:p>
    <w:p w:rsidR="002315EE" w:rsidRDefault="00EF55FB">
      <w:pPr>
        <w:pStyle w:val="ProductList-Body"/>
      </w:pPr>
      <w:r>
        <w:t xml:space="preserve"> </w:t>
      </w:r>
    </w:p>
    <w:p w:rsidR="002315EE" w:rsidRDefault="00EF55FB">
      <w:pPr>
        <w:pStyle w:val="ProductList-ClauseHeading"/>
      </w:pPr>
      <w:r>
        <w:t>Zugriffslizenzen</w:t>
      </w:r>
    </w:p>
    <w:p w:rsidR="002315EE" w:rsidRDefault="00EF55FB" w:rsidP="00DA17A2">
      <w:pPr>
        <w:pStyle w:val="ProductList-Bullet"/>
        <w:numPr>
          <w:ilvl w:val="0"/>
          <w:numId w:val="11"/>
        </w:numPr>
      </w:pPr>
      <w:r>
        <w:t xml:space="preserve">Außer wie hierin beschrieben und in den </w:t>
      </w:r>
      <w:r w:rsidRPr="00721CA3">
        <w:rPr>
          <w:color w:val="0563C1"/>
        </w:rPr>
        <w:fldChar w:fldCharType="begin"/>
      </w:r>
      <w:r>
        <w:rPr>
          <w:color w:val="0563C1"/>
        </w:rPr>
        <w:instrText>AutoTextList  \s NoStyle \t " : gibt an, dass unter der Tabelle „Nutzungsrechte“ Produktspezifische Bestimmungen zur Bereitstellung und Nutzung des Produkts angegeben werden.         "</w:instrText>
      </w:r>
      <w:r w:rsidRPr="00721CA3">
        <w:rPr>
          <w:color w:val="0563C1"/>
        </w:rPr>
        <w:fldChar w:fldCharType="separate"/>
      </w:r>
      <w:r>
        <w:rPr>
          <w:color w:val="0563C1"/>
        </w:rPr>
        <w:t>Produktspezifischen Lizenzbestimmungen</w:t>
      </w:r>
      <w:r w:rsidRPr="00721CA3">
        <w:rPr>
          <w:color w:val="0563C1"/>
        </w:rPr>
        <w:fldChar w:fldCharType="end"/>
      </w:r>
      <w:r>
        <w:t xml:space="preserve"> angemerkt, kann jeglicher Zugriff auf Serversoftware nur mit </w:t>
      </w: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CALs</w:t>
      </w:r>
      <w:r w:rsidRPr="00721CA3">
        <w:rPr>
          <w:color w:val="0563C1"/>
        </w:rPr>
        <w:fldChar w:fldCharType="end"/>
      </w:r>
      <w:r>
        <w:t xml:space="preserve"> oder </w:t>
      </w:r>
      <w:r w:rsidRPr="00721CA3">
        <w:rPr>
          <w:color w:val="0563C1"/>
        </w:rPr>
        <w:fldChar w:fldCharType="begin"/>
      </w:r>
      <w:r>
        <w:rPr>
          <w:color w:val="0563C1"/>
        </w:rPr>
        <w:instrText>AutoTextList  \s NoStyle \t " bezeichnet eine Nutzer-AL oder eine Externe Connector-Lizenz, die in der Tabelle „Serversoftwarezugriff“ eines Produkts wie in Anhang A festgehalten angegeben wird. (Siehe vollständige Definition im Glossar)         "</w:instrText>
      </w:r>
      <w:r w:rsidRPr="00721CA3">
        <w:rPr>
          <w:color w:val="0563C1"/>
        </w:rPr>
        <w:fldChar w:fldCharType="separate"/>
      </w:r>
      <w:r>
        <w:rPr>
          <w:color w:val="0563C1"/>
        </w:rPr>
        <w:t>CAL-äquivalenten Lizenzen</w:t>
      </w:r>
      <w:r w:rsidRPr="00721CA3">
        <w:rPr>
          <w:color w:val="0563C1"/>
        </w:rPr>
        <w:fldChar w:fldCharType="end"/>
      </w:r>
      <w:r>
        <w:t xml:space="preserve"> erfolgen. </w:t>
      </w:r>
    </w:p>
    <w:p w:rsidR="002315EE" w:rsidRDefault="00EF55FB" w:rsidP="00DA17A2">
      <w:pPr>
        <w:pStyle w:val="ProductList-Bullet"/>
        <w:numPr>
          <w:ilvl w:val="0"/>
          <w:numId w:val="11"/>
        </w:numPr>
      </w:pP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CALs</w:t>
      </w:r>
      <w:r w:rsidRPr="00721CA3">
        <w:rPr>
          <w:color w:val="0563C1"/>
        </w:rPr>
        <w:fldChar w:fldCharType="end"/>
      </w:r>
      <w:r>
        <w:t xml:space="preserve"> sind für den Zugriff durch einen anderen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nicht erforderlich.</w:t>
      </w:r>
    </w:p>
    <w:p w:rsidR="002315EE" w:rsidRDefault="00EF55FB">
      <w:pPr>
        <w:pStyle w:val="ProductList-Offering2Heading"/>
      </w:pPr>
      <w:bookmarkStart w:id="26" w:name="_Sec543"/>
      <w:r>
        <w:t>Pro Core</w:t>
      </w:r>
      <w:bookmarkEnd w:id="26"/>
      <w:r>
        <w:fldChar w:fldCharType="begin"/>
      </w:r>
      <w:r>
        <w:instrText xml:space="preserve"> TC "</w:instrText>
      </w:r>
      <w:bookmarkStart w:id="27" w:name="_Toc423421347"/>
      <w:r>
        <w:instrText>Pro Core</w:instrText>
      </w:r>
      <w:bookmarkEnd w:id="27"/>
      <w:r>
        <w:instrText>" \l 3</w:instrText>
      </w:r>
      <w:r>
        <w:fldChar w:fldCharType="end"/>
      </w:r>
    </w:p>
    <w:p w:rsidR="002315EE" w:rsidRDefault="00EF55FB">
      <w:pPr>
        <w:pStyle w:val="ProductList-Body"/>
      </w:pPr>
      <w:r>
        <w:t xml:space="preserve">Bei Produkten unter dem Lizenzmodell „Pro Core“ muss der Kunde entweder die Lizenzierung nach </w:t>
      </w:r>
      <w:r w:rsidRPr="00721CA3">
        <w:rPr>
          <w:color w:val="0563C1"/>
        </w:rPr>
        <w:fldChar w:fldCharType="begin"/>
      </w:r>
      <w:r>
        <w:rPr>
          <w:color w:val="0563C1"/>
        </w:rPr>
        <w:instrText>AutoTextList  \s NoStyle \t " ist ein Core in einem Physischen Prozessor.         "</w:instrText>
      </w:r>
      <w:r w:rsidRPr="00721CA3">
        <w:rPr>
          <w:color w:val="0563C1"/>
        </w:rPr>
        <w:fldChar w:fldCharType="separate"/>
      </w:r>
      <w:r>
        <w:rPr>
          <w:color w:val="0563C1"/>
        </w:rPr>
        <w:t>Physischen Cores</w:t>
      </w:r>
      <w:r w:rsidRPr="00721CA3">
        <w:rPr>
          <w:color w:val="0563C1"/>
        </w:rPr>
        <w:fldChar w:fldCharType="end"/>
      </w:r>
      <w:r>
        <w:t xml:space="preserve"> auf einem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oder die Lizenzierung nach Einzelner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Virtueller OSE</w:t>
      </w:r>
      <w:r w:rsidRPr="00721CA3">
        <w:rPr>
          <w:color w:val="0563C1"/>
        </w:rPr>
        <w:fldChar w:fldCharType="end"/>
      </w:r>
      <w:r>
        <w:t xml:space="preserve"> wählen. Die Bestimmungen für beide Optionen sind nachstehend dargelegt.</w:t>
      </w:r>
    </w:p>
    <w:p w:rsidR="002315EE" w:rsidRDefault="00EF55FB">
      <w:pPr>
        <w:pStyle w:val="ProductList-Body"/>
      </w:pPr>
      <w:r>
        <w:t xml:space="preserve"> </w:t>
      </w:r>
    </w:p>
    <w:p w:rsidR="002315EE" w:rsidRDefault="00EF55FB">
      <w:pPr>
        <w:pStyle w:val="ProductList-ClauseHeading"/>
      </w:pPr>
      <w:r>
        <w:t>Serverlizenzieren (pro Core) – Lizenzierung nach Physischen Cores auf einem Server</w:t>
      </w:r>
    </w:p>
    <w:p w:rsidR="002315EE" w:rsidRDefault="00EF55FB" w:rsidP="00DA17A2">
      <w:pPr>
        <w:pStyle w:val="ProductList-Bullet"/>
        <w:numPr>
          <w:ilvl w:val="0"/>
          <w:numId w:val="12"/>
        </w:numPr>
      </w:pPr>
      <w:r>
        <w:t xml:space="preserve">Der Kunde darf die Serversoftware auf einem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nutzen, sofern er eine ausreichende Anzahl von lizenzen erwirbt (siehe unten).</w:t>
      </w:r>
    </w:p>
    <w:p w:rsidR="002315EE" w:rsidRDefault="00EF55FB" w:rsidP="00DA17A2">
      <w:pPr>
        <w:pStyle w:val="ProductList-Bullet"/>
        <w:numPr>
          <w:ilvl w:val="0"/>
          <w:numId w:val="12"/>
        </w:numPr>
      </w:pPr>
      <w:r>
        <w:t xml:space="preserve">Die Anzahl der erforderlichen Lizenzen entspricht der Anzahl </w:t>
      </w:r>
      <w:r w:rsidRPr="00721CA3">
        <w:rPr>
          <w:color w:val="0563C1"/>
        </w:rPr>
        <w:fldChar w:fldCharType="begin"/>
      </w:r>
      <w:r>
        <w:rPr>
          <w:color w:val="0563C1"/>
        </w:rPr>
        <w:instrText>AutoTextList  \s NoStyle \t " sind Cores in einem Physischen Prozessor.         "</w:instrText>
      </w:r>
      <w:r w:rsidRPr="00721CA3">
        <w:rPr>
          <w:color w:val="0563C1"/>
        </w:rPr>
        <w:fldChar w:fldCharType="separate"/>
      </w:r>
      <w:r>
        <w:rPr>
          <w:color w:val="0563C1"/>
        </w:rPr>
        <w:t>Physischer Cores</w:t>
      </w:r>
      <w:r w:rsidRPr="00721CA3">
        <w:rPr>
          <w:color w:val="0563C1"/>
        </w:rPr>
        <w:fldChar w:fldCharType="end"/>
      </w:r>
      <w:r>
        <w:t xml:space="preserve"> auf dem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multipliziert mit dem anwendbaren </w:t>
      </w:r>
      <w:r w:rsidRPr="00721CA3">
        <w:rPr>
          <w:color w:val="0563C1"/>
        </w:rPr>
        <w:fldChar w:fldCharType="begin"/>
      </w:r>
      <w:r>
        <w:rPr>
          <w:color w:val="0563C1"/>
        </w:rPr>
        <w:instrText>AutoTextList  \s NoStyle \t " ist ein numerischer Wert, der mit einem bestimmten Physischen Prozessor verbunden ist und dazu dient, die Anzahl der zur Lizenzierung aller Physischen Cores auf einem Server erforderlichen Lizenzen zu bestimmen.         "</w:instrText>
      </w:r>
      <w:r w:rsidRPr="00721CA3">
        <w:rPr>
          <w:color w:val="0563C1"/>
        </w:rPr>
        <w:fldChar w:fldCharType="separate"/>
      </w:r>
      <w:r>
        <w:rPr>
          <w:color w:val="0563C1"/>
        </w:rPr>
        <w:t>Core-Faktor</w:t>
      </w:r>
      <w:r w:rsidRPr="00721CA3">
        <w:rPr>
          <w:color w:val="0563C1"/>
        </w:rPr>
        <w:fldChar w:fldCharType="end"/>
      </w:r>
      <w:r>
        <w:t xml:space="preserve"> unter </w:t>
      </w:r>
      <w:hyperlink r:id="rId33">
        <w:r>
          <w:rPr>
            <w:color w:val="00467F"/>
            <w:u w:val="single"/>
          </w:rPr>
          <w:t>http://go.microsoft.com/fwlink/?LinkID=229882</w:t>
        </w:r>
      </w:hyperlink>
      <w:r>
        <w:t>.</w:t>
      </w:r>
    </w:p>
    <w:p w:rsidR="002315EE" w:rsidRDefault="00EF55FB" w:rsidP="00DA17A2">
      <w:pPr>
        <w:pStyle w:val="ProductList-Bullet"/>
        <w:numPr>
          <w:ilvl w:val="0"/>
          <w:numId w:val="12"/>
        </w:numPr>
      </w:pPr>
      <w:r>
        <w:t xml:space="preserve">Bei Enterprise- und Parallel Data Warehouse-Editionen ist der Kunde berechtigt, eine beliebige Anzahl von </w:t>
      </w:r>
      <w:r w:rsidRPr="00721CA3">
        <w:rPr>
          <w:color w:val="0563C1"/>
        </w:rPr>
        <w:fldChar w:fldCharType="begin"/>
      </w:r>
      <w:r>
        <w:rPr>
          <w:color w:val="0563C1"/>
        </w:rPr>
        <w:instrText>AutoTextList  \s NoStyle \t " ist eine Instanz einer Software, die in den Arbeitsspeicher geladen wurde und für die eine oder mehrere Anweisungen ausgeführt wurden. (Siehe vollständige Definition im Glossar)         "</w:instrText>
      </w:r>
      <w:r w:rsidRPr="00721CA3">
        <w:rPr>
          <w:color w:val="0563C1"/>
        </w:rPr>
        <w:fldChar w:fldCharType="separate"/>
      </w:r>
      <w:r>
        <w:rPr>
          <w:color w:val="0563C1"/>
        </w:rPr>
        <w:t>Ausgeführten Instanzen</w:t>
      </w:r>
      <w:r w:rsidRPr="00721CA3">
        <w:rPr>
          <w:color w:val="0563C1"/>
        </w:rPr>
        <w:fldChar w:fldCharType="end"/>
      </w:r>
      <w:r>
        <w:t xml:space="preserve"> der Serversoftware auf dem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in einer Anzahl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zum Ausführen von Hardware-Virtualisierungssoftware oder zum Bereitstellen von Hardware-Virtualisierungsdiensten verwendet wird, wird als Teil der Physischen Betriebssystemumgebung angesehen.         "</w:instrText>
      </w:r>
      <w:r w:rsidRPr="00721CA3">
        <w:rPr>
          <w:color w:val="0563C1"/>
        </w:rPr>
        <w:fldChar w:fldCharType="separate"/>
      </w:r>
      <w:r>
        <w:rPr>
          <w:color w:val="0563C1"/>
        </w:rPr>
        <w:t>Physischer</w:t>
      </w:r>
      <w:r w:rsidRPr="00721CA3">
        <w:rPr>
          <w:color w:val="0563C1"/>
        </w:rPr>
        <w:fldChar w:fldCharType="end"/>
      </w:r>
      <w:r>
        <w:t xml:space="preserve"> und/oder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Virtueller OSEs</w:t>
      </w:r>
      <w:r w:rsidRPr="00721CA3">
        <w:rPr>
          <w:color w:val="0563C1"/>
        </w:rPr>
        <w:fldChar w:fldCharType="end"/>
      </w:r>
      <w:r>
        <w:t xml:space="preserve"> auszuführen, die der Anzahl der ihm zugewiesenen Lizenzen entspricht.</w:t>
      </w:r>
    </w:p>
    <w:p w:rsidR="002315EE" w:rsidRDefault="00EF55FB" w:rsidP="00DA17A2">
      <w:pPr>
        <w:pStyle w:val="ProductList-Bullet"/>
        <w:numPr>
          <w:ilvl w:val="0"/>
          <w:numId w:val="12"/>
        </w:numPr>
      </w:pPr>
      <w:r>
        <w:t>Für jede zusätzliche Enterprise-Edition-</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die der Kunde über die nach Absatz 2 erforderlichen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hinaus zuweist, ist er berechtigt, Ausgeführte Instanzen der Serversoftware in einer zusätzlichen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 (Siehe vollständige Definition im Glossar)         "</w:instrText>
      </w:r>
      <w:r w:rsidRPr="00721CA3">
        <w:rPr>
          <w:color w:val="0563C1"/>
        </w:rPr>
        <w:fldChar w:fldCharType="separate"/>
      </w:r>
      <w:r>
        <w:rPr>
          <w:color w:val="0563C1"/>
        </w:rPr>
        <w:t>OSE</w:t>
      </w:r>
      <w:r w:rsidRPr="00721CA3">
        <w:rPr>
          <w:color w:val="0563C1"/>
        </w:rPr>
        <w:fldChar w:fldCharType="end"/>
      </w:r>
      <w:r>
        <w:t xml:space="preserve"> auf dem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zu verwenden.</w:t>
      </w:r>
    </w:p>
    <w:p w:rsidR="002315EE" w:rsidRDefault="00EF55FB" w:rsidP="00DA17A2">
      <w:pPr>
        <w:pStyle w:val="ProductList-Bullet"/>
        <w:numPr>
          <w:ilvl w:val="0"/>
          <w:numId w:val="12"/>
        </w:numPr>
      </w:pPr>
      <w:r>
        <w:t xml:space="preserve">Bei anderen Editionen ist der Kunde berechtigt, eine beliebige Anzahl von </w:t>
      </w:r>
      <w:r w:rsidRPr="00721CA3">
        <w:rPr>
          <w:color w:val="0563C1"/>
        </w:rPr>
        <w:fldChar w:fldCharType="begin"/>
      </w:r>
      <w:r>
        <w:rPr>
          <w:color w:val="0563C1"/>
        </w:rPr>
        <w:instrText>AutoTextList  \s NoStyle \t " ist eine Instanz einer Software, die in den Arbeitsspeicher geladen wurde und für die eine oder mehrere Anweisungen ausgeführt wurden. (Siehe vollständige Definition im Glossar)         "</w:instrText>
      </w:r>
      <w:r w:rsidRPr="00721CA3">
        <w:rPr>
          <w:color w:val="0563C1"/>
        </w:rPr>
        <w:fldChar w:fldCharType="separate"/>
      </w:r>
      <w:r>
        <w:rPr>
          <w:color w:val="0563C1"/>
        </w:rPr>
        <w:t>Ausgeführten Instanzen</w:t>
      </w:r>
      <w:r w:rsidRPr="00721CA3">
        <w:rPr>
          <w:color w:val="0563C1"/>
        </w:rPr>
        <w:fldChar w:fldCharType="end"/>
      </w:r>
      <w:r>
        <w:t xml:space="preserve"> der Serversoftware ausschließlich in der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auf dem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zu verwenden.</w:t>
      </w:r>
    </w:p>
    <w:p w:rsidR="002315EE" w:rsidRDefault="00EF55FB">
      <w:pPr>
        <w:pStyle w:val="ProductList-Body"/>
      </w:pPr>
      <w:r>
        <w:t xml:space="preserve"> </w:t>
      </w:r>
    </w:p>
    <w:p w:rsidR="002315EE" w:rsidRDefault="00EF55FB">
      <w:pPr>
        <w:pStyle w:val="ProductList-ClauseHeading"/>
      </w:pPr>
      <w:r>
        <w:t>Serverlizenzen (pro Core) – Lizenzierung nach Einzelner Virtueller OSE</w:t>
      </w:r>
    </w:p>
    <w:p w:rsidR="002315EE" w:rsidRDefault="00EF55FB" w:rsidP="00DA17A2">
      <w:pPr>
        <w:pStyle w:val="ProductList-Bullet"/>
        <w:numPr>
          <w:ilvl w:val="0"/>
          <w:numId w:val="13"/>
        </w:numPr>
      </w:pPr>
      <w:r>
        <w:t xml:space="preserve">Der Kunde ist berechtigt, eine beliebige Anzahl von </w:t>
      </w:r>
      <w:r w:rsidRPr="00721CA3">
        <w:rPr>
          <w:color w:val="0563C1"/>
        </w:rPr>
        <w:fldChar w:fldCharType="begin"/>
      </w:r>
      <w:r>
        <w:rPr>
          <w:color w:val="0563C1"/>
        </w:rPr>
        <w:instrText>AutoTextList  \s NoStyle \t " ist eine Instanz einer Software, die in den Arbeitsspeicher geladen wurde und für die eine oder mehrere Anweisungen ausgeführt wurden. (Siehe vollständige Definition im Glossar)         "</w:instrText>
      </w:r>
      <w:r w:rsidRPr="00721CA3">
        <w:rPr>
          <w:color w:val="0563C1"/>
        </w:rPr>
        <w:fldChar w:fldCharType="separate"/>
      </w:r>
      <w:r>
        <w:rPr>
          <w:color w:val="0563C1"/>
        </w:rPr>
        <w:t>Ausgeführten Instanzen</w:t>
      </w:r>
      <w:r w:rsidRPr="00721CA3">
        <w:rPr>
          <w:color w:val="0563C1"/>
        </w:rPr>
        <w:fldChar w:fldCharType="end"/>
      </w:r>
      <w:r>
        <w:t xml:space="preserve"> der Serversoftware in jeder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Virtuellen OSE</w:t>
      </w:r>
      <w:r w:rsidRPr="00721CA3">
        <w:rPr>
          <w:color w:val="0563C1"/>
        </w:rPr>
        <w:fldChar w:fldCharType="end"/>
      </w:r>
      <w:r>
        <w:t xml:space="preserve"> auf dem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zu nutzen, sofern er eine ausreichende Anzahl von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erwirbt (siehe unten).</w:t>
      </w:r>
    </w:p>
    <w:p w:rsidR="002315EE" w:rsidRDefault="00EF55FB" w:rsidP="00DA17A2">
      <w:pPr>
        <w:pStyle w:val="ProductList-Bullet"/>
        <w:numPr>
          <w:ilvl w:val="0"/>
          <w:numId w:val="13"/>
        </w:numPr>
      </w:pPr>
      <w:r>
        <w:t xml:space="preserve">Die Anzahl der erforderlichen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entspricht der Anzahl von </w:t>
      </w:r>
      <w:r w:rsidRPr="00721CA3">
        <w:rPr>
          <w:color w:val="0563C1"/>
        </w:rPr>
        <w:fldChar w:fldCharType="begin"/>
      </w:r>
      <w:r>
        <w:rPr>
          <w:color w:val="0563C1"/>
        </w:rPr>
        <w:instrText>AutoTextList  \s NoStyle \t " ist die Einheit der Verarbeitungsleistung in einem virtuellen Hardwaresystem. Ein Virtueller Core ist die virtuelle Darstellung von einem oder mehreren Hardware-Threads.         "</w:instrText>
      </w:r>
      <w:r w:rsidRPr="00721CA3">
        <w:rPr>
          <w:color w:val="0563C1"/>
        </w:rPr>
        <w:fldChar w:fldCharType="separate"/>
      </w:r>
      <w:r>
        <w:rPr>
          <w:color w:val="0563C1"/>
        </w:rPr>
        <w:t>Virtuellen Cores</w:t>
      </w:r>
      <w:r w:rsidRPr="00721CA3">
        <w:rPr>
          <w:color w:val="0563C1"/>
        </w:rPr>
        <w:fldChar w:fldCharType="end"/>
      </w:r>
      <w:r>
        <w:t xml:space="preserve"> in der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Virtuellen OSE</w:t>
      </w:r>
      <w:r w:rsidRPr="00721CA3">
        <w:rPr>
          <w:color w:val="0563C1"/>
        </w:rPr>
        <w:fldChar w:fldCharType="end"/>
      </w:r>
      <w:r>
        <w:t xml:space="preserve">, unter Berücksichtigung einer Mindestanforderung von vier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pro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Virtueller OSE</w:t>
      </w:r>
      <w:r w:rsidRPr="00721CA3">
        <w:rPr>
          <w:color w:val="0563C1"/>
        </w:rPr>
        <w:fldChar w:fldCharType="end"/>
      </w:r>
      <w:r>
        <w:t>.</w:t>
      </w:r>
    </w:p>
    <w:p w:rsidR="002315EE" w:rsidRDefault="00EF55FB" w:rsidP="00DA17A2">
      <w:pPr>
        <w:pStyle w:val="ProductList-Bullet"/>
        <w:numPr>
          <w:ilvl w:val="0"/>
          <w:numId w:val="13"/>
        </w:numPr>
      </w:pPr>
      <w:r>
        <w:t xml:space="preserve">Wenn einer dieser </w:t>
      </w:r>
      <w:r w:rsidRPr="00721CA3">
        <w:rPr>
          <w:color w:val="0563C1"/>
        </w:rPr>
        <w:fldChar w:fldCharType="begin"/>
      </w:r>
      <w:r>
        <w:rPr>
          <w:color w:val="0563C1"/>
        </w:rPr>
        <w:instrText>AutoTextList  \s NoStyle \t " ist die Einheit der Verarbeitungsleistung in einem virtuellen Hardwaresystem. Ein Virtueller Core ist die virtuelle Darstellung von einem oder mehreren Hardware-Threads.         "</w:instrText>
      </w:r>
      <w:r w:rsidRPr="00721CA3">
        <w:rPr>
          <w:color w:val="0563C1"/>
        </w:rPr>
        <w:fldChar w:fldCharType="separate"/>
      </w:r>
      <w:r>
        <w:rPr>
          <w:color w:val="0563C1"/>
        </w:rPr>
        <w:t>Virtuellen Cores</w:t>
      </w:r>
      <w:r w:rsidRPr="00721CA3">
        <w:rPr>
          <w:color w:val="0563C1"/>
        </w:rPr>
        <w:fldChar w:fldCharType="end"/>
      </w:r>
      <w:r>
        <w:t xml:space="preserve"> irgendwann mehreren </w:t>
      </w:r>
      <w:r w:rsidRPr="00721CA3">
        <w:rPr>
          <w:color w:val="0563C1"/>
        </w:rPr>
        <w:fldChar w:fldCharType="begin"/>
      </w:r>
      <w:r>
        <w:rPr>
          <w:color w:val="0563C1"/>
        </w:rPr>
        <w:instrText>AutoTextList  \s NoStyle \t " ist entweder ein Physischer Core oder ein Hyperthread in einem Physischen Prozessor.         "</w:instrText>
      </w:r>
      <w:r w:rsidRPr="00721CA3">
        <w:rPr>
          <w:color w:val="0563C1"/>
        </w:rPr>
        <w:fldChar w:fldCharType="separate"/>
      </w:r>
      <w:r>
        <w:rPr>
          <w:color w:val="0563C1"/>
        </w:rPr>
        <w:t>Hardware-Threads</w:t>
      </w:r>
      <w:r w:rsidRPr="00721CA3">
        <w:rPr>
          <w:color w:val="0563C1"/>
        </w:rPr>
        <w:fldChar w:fldCharType="end"/>
      </w:r>
      <w:r>
        <w:t xml:space="preserve"> zugewiesen ist, benötigt der Kunde eine Lizenz für jeden zusätzlichen </w:t>
      </w:r>
      <w:r w:rsidRPr="00721CA3">
        <w:rPr>
          <w:color w:val="0563C1"/>
        </w:rPr>
        <w:fldChar w:fldCharType="begin"/>
      </w:r>
      <w:r>
        <w:rPr>
          <w:color w:val="0563C1"/>
        </w:rPr>
        <w:instrText>AutoTextList  \s NoStyle \t " ist entweder ein Physischer Core oder ein Hyperthread in einem Physischen Prozessor.         "</w:instrText>
      </w:r>
      <w:r w:rsidRPr="00721CA3">
        <w:rPr>
          <w:color w:val="0563C1"/>
        </w:rPr>
        <w:fldChar w:fldCharType="separate"/>
      </w:r>
      <w:r>
        <w:rPr>
          <w:color w:val="0563C1"/>
        </w:rPr>
        <w:t>Hardware-Thread</w:t>
      </w:r>
      <w:r w:rsidRPr="00721CA3">
        <w:rPr>
          <w:color w:val="0563C1"/>
        </w:rPr>
        <w:fldChar w:fldCharType="end"/>
      </w:r>
      <w:r>
        <w:t xml:space="preserve">, dem er zugewiesen ist. </w:t>
      </w:r>
    </w:p>
    <w:p w:rsidR="002315EE" w:rsidRDefault="00EF55FB">
      <w:pPr>
        <w:pStyle w:val="ProductList-Offering2Heading"/>
      </w:pPr>
      <w:bookmarkStart w:id="28" w:name="_Sec544"/>
      <w:r>
        <w:t>Management Server</w:t>
      </w:r>
      <w:bookmarkEnd w:id="28"/>
      <w:r>
        <w:fldChar w:fldCharType="begin"/>
      </w:r>
      <w:r>
        <w:instrText xml:space="preserve"> TC "</w:instrText>
      </w:r>
      <w:bookmarkStart w:id="29" w:name="_Toc423421348"/>
      <w:r>
        <w:instrText>Management Server</w:instrText>
      </w:r>
      <w:bookmarkEnd w:id="29"/>
      <w:r>
        <w:instrText>" \l 3</w:instrText>
      </w:r>
      <w:r>
        <w:fldChar w:fldCharType="end"/>
      </w:r>
    </w:p>
    <w:p w:rsidR="002315EE" w:rsidRDefault="00EF55FB">
      <w:pPr>
        <w:pStyle w:val="ProductList-ClauseHeading"/>
      </w:pPr>
      <w:r>
        <w:t>Management-Lizenzen</w:t>
      </w:r>
    </w:p>
    <w:p w:rsidR="002315EE" w:rsidRDefault="00EF55FB">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rsidR="002315EE" w:rsidRDefault="00EF55FB">
      <w:pPr>
        <w:pStyle w:val="ProductList-Body"/>
      </w:pPr>
      <w:r>
        <w:t xml:space="preserve"> </w:t>
      </w:r>
    </w:p>
    <w:p w:rsidR="002315EE" w:rsidRDefault="00EF55FB">
      <w:pPr>
        <w:pStyle w:val="ProductList-ClauseHeading"/>
      </w:pPr>
      <w:r>
        <w:t>Server-Management-Lizenzen (pro Prozessor)</w:t>
      </w:r>
    </w:p>
    <w:p w:rsidR="002315EE" w:rsidRDefault="00EF55FB" w:rsidP="00DA17A2">
      <w:pPr>
        <w:pStyle w:val="ProductList-Bullet"/>
        <w:numPr>
          <w:ilvl w:val="0"/>
          <w:numId w:val="14"/>
        </w:numPr>
      </w:pPr>
      <w:r>
        <w:t xml:space="preserve">Der Kunde darf die Software auf jedem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nutzen, der zu seiner Nutzung zur </w:t>
      </w:r>
      <w:r w:rsidRPr="00721CA3">
        <w:rPr>
          <w:color w:val="0563C1"/>
        </w:rPr>
        <w:fldChar w:fldCharType="begin"/>
      </w:r>
      <w:r>
        <w:rPr>
          <w:color w:val="0563C1"/>
        </w:rPr>
        <w:instrText>AutoTextList  \s NoStyle \t "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rsidRPr="00721CA3">
        <w:rPr>
          <w:color w:val="0563C1"/>
        </w:rPr>
        <w:fldChar w:fldCharType="separate"/>
      </w:r>
      <w:r>
        <w:rPr>
          <w:color w:val="0563C1"/>
        </w:rPr>
        <w:t>Verwaltung von OSEs</w:t>
      </w:r>
      <w:r w:rsidRPr="00721CA3">
        <w:rPr>
          <w:color w:val="0563C1"/>
        </w:rPr>
        <w:fldChar w:fldCharType="end"/>
      </w:r>
      <w:r>
        <w:t xml:space="preserve"> auf einem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vorgesehenen ist, sofern er eine ausreichende Anzahl von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Serverlizenzen</w:t>
      </w:r>
      <w:r w:rsidRPr="00721CA3">
        <w:rPr>
          <w:color w:val="0563C1"/>
        </w:rPr>
        <w:fldChar w:fldCharType="end"/>
      </w:r>
      <w:r>
        <w:t xml:space="preserve"> erwirbt (siehe unten). </w:t>
      </w:r>
    </w:p>
    <w:p w:rsidR="002315EE" w:rsidRDefault="00EF55FB" w:rsidP="00DA17A2">
      <w:pPr>
        <w:pStyle w:val="ProductList-Bullet"/>
        <w:numPr>
          <w:ilvl w:val="0"/>
          <w:numId w:val="14"/>
        </w:numPr>
      </w:pPr>
      <w:r>
        <w:t xml:space="preserve">           Für </w:t>
      </w:r>
      <w:r w:rsidRPr="00721CA3">
        <w:rPr>
          <w:color w:val="0563C1"/>
        </w:rPr>
        <w:fldChar w:fldCharType="begin"/>
      </w:r>
      <w:r>
        <w:rPr>
          <w:color w:val="0563C1"/>
        </w:rPr>
        <w:instrText>AutoTextList  \s NoStyle \t " ist eine Betriebssysteminstanz als Ganzes oder in Teilen oder eine virtuelle (oder anderweitig emulierte) Betriebssysteminstanz (siehe vollständige Definition im Glossar) als Ganzes oder in Teilen         "</w:instrText>
      </w:r>
      <w:r w:rsidRPr="00721CA3">
        <w:rPr>
          <w:color w:val="0563C1"/>
        </w:rPr>
        <w:fldChar w:fldCharType="separate"/>
      </w:r>
      <w:r>
        <w:rPr>
          <w:color w:val="0563C1"/>
        </w:rPr>
        <w:t>OSEs</w:t>
      </w:r>
      <w:r w:rsidRPr="00721CA3">
        <w:rPr>
          <w:color w:val="0563C1"/>
        </w:rPr>
        <w:fldChar w:fldCharType="end"/>
      </w:r>
      <w:r>
        <w:t xml:space="preserve">, in denen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-Betriebssysteme ausgeführt werden, sind Server-</w:t>
      </w:r>
      <w:r w:rsidRPr="00721CA3">
        <w:rPr>
          <w:color w:val="0563C1"/>
        </w:rPr>
        <w:fldChar w:fldCharType="begin"/>
      </w:r>
      <w:r>
        <w:rPr>
          <w:color w:val="0563C1"/>
        </w:rPr>
        <w:instrText>AutoTextList  \s NoStyle \t " ist eine Lizenz, die die Verwaltung von einer oder mehrerer OSEs durch die entsprechende Version der Serversoftware oder eine frühere Version der Serversoftware gestattet. (Siehe vollständige Definition im Glossar)         "</w:instrText>
      </w:r>
      <w:r w:rsidRPr="00721CA3">
        <w:rPr>
          <w:color w:val="0563C1"/>
        </w:rPr>
        <w:fldChar w:fldCharType="separate"/>
      </w:r>
      <w:r>
        <w:rPr>
          <w:color w:val="0563C1"/>
        </w:rPr>
        <w:t>Management-Lizenzen</w:t>
      </w:r>
      <w:r w:rsidRPr="00721CA3">
        <w:rPr>
          <w:color w:val="0563C1"/>
        </w:rPr>
        <w:fldChar w:fldCharType="end"/>
      </w:r>
      <w:r>
        <w:t xml:space="preserve"> erforderlich. </w:t>
      </w:r>
    </w:p>
    <w:p w:rsidR="002315EE" w:rsidRDefault="00EF55FB" w:rsidP="00DA17A2">
      <w:pPr>
        <w:pStyle w:val="ProductList-Bullet"/>
        <w:numPr>
          <w:ilvl w:val="0"/>
          <w:numId w:val="14"/>
        </w:numPr>
      </w:pPr>
      <w:r>
        <w:t xml:space="preserve">Für zwei Prozessoren auf dem Lizenzierten Server ist jeweils eine Lizenz erforderlich. </w:t>
      </w:r>
    </w:p>
    <w:p w:rsidR="002315EE" w:rsidRDefault="00EF55FB" w:rsidP="00DA17A2">
      <w:pPr>
        <w:pStyle w:val="ProductList-Bullet"/>
        <w:numPr>
          <w:ilvl w:val="0"/>
          <w:numId w:val="14"/>
        </w:numPr>
      </w:pPr>
      <w:r>
        <w:t xml:space="preserve">Jede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der Standard-Edition berechtigt dazu, die Software zum Verwalten von bis zu zwei </w:t>
      </w:r>
      <w:r w:rsidRPr="00721CA3">
        <w:rPr>
          <w:color w:val="0563C1"/>
        </w:rPr>
        <w:fldChar w:fldCharType="begin"/>
      </w:r>
      <w:r>
        <w:rPr>
          <w:color w:val="0563C1"/>
        </w:rPr>
        <w:instrText>AutoTextList  \s NoStyle \t " ist eine Betriebssysteminstanz als Ganzes oder in Teilen oder eine virtuelle (oder anderweitig emulierte) Betriebssysteminstanz (siehe vollständige Definition im Glossar) als Ganzes oder in Teilen         "</w:instrText>
      </w:r>
      <w:r w:rsidRPr="00721CA3">
        <w:rPr>
          <w:color w:val="0563C1"/>
        </w:rPr>
        <w:fldChar w:fldCharType="separate"/>
      </w:r>
      <w:r>
        <w:rPr>
          <w:color w:val="0563C1"/>
        </w:rPr>
        <w:t>OSEs</w:t>
      </w:r>
      <w:r w:rsidRPr="00721CA3">
        <w:rPr>
          <w:color w:val="0563C1"/>
        </w:rPr>
        <w:fldChar w:fldCharType="end"/>
      </w:r>
      <w:r>
        <w:t xml:space="preserve"> auf dem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zu verwenden.</w:t>
      </w:r>
    </w:p>
    <w:p w:rsidR="002315EE" w:rsidRDefault="00EF55FB" w:rsidP="00DA17A2">
      <w:pPr>
        <w:pStyle w:val="ProductList-Bullet"/>
        <w:numPr>
          <w:ilvl w:val="0"/>
          <w:numId w:val="14"/>
        </w:numPr>
      </w:pPr>
      <w:r>
        <w:t xml:space="preserve">Lizenzen der Standard-Edition gestatten das Verwalten der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zum Ausführen von Hardware-Virtualisierungssoftware oder zum Bereitstellen von Hardware-Virtualisierungsdiensten verwendet wird, wird als Teil der Physischen Betriebssystemumgebung angesehen.         "</w:instrText>
      </w:r>
      <w:r w:rsidRPr="00721CA3">
        <w:rPr>
          <w:color w:val="0563C1"/>
        </w:rPr>
        <w:fldChar w:fldCharType="separate"/>
      </w:r>
      <w:r>
        <w:rPr>
          <w:color w:val="0563C1"/>
        </w:rPr>
        <w:t>Physischen OSE</w:t>
      </w:r>
      <w:r w:rsidRPr="00721CA3">
        <w:rPr>
          <w:color w:val="0563C1"/>
        </w:rPr>
        <w:fldChar w:fldCharType="end"/>
      </w:r>
      <w:r>
        <w:t xml:space="preserve"> auf dem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zusätzlich zu zwei weiteren </w:t>
      </w:r>
      <w:r w:rsidRPr="00721CA3">
        <w:rPr>
          <w:color w:val="0563C1"/>
        </w:rPr>
        <w:fldChar w:fldCharType="begin"/>
      </w:r>
      <w:r>
        <w:rPr>
          <w:color w:val="0563C1"/>
        </w:rPr>
        <w:instrText>AutoTextList  \s NoStyle \t " ist eine Betriebssysteminstanz als Ganzes oder in Teilen oder eine virtuelle (oder anderweitig emulierte) Betriebssysteminstanz (siehe vollständige Definition im Glossar) als Ganzes oder in Teilen         "</w:instrText>
      </w:r>
      <w:r w:rsidRPr="00721CA3">
        <w:rPr>
          <w:color w:val="0563C1"/>
        </w:rPr>
        <w:fldChar w:fldCharType="separate"/>
      </w:r>
      <w:r>
        <w:rPr>
          <w:color w:val="0563C1"/>
        </w:rPr>
        <w:t>OSEs</w:t>
      </w:r>
      <w:r w:rsidRPr="00721CA3">
        <w:rPr>
          <w:color w:val="0563C1"/>
        </w:rPr>
        <w:fldChar w:fldCharType="end"/>
      </w:r>
      <w:r>
        <w:t xml:space="preserve">, sofern die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zum Ausführen von Hardware-Virtualisierungssoftware oder zum Bereitstellen von Hardware-Virtualisierungsdiensten verwendet wird, wird als Teil der Physischen Betriebssystemumgebung angesehen.         "</w:instrText>
      </w:r>
      <w:r w:rsidRPr="00721CA3">
        <w:rPr>
          <w:color w:val="0563C1"/>
        </w:rPr>
        <w:fldChar w:fldCharType="separate"/>
      </w:r>
      <w:r>
        <w:rPr>
          <w:color w:val="0563C1"/>
        </w:rPr>
        <w:t>Physische OSE</w:t>
      </w:r>
      <w:r w:rsidRPr="00721CA3">
        <w:rPr>
          <w:color w:val="0563C1"/>
        </w:rPr>
        <w:fldChar w:fldCharType="end"/>
      </w:r>
      <w:r>
        <w:t xml:space="preserve"> nur zum Hosten und Verwalten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Virtueller OSEs</w:t>
      </w:r>
      <w:r w:rsidRPr="00721CA3">
        <w:rPr>
          <w:color w:val="0563C1"/>
        </w:rPr>
        <w:fldChar w:fldCharType="end"/>
      </w:r>
      <w:r>
        <w:t xml:space="preserve"> genutzt wird. </w:t>
      </w:r>
    </w:p>
    <w:p w:rsidR="002315EE" w:rsidRDefault="00EF55FB" w:rsidP="00DA17A2">
      <w:pPr>
        <w:pStyle w:val="ProductList-Bullet"/>
        <w:numPr>
          <w:ilvl w:val="0"/>
          <w:numId w:val="14"/>
        </w:numPr>
      </w:pPr>
      <w:r>
        <w:t xml:space="preserve">Der Kunde ist berechtigt, seinem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zusätzliche Lizenzen der Standard-Edition zuzuweisen und zwei zusätzliche </w:t>
      </w:r>
      <w:r w:rsidRPr="00721CA3">
        <w:rPr>
          <w:color w:val="0563C1"/>
        </w:rPr>
        <w:fldChar w:fldCharType="begin"/>
      </w:r>
      <w:r>
        <w:rPr>
          <w:color w:val="0563C1"/>
        </w:rPr>
        <w:instrText>AutoTextList  \s NoStyle \t " ist eine Betriebssysteminstanz als Ganzes oder in Teilen oder eine virtuelle (oder anderweitig emulierte) Betriebssysteminstanz (siehe vollständige Definition im Glossar) als Ganzes oder in Teilen         "</w:instrText>
      </w:r>
      <w:r w:rsidRPr="00721CA3">
        <w:rPr>
          <w:color w:val="0563C1"/>
        </w:rPr>
        <w:fldChar w:fldCharType="separate"/>
      </w:r>
      <w:r>
        <w:rPr>
          <w:color w:val="0563C1"/>
        </w:rPr>
        <w:t>OSEs</w:t>
      </w:r>
      <w:r w:rsidRPr="00721CA3">
        <w:rPr>
          <w:color w:val="0563C1"/>
        </w:rPr>
        <w:fldChar w:fldCharType="end"/>
      </w:r>
      <w:r>
        <w:t xml:space="preserve"> pro Lizenz zu Verwalten. </w:t>
      </w:r>
    </w:p>
    <w:p w:rsidR="002315EE" w:rsidRDefault="00EF55FB" w:rsidP="00DA17A2">
      <w:pPr>
        <w:pStyle w:val="ProductList-Bullet"/>
        <w:numPr>
          <w:ilvl w:val="0"/>
          <w:numId w:val="14"/>
        </w:numPr>
      </w:pP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der Datacenter-Edition berechtigen zur Nutzung der Software zur Verwaltung einer beliebigen Anzahl von </w:t>
      </w:r>
      <w:r w:rsidRPr="00721CA3">
        <w:rPr>
          <w:color w:val="0563C1"/>
        </w:rPr>
        <w:fldChar w:fldCharType="begin"/>
      </w:r>
      <w:r>
        <w:rPr>
          <w:color w:val="0563C1"/>
        </w:rPr>
        <w:instrText>AutoTextList  \s NoStyle \t " ist eine Betriebssysteminstanz als Ganzes oder in Teilen oder eine virtuelle (oder anderweitig emulierte) Betriebssysteminstanz (siehe vollständige Definition im Glossar) als Ganzes oder in Teilen         "</w:instrText>
      </w:r>
      <w:r w:rsidRPr="00721CA3">
        <w:rPr>
          <w:color w:val="0563C1"/>
        </w:rPr>
        <w:fldChar w:fldCharType="separate"/>
      </w:r>
      <w:r>
        <w:rPr>
          <w:color w:val="0563C1"/>
        </w:rPr>
        <w:t>OSEs</w:t>
      </w:r>
      <w:r w:rsidRPr="00721CA3">
        <w:rPr>
          <w:color w:val="0563C1"/>
        </w:rPr>
        <w:fldChar w:fldCharType="end"/>
      </w:r>
      <w:r>
        <w:t xml:space="preserve"> auf dem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w:t>
      </w:r>
    </w:p>
    <w:p w:rsidR="002315EE" w:rsidRDefault="00EF55FB">
      <w:pPr>
        <w:pStyle w:val="ProductList-Body"/>
      </w:pPr>
      <w:r>
        <w:t xml:space="preserve"> </w:t>
      </w:r>
    </w:p>
    <w:p w:rsidR="002315EE" w:rsidRDefault="00EF55FB">
      <w:pPr>
        <w:pStyle w:val="ProductList-ClauseHeading"/>
      </w:pPr>
      <w:r>
        <w:t>Client-Management-Lizenzen (pro OSE oder Nutzer)</w:t>
      </w:r>
    </w:p>
    <w:p w:rsidR="002315EE" w:rsidRDefault="00EF55FB" w:rsidP="00DA17A2">
      <w:pPr>
        <w:pStyle w:val="ProductList-Bullet"/>
        <w:numPr>
          <w:ilvl w:val="0"/>
          <w:numId w:val="15"/>
        </w:numPr>
      </w:pPr>
      <w:r>
        <w:t xml:space="preserve">Der Kunde ist je erworbener Client-Management-Lizenz berechtigt, die Software zum Verwalten einer </w:t>
      </w:r>
      <w:r w:rsidRPr="00721CA3">
        <w:rPr>
          <w:color w:val="0563C1"/>
        </w:rPr>
        <w:fldChar w:fldCharType="begin"/>
      </w:r>
      <w:r>
        <w:rPr>
          <w:color w:val="0563C1"/>
        </w:rPr>
        <w:instrText>AutoTextList  \s NoStyle \t " ist eine Betriebssysteminstanz als Ganzes oder in Teilen oder eine virtuelle (oder anderweitig emulierte) Betriebssysteminstanz (siehe vollständige Definition im Glossar) als Ganzes oder in Teilen         "</w:instrText>
      </w:r>
      <w:r w:rsidRPr="00721CA3">
        <w:rPr>
          <w:color w:val="0563C1"/>
        </w:rPr>
        <w:fldChar w:fldCharType="separate"/>
      </w:r>
      <w:r>
        <w:rPr>
          <w:color w:val="0563C1"/>
        </w:rPr>
        <w:t>OSE</w:t>
      </w:r>
      <w:r w:rsidRPr="00721CA3">
        <w:rPr>
          <w:color w:val="0563C1"/>
        </w:rPr>
        <w:fldChar w:fldCharType="end"/>
      </w:r>
      <w:r>
        <w:t xml:space="preserve"> auf einem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w:t>
      </w:r>
      <w:r w:rsidRPr="00721CA3">
        <w:rPr>
          <w:color w:val="0563C1"/>
        </w:rPr>
        <w:fldChar w:fldCharType="end"/>
      </w:r>
      <w:r>
        <w:t xml:space="preserve"> oder von </w:t>
      </w:r>
      <w:r w:rsidRPr="00721CA3">
        <w:rPr>
          <w:color w:val="0563C1"/>
        </w:rPr>
        <w:fldChar w:fldCharType="begin"/>
      </w:r>
      <w:r>
        <w:rPr>
          <w:color w:val="0563C1"/>
        </w:rPr>
        <w:instrText>AutoTextList  \s NoStyle \t " ist eine Betriebssysteminstanz als Ganzes oder in Teilen oder eine virtuelle (oder anderweitig emulierte) Betriebssysteminstanz (siehe vollständige Definition im Glossar) als Ganzes oder in Teilen         "</w:instrText>
      </w:r>
      <w:r w:rsidRPr="00721CA3">
        <w:rPr>
          <w:color w:val="0563C1"/>
        </w:rPr>
        <w:fldChar w:fldCharType="separate"/>
      </w:r>
      <w:r>
        <w:rPr>
          <w:color w:val="0563C1"/>
        </w:rPr>
        <w:t>OSEs</w:t>
      </w:r>
      <w:r w:rsidRPr="00721CA3">
        <w:rPr>
          <w:color w:val="0563C1"/>
        </w:rPr>
        <w:fldChar w:fldCharType="end"/>
      </w:r>
      <w:r>
        <w:t xml:space="preserve"> auf von einem </w:t>
      </w:r>
      <w:r w:rsidRPr="00721CA3">
        <w:rPr>
          <w:color w:val="0563C1"/>
        </w:rPr>
        <w:fldChar w:fldCharType="begin"/>
      </w:r>
      <w:r>
        <w:rPr>
          <w:color w:val="0563C1"/>
        </w:rPr>
        <w:instrText>AutoTextList  \s NoStyle \t " ist die jeweilige Person, der eine Lizenz zugewiesen wird.         "</w:instrText>
      </w:r>
      <w:r w:rsidRPr="00721CA3">
        <w:rPr>
          <w:color w:val="0563C1"/>
        </w:rPr>
        <w:fldChar w:fldCharType="separate"/>
      </w:r>
      <w:r>
        <w:rPr>
          <w:color w:val="0563C1"/>
        </w:rPr>
        <w:t>Lizenzierten Nutzer</w:t>
      </w:r>
      <w:r w:rsidRPr="00721CA3">
        <w:rPr>
          <w:color w:val="0563C1"/>
        </w:rPr>
        <w:fldChar w:fldCharType="end"/>
      </w:r>
      <w:r>
        <w:t xml:space="preserve"> genutzten Geräten zu nutzen. </w:t>
      </w:r>
    </w:p>
    <w:p w:rsidR="002315EE" w:rsidRDefault="00EF55FB" w:rsidP="00DA17A2">
      <w:pPr>
        <w:pStyle w:val="ProductList-Bullet"/>
        <w:numPr>
          <w:ilvl w:val="0"/>
          <w:numId w:val="15"/>
        </w:numPr>
      </w:pPr>
      <w:r w:rsidRPr="00721CA3">
        <w:rPr>
          <w:color w:val="0563C1"/>
        </w:rPr>
        <w:fldChar w:fldCharType="begin"/>
      </w:r>
      <w:r>
        <w:rPr>
          <w:color w:val="0563C1"/>
        </w:rPr>
        <w:instrText>AutoTextList  \s NoStyle \t " ist eine Betriebssysteminstanz als Ganzes oder in Teilen oder eine virtuelle (oder anderweitig emulierte) Betriebssysteminstanz (siehe vollständige Definition im Glossar) als Ganzes oder in Teilen         "</w:instrText>
      </w:r>
      <w:r w:rsidRPr="00721CA3">
        <w:rPr>
          <w:color w:val="0563C1"/>
        </w:rPr>
        <w:fldChar w:fldCharType="separate"/>
      </w:r>
      <w:r>
        <w:rPr>
          <w:color w:val="0563C1"/>
        </w:rPr>
        <w:t>OSEs</w:t>
      </w:r>
      <w:r w:rsidRPr="00721CA3">
        <w:rPr>
          <w:color w:val="0563C1"/>
        </w:rPr>
        <w:fldChar w:fldCharType="end"/>
      </w:r>
      <w:r>
        <w:t xml:space="preserve">, die auf anderen Betriebssystemen als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Serverbetriebssystemen</w:t>
      </w:r>
      <w:r w:rsidRPr="00721CA3">
        <w:rPr>
          <w:color w:val="0563C1"/>
        </w:rPr>
        <w:fldChar w:fldCharType="end"/>
      </w:r>
      <w:r>
        <w:t xml:space="preserve"> ausgeführt werden, erfordern Client-Management-Lizenzen oder </w:t>
      </w:r>
      <w:r w:rsidRPr="00721CA3">
        <w:rPr>
          <w:color w:val="0563C1"/>
        </w:rPr>
        <w:fldChar w:fldCharType="begin"/>
      </w:r>
      <w:r>
        <w:rPr>
          <w:color w:val="0563C1"/>
        </w:rPr>
        <w:instrText>AutoTextList  \s NoStyle \t " bezeichnet eine Nutzer-AL, die in der Tabelle „Management-Lizenz“ eines Produkts angegeben wird, oder eine entsprechende CAL-Suite oder AL, die in Anhang A der Tabelle „CAL-/Management-Lizenz-äquivalente Lizenzen“ angegebenen wird. (Siehe vollständige Definition im Glossar)         "</w:instrText>
      </w:r>
      <w:r w:rsidRPr="00721CA3">
        <w:rPr>
          <w:color w:val="0563C1"/>
        </w:rPr>
        <w:fldChar w:fldCharType="separate"/>
      </w:r>
      <w:r>
        <w:rPr>
          <w:color w:val="0563C1"/>
        </w:rPr>
        <w:t>Management-Lizenz-äquivalente Lizenzen</w:t>
      </w:r>
      <w:r w:rsidRPr="00721CA3">
        <w:rPr>
          <w:color w:val="0563C1"/>
        </w:rPr>
        <w:fldChar w:fldCharType="end"/>
      </w:r>
      <w:r>
        <w:t xml:space="preserve">. </w:t>
      </w:r>
    </w:p>
    <w:p w:rsidR="002315EE" w:rsidRDefault="00EF55FB" w:rsidP="00DA17A2">
      <w:pPr>
        <w:pStyle w:val="ProductList-Bullet"/>
        <w:numPr>
          <w:ilvl w:val="0"/>
          <w:numId w:val="15"/>
        </w:numPr>
      </w:pPr>
      <w:r>
        <w:t xml:space="preserve">Die Anzahl der erforderlichen Client-Management-Lizenzen hängt vom zugewiesenen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Lizenztyp</w:t>
      </w:r>
      <w:r w:rsidRPr="00721CA3">
        <w:rPr>
          <w:color w:val="0563C1"/>
        </w:rPr>
        <w:fldChar w:fldCharType="end"/>
      </w:r>
      <w:r>
        <w:t xml:space="preserve"> (pro </w:t>
      </w:r>
      <w:r w:rsidRPr="00721CA3">
        <w:rPr>
          <w:color w:val="0563C1"/>
        </w:rPr>
        <w:fldChar w:fldCharType="begin"/>
      </w:r>
      <w:r>
        <w:rPr>
          <w:color w:val="0563C1"/>
        </w:rPr>
        <w:instrText>AutoTextList  \s NoStyle \t " ist eine Betriebssysteminstanz als Ganzes oder in Teilen oder eine virtuelle (oder anderweitig emulierte) Betriebssysteminstanz (siehe vollständige Definition im Glossar) als Ganzes oder in Teilen         "</w:instrText>
      </w:r>
      <w:r w:rsidRPr="00721CA3">
        <w:rPr>
          <w:color w:val="0563C1"/>
        </w:rPr>
        <w:fldChar w:fldCharType="separate"/>
      </w:r>
      <w:r>
        <w:rPr>
          <w:color w:val="0563C1"/>
        </w:rPr>
        <w:t>OSE</w:t>
      </w:r>
      <w:r w:rsidRPr="00721CA3">
        <w:rPr>
          <w:color w:val="0563C1"/>
        </w:rPr>
        <w:fldChar w:fldCharType="end"/>
      </w:r>
      <w:r>
        <w:t xml:space="preserve"> oder Nutzer) ab. </w:t>
      </w:r>
    </w:p>
    <w:p w:rsidR="002315EE" w:rsidRDefault="00EF55FB" w:rsidP="00DA17A2">
      <w:pPr>
        <w:pStyle w:val="ProductList-Bullet"/>
        <w:numPr>
          <w:ilvl w:val="0"/>
          <w:numId w:val="15"/>
        </w:numPr>
      </w:pPr>
      <w:r>
        <w:t xml:space="preserve">Für die Verwaltung einer </w:t>
      </w:r>
      <w:r w:rsidRPr="00721CA3">
        <w:rPr>
          <w:color w:val="0563C1"/>
        </w:rPr>
        <w:fldChar w:fldCharType="begin"/>
      </w:r>
      <w:r>
        <w:rPr>
          <w:color w:val="0563C1"/>
        </w:rPr>
        <w:instrText>AutoTextList  \s NoStyle \t " ist eine Betriebssysteminstanz als Ganzes oder in Teilen oder eine virtuelle (oder anderweitig emulierte) Betriebssysteminstanz (siehe vollständige Definition im Glossar) als Ganzes oder in Teilen         "</w:instrText>
      </w:r>
      <w:r w:rsidRPr="00721CA3">
        <w:rPr>
          <w:color w:val="0563C1"/>
        </w:rPr>
        <w:fldChar w:fldCharType="separate"/>
      </w:r>
      <w:r>
        <w:rPr>
          <w:color w:val="0563C1"/>
        </w:rPr>
        <w:t>OSE</w:t>
      </w:r>
      <w:r w:rsidRPr="00721CA3">
        <w:rPr>
          <w:color w:val="0563C1"/>
        </w:rPr>
        <w:fldChar w:fldCharType="end"/>
      </w:r>
      <w:r>
        <w:t>, auf die mehrere Nutzer zugreifen, ist eine OSE-Client-Management-Lizenz oder eine Nutzer-Client-Management-Lizenz für jeden Nutzer erforderlich.</w:t>
      </w:r>
    </w:p>
    <w:p w:rsidR="002315EE" w:rsidRDefault="00EF55FB">
      <w:pPr>
        <w:pStyle w:val="ProductList-Body"/>
      </w:pPr>
      <w:r>
        <w:t xml:space="preserve"> </w:t>
      </w:r>
    </w:p>
    <w:p w:rsidR="002315EE" w:rsidRDefault="00EF55FB">
      <w:pPr>
        <w:pStyle w:val="ProductList-ClauseHeading"/>
      </w:pPr>
      <w:r>
        <w:t>Management-Lizenzen sind nicht erforderlich für:</w:t>
      </w:r>
    </w:p>
    <w:p w:rsidR="002315EE" w:rsidRDefault="00EF55FB" w:rsidP="00DA17A2">
      <w:pPr>
        <w:pStyle w:val="ProductList-Bullet"/>
        <w:numPr>
          <w:ilvl w:val="0"/>
          <w:numId w:val="16"/>
        </w:numPr>
      </w:pPr>
      <w:r w:rsidRPr="00721CA3">
        <w:rPr>
          <w:color w:val="0563C1"/>
        </w:rPr>
        <w:fldChar w:fldCharType="begin"/>
      </w:r>
      <w:r>
        <w:rPr>
          <w:color w:val="0563C1"/>
        </w:rPr>
        <w:instrText>AutoTextList  \s NoStyle \t " ist eine Betriebssysteminstanz als Ganzes oder in Teilen oder eine virtuelle (oder anderweitig emulierte) Betriebssysteminstanz (siehe vollständige Definition im Glossar) als Ganzes oder in Teilen         "</w:instrText>
      </w:r>
      <w:r w:rsidRPr="00721CA3">
        <w:rPr>
          <w:color w:val="0563C1"/>
        </w:rPr>
        <w:fldChar w:fldCharType="separate"/>
      </w:r>
      <w:r>
        <w:rPr>
          <w:color w:val="0563C1"/>
        </w:rPr>
        <w:t>OSEs</w:t>
      </w:r>
      <w:r w:rsidRPr="00721CA3">
        <w:rPr>
          <w:color w:val="0563C1"/>
        </w:rPr>
        <w:fldChar w:fldCharType="end"/>
      </w:r>
      <w:r>
        <w:t xml:space="preserve">, in denen sich keine </w:t>
      </w:r>
      <w:r w:rsidRPr="00721CA3">
        <w:rPr>
          <w:color w:val="0563C1"/>
        </w:rPr>
        <w:fldChar w:fldCharType="begin"/>
      </w:r>
      <w:r>
        <w:rPr>
          <w:color w:val="0563C1"/>
        </w:rPr>
        <w:instrText>AutoTextList  \s NoStyle \t " ist eine Instanz einer Software, die in den Arbeitsspeicher geladen wurde und für die eine oder mehrere Anweisungen ausgeführt wurden. (Siehe vollständige Definition im Glossar)         "</w:instrText>
      </w:r>
      <w:r w:rsidRPr="00721CA3">
        <w:rPr>
          <w:color w:val="0563C1"/>
        </w:rPr>
        <w:fldChar w:fldCharType="separate"/>
      </w:r>
      <w:r>
        <w:rPr>
          <w:color w:val="0563C1"/>
        </w:rPr>
        <w:t>Ausgeführten Instanzen</w:t>
      </w:r>
      <w:r w:rsidRPr="00721CA3">
        <w:rPr>
          <w:color w:val="0563C1"/>
        </w:rPr>
        <w:fldChar w:fldCharType="end"/>
      </w:r>
      <w:r>
        <w:t xml:space="preserve"> der Software befinden, </w:t>
      </w:r>
    </w:p>
    <w:p w:rsidR="002315EE" w:rsidRDefault="00EF55FB" w:rsidP="00DA17A2">
      <w:pPr>
        <w:pStyle w:val="ProductList-Bullet"/>
        <w:numPr>
          <w:ilvl w:val="0"/>
          <w:numId w:val="16"/>
        </w:numPr>
      </w:pPr>
      <w:r>
        <w:t xml:space="preserve">Netzwerkinfrastrukturgeräte des Kunden, die ausschließlich der Übertragung von Netzwerkdaten und nicht der Ausführung von Windows-Serversoftware dienen, </w:t>
      </w:r>
    </w:p>
    <w:p w:rsidR="002315EE" w:rsidRDefault="00EF55FB" w:rsidP="00DA17A2">
      <w:pPr>
        <w:pStyle w:val="ProductList-Bullet"/>
        <w:numPr>
          <w:ilvl w:val="0"/>
          <w:numId w:val="16"/>
        </w:numPr>
      </w:pPr>
      <w:r>
        <w:t xml:space="preserve">Konvertierung von </w:t>
      </w:r>
      <w:r w:rsidRPr="00721CA3">
        <w:rPr>
          <w:color w:val="0563C1"/>
        </w:rPr>
        <w:fldChar w:fldCharType="begin"/>
      </w:r>
      <w:r>
        <w:rPr>
          <w:color w:val="0563C1"/>
        </w:rPr>
        <w:instrText>AutoTextList  \s NoStyle \t " ist eine Betriebssysteminstanz als Ganzes oder in Teilen oder eine virtuelle (oder anderweitig emulierte) Betriebssysteminstanz (siehe vollständige Definition im Glossar) als Ganzes oder in Teilen         "</w:instrText>
      </w:r>
      <w:r w:rsidRPr="00721CA3">
        <w:rPr>
          <w:color w:val="0563C1"/>
        </w:rPr>
        <w:fldChar w:fldCharType="separate"/>
      </w:r>
      <w:r>
        <w:rPr>
          <w:color w:val="0563C1"/>
        </w:rPr>
        <w:t>OSEs</w:t>
      </w:r>
      <w:r w:rsidRPr="00721CA3">
        <w:rPr>
          <w:color w:val="0563C1"/>
        </w:rPr>
        <w:fldChar w:fldCharType="end"/>
      </w:r>
      <w:r>
        <w:t xml:space="preserve"> von Physisch in Virtuell oder </w:t>
      </w:r>
    </w:p>
    <w:p w:rsidR="002315EE" w:rsidRDefault="00EF55FB" w:rsidP="00DA17A2">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rsidR="002315EE" w:rsidRDefault="00EF55FB">
      <w:pPr>
        <w:pStyle w:val="ProductList-Body"/>
      </w:pPr>
      <w:r>
        <w:t xml:space="preserve"> </w:t>
      </w:r>
    </w:p>
    <w:p w:rsidR="002315EE" w:rsidRDefault="00EF55FB">
      <w:pPr>
        <w:pStyle w:val="ProductList-ClauseHeading"/>
      </w:pPr>
      <w:r>
        <w:t>Datasets</w:t>
      </w:r>
    </w:p>
    <w:p w:rsidR="002315EE" w:rsidRDefault="00EF55FB">
      <w:pPr>
        <w:pStyle w:val="ProductList-Body"/>
      </w:pPr>
      <w:r>
        <w:t>Der Kunde ist nicht berechtigt, in der Software enthaltene Datasets (oder Teile von Datasets) zu kopieren oder zu vertreiben.</w:t>
      </w:r>
    </w:p>
    <w:p w:rsidR="002315EE" w:rsidRDefault="00EF55FB">
      <w:pPr>
        <w:pStyle w:val="ProductList-Offering2Heading"/>
      </w:pPr>
      <w:bookmarkStart w:id="30" w:name="_Sec545"/>
      <w:r>
        <w:t>Spezialserver</w:t>
      </w:r>
      <w:bookmarkEnd w:id="30"/>
      <w:r>
        <w:fldChar w:fldCharType="begin"/>
      </w:r>
      <w:r>
        <w:instrText xml:space="preserve"> TC "</w:instrText>
      </w:r>
      <w:bookmarkStart w:id="31" w:name="_Toc423421349"/>
      <w:r>
        <w:instrText>Spezialserver</w:instrText>
      </w:r>
      <w:bookmarkEnd w:id="31"/>
      <w:r>
        <w:instrText>" \l 3</w:instrText>
      </w:r>
      <w:r>
        <w:fldChar w:fldCharType="end"/>
      </w:r>
    </w:p>
    <w:p w:rsidR="002315EE" w:rsidRDefault="00EF55FB">
      <w:pPr>
        <w:pStyle w:val="ProductList-ClauseHeading"/>
      </w:pPr>
      <w:r>
        <w:t>Serverlizenzen (pro Instanz)</w:t>
      </w:r>
    </w:p>
    <w:p w:rsidR="002315EE" w:rsidRDefault="00EF55FB">
      <w:pPr>
        <w:pStyle w:val="ProductList-Body"/>
      </w:pPr>
      <w:r>
        <w:t xml:space="preserve">Der Kunde ist berechtigt, eine </w:t>
      </w:r>
      <w:r w:rsidRPr="00721CA3">
        <w:rPr>
          <w:color w:val="0563C1"/>
        </w:rPr>
        <w:fldChar w:fldCharType="begin"/>
      </w:r>
      <w:r>
        <w:rPr>
          <w:color w:val="0563C1"/>
        </w:rPr>
        <w:instrText>AutoTextList  \s NoStyle \t " ist eine Instanz einer Software, die in den Arbeitsspeicher geladen wurde und für die eine oder mehrere Anweisungen ausgeführt wurden. (Siehe vollständige Definition im Glossar)         "</w:instrText>
      </w:r>
      <w:r w:rsidRPr="00721CA3">
        <w:rPr>
          <w:color w:val="0563C1"/>
        </w:rPr>
        <w:fldChar w:fldCharType="separate"/>
      </w:r>
      <w:r>
        <w:rPr>
          <w:color w:val="0563C1"/>
        </w:rPr>
        <w:t>Ausgeführte Instanz</w:t>
      </w:r>
      <w:r w:rsidRPr="00721CA3">
        <w:rPr>
          <w:color w:val="0563C1"/>
        </w:rPr>
        <w:fldChar w:fldCharType="end"/>
      </w:r>
      <w:r>
        <w:t xml:space="preserve"> der Serversoftware entweder in einer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zum Ausführen von Hardware-Virtualisierungssoftware oder zum Bereitstellen von Hardware-Virtualisierungsdiensten verwendet wird, wird als Teil der Physischen Betriebssystemumgebung angesehen.         "</w:instrText>
      </w:r>
      <w:r w:rsidRPr="00721CA3">
        <w:rPr>
          <w:color w:val="0563C1"/>
        </w:rPr>
        <w:fldChar w:fldCharType="separate"/>
      </w:r>
      <w:r>
        <w:rPr>
          <w:color w:val="0563C1"/>
        </w:rPr>
        <w:t>Physischen OSE</w:t>
      </w:r>
      <w:r w:rsidRPr="00721CA3">
        <w:rPr>
          <w:color w:val="0563C1"/>
        </w:rPr>
        <w:fldChar w:fldCharType="end"/>
      </w:r>
      <w:r>
        <w:t xml:space="preserve"> oder in einer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Virtuellen OSE</w:t>
      </w:r>
      <w:r w:rsidRPr="00721CA3">
        <w:rPr>
          <w:color w:val="0563C1"/>
        </w:rPr>
        <w:fldChar w:fldCharType="end"/>
      </w:r>
      <w:r>
        <w:t xml:space="preserve"> auf einem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für jede erworbene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end"/>
      </w:r>
      <w:r>
        <w:t xml:space="preserve"> auszuführen.</w:t>
      </w:r>
    </w:p>
    <w:p w:rsidR="002315EE" w:rsidRDefault="00EF55FB">
      <w:pPr>
        <w:pStyle w:val="ProductList-Offering2Heading"/>
      </w:pPr>
      <w:bookmarkStart w:id="32" w:name="_Sec546"/>
      <w:r>
        <w:t>Entwicklertools</w:t>
      </w:r>
      <w:bookmarkEnd w:id="32"/>
      <w:r>
        <w:fldChar w:fldCharType="begin"/>
      </w:r>
      <w:r>
        <w:instrText xml:space="preserve"> TC "</w:instrText>
      </w:r>
      <w:bookmarkStart w:id="33" w:name="_Toc423421350"/>
      <w:r>
        <w:instrText>Entwicklertools</w:instrText>
      </w:r>
      <w:bookmarkEnd w:id="33"/>
      <w:r>
        <w:instrText>" \l 3</w:instrText>
      </w:r>
      <w:r>
        <w:fldChar w:fldCharType="end"/>
      </w:r>
    </w:p>
    <w:p w:rsidR="002315EE" w:rsidRDefault="00EF55FB">
      <w:pPr>
        <w:pStyle w:val="ProductList-ClauseHeading"/>
      </w:pPr>
      <w:r>
        <w:t>Nutzerlizenzen</w:t>
      </w:r>
    </w:p>
    <w:p w:rsidR="002315EE" w:rsidRDefault="00EF55FB" w:rsidP="00DA17A2">
      <w:pPr>
        <w:pStyle w:val="ProductList-Bullet"/>
        <w:numPr>
          <w:ilvl w:val="0"/>
          <w:numId w:val="17"/>
        </w:numPr>
      </w:pPr>
      <w:r>
        <w:t xml:space="preserve">Ein </w:t>
      </w:r>
      <w:r w:rsidRPr="00721CA3">
        <w:rPr>
          <w:color w:val="0563C1"/>
        </w:rPr>
        <w:fldChar w:fldCharType="begin"/>
      </w:r>
      <w:r>
        <w:rPr>
          <w:color w:val="0563C1"/>
        </w:rPr>
        <w:instrText>AutoTextList  \s NoStyle \t " ist die jeweilige Person, der eine Lizenz zugewiesen wird.         "</w:instrText>
      </w:r>
      <w:r w:rsidRPr="00721CA3">
        <w:rPr>
          <w:color w:val="0563C1"/>
        </w:rPr>
        <w:fldChar w:fldCharType="separate"/>
      </w:r>
      <w:r>
        <w:rPr>
          <w:color w:val="0563C1"/>
        </w:rPr>
        <w:t>Lizenzierte Nutzer</w:t>
      </w:r>
      <w:r w:rsidRPr="00721CA3">
        <w:rPr>
          <w:color w:val="0563C1"/>
        </w:rPr>
        <w:fldChar w:fldCharType="end"/>
      </w:r>
      <w:r>
        <w:t xml:space="preserve"> ist für jede erworbene Nutzerlizenz berechtigt, eine beliebige Anzahl von Kopien der Software und früherer Versionen auf jedem für die Nutzung durch den Kunden vorgesehenen Gerät zu nutzen.</w:t>
      </w:r>
    </w:p>
    <w:p w:rsidR="002315EE" w:rsidRDefault="00EF55FB" w:rsidP="00DA17A2">
      <w:pPr>
        <w:pStyle w:val="ProductList-Bullet"/>
        <w:numPr>
          <w:ilvl w:val="0"/>
          <w:numId w:val="17"/>
        </w:numPr>
      </w:pPr>
      <w:r w:rsidRPr="00721CA3">
        <w:rPr>
          <w:color w:val="0563C1"/>
        </w:rPr>
        <w:fldChar w:fldCharType="begin"/>
      </w:r>
      <w:r>
        <w:rPr>
          <w:color w:val="0563C1"/>
        </w:rPr>
        <w:instrText>AutoTextList  \s NoStyle \t " ist die jeweilige Person, der eine Lizenz zugewiesen wird.         "</w:instrText>
      </w:r>
      <w:r w:rsidRPr="00721CA3">
        <w:rPr>
          <w:color w:val="0563C1"/>
        </w:rPr>
        <w:fldChar w:fldCharType="separate"/>
      </w:r>
      <w:r>
        <w:rPr>
          <w:color w:val="0563C1"/>
        </w:rPr>
        <w:t>Lizenzierte Nutzer</w:t>
      </w:r>
      <w:r w:rsidRPr="00721CA3">
        <w:rPr>
          <w:color w:val="0563C1"/>
        </w:rP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 </w:t>
      </w:r>
    </w:p>
    <w:p w:rsidR="002315EE" w:rsidRDefault="00EF55FB" w:rsidP="00DA17A2">
      <w:pPr>
        <w:pStyle w:val="ProductList-Bullet"/>
        <w:numPr>
          <w:ilvl w:val="0"/>
          <w:numId w:val="17"/>
        </w:numPr>
      </w:pPr>
      <w:r>
        <w:t xml:space="preserve">Die Software ist nicht zur Verwendung in einer </w:t>
      </w:r>
      <w:r w:rsidRPr="00721CA3">
        <w:rPr>
          <w:color w:val="0563C1"/>
        </w:rPr>
        <w:fldChar w:fldCharType="begin"/>
      </w:r>
      <w:r>
        <w:rPr>
          <w:color w:val="0563C1"/>
        </w:rPr>
        <w:instrText>AutoTextList  \s NoStyle \t " steht für jede Physische oder Virtuelle OSE, die eine Arbeitslast der Produktion ausführt oder auf Produktionsdaten zugreift oder eine Physische OSE, die eine oder mehrere Virtuelle OSEs bedient, die Arbeitslasten der Produktion ausführt oder auf Produktionsdaten zugreift.         "</w:instrText>
      </w:r>
      <w:r w:rsidRPr="00721CA3">
        <w:rPr>
          <w:color w:val="0563C1"/>
        </w:rPr>
        <w:fldChar w:fldCharType="separate"/>
      </w:r>
      <w:r>
        <w:rPr>
          <w:color w:val="0563C1"/>
        </w:rPr>
        <w:t>Produktionsumgebung</w:t>
      </w:r>
      <w:r w:rsidRPr="00721CA3">
        <w:rPr>
          <w:color w:val="0563C1"/>
        </w:rPr>
        <w:fldChar w:fldCharType="end"/>
      </w:r>
      <w:r>
        <w:t xml:space="preserve"> lizenziert. </w:t>
      </w:r>
    </w:p>
    <w:p w:rsidR="002315EE" w:rsidRDefault="00EF55FB">
      <w:pPr>
        <w:pStyle w:val="ProductList-Body"/>
      </w:pPr>
      <w:r>
        <w:t xml:space="preserve"> </w:t>
      </w:r>
    </w:p>
    <w:p w:rsidR="002315EE" w:rsidRDefault="00EF55FB">
      <w:pPr>
        <w:pStyle w:val="ProductList-ClauseHeading"/>
      </w:pPr>
      <w:r>
        <w:t>Zusätzliche Lizenzbestimmungen für MSDN-Abonnements</w:t>
      </w:r>
    </w:p>
    <w:p w:rsidR="002315EE" w:rsidRDefault="00EF55FB">
      <w:pPr>
        <w:pStyle w:val="ProductList-Body"/>
      </w:pPr>
      <w:r>
        <w:t xml:space="preserve">Zusätzlich zu seinen Rechten, die in den Lizenzmodellbestimmungen enthalten sind, darf der Kunde für jede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die er erwirbt, ein MSDN-Abonnement zuweisen. Für MSDN-Abonnements bezeichnet „Software“ die Software, die über MSDN-Abonnentendownloads für die Abonnementebene des Kunden zur Verfügung gestellt wird.</w:t>
      </w:r>
    </w:p>
    <w:p w:rsidR="002315EE" w:rsidRDefault="00EF55FB">
      <w:pPr>
        <w:pStyle w:val="ProductList-Body"/>
      </w:pPr>
      <w:r>
        <w:t xml:space="preserve"> </w:t>
      </w:r>
    </w:p>
    <w:p w:rsidR="002315EE" w:rsidRDefault="00EF55FB">
      <w:pPr>
        <w:pStyle w:val="ProductList-SubClauseHeading"/>
      </w:pPr>
      <w:r>
        <w:t>Ausführung der Software auf Microsoft Azure Platform-Diensten</w:t>
      </w:r>
    </w:p>
    <w:p w:rsidR="002315EE" w:rsidRDefault="00EF55FB" w:rsidP="00DA17A2">
      <w:pPr>
        <w:pStyle w:val="ProductList-Bullet"/>
        <w:numPr>
          <w:ilvl w:val="1"/>
          <w:numId w:val="18"/>
        </w:numPr>
      </w:pPr>
      <w:r>
        <w:t xml:space="preserve">Der </w:t>
      </w:r>
      <w:r w:rsidRPr="00721CA3">
        <w:rPr>
          <w:color w:val="0563C1"/>
        </w:rPr>
        <w:fldChar w:fldCharType="begin"/>
      </w:r>
      <w:r>
        <w:rPr>
          <w:color w:val="0563C1"/>
        </w:rPr>
        <w:instrText>AutoTextList  \s NoStyle \t " ist die jeweilige Person, der eine Lizenz zugewiesen wird.         "</w:instrText>
      </w:r>
      <w:r w:rsidRPr="00721CA3">
        <w:rPr>
          <w:color w:val="0563C1"/>
        </w:rPr>
        <w:fldChar w:fldCharType="separate"/>
      </w:r>
      <w:r>
        <w:rPr>
          <w:color w:val="0563C1"/>
        </w:rPr>
        <w:t>Lizenzierte Nutzer</w:t>
      </w:r>
      <w:r w:rsidRPr="00721CA3">
        <w:rPr>
          <w:color w:val="0563C1"/>
        </w:rPr>
        <w:fldChar w:fldCharType="end"/>
      </w:r>
      <w:r>
        <w:t xml:space="preserve"> ist für die Laufzeit seines MSDN-Abonnements berechtigt, die Software auf Microsoft Azure Plattform-Diensten auszuführen.</w:t>
      </w:r>
    </w:p>
    <w:p w:rsidR="002315EE" w:rsidRDefault="00EF55FB" w:rsidP="00DA17A2">
      <w:pPr>
        <w:pStyle w:val="ProductList-Bullet"/>
        <w:numPr>
          <w:ilvl w:val="1"/>
          <w:numId w:val="18"/>
        </w:numPr>
      </w:pPr>
      <w:r>
        <w:t xml:space="preserve">Die Nutzung der Software unterliegt weiterhin den Bestimmungen des Volumenlizenzvertrages des Kunden sowie etwaigen der Software beiliegenden Bestimmungen. </w:t>
      </w:r>
    </w:p>
    <w:p w:rsidR="002315EE" w:rsidRDefault="00EF55FB" w:rsidP="00DA17A2">
      <w:pPr>
        <w:pStyle w:val="ProductList-Bullet"/>
        <w:numPr>
          <w:ilvl w:val="1"/>
          <w:numId w:val="18"/>
        </w:numPr>
      </w:pPr>
      <w:r>
        <w:t xml:space="preserve">Die Entwicklertools-Lizenzmodellbestimmungen gelten für die Nutzung der Software und von Azure MSDN Dev/Test-Angeboten, allerdings mit der Ausnahme, dass der </w:t>
      </w:r>
      <w:r w:rsidRPr="00721CA3">
        <w:rPr>
          <w:color w:val="0563C1"/>
        </w:rPr>
        <w:fldChar w:fldCharType="begin"/>
      </w:r>
      <w:r>
        <w:rPr>
          <w:color w:val="0563C1"/>
        </w:rPr>
        <w:instrText>AutoTextList  \s NoStyle \t " ist die jeweilige Person, der eine Lizenz zugewiesen wird.         "</w:instrText>
      </w:r>
      <w:r w:rsidRPr="00721CA3">
        <w:rPr>
          <w:color w:val="0563C1"/>
        </w:rPr>
        <w:fldChar w:fldCharType="separate"/>
      </w:r>
      <w:r>
        <w:rPr>
          <w:color w:val="0563C1"/>
        </w:rPr>
        <w:t>Lizenzierte Nutzer</w:t>
      </w:r>
      <w:r w:rsidRPr="00721CA3">
        <w:rPr>
          <w:color w:val="0563C1"/>
        </w:rPr>
        <w:fldChar w:fldCharType="end"/>
      </w:r>
      <w:r>
        <w:t xml:space="preserve"> zu keinerlei Zwecken zur Ausführung von Windows Server- oder Windows-Desktopbetriebssystemssoftware auf Microsoft Azure Platform-Diensten oder Office Professional Plus oder System Center Virtual Machine Manager zur Produktionsverwendung berechtigt ist. </w:t>
      </w:r>
    </w:p>
    <w:p w:rsidR="002315EE" w:rsidRDefault="00EF55FB">
      <w:pPr>
        <w:pStyle w:val="ProductList-BodyIndented"/>
      </w:pPr>
      <w:r>
        <w:t xml:space="preserve"> </w:t>
      </w:r>
    </w:p>
    <w:p w:rsidR="002315EE" w:rsidRDefault="00EF55FB">
      <w:pPr>
        <w:pStyle w:val="ProductList-SubClauseHeading"/>
      </w:pPr>
      <w:r>
        <w:t>Zusätzliche Anforderungen</w:t>
      </w:r>
    </w:p>
    <w:p w:rsidR="002315EE" w:rsidRDefault="00EF55FB">
      <w:pPr>
        <w:pStyle w:val="ProductList-BodyIndented"/>
      </w:pPr>
      <w:r>
        <w:t>Um Software auf Microsoft Azure Platform-Diensten ausführen zu können, muss der Kunde sein MSDN-Abonnement aktivieren, indem er sein Microsoft-Account mit dem MSDN-Abonnement verknüpft.</w:t>
      </w:r>
    </w:p>
    <w:p w:rsidR="002315EE" w:rsidRDefault="00EF55FB">
      <w:pPr>
        <w:pStyle w:val="ProductList-BodyIndented"/>
      </w:pPr>
      <w:r>
        <w:t xml:space="preserve"> </w:t>
      </w:r>
    </w:p>
    <w:p w:rsidR="002315EE" w:rsidRDefault="00EF55FB">
      <w:pPr>
        <w:pStyle w:val="ProductList-SubClauseHeading"/>
      </w:pPr>
      <w:r>
        <w:t>Akzeptanztests und Feedback</w:t>
      </w:r>
    </w:p>
    <w:p w:rsidR="002315EE" w:rsidRDefault="00EF55FB">
      <w:pPr>
        <w:pStyle w:val="ProductList-BodyIndented"/>
      </w:pPr>
      <w:r>
        <w:t>Die Endbenutzer des Kunden sind berechtigt, auf die Software zuzugreifen, um Akzeptanztests durchzuführen oder Feedback zu seinen Programmen zu geben.</w:t>
      </w:r>
    </w:p>
    <w:p w:rsidR="002315EE" w:rsidRDefault="00EF55FB">
      <w:pPr>
        <w:pStyle w:val="ProductList-BodyIndented"/>
      </w:pPr>
      <w:r>
        <w:t xml:space="preserve"> </w:t>
      </w:r>
    </w:p>
    <w:p w:rsidR="002315EE" w:rsidRDefault="00EF55FB">
      <w:pPr>
        <w:pStyle w:val="ProductList-SubClauseHeading"/>
      </w:pPr>
      <w:r>
        <w:t>Windows Server 2012 R2-Remotedesktopdienste</w:t>
      </w:r>
    </w:p>
    <w:p w:rsidR="002315EE" w:rsidRDefault="00EF55FB">
      <w:pPr>
        <w:pStyle w:val="ProductList-BodyIndented"/>
      </w:pPr>
      <w:r>
        <w:t>Bis zu 200 anonyme Nutzer sind gleichzeitig berechtigt, das Feature „Remotedesktopdienste“ der Windows Server-Software zum Zugriff auf Onlinedemonstrationen der Programme des Kunden zu verwenden.</w:t>
      </w:r>
    </w:p>
    <w:p w:rsidR="002315EE" w:rsidRDefault="00EF55FB">
      <w:pPr>
        <w:pStyle w:val="ProductList-BodyIndented"/>
      </w:pPr>
      <w:r>
        <w:t xml:space="preserve"> </w:t>
      </w:r>
    </w:p>
    <w:p w:rsidR="002315EE" w:rsidRDefault="00EF55FB">
      <w:pPr>
        <w:pStyle w:val="ProductList-SubClauseHeading"/>
      </w:pPr>
      <w:r>
        <w:t>Windows Embedded-Produkte</w:t>
      </w:r>
    </w:p>
    <w:p w:rsidR="002315EE" w:rsidRDefault="00EF55FB">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rsidRPr="00721CA3">
        <w:rPr>
          <w:color w:val="0563C1"/>
        </w:rPr>
        <w:fldChar w:fldCharType="begin"/>
      </w:r>
      <w:r>
        <w:rPr>
          <w:color w:val="0563C1"/>
        </w:rPr>
        <w:instrText>AutoTextList  \s NoStyle \t " ist die jeweilige Person, der eine Lizenz zugewiesen wird.         "</w:instrText>
      </w:r>
      <w:r w:rsidRPr="00721CA3">
        <w:rPr>
          <w:color w:val="0563C1"/>
        </w:rPr>
        <w:fldChar w:fldCharType="separate"/>
      </w:r>
      <w:r>
        <w:rPr>
          <w:color w:val="0563C1"/>
        </w:rPr>
        <w:t>Lizenzierte Nutzer</w:t>
      </w:r>
      <w:r w:rsidRPr="00721CA3">
        <w:rPr>
          <w:color w:val="0563C1"/>
        </w:rPr>
        <w:fldChar w:fldCharType="end"/>
      </w:r>
      <w:r>
        <w:t xml:space="preserve"> ist berechtigt, eine unbegrenzte Anzahl von Kopien des lizenzierten Windows Embedded-Produkts auf jedem Gerät zu installieren und zu nutzen.</w:t>
      </w:r>
    </w:p>
    <w:p w:rsidR="002315EE" w:rsidRDefault="002315EE">
      <w:pPr>
        <w:sectPr w:rsidR="002315EE">
          <w:headerReference w:type="default" r:id="rId34"/>
          <w:footerReference w:type="default" r:id="rId35"/>
          <w:type w:val="continuous"/>
          <w:pgSz w:w="12240" w:h="15840" w:code="1"/>
          <w:pgMar w:top="1170" w:right="720" w:bottom="720" w:left="720" w:header="432" w:footer="288" w:gutter="0"/>
          <w:cols w:space="360"/>
        </w:sectPr>
      </w:pPr>
    </w:p>
    <w:p w:rsidR="002315EE" w:rsidRDefault="00EF55FB">
      <w:pPr>
        <w:pStyle w:val="ProductList-SectionHeading"/>
        <w:pageBreakBefore/>
      </w:pPr>
      <w:bookmarkStart w:id="34" w:name="_Sec547"/>
      <w:bookmarkEnd w:id="12"/>
      <w:r>
        <w:t>Software</w:t>
      </w:r>
      <w:r>
        <w:fldChar w:fldCharType="begin"/>
      </w:r>
      <w:r>
        <w:instrText xml:space="preserve"> TC "</w:instrText>
      </w:r>
      <w:bookmarkStart w:id="35" w:name="_Toc423421351"/>
      <w:r>
        <w:instrText>Software</w:instrText>
      </w:r>
      <w:bookmarkEnd w:id="35"/>
      <w:r>
        <w:instrText>" \l 1</w:instrText>
      </w:r>
      <w:r>
        <w:fldChar w:fldCharType="end"/>
      </w:r>
    </w:p>
    <w:p w:rsidR="002315EE" w:rsidRDefault="00EF55FB">
      <w:pPr>
        <w:pStyle w:val="ProductList-Offering1HeadingNoBorder"/>
      </w:pPr>
      <w:bookmarkStart w:id="36" w:name="_Sec592"/>
      <w:r>
        <w:t>BizTalk</w:t>
      </w:r>
      <w:bookmarkEnd w:id="36"/>
      <w:r>
        <w:fldChar w:fldCharType="begin"/>
      </w:r>
      <w:r>
        <w:instrText xml:space="preserve"> TC "</w:instrText>
      </w:r>
      <w:bookmarkStart w:id="37" w:name="_Toc423421352"/>
      <w:r>
        <w:instrText>BizTalk</w:instrText>
      </w:r>
      <w:bookmarkEnd w:id="37"/>
      <w:r>
        <w:instrText>" \l 2</w:instrText>
      </w:r>
      <w:r>
        <w:fldChar w:fldCharType="end"/>
      </w:r>
    </w:p>
    <w:p w:rsidR="002315EE" w:rsidRDefault="00EF55FB">
      <w:pPr>
        <w:pStyle w:val="ProductList-Offering1SubSection"/>
      </w:pPr>
      <w:bookmarkStart w:id="38" w:name="_Sec593"/>
      <w:r>
        <w:t>1. Programmverfügbarkeit</w:t>
      </w:r>
      <w:bookmarkEnd w:id="38"/>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2315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416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315EE" w:rsidRDefault="00EF55FB">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315EE" w:rsidRDefault="00EF55FB">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315EE" w:rsidRDefault="00EF55FB">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315EE" w:rsidRDefault="00EF55F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Open-Lizenz und Open Value         "</w:instrText>
            </w:r>
            <w:r w:rsidRPr="00136B92">
              <w:rPr>
                <w:color w:val="000000" w:themeColor="text1"/>
              </w:rPr>
              <w:fldChar w:fldCharType="separate"/>
            </w:r>
            <w:r w:rsidRPr="00136B92">
              <w:rPr>
                <w:color w:val="000000" w:themeColor="text1"/>
              </w:rPr>
              <w:t>OF</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Nicht organisationsweite Produkte in Open Value         "</w:instrText>
            </w:r>
            <w:r w:rsidRPr="00136B92">
              <w:rPr>
                <w:color w:val="000000" w:themeColor="text1"/>
              </w:rPr>
              <w:fldChar w:fldCharType="separate"/>
            </w:r>
            <w:r w:rsidRPr="00136B92">
              <w:rPr>
                <w:color w:val="000000" w:themeColor="text1"/>
              </w:rPr>
              <w:t>P</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Zusätzliches Produkt         "</w:instrText>
            </w:r>
            <w:r w:rsidRPr="00136B92">
              <w:rPr>
                <w:color w:val="000000" w:themeColor="text1"/>
              </w:rPr>
              <w:fldChar w:fldCharType="separate"/>
            </w:r>
            <w:r w:rsidRPr="00136B92">
              <w:rPr>
                <w:color w:val="000000" w:themeColor="text1"/>
              </w:rPr>
              <w:t>A</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Anwendungsplattform-Produkt         "</w:instrText>
            </w:r>
            <w:r w:rsidRPr="00136B92">
              <w:rPr>
                <w:color w:val="000000" w:themeColor="text1"/>
              </w:rPr>
              <w:fldChar w:fldCharType="separate"/>
            </w:r>
            <w:r w:rsidRPr="00136B92">
              <w:rPr>
                <w:color w:val="000000" w:themeColor="text1"/>
              </w:rPr>
              <w:t>AP</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Industry Device         "</w:instrText>
            </w:r>
            <w:r w:rsidRPr="00136B92">
              <w:rPr>
                <w:color w:val="000000" w:themeColor="text1"/>
              </w:rPr>
              <w:fldChar w:fldCharType="separate"/>
            </w:r>
            <w:r w:rsidRPr="00136B92">
              <w:rPr>
                <w:color w:val="000000" w:themeColor="text1"/>
              </w:rPr>
              <w:t>ID</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Server and Tools-Produkt         "</w:instrText>
            </w:r>
            <w:r w:rsidRPr="00136B92">
              <w:rPr>
                <w:color w:val="000000" w:themeColor="text1"/>
              </w:rPr>
              <w:fldChar w:fldCharType="separate"/>
            </w:r>
            <w:r w:rsidRPr="00136B92">
              <w:rPr>
                <w:color w:val="000000" w:themeColor="text1"/>
              </w:rPr>
              <w:t>SP</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r w:rsidR="00136B92" w:rsidRPr="00136B92">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Zusätzliches Produkt         "</w:instrText>
            </w:r>
            <w:r w:rsidRPr="00136B92">
              <w:rPr>
                <w:color w:val="000000" w:themeColor="text1"/>
              </w:rPr>
              <w:fldChar w:fldCharType="separate"/>
            </w:r>
            <w:r w:rsidRPr="00136B92">
              <w:rPr>
                <w:color w:val="000000" w:themeColor="text1"/>
              </w:rPr>
              <w:t>A</w:t>
            </w:r>
            <w:r w:rsidRPr="00136B92">
              <w:rPr>
                <w:color w:val="000000" w:themeColor="text1"/>
              </w:rPr>
              <w:fldChar w:fldCharType="end"/>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15EE" w:rsidRDefault="00EF55F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Industry Device         "</w:instrText>
            </w:r>
            <w:r w:rsidRPr="00136B92">
              <w:rPr>
                <w:color w:val="000000" w:themeColor="text1"/>
              </w:rPr>
              <w:fldChar w:fldCharType="separate"/>
            </w:r>
            <w:r w:rsidRPr="00136B92">
              <w:rPr>
                <w:color w:val="000000" w:themeColor="text1"/>
              </w:rPr>
              <w:t>ID</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15EE" w:rsidRDefault="00EF55F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Industry Device         "</w:instrText>
            </w:r>
            <w:r w:rsidRPr="00136B92">
              <w:rPr>
                <w:color w:val="000000" w:themeColor="text1"/>
              </w:rPr>
              <w:fldChar w:fldCharType="separate"/>
            </w:r>
            <w:r w:rsidRPr="00136B92">
              <w:rPr>
                <w:color w:val="000000" w:themeColor="text1"/>
              </w:rPr>
              <w:t>ID</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15EE" w:rsidRDefault="00EF55F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15EE" w:rsidRDefault="00EF55FB">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15EE" w:rsidRDefault="00EF55FB">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315EE" w:rsidRDefault="00EF55FB">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Open-Lizenz und Open Value         "</w:instrText>
            </w:r>
            <w:r w:rsidRPr="00136B92">
              <w:rPr>
                <w:color w:val="000000" w:themeColor="text1"/>
              </w:rPr>
              <w:fldChar w:fldCharType="separate"/>
            </w:r>
            <w:r w:rsidRPr="00136B92">
              <w:rPr>
                <w:color w:val="000000" w:themeColor="text1"/>
              </w:rPr>
              <w:t>OF</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Nicht organisationsweite Produkte in Open Value         "</w:instrText>
            </w:r>
            <w:r w:rsidRPr="00136B92">
              <w:rPr>
                <w:color w:val="000000" w:themeColor="text1"/>
              </w:rPr>
              <w:fldChar w:fldCharType="separate"/>
            </w:r>
            <w:r w:rsidRPr="00136B92">
              <w:rPr>
                <w:color w:val="000000" w:themeColor="text1"/>
              </w:rPr>
              <w:t>P</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Zusätzliches Produkt         "</w:instrText>
            </w:r>
            <w:r w:rsidRPr="00136B92">
              <w:rPr>
                <w:color w:val="000000" w:themeColor="text1"/>
              </w:rPr>
              <w:fldChar w:fldCharType="separate"/>
            </w:r>
            <w:r w:rsidRPr="00136B92">
              <w:rPr>
                <w:color w:val="000000" w:themeColor="text1"/>
              </w:rPr>
              <w:t>A</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Anwendungsplattform-Produkt         "</w:instrText>
            </w:r>
            <w:r w:rsidRPr="00136B92">
              <w:rPr>
                <w:color w:val="000000" w:themeColor="text1"/>
              </w:rPr>
              <w:fldChar w:fldCharType="separate"/>
            </w:r>
            <w:r w:rsidRPr="00136B92">
              <w:rPr>
                <w:color w:val="000000" w:themeColor="text1"/>
              </w:rPr>
              <w:t>AP</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Server and Tools-Produkt         "</w:instrText>
            </w:r>
            <w:r w:rsidRPr="00136B92">
              <w:rPr>
                <w:color w:val="000000" w:themeColor="text1"/>
              </w:rPr>
              <w:fldChar w:fldCharType="separate"/>
            </w:r>
            <w:r w:rsidRPr="00136B92">
              <w:rPr>
                <w:color w:val="000000" w:themeColor="text1"/>
              </w:rPr>
              <w:t>SP</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r w:rsidR="00136B92" w:rsidRPr="00136B92">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Zusätzliches Produkt         "</w:instrText>
            </w:r>
            <w:r w:rsidRPr="00136B92">
              <w:rPr>
                <w:color w:val="000000" w:themeColor="text1"/>
              </w:rPr>
              <w:fldChar w:fldCharType="separate"/>
            </w:r>
            <w:r w:rsidRPr="00136B92">
              <w:rPr>
                <w:color w:val="000000" w:themeColor="text1"/>
              </w:rPr>
              <w:t>A</w:t>
            </w:r>
            <w:r w:rsidRPr="00136B92">
              <w:rPr>
                <w:color w:val="000000" w:themeColor="text1"/>
              </w:rPr>
              <w:fldChar w:fldCharType="end"/>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15EE" w:rsidRDefault="00EF55F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15EE" w:rsidRDefault="00EF55F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15EE" w:rsidRDefault="00EF55FB">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315EE" w:rsidRDefault="00EF55F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136B92">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Open-Lizenz und Open Value         "</w:instrText>
            </w:r>
            <w:r w:rsidRPr="00136B92">
              <w:rPr>
                <w:color w:val="000000" w:themeColor="text1"/>
              </w:rPr>
              <w:fldChar w:fldCharType="separate"/>
            </w:r>
            <w:r w:rsidRPr="00136B92">
              <w:rPr>
                <w:color w:val="000000" w:themeColor="text1"/>
              </w:rPr>
              <w:t>OF</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Nicht organisationsweite Produkte in Open Value         "</w:instrText>
            </w:r>
            <w:r w:rsidRPr="00136B92">
              <w:rPr>
                <w:color w:val="000000" w:themeColor="text1"/>
              </w:rPr>
              <w:fldChar w:fldCharType="separate"/>
            </w:r>
            <w:r w:rsidRPr="00136B92">
              <w:rPr>
                <w:color w:val="000000" w:themeColor="text1"/>
              </w:rPr>
              <w:t>P</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Zusätzliches Produkt         "</w:instrText>
            </w:r>
            <w:r w:rsidRPr="00136B92">
              <w:rPr>
                <w:color w:val="000000" w:themeColor="text1"/>
              </w:rPr>
              <w:fldChar w:fldCharType="separate"/>
            </w:r>
            <w:r w:rsidRPr="00136B92">
              <w:rPr>
                <w:color w:val="000000" w:themeColor="text1"/>
              </w:rPr>
              <w:t>A</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Anwendungsplattform-Produkt         "</w:instrText>
            </w:r>
            <w:r w:rsidRPr="00136B92">
              <w:rPr>
                <w:color w:val="000000" w:themeColor="text1"/>
              </w:rPr>
              <w:fldChar w:fldCharType="separate"/>
            </w:r>
            <w:r w:rsidRPr="00136B92">
              <w:rPr>
                <w:color w:val="000000" w:themeColor="text1"/>
              </w:rPr>
              <w:t>AP</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Server and Tools-Produkt         "</w:instrText>
            </w:r>
            <w:r w:rsidRPr="00136B92">
              <w:rPr>
                <w:color w:val="000000" w:themeColor="text1"/>
              </w:rPr>
              <w:fldChar w:fldCharType="separate"/>
            </w:r>
            <w:r w:rsidRPr="00136B92">
              <w:rPr>
                <w:color w:val="000000" w:themeColor="text1"/>
              </w:rPr>
              <w:t>SP</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r w:rsidR="00136B92" w:rsidRPr="00136B92">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Zusätzliches Produkt         "</w:instrText>
            </w:r>
            <w:r w:rsidRPr="00136B92">
              <w:rPr>
                <w:color w:val="000000" w:themeColor="text1"/>
              </w:rPr>
              <w:fldChar w:fldCharType="separate"/>
            </w:r>
            <w:r w:rsidRPr="00136B92">
              <w:rPr>
                <w:color w:val="000000" w:themeColor="text1"/>
              </w:rPr>
              <w:t>A</w:t>
            </w:r>
            <w:r w:rsidRPr="00136B92">
              <w:rPr>
                <w:color w:val="000000" w:themeColor="text1"/>
              </w:rPr>
              <w:fldChar w:fldCharType="end"/>
            </w:r>
          </w:p>
        </w:tc>
      </w:tr>
      <w:tr w:rsidR="002315EE">
        <w:tc>
          <w:tcPr>
            <w:tcW w:w="4160" w:type="dxa"/>
            <w:tcBorders>
              <w:top w:val="dashed" w:sz="4" w:space="0" w:color="BFBFBF"/>
              <w:left w:val="none" w:sz="4" w:space="0" w:color="6E6E6E"/>
              <w:bottom w:val="none" w:sz="4" w:space="0" w:color="6E6E6E"/>
              <w:right w:val="none" w:sz="4" w:space="0" w:color="6E6E6E"/>
            </w:tcBorders>
          </w:tcPr>
          <w:p w:rsidR="002315EE" w:rsidRDefault="00EF55FB">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315EE" w:rsidRDefault="00EF55FB">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315EE" w:rsidRDefault="00EF55FB">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315EE" w:rsidRDefault="00EF55FB">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Industry Device         "</w:instrText>
            </w:r>
            <w:r w:rsidRPr="00136B92">
              <w:rPr>
                <w:color w:val="000000" w:themeColor="text1"/>
              </w:rPr>
              <w:fldChar w:fldCharType="separate"/>
            </w:r>
            <w:r w:rsidRPr="00136B92">
              <w:rPr>
                <w:color w:val="000000" w:themeColor="text1"/>
              </w:rPr>
              <w:t>ID</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bl>
    <w:p w:rsidR="002315EE" w:rsidRDefault="00EF55FB">
      <w:pPr>
        <w:pStyle w:val="ProductList-Offering1SubSection"/>
      </w:pPr>
      <w:bookmarkStart w:id="39" w:name="_Sec594"/>
      <w:r>
        <w:t>2. Produktbedingungen</w:t>
      </w:r>
      <w:bookmarkEnd w:id="39"/>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frühere Versionen des Produkts und deren Verfügbarkeitsdatum         "</w:instrText>
            </w:r>
            <w:r w:rsidRPr="00721CA3">
              <w:rPr>
                <w:color w:val="0563C1"/>
              </w:rPr>
              <w:fldChar w:fldCharType="separate"/>
            </w:r>
            <w:r>
              <w:rPr>
                <w:color w:val="0563C1"/>
              </w:rPr>
              <w:t>Frühere Version</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Down-Editionen: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weist darauf hin, dass bestimmte zusätzliche Bedingungen erfüllt werden müssen, damit Software Assurance für das Produkt erworben werden kann         "</w:instrText>
            </w:r>
            <w:r w:rsidRPr="00721CA3">
              <w:rPr>
                <w:color w:val="0563C1"/>
              </w:rPr>
              <w:fldChar w:fldCharType="separate"/>
            </w:r>
            <w:r>
              <w:rPr>
                <w:color w:val="0563C1"/>
              </w:rPr>
              <w:t>Voraussetzung (Software Assurance)</w:t>
            </w:r>
            <w:r w:rsidRPr="00721CA3">
              <w:rPr>
                <w:color w:val="0563C1"/>
              </w:rPr>
              <w:fldChar w:fldCharType="end"/>
            </w:r>
            <w:r>
              <w:t xml:space="preserve">: </w:t>
            </w:r>
            <w:hyperlink w:anchor="_Sec564">
              <w:r>
                <w:rPr>
                  <w:color w:val="000000"/>
                </w:rPr>
                <w:t>Anhang B</w:t>
              </w:r>
            </w:hyperlink>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für Nutzer, die ausschließlich unter einer dieser Lizenzen auf Produkte zugreifen, geltende Ausnahme. (Siehe vollständige Definition im Glossar)         "</w:instrText>
            </w:r>
            <w:r w:rsidRPr="00721CA3">
              <w:rPr>
                <w:color w:val="0563C1"/>
              </w:rPr>
              <w:fldChar w:fldCharType="separate"/>
            </w:r>
            <w:r>
              <w:rPr>
                <w:color w:val="0563C1"/>
              </w:rPr>
              <w:t>Ausnahme Qualifizierter Nutzer</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Produkte, bei denen ein Kunde mit Server- und Cloud-Beitritt nach 12 zusammenhängenden Monaten berechtigt ist, eine Verringerung der Abonnementlizenzen oder der Zugewiesenen Jährlichen Verpflichtung einzureichen.         "</w:instrText>
            </w:r>
            <w:r w:rsidRPr="00721CA3">
              <w:rPr>
                <w:color w:val="0563C1"/>
              </w:rPr>
              <w:fldChar w:fldCharType="separate"/>
            </w:r>
            <w:r>
              <w:rPr>
                <w:color w:val="0563C1"/>
              </w:rPr>
              <w:t>Zur Verringerung berechtigt (SCE)</w:t>
            </w:r>
            <w:r w:rsidRPr="00721CA3">
              <w:rPr>
                <w:color w:val="0563C1"/>
              </w:rP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Offering1SubSection"/>
      </w:pPr>
      <w:bookmarkStart w:id="40" w:name="_Sec595"/>
      <w:r>
        <w:t>3. Nutzungsrechte</w:t>
      </w:r>
      <w:bookmarkEnd w:id="40"/>
    </w:p>
    <w:tbl>
      <w:tblPr>
        <w:tblStyle w:val="PURTable"/>
        <w:tblW w:w="0" w:type="dxa"/>
        <w:tblLook w:val="04A0" w:firstRow="1" w:lastRow="0" w:firstColumn="1" w:lastColumn="0" w:noHBand="0" w:noVBand="1"/>
      </w:tblPr>
      <w:tblGrid>
        <w:gridCol w:w="3692"/>
        <w:gridCol w:w="3605"/>
        <w:gridCol w:w="3619"/>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w:anchor="_Sec537">
              <w:r>
                <w:rPr>
                  <w:color w:val="00467F"/>
                  <w:u w:val="single"/>
                </w:rPr>
                <w:t>Universell</w:t>
              </w:r>
            </w:hyperlink>
            <w:r>
              <w:t xml:space="preserve">; </w:t>
            </w:r>
            <w:hyperlink w:anchor="_Sec543">
              <w:r>
                <w:rPr>
                  <w:color w:val="00467F"/>
                  <w:u w:val="single"/>
                </w:rPr>
                <w:t>Pro Core</w:t>
              </w:r>
            </w:hyperlink>
            <w:r>
              <w:t xml:space="preserve"> - Alle (außer Developer), </w:t>
            </w:r>
            <w:hyperlink w:anchor="_Sec546">
              <w:r>
                <w:rPr>
                  <w:color w:val="00467F"/>
                  <w:u w:val="single"/>
                </w:rPr>
                <w:t>Entwicklertools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unter der Tabelle „Nutzungsrechte“ Produktspezifische Bestimmungen zur Bereitstellung und Nutzung des Produkts angegeben werden.         "</w:instrText>
            </w:r>
            <w:r w:rsidRPr="00721CA3">
              <w:rPr>
                <w:color w:val="0563C1"/>
              </w:rPr>
              <w:fldChar w:fldCharType="separate"/>
            </w:r>
            <w:r>
              <w:rPr>
                <w:color w:val="0563C1"/>
              </w:rPr>
              <w:t>Produktspezifische Lizenzbestimmungen</w:t>
            </w:r>
            <w:r w:rsidRPr="00721CA3">
              <w:rPr>
                <w:color w:val="0563C1"/>
              </w:rP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In den Nutzungsrechten für Serverprodukte angegebene Software, zu deren Nutzung der Kunde in Verbindung mit seiner Nutzung der Serversoftware berechtigt ist.         "</w:instrText>
            </w:r>
            <w:r w:rsidRPr="00721CA3">
              <w:rPr>
                <w:color w:val="0563C1"/>
              </w:rPr>
              <w:fldChar w:fldCharType="separate"/>
            </w:r>
            <w:r>
              <w:rPr>
                <w:color w:val="0563C1"/>
              </w:rPr>
              <w:t>Zusätzliche Software</w:t>
            </w:r>
            <w:r w:rsidRPr="00721CA3">
              <w:rPr>
                <w:color w:val="0563C1"/>
              </w:rPr>
              <w:fldChar w:fldCharType="end"/>
            </w:r>
            <w:r>
              <w:t>: alle Editionen (außer Developer)</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Clientzugriffvoraussetzungen: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in einem Produkt weitere Microsoft-Komponenten enthalten sind; Näheres dazu finden Sie im Abschnitt „Enthaltene Technologien“ der Universellen Lizenzbestimmungen.         "</w:instrText>
            </w:r>
            <w:r w:rsidRPr="00721CA3">
              <w:rPr>
                <w:color w:val="0563C1"/>
              </w:rPr>
              <w:fldChar w:fldCharType="separate"/>
            </w:r>
            <w:r>
              <w:rPr>
                <w:color w:val="0563C1"/>
              </w:rPr>
              <w:t>Enthaltene Technologien</w:t>
            </w:r>
            <w:r w:rsidRPr="00721CA3">
              <w:rPr>
                <w:color w:val="0563C1"/>
              </w:rPr>
              <w:fldChar w:fldCharType="end"/>
            </w:r>
            <w:r>
              <w:t>: Windows-Softwarekomponenten und Office Web Apps - Alle (außer Developer)</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enthält Mitteilungen zu einem Produkt; Näheres dazu finden Sie im Abschnitt „Mitteilungen“ der Universellen Lizenzbestimmungen.         "</w:instrText>
            </w:r>
            <w:r w:rsidRPr="00721CA3">
              <w:rPr>
                <w:color w:val="0563C1"/>
              </w:rPr>
              <w:fldChar w:fldCharType="separate"/>
            </w:r>
            <w:r>
              <w:rPr>
                <w:color w:val="0563C1"/>
              </w:rPr>
              <w:t>Mitteilungen</w:t>
            </w:r>
            <w:r w:rsidRPr="00721CA3">
              <w:rPr>
                <w:color w:val="0563C1"/>
              </w:rP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BizTalk Server 2013 R2 Branch und Standard Edition</w:t>
      </w:r>
    </w:p>
    <w:p w:rsidR="002315EE" w:rsidRDefault="00EF55FB">
      <w:pPr>
        <w:pStyle w:val="ProductList-Body"/>
      </w:pPr>
      <w:r>
        <w:t xml:space="preserve">Der Kunde darf die Serversoftware nicht auf einem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nutzen, der Teil eines Netzwerkclusters ist, oder in einer </w:t>
      </w:r>
      <w:r w:rsidRPr="00721CA3">
        <w:rPr>
          <w:color w:val="0563C1"/>
        </w:rPr>
        <w:fldChar w:fldCharType="begin"/>
      </w:r>
      <w:r>
        <w:rPr>
          <w:color w:val="0563C1"/>
        </w:rPr>
        <w:instrText>AutoTextList  \s NoStyle \t " ist eine Betriebssysteminstanz als Ganzes oder in Teilen oder eine virtuelle (oder anderweitig emulierte) Betriebssysteminstanz (siehe vollständige Definition im Glossar) als Ganzes oder in Teilen         "</w:instrText>
      </w:r>
      <w:r w:rsidRPr="00721CA3">
        <w:rPr>
          <w:color w:val="0563C1"/>
        </w:rPr>
        <w:fldChar w:fldCharType="separate"/>
      </w:r>
      <w:r>
        <w:rPr>
          <w:color w:val="0563C1"/>
        </w:rPr>
        <w:t>OSE</w:t>
      </w:r>
      <w:r w:rsidRPr="00721CA3">
        <w:rPr>
          <w:color w:val="0563C1"/>
        </w:rPr>
        <w:fldChar w:fldCharType="end"/>
      </w:r>
      <w:r>
        <w:t xml:space="preserve">, die Teil eines Netzwerkclusters von </w:t>
      </w:r>
      <w:r w:rsidRPr="00721CA3">
        <w:rPr>
          <w:color w:val="0563C1"/>
        </w:rPr>
        <w:fldChar w:fldCharType="begin"/>
      </w:r>
      <w:r>
        <w:rPr>
          <w:color w:val="0563C1"/>
        </w:rPr>
        <w:instrText>AutoTextList  \s NoStyle \t " ist eine Betriebssysteminstanz als Ganzes oder in Teilen oder eine virtuelle (oder anderweitig emulierte) Betriebssysteminstanz (siehe vollständige Definition im Glossar) als Ganzes oder in Teilen         "</w:instrText>
      </w:r>
      <w:r w:rsidRPr="00721CA3">
        <w:rPr>
          <w:color w:val="0563C1"/>
        </w:rPr>
        <w:fldChar w:fldCharType="separate"/>
      </w:r>
      <w:r>
        <w:rPr>
          <w:color w:val="0563C1"/>
        </w:rPr>
        <w:t>OSEs</w:t>
      </w:r>
      <w:r w:rsidRPr="00721CA3">
        <w:rPr>
          <w:color w:val="0563C1"/>
        </w:rPr>
        <w:fldChar w:fldCharType="end"/>
      </w:r>
      <w:r>
        <w:t xml:space="preserve"> auf demselben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ist, verwendet werden.</w:t>
      </w:r>
    </w:p>
    <w:p w:rsidR="002315EE" w:rsidRDefault="00EF55FB">
      <w:pPr>
        <w:pStyle w:val="ProductList-Body"/>
      </w:pPr>
      <w:r>
        <w:t xml:space="preserve"> </w:t>
      </w:r>
    </w:p>
    <w:p w:rsidR="002315EE" w:rsidRDefault="00EF55FB">
      <w:pPr>
        <w:pStyle w:val="ProductList-ClauseHeading"/>
      </w:pPr>
      <w:r>
        <w:t>3.2 BizTalk Server 2013 R2 Branch Edition</w:t>
      </w:r>
    </w:p>
    <w:p w:rsidR="002315EE" w:rsidRDefault="00EF55FB">
      <w:pPr>
        <w:pStyle w:val="ProductList-Body"/>
      </w:pPr>
      <w:r>
        <w:t xml:space="preserve">Der Kunde ist zur </w:t>
      </w:r>
      <w:r w:rsidRPr="00721CA3">
        <w:rPr>
          <w:color w:val="0563C1"/>
        </w:rPr>
        <w:fldChar w:fldCharType="begin"/>
      </w:r>
      <w:r>
        <w:rPr>
          <w:color w:val="0563C1"/>
        </w:rPr>
        <w:instrText>AutoTextList  \s NoStyle \t " ist eine Instanz einer Software, die in den Arbeitsspeicher geladen wurde und für die eine oder mehrere Anweisungen ausgeführt wurden. (Siehe vollständige Definition im Glossar)         "</w:instrText>
      </w:r>
      <w:r w:rsidRPr="00721CA3">
        <w:rPr>
          <w:color w:val="0563C1"/>
        </w:rPr>
        <w:fldChar w:fldCharType="separate"/>
      </w:r>
      <w:r>
        <w:rPr>
          <w:color w:val="0563C1"/>
        </w:rPr>
        <w:t>Ausführung von Instanzen</w:t>
      </w:r>
      <w:r w:rsidRPr="00721CA3">
        <w:rPr>
          <w:color w:val="0563C1"/>
        </w:rPr>
        <w:fldChar w:fldCharType="end"/>
      </w:r>
      <w:r>
        <w:t xml:space="preserve"> der Software auf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Servern</w:t>
      </w:r>
      <w:r w:rsidRPr="00721CA3">
        <w:rPr>
          <w:color w:val="0563C1"/>
        </w:rP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 Server</w:t>
      </w:r>
      <w:r w:rsidRPr="00721CA3">
        <w:rPr>
          <w:color w:val="0563C1"/>
        </w:rPr>
        <w:fldChar w:fldCharType="end"/>
      </w:r>
      <w:r>
        <w:t xml:space="preserve"> ist nicht berechtigt:</w:t>
      </w:r>
    </w:p>
    <w:p w:rsidR="002315EE" w:rsidRDefault="00EF55FB" w:rsidP="00DA17A2">
      <w:pPr>
        <w:pStyle w:val="ProductList-Bullet"/>
        <w:numPr>
          <w:ilvl w:val="0"/>
          <w:numId w:val="19"/>
        </w:numPr>
      </w:pPr>
      <w:r>
        <w:t xml:space="preserve">als zentraler Knoten in einem „Hub-and-Spoke“-Netzwerkmodell zu fungieren, </w:t>
      </w:r>
    </w:p>
    <w:p w:rsidR="002315EE" w:rsidRDefault="00EF55FB" w:rsidP="00DA17A2">
      <w:pPr>
        <w:pStyle w:val="ProductList-Bullet"/>
        <w:numPr>
          <w:ilvl w:val="0"/>
          <w:numId w:val="19"/>
        </w:numPr>
      </w:pPr>
      <w:r>
        <w:t xml:space="preserve">die unternehmensweite Kommunikation mit anderen Servern oder Geräten zu zentralisieren oder </w:t>
      </w:r>
    </w:p>
    <w:p w:rsidR="002315EE" w:rsidRDefault="00EF55FB" w:rsidP="00DA17A2">
      <w:pPr>
        <w:pStyle w:val="ProductList-Bullet"/>
        <w:numPr>
          <w:ilvl w:val="0"/>
          <w:numId w:val="19"/>
        </w:numPr>
      </w:pPr>
      <w:r>
        <w:t>Geschäftsprozesse über Betriebseinheiten, Geschäftsbereiche oder Zweigstellen hinweg zu automatisieren.</w:t>
      </w:r>
    </w:p>
    <w:p w:rsidR="002315EE" w:rsidRDefault="00EF55FB">
      <w:pPr>
        <w:pStyle w:val="ProductList-Body"/>
      </w:pPr>
      <w:r>
        <w:t xml:space="preserve"> </w:t>
      </w:r>
    </w:p>
    <w:p w:rsidR="002315EE" w:rsidRDefault="00EF55FB">
      <w:pPr>
        <w:pStyle w:val="ProductList-ClauseHeading"/>
      </w:pPr>
      <w:r>
        <w:t>3.3 Zusätzliche Software</w:t>
      </w:r>
    </w:p>
    <w:tbl>
      <w:tblPr>
        <w:tblStyle w:val="PURTable"/>
        <w:tblW w:w="0" w:type="dxa"/>
        <w:tblLook w:val="04A0" w:firstRow="1" w:lastRow="0" w:firstColumn="1" w:lastColumn="0" w:noHBand="0" w:noVBand="1"/>
      </w:tblPr>
      <w:tblGrid>
        <w:gridCol w:w="3695"/>
        <w:gridCol w:w="3609"/>
        <w:gridCol w:w="361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Schemas und Vorlagen im Zusammenhang mit BizTalk Server</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BAM Ereignis-APIs und Interceptors &amp; Administrations-Tools</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Entwicklungstools</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MQHelper.dll</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SOAP-Empfangsadapter</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UDDI</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Offering1SubSection"/>
      </w:pPr>
      <w:bookmarkStart w:id="41" w:name="_Sec596"/>
      <w:r>
        <w:t>4. Software Assurance</w:t>
      </w:r>
      <w:bookmarkEnd w:id="41"/>
    </w:p>
    <w:p w:rsidR="002315EE" w:rsidRDefault="00EF55FB">
      <w:pPr>
        <w:pStyle w:val="ProductList-Body"/>
      </w:pPr>
      <w:r>
        <w:t xml:space="preserve"> </w:t>
      </w:r>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die zur Bestimmung von Software Assurance-Vergünstigungen herangezogen wird, die, wie in Anhang B – Software Assurance angegeben, in der Regel für diesen Produktpool gelten.         "</w:instrText>
            </w:r>
            <w:r w:rsidRPr="00721CA3">
              <w:rPr>
                <w:color w:val="0563C1"/>
              </w:rPr>
              <w:fldChar w:fldCharType="separate"/>
            </w:r>
            <w:r>
              <w:rPr>
                <w:color w:val="0563C1"/>
              </w:rPr>
              <w:t>Software Assurance-Vergünstigungen</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Rechte, die Software Assurance-Kunden zur Nutzung von Software für bedingte Notfallwiederherstellungszwecke zur Verfügung stehen – Näheres dazu finden Sie im Abschnitt „Server – Wiederherstellungsrechte bei Notfällen“ in Anhang B – „Software Assurance“.         "</w:instrText>
            </w:r>
            <w:r w:rsidRPr="00721CA3">
              <w:rPr>
                <w:color w:val="0563C1"/>
              </w:rPr>
              <w:fldChar w:fldCharType="separate"/>
            </w:r>
            <w:r>
              <w:rPr>
                <w:color w:val="0563C1"/>
              </w:rPr>
              <w:t>Notfallwiederherstellung</w:t>
            </w:r>
            <w:r w:rsidRPr="00721CA3">
              <w:rPr>
                <w:color w:val="0563C1"/>
              </w:rP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Failoverrechte: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Anhang B.         "</w:instrText>
            </w:r>
            <w:r w:rsidRPr="00721CA3">
              <w:rPr>
                <w:color w:val="0563C1"/>
              </w:rPr>
              <w:fldChar w:fldCharType="separate"/>
            </w:r>
            <w:r>
              <w:rPr>
                <w:color w:val="0563C1"/>
              </w:rPr>
              <w:t>Lizenzmobilität</w:t>
            </w:r>
            <w:r w:rsidRPr="00721CA3">
              <w:rPr>
                <w:color w:val="0563C1"/>
              </w:rP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Kunden können möglicherweise unter bestimmten Bedingungen, die im Produkteintrag oder in der Produktliste aufgeführt werden, Upgrades von früheren Versionen der Software oder anderen Produkten durchführen. (Siehe vollständige Definition im Glossar)         "</w:instrText>
            </w:r>
            <w:r w:rsidRPr="00721CA3">
              <w:rPr>
                <w:color w:val="0563C1"/>
              </w:rPr>
              <w:fldChar w:fldCharType="separate"/>
            </w:r>
            <w:r>
              <w:rPr>
                <w:color w:val="0563C1"/>
              </w:rPr>
              <w:t>Migrationsrechte</w:t>
            </w:r>
            <w:r w:rsidRPr="00721CA3">
              <w:rPr>
                <w:color w:val="0563C1"/>
              </w:rPr>
              <w:fldChar w:fldCharType="end"/>
            </w:r>
            <w:r>
              <w:t xml:space="preserve">: </w:t>
            </w:r>
            <w:hyperlink r:id="rId36">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Roamingrechte: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Software Assurance-Vergünstigung, die die Nutzung von Produkten für bedingte Hosting-Zwecke gestattet – Näheres finden Sie im Abschnitt „Selbst Gehostete Anwendungen“ in Anhang B – Software Assurance.         "</w:instrText>
            </w:r>
            <w:r w:rsidRPr="00721CA3">
              <w:rPr>
                <w:color w:val="0563C1"/>
              </w:rPr>
              <w:fldChar w:fldCharType="separate"/>
            </w:r>
            <w:r>
              <w:rPr>
                <w:color w:val="0563C1"/>
              </w:rPr>
              <w:t>Selbsthosten</w:t>
            </w:r>
            <w:r w:rsidRPr="00721CA3">
              <w:rPr>
                <w:color w:val="0563C1"/>
              </w:rPr>
              <w:fldChar w:fldCharType="end"/>
            </w:r>
            <w:r>
              <w:t>: alle Editionen (außer Branch und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4.1 Biz Talk Server 2013 R2 Enterprise – Unbegrenzte Virtualisierung</w:t>
      </w:r>
    </w:p>
    <w:p w:rsidR="002315EE" w:rsidRDefault="00EF55FB">
      <w:pPr>
        <w:pStyle w:val="ProductList-Body"/>
      </w:pPr>
      <w:r>
        <w:t xml:space="preserve">Der Kunde ist berechtigt, eine beliebige Anzahl von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Instanzen</w:t>
      </w:r>
      <w:r w:rsidRPr="00721CA3">
        <w:rPr>
          <w:color w:val="0563C1"/>
        </w:rPr>
        <w:fldChar w:fldCharType="end"/>
      </w:r>
      <w:r>
        <w:t xml:space="preserve"> der Serversoftware in einer beliebigen Anzahl von </w:t>
      </w:r>
      <w:r w:rsidRPr="00721CA3">
        <w:rPr>
          <w:color w:val="0563C1"/>
        </w:rPr>
        <w:fldChar w:fldCharType="begin"/>
      </w:r>
      <w:r>
        <w:rPr>
          <w:color w:val="0563C1"/>
        </w:rPr>
        <w:instrText>AutoTextList  \s NoStyle \t " bezeichnet eine Betriebssysteminstanz als Ganzes oder in Teilen oder eine virtuelle (oder anderweitig emulierte) Betriebssysteminstanz als Ganzes oder in Teilen… (Siehe vollständige Definition im Glossar)         "</w:instrText>
      </w:r>
      <w:r w:rsidRPr="00721CA3">
        <w:rPr>
          <w:color w:val="0563C1"/>
        </w:rPr>
        <w:fldChar w:fldCharType="separate"/>
      </w:r>
      <w:r>
        <w:rPr>
          <w:color w:val="0563C1"/>
        </w:rPr>
        <w:t>OSEs</w:t>
      </w:r>
      <w:r w:rsidRPr="00721CA3">
        <w:rPr>
          <w:color w:val="0563C1"/>
        </w:rPr>
        <w:fldChar w:fldCharType="end"/>
      </w:r>
      <w:r>
        <w:t xml:space="preserve"> auf jedem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auszuführen, für die er über Software Assurance auf allen seinen (Pro-Core-)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für den Server verfügt. </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1HeadingNoBorder"/>
      </w:pPr>
      <w:bookmarkStart w:id="42" w:name="_Sec597"/>
      <w:r>
        <w:t>CAL-Suites</w:t>
      </w:r>
      <w:bookmarkEnd w:id="42"/>
      <w:r>
        <w:fldChar w:fldCharType="begin"/>
      </w:r>
      <w:r>
        <w:instrText xml:space="preserve"> TC "</w:instrText>
      </w:r>
      <w:bookmarkStart w:id="43" w:name="_Toc423421353"/>
      <w:r>
        <w:instrText>CAL-Suites</w:instrText>
      </w:r>
      <w:bookmarkEnd w:id="43"/>
      <w:r>
        <w:instrText>" \l 2</w:instrText>
      </w:r>
      <w:r>
        <w:fldChar w:fldCharType="end"/>
      </w:r>
    </w:p>
    <w:p w:rsidR="002315EE" w:rsidRDefault="00EF55FB">
      <w:pPr>
        <w:pStyle w:val="ProductList-Offering1SubSection"/>
      </w:pPr>
      <w:bookmarkStart w:id="44" w:name="_Sec598"/>
      <w:r>
        <w:t>1. Programmverfügbarkeit</w:t>
      </w:r>
      <w:bookmarkEnd w:id="44"/>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2315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416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Core CAL Suite</w:t>
            </w:r>
            <w:r>
              <w:fldChar w:fldCharType="begin"/>
            </w:r>
            <w:r>
              <w:instrText xml:space="preserve"> XE "Core CAL Suite" </w:instrText>
            </w:r>
            <w:r>
              <w:fldChar w:fldCharType="end"/>
            </w:r>
            <w:r>
              <w:t xml:space="preserve"> (Gerät &amp; Nutzer)</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 xml:space="preserve"> </w:t>
            </w:r>
            <w:r w:rsidR="00136B92">
              <w:t>(1)</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Konzernprodukt         "</w:instrText>
            </w:r>
            <w:r w:rsidRPr="00136B92">
              <w:rPr>
                <w:color w:val="000000" w:themeColor="text1"/>
              </w:rPr>
              <w:fldChar w:fldCharType="separate"/>
            </w:r>
            <w:r w:rsidRPr="00136B92">
              <w:rPr>
                <w:color w:val="000000" w:themeColor="text1"/>
              </w:rPr>
              <w:t>E</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Nicht organisationsweite Produkte in Open Value         "</w:instrText>
            </w:r>
            <w:r w:rsidRPr="00136B92">
              <w:rPr>
                <w:color w:val="000000" w:themeColor="text1"/>
              </w:rPr>
              <w:fldChar w:fldCharType="separate"/>
            </w:r>
            <w:r w:rsidRPr="00136B92">
              <w:rPr>
                <w:color w:val="000000" w:themeColor="text1"/>
              </w:rPr>
              <w:t>P</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Konzernprodukt         "</w:instrText>
            </w:r>
            <w:r w:rsidRPr="00136B92">
              <w:rPr>
                <w:color w:val="000000" w:themeColor="text1"/>
              </w:rPr>
              <w:fldChar w:fldCharType="separate"/>
            </w:r>
            <w:r w:rsidRPr="00136B92">
              <w:rPr>
                <w:color w:val="000000" w:themeColor="text1"/>
              </w:rPr>
              <w:t>E</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Konzernprodukt         "</w:instrText>
            </w:r>
            <w:r w:rsidRPr="00136B92">
              <w:rPr>
                <w:color w:val="000000" w:themeColor="text1"/>
              </w:rPr>
              <w:fldChar w:fldCharType="separate"/>
            </w:r>
            <w:r w:rsidRPr="00136B92">
              <w:rPr>
                <w:color w:val="000000" w:themeColor="text1"/>
              </w:rPr>
              <w:t>E</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Studentenangebot         "</w:instrText>
            </w:r>
            <w:r w:rsidRPr="00136B92">
              <w:rPr>
                <w:color w:val="000000" w:themeColor="text1"/>
              </w:rPr>
              <w:fldChar w:fldCharType="separate"/>
            </w:r>
            <w:r w:rsidRPr="00136B92">
              <w:rPr>
                <w:color w:val="000000" w:themeColor="text1"/>
              </w:rPr>
              <w:t>ST</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Education Desktop         "</w:instrText>
            </w:r>
            <w:r w:rsidRPr="00136B92">
              <w:rPr>
                <w:color w:val="000000" w:themeColor="text1"/>
              </w:rPr>
              <w:fldChar w:fldCharType="separate"/>
            </w:r>
            <w:r w:rsidRPr="00136B92">
              <w:rPr>
                <w:color w:val="000000" w:themeColor="text1"/>
              </w:rPr>
              <w:t>ED</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Produkt der School Desktop-Plattform         "</w:instrText>
            </w:r>
            <w:r w:rsidRPr="00136B92">
              <w:rPr>
                <w:color w:val="000000" w:themeColor="text1"/>
              </w:rPr>
              <w:fldChar w:fldCharType="separate"/>
            </w:r>
            <w:r w:rsidRPr="00136B92">
              <w:rPr>
                <w:color w:val="000000" w:themeColor="text1"/>
              </w:rPr>
              <w:t>SD</w:t>
            </w:r>
            <w:r w:rsidRPr="00136B92">
              <w:rPr>
                <w:color w:val="000000" w:themeColor="text1"/>
              </w:rPr>
              <w:fldChar w:fldCharType="end"/>
            </w:r>
            <w:r w:rsidRPr="00136B92">
              <w:rPr>
                <w:color w:val="000000" w:themeColor="text1"/>
              </w:rPr>
              <w:t>,ST</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Core CAL Suite Bridge für Office 365</w:t>
            </w:r>
            <w:r>
              <w:fldChar w:fldCharType="begin"/>
            </w:r>
            <w:r>
              <w:instrText xml:space="preserve"> XE "Core CAL Suite Bridge für Office 365" </w:instrText>
            </w:r>
            <w:r>
              <w:fldChar w:fldCharType="end"/>
            </w:r>
            <w:r>
              <w:t xml:space="preserve"> (Gerät &amp; Nutzer)</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Konzernprodukt         "</w:instrText>
            </w:r>
            <w:r w:rsidRPr="00136B92">
              <w:rPr>
                <w:color w:val="000000" w:themeColor="text1"/>
              </w:rPr>
              <w:fldChar w:fldCharType="separate"/>
            </w:r>
            <w:r w:rsidRPr="00136B92">
              <w:rPr>
                <w:color w:val="000000" w:themeColor="text1"/>
              </w:rPr>
              <w:t>E</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(Gerät &amp; Nutzer)</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Konzernprodukt         "</w:instrText>
            </w:r>
            <w:r w:rsidRPr="00136B92">
              <w:rPr>
                <w:color w:val="000000" w:themeColor="text1"/>
              </w:rPr>
              <w:fldChar w:fldCharType="separate"/>
            </w:r>
            <w:r w:rsidRPr="00136B92">
              <w:rPr>
                <w:color w:val="000000" w:themeColor="text1"/>
              </w:rPr>
              <w:t>E</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Core CAL Suite Bridge für Microsoft Intune</w:t>
            </w:r>
            <w:r>
              <w:fldChar w:fldCharType="begin"/>
            </w:r>
            <w:r>
              <w:instrText xml:space="preserve"> XE "Core CAL Suite Bridge für Microsoft Intune" </w:instrText>
            </w:r>
            <w:r>
              <w:fldChar w:fldCharType="end"/>
            </w:r>
            <w:r>
              <w:t xml:space="preserve"> (Gerät &amp; Nutzer)</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Konzernprodukt         "</w:instrText>
            </w:r>
            <w:r w:rsidRPr="00136B92">
              <w:rPr>
                <w:color w:val="000000" w:themeColor="text1"/>
              </w:rPr>
              <w:fldChar w:fldCharType="separate"/>
            </w:r>
            <w:r w:rsidRPr="00136B92">
              <w:rPr>
                <w:color w:val="000000" w:themeColor="text1"/>
              </w:rPr>
              <w:t>E</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Enterprise CAL Suite</w:t>
            </w:r>
            <w:r>
              <w:fldChar w:fldCharType="begin"/>
            </w:r>
            <w:r>
              <w:instrText xml:space="preserve"> XE "Enterprise CAL Suite" </w:instrText>
            </w:r>
            <w:r>
              <w:fldChar w:fldCharType="end"/>
            </w:r>
            <w:r>
              <w:t xml:space="preserve"> (Gerät &amp; Nutzer)</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r w:rsidR="00136B92">
              <w:t>(2)</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2315EE" w:rsidRDefault="00136B92" w:rsidP="00136B9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Custom Desktop-Plattform         "</w:instrText>
            </w:r>
            <w:r w:rsidRPr="00136B92">
              <w:rPr>
                <w:color w:val="000000" w:themeColor="text1"/>
              </w:rPr>
              <w:fldChar w:fldCharType="separate"/>
            </w:r>
            <w:r w:rsidRPr="00136B92">
              <w:rPr>
                <w:color w:val="000000" w:themeColor="text1"/>
              </w:rPr>
              <w:t>CP</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Nicht organisationsweite Produkte in Open Value         "</w:instrText>
            </w:r>
            <w:r w:rsidRPr="00136B92">
              <w:rPr>
                <w:color w:val="000000" w:themeColor="text1"/>
              </w:rPr>
              <w:fldChar w:fldCharType="separate"/>
            </w:r>
            <w:r w:rsidRPr="00136B92">
              <w:rPr>
                <w:color w:val="000000" w:themeColor="text1"/>
              </w:rPr>
              <w:t>P</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Konzernprodukt         "</w:instrText>
            </w:r>
            <w:r w:rsidRPr="00136B92">
              <w:rPr>
                <w:color w:val="000000" w:themeColor="text1"/>
              </w:rPr>
              <w:fldChar w:fldCharType="separate"/>
            </w:r>
            <w:r w:rsidRPr="00136B92">
              <w:rPr>
                <w:color w:val="000000" w:themeColor="text1"/>
              </w:rPr>
              <w:t>E</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Konzernprodukt         "</w:instrText>
            </w:r>
            <w:r w:rsidRPr="00136B92">
              <w:rPr>
                <w:color w:val="000000" w:themeColor="text1"/>
              </w:rPr>
              <w:fldChar w:fldCharType="separate"/>
            </w:r>
            <w:r w:rsidRPr="00136B92">
              <w:rPr>
                <w:color w:val="000000" w:themeColor="text1"/>
              </w:rPr>
              <w:t>E</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Studentenangebot         "</w:instrText>
            </w:r>
            <w:r w:rsidRPr="00136B92">
              <w:rPr>
                <w:color w:val="000000" w:themeColor="text1"/>
              </w:rPr>
              <w:fldChar w:fldCharType="separate"/>
            </w:r>
            <w:r w:rsidRPr="00136B92">
              <w:rPr>
                <w:color w:val="000000" w:themeColor="text1"/>
              </w:rPr>
              <w:t>ST</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Education Desktop         "</w:instrText>
            </w:r>
            <w:r w:rsidRPr="00136B92">
              <w:rPr>
                <w:color w:val="000000" w:themeColor="text1"/>
              </w:rPr>
              <w:fldChar w:fldCharType="separate"/>
            </w:r>
            <w:r w:rsidRPr="00136B92">
              <w:rPr>
                <w:color w:val="000000" w:themeColor="text1"/>
              </w:rPr>
              <w:t>ED</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Produkt der School Desktop-Plattform         "</w:instrText>
            </w:r>
            <w:r w:rsidRPr="00136B92">
              <w:rPr>
                <w:color w:val="000000" w:themeColor="text1"/>
              </w:rPr>
              <w:fldChar w:fldCharType="separate"/>
            </w:r>
            <w:r w:rsidRPr="00136B92">
              <w:rPr>
                <w:color w:val="000000" w:themeColor="text1"/>
              </w:rPr>
              <w:t>SD</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Studentenangebot         "</w:instrText>
            </w:r>
            <w:r w:rsidRPr="00136B92">
              <w:rPr>
                <w:color w:val="000000" w:themeColor="text1"/>
              </w:rPr>
              <w:fldChar w:fldCharType="separate"/>
            </w:r>
            <w:r w:rsidRPr="00136B92">
              <w:rPr>
                <w:color w:val="000000" w:themeColor="text1"/>
              </w:rPr>
              <w:t>ST</w:t>
            </w:r>
            <w:r w:rsidRPr="00136B92">
              <w:rPr>
                <w:color w:val="000000" w:themeColor="text1"/>
              </w:rPr>
              <w:fldChar w:fldCharType="end"/>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Enterprise CAL Suite Bridge für Office 365</w:t>
            </w:r>
            <w:r>
              <w:fldChar w:fldCharType="begin"/>
            </w:r>
            <w:r>
              <w:instrText xml:space="preserve"> XE "Enterprise CAL Suite Bridge für Office 365" </w:instrText>
            </w:r>
            <w:r>
              <w:fldChar w:fldCharType="end"/>
            </w:r>
            <w:r>
              <w:t xml:space="preserve"> (Gerät &amp; Nutzer)</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Konzernprodukt         "</w:instrText>
            </w:r>
            <w:r w:rsidRPr="00136B92">
              <w:rPr>
                <w:color w:val="000000" w:themeColor="text1"/>
              </w:rPr>
              <w:fldChar w:fldCharType="separate"/>
            </w:r>
            <w:r w:rsidRPr="00136B92">
              <w:rPr>
                <w:color w:val="000000" w:themeColor="text1"/>
              </w:rPr>
              <w:t>E</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(Gerät &amp; Nutzer)</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Konzernprodukt         "</w:instrText>
            </w:r>
            <w:r w:rsidRPr="00136B92">
              <w:rPr>
                <w:color w:val="000000" w:themeColor="text1"/>
              </w:rPr>
              <w:fldChar w:fldCharType="separate"/>
            </w:r>
            <w:r w:rsidRPr="00136B92">
              <w:rPr>
                <w:color w:val="000000" w:themeColor="text1"/>
              </w:rPr>
              <w:t>E</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(Gerät &amp; Nutzer)</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Konzernprodukt         "</w:instrText>
            </w:r>
            <w:r w:rsidRPr="00136B92">
              <w:rPr>
                <w:color w:val="000000" w:themeColor="text1"/>
              </w:rPr>
              <w:fldChar w:fldCharType="separate"/>
            </w:r>
            <w:r w:rsidRPr="00136B92">
              <w:rPr>
                <w:color w:val="000000" w:themeColor="text1"/>
              </w:rPr>
              <w:t>E</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bl>
    <w:p w:rsidR="002315EE" w:rsidRDefault="00EF55FB">
      <w:pPr>
        <w:pStyle w:val="ProductList-Offering1SubSection"/>
      </w:pPr>
      <w:bookmarkStart w:id="45" w:name="_Sec599"/>
      <w:r>
        <w:t>2. Produktbedingungen</w:t>
      </w:r>
      <w:bookmarkEnd w:id="45"/>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Down-Editionen: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weist darauf hin, dass bestimmte zusätzliche Bedingungen erfüllt werden müssen, damit Software Assurance für das Produkt erworben werden kann         "</w:instrText>
            </w:r>
            <w:r w:rsidRPr="00721CA3">
              <w:rPr>
                <w:color w:val="0563C1"/>
              </w:rPr>
              <w:fldChar w:fldCharType="separate"/>
            </w:r>
            <w:r>
              <w:rPr>
                <w:color w:val="0563C1"/>
              </w:rPr>
              <w:t>Voraussetzung (Software Assurance)</w:t>
            </w:r>
            <w:r w:rsidRPr="00721CA3">
              <w:rPr>
                <w:color w:val="0563C1"/>
              </w:rPr>
              <w:fldChar w:fldCharType="end"/>
            </w:r>
            <w:r>
              <w:t xml:space="preserve">: </w:t>
            </w:r>
            <w:hyperlink w:anchor="_Sec564">
              <w:r>
                <w:rPr>
                  <w:color w:val="00467F"/>
                  <w:u w:val="single"/>
                </w:rPr>
                <w:t>Anhang B</w:t>
              </w:r>
            </w:hyperlink>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für Nutzer, die ausschließlich unter einer dieser Lizenzen auf Produkte zugreifen, geltende Ausnahme. Diese Nutzer sind ungeachtet gegenteiliger Bestimmungen im Volumenlizenzvertrag des Kunden davon ausgenommen, als Qualifizierte Nutzer gezählt zu werden.         "</w:instrText>
            </w:r>
            <w:r w:rsidRPr="00721CA3">
              <w:rPr>
                <w:color w:val="0563C1"/>
              </w:rPr>
              <w:fldChar w:fldCharType="separate"/>
            </w:r>
            <w:r>
              <w:rPr>
                <w:color w:val="0563C1"/>
              </w:rPr>
              <w:t>Ausnahme Qualifizierter Nutzer</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Hierunter fallen Produkte (inner- oder außerhalb der Desktop-Plattform), bei denen für Konzern- und Konzern-Abonnement-Kunden die Möglichkeit gegeben ist, zu einer Abonnementlizenz zu wechseln.         "</w:instrText>
            </w:r>
            <w:r w:rsidRPr="00721CA3">
              <w:rPr>
                <w:color w:val="0563C1"/>
              </w:rPr>
              <w:fldChar w:fldCharType="separate"/>
            </w:r>
            <w:r>
              <w:rPr>
                <w:color w:val="0563C1"/>
              </w:rPr>
              <w:t>Übergangsberechtigt</w:t>
            </w:r>
            <w:r w:rsidRPr="00721CA3">
              <w:rPr>
                <w:color w:val="0563C1"/>
              </w:rPr>
              <w:fldChar w:fldCharType="end"/>
            </w:r>
            <w:r>
              <w:t>: alle (mit Ausnahme von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rsidRPr="00721CA3">
              <w:rPr>
                <w:color w:val="0563C1"/>
              </w:rPr>
              <w:fldChar w:fldCharType="separate"/>
            </w:r>
            <w:r>
              <w:rPr>
                <w:color w:val="0563C1"/>
              </w:rPr>
              <w:t>UTD-Nachlass</w:t>
            </w:r>
            <w:r w:rsidRPr="00721CA3">
              <w:rPr>
                <w:color w:val="0563C1"/>
              </w:rP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Vorgang zur Bestimmung der für CAL-Suites geltenden Nutzungsrechte</w:t>
      </w:r>
    </w:p>
    <w:p w:rsidR="002315EE" w:rsidRDefault="00EF55FB">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2315EE" w:rsidRDefault="00EF55FB">
      <w:pPr>
        <w:pStyle w:val="ProductList-Body"/>
      </w:pPr>
      <w:r>
        <w:t xml:space="preserve"> </w:t>
      </w:r>
    </w:p>
    <w:p w:rsidR="002315EE" w:rsidRDefault="00EF55FB">
      <w:pPr>
        <w:pStyle w:val="ProductList-ClauseHeading"/>
      </w:pPr>
      <w:r>
        <w:t>2.2 Komponenten von CAL Suite</w:t>
      </w:r>
    </w:p>
    <w:p w:rsidR="002315EE" w:rsidRDefault="00EF55FB">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rsidR="002315EE" w:rsidRDefault="00EF55FB">
      <w:pPr>
        <w:pStyle w:val="ProductList-Body"/>
      </w:pPr>
      <w:r>
        <w:t xml:space="preserve"> </w:t>
      </w:r>
    </w:p>
    <w:p w:rsidR="002315EE" w:rsidRDefault="00EF55FB">
      <w:pPr>
        <w:pStyle w:val="ProductList-ClauseHeading"/>
      </w:pPr>
      <w:r>
        <w:t>2.3 In Enterprise CAL Suite enthaltene Onlinedienste</w:t>
      </w:r>
    </w:p>
    <w:p w:rsidR="002315EE" w:rsidRDefault="00EF55FB">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Bestimmungen für mit der Software verwendete Onlinedienste – ältere Verträge finden Sie in Anhang A – genauer den ergänzenden Bestimmungen des Programmvertrags in der Produktliste Juni 2015 (</w:t>
      </w:r>
      <w:hyperlink r:id="rId37">
        <w:r>
          <w:rPr>
            <w:color w:val="00467F"/>
            <w:u w:val="single"/>
          </w:rPr>
          <w:t>http://go.microsoft.com/?linkid=9839207</w:t>
        </w:r>
      </w:hyperlink>
      <w:r>
        <w:t>).</w:t>
      </w:r>
    </w:p>
    <w:p w:rsidR="002315EE" w:rsidRDefault="00EF55FB">
      <w:pPr>
        <w:pStyle w:val="ProductList-Body"/>
      </w:pPr>
      <w:r>
        <w:t xml:space="preserve"> </w:t>
      </w:r>
    </w:p>
    <w:p w:rsidR="002315EE" w:rsidRDefault="00EF55FB">
      <w:pPr>
        <w:pStyle w:val="ProductList-ClauseHeading"/>
      </w:pPr>
      <w:r>
        <w:t>2.4 Core CAL Suite Bridge für O365, für O365 &amp; Intune und für Intune</w:t>
      </w:r>
    </w:p>
    <w:p w:rsidR="002315EE" w:rsidRDefault="00EF55FB">
      <w:pPr>
        <w:pStyle w:val="ProductList-SubClauseHeading"/>
      </w:pPr>
      <w:r>
        <w:t>2.4.1 Anforderungen für CAL Suite Bridges</w:t>
      </w:r>
    </w:p>
    <w:p w:rsidR="002315EE" w:rsidRDefault="00EF55FB">
      <w:pPr>
        <w:pStyle w:val="ProductList-BodyIndented"/>
      </w:pPr>
      <w:r>
        <w:t xml:space="preserve">Eine CAL Suite Bridge ist möglicherweise bei einem Übergang von einer CAL-Suite zu einer vergleichbaren Kombination aus Software und Onlinediensten erforderlich. Wenn für einen Übergang eine CAL Suite Bridge erforderlich ist und die qualifizierende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vom Kunden vollständig bezahlt wurde, ist für die CAL Suite Bridge kein Lizenzerwerb erforderlich. Stattdessen kann am Jahrestag des Beitritts, für den der Übergang wirksam ist, SA für die CAL Suite Bridge erworben werden. Unter diesen Umständen darf das Übergangsverhältnis nur eine CAL Suite Bridge SA für eine CAL Suite SA betragen, und der Übergang muss für dieselbe Nutzer- oder Geräte</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gelten wie die qualifizierende CAL Suite.</w:t>
      </w:r>
    </w:p>
    <w:p w:rsidR="002315EE" w:rsidRDefault="00EF55FB">
      <w:pPr>
        <w:pStyle w:val="ProductList-BodyIndented"/>
      </w:pPr>
      <w:r>
        <w:t xml:space="preserve"> </w:t>
      </w:r>
    </w:p>
    <w:p w:rsidR="002315EE" w:rsidRDefault="00EF55FB">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82"/>
        <w:gridCol w:w="3538"/>
        <w:gridCol w:w="3536"/>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Qualifizierende Onlinedienste</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w:t>
            </w:r>
            <w:r>
              <w:fldChar w:fldCharType="begin"/>
            </w:r>
            <w:r>
              <w:instrText xml:space="preserve"> XE "Office 365 Enterprise " </w:instrText>
            </w:r>
            <w:r>
              <w:fldChar w:fldCharType="end"/>
            </w:r>
            <w:r>
              <w:t>E4</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rsidR="002315EE" w:rsidRDefault="00EF55FB">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2315EE" w:rsidRDefault="00EF55FB">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Microsoft Intune</w:t>
            </w:r>
            <w:r>
              <w:fldChar w:fldCharType="begin"/>
            </w:r>
            <w:r>
              <w:instrText xml:space="preserve"> XE "Microsoft Intune" </w:instrText>
            </w:r>
            <w:r>
              <w:fldChar w:fldCharType="end"/>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Mobility Suite</w:t>
            </w:r>
            <w:r>
              <w:fldChar w:fldCharType="begin"/>
            </w:r>
            <w:r>
              <w:instrText xml:space="preserve"> XE "Enterprise Mobility Suite" </w:instrText>
            </w:r>
            <w:r>
              <w:fldChar w:fldCharType="end"/>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365 Enterprise E3</w:t>
            </w:r>
            <w:r>
              <w:fldChar w:fldCharType="begin"/>
            </w:r>
            <w:r>
              <w:instrText xml:space="preserve"> XE "Office 365 Enterprise E3" </w:instrText>
            </w:r>
            <w:r>
              <w:fldChar w:fldCharType="end"/>
            </w:r>
            <w:r>
              <w:t xml:space="preserve"> oder</w:t>
            </w:r>
          </w:p>
          <w:p w:rsidR="002315EE" w:rsidRDefault="00EF55FB">
            <w:pPr>
              <w:pStyle w:val="ProductList-TableBody"/>
            </w:pPr>
            <w:r>
              <w:t>Office 365 Enterprise E4</w:t>
            </w:r>
            <w:r>
              <w:fldChar w:fldCharType="begin"/>
            </w:r>
            <w:r>
              <w:instrText xml:space="preserve"> XE "Office 365 Enterprise E4" </w:instrText>
            </w:r>
            <w:r>
              <w:fldChar w:fldCharType="end"/>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2315EE" w:rsidRDefault="00EF55FB">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Microsoft Intune</w:t>
            </w:r>
            <w:r>
              <w:fldChar w:fldCharType="begin"/>
            </w:r>
            <w:r>
              <w:instrText xml:space="preserve"> XE "Microsoft Intune" </w:instrText>
            </w:r>
            <w:r>
              <w:fldChar w:fldCharType="end"/>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Mobility Suite</w:t>
            </w:r>
            <w:r>
              <w:fldChar w:fldCharType="begin"/>
            </w:r>
            <w:r>
              <w:instrText xml:space="preserve"> XE "Enterprise Mobility Suite" </w:instrText>
            </w:r>
            <w:r>
              <w:fldChar w:fldCharType="end"/>
            </w:r>
          </w:p>
        </w:tc>
      </w:tr>
    </w:tbl>
    <w:p w:rsidR="002315EE" w:rsidRDefault="00EF55FB">
      <w:pPr>
        <w:pStyle w:val="ProductList-BodyIndented"/>
      </w:pPr>
      <w:r>
        <w:t xml:space="preserve"> </w:t>
      </w:r>
    </w:p>
    <w:p w:rsidR="002315EE" w:rsidRDefault="00EF55FB">
      <w:pPr>
        <w:pStyle w:val="ProductList-SubClauseHeading"/>
      </w:pPr>
      <w:r>
        <w:t>2.4.2 CALs für Studenten (Open- und Select-Lizenz für Forschung &amp; Lehre)</w:t>
      </w:r>
    </w:p>
    <w:p w:rsidR="002315EE" w:rsidRDefault="00EF55FB">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rsidR="002315EE" w:rsidRDefault="00EF55FB">
      <w:pPr>
        <w:pStyle w:val="ProductList-BodyIndented"/>
      </w:pPr>
      <w:r>
        <w:t xml:space="preserve"> </w:t>
      </w:r>
    </w:p>
    <w:p w:rsidR="002315EE" w:rsidRDefault="00EF55FB">
      <w:pPr>
        <w:pStyle w:val="ProductList-SubClauseHeading"/>
      </w:pPr>
      <w:r>
        <w:t>2.4.3 Übergänge</w:t>
      </w:r>
    </w:p>
    <w:p w:rsidR="002315EE" w:rsidRDefault="00EF55FB">
      <w:pPr>
        <w:pStyle w:val="ProductList-BodyIndented"/>
      </w:pPr>
      <w:r>
        <w:t xml:space="preserve">Nachstehend werden Übergangsoptionen für Kunden aufgeführt, die wie ausführlicher in ihren Volumenlizenzverträgen beschrieben berechtigt sind, auf Onlinedienste umzustellen. </w:t>
      </w:r>
    </w:p>
    <w:tbl>
      <w:tblPr>
        <w:tblStyle w:val="PURTable0"/>
        <w:tblW w:w="0" w:type="dxa"/>
        <w:tblLook w:val="04A0" w:firstRow="1" w:lastRow="0" w:firstColumn="1" w:lastColumn="0" w:noHBand="0" w:noVBand="1"/>
      </w:tblPr>
      <w:tblGrid>
        <w:gridCol w:w="5237"/>
        <w:gridCol w:w="5319"/>
      </w:tblGrid>
      <w:tr w:rsidR="002315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Produkte, für die ein Übergang erfolgen soll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Gültige Übergangsoptionen</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365 (Enterprise und Government E1, E3, E4)*, Microsoft Intune, Enterprise Mobility Suite</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365 (Enterprise und Government E3, E4)*, Microsoft Intune, Enterprise Mobility Suite</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Professional Plus und Core CAL Suite</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365 (Enterprise &amp; Government E3, E4)*</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Professional Plus und Enterprise CAL Suite</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365 (Enterprise &amp; Government E3, E4)*</w:t>
            </w:r>
          </w:p>
        </w:tc>
      </w:tr>
    </w:tbl>
    <w:p w:rsidR="002315EE" w:rsidRDefault="00EF55FB">
      <w:pPr>
        <w:pStyle w:val="ProductList-BodyIndented"/>
      </w:pPr>
      <w:r>
        <w:t>* Dieser Übergang erfordert die entsprechende CAL Suite Bridge.</w:t>
      </w:r>
    </w:p>
    <w:p w:rsidR="002315EE" w:rsidRDefault="00EF55FB">
      <w:pPr>
        <w:pStyle w:val="ProductList-Offering1SubSection"/>
      </w:pPr>
      <w:bookmarkStart w:id="46" w:name="_Sec600"/>
      <w:r>
        <w:t>3. Nutzungsrechte</w:t>
      </w:r>
      <w:bookmarkEnd w:id="46"/>
    </w:p>
    <w:tbl>
      <w:tblPr>
        <w:tblStyle w:val="PURTable"/>
        <w:tblW w:w="0" w:type="dxa"/>
        <w:tblLook w:val="04A0" w:firstRow="1" w:lastRow="0" w:firstColumn="1" w:lastColumn="0" w:noHBand="0" w:noVBand="1"/>
      </w:tblPr>
      <w:tblGrid>
        <w:gridCol w:w="3719"/>
        <w:gridCol w:w="3638"/>
        <w:gridCol w:w="3559"/>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Prozessor/CAL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Zusätzliche Software: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Clientzugriffvoraussetzungen: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Enthaltene Technologien: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Offering1SubSection"/>
      </w:pPr>
      <w:bookmarkStart w:id="47" w:name="_Sec601"/>
      <w:r>
        <w:t>4. Software Assurance</w:t>
      </w:r>
      <w:bookmarkEnd w:id="47"/>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die zur Bestimmung von Software Assurance-Vergünstigungen herangezogen wird, die, wie in Anhang B – Software Assurance angegeben, in der Regel für diesen Produktpool gelten.         "</w:instrText>
            </w:r>
            <w:r w:rsidRPr="00721CA3">
              <w:rPr>
                <w:color w:val="0563C1"/>
              </w:rPr>
              <w:fldChar w:fldCharType="separate"/>
            </w:r>
            <w:r>
              <w:rPr>
                <w:color w:val="0563C1"/>
              </w:rPr>
              <w:t>Software Assurance-Vergünstigungen</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Failoverrechte: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Kunden können möglicherweise unter bestimmten Bedingungen, die im Produkteintrag oder in der Produktliste aufgeführt werden, Upgrades von früheren Versionen der Software oder anderen Produkten durchführen. (Siehe vollständige Definition im Glossar)         "</w:instrText>
            </w:r>
            <w:r w:rsidRPr="00721CA3">
              <w:rPr>
                <w:color w:val="0563C1"/>
              </w:rPr>
              <w:fldChar w:fldCharType="separate"/>
            </w:r>
            <w:r>
              <w:rPr>
                <w:color w:val="0563C1"/>
              </w:rPr>
              <w:t>Migrationsrechte</w:t>
            </w:r>
            <w:r w:rsidRPr="00721CA3">
              <w:rPr>
                <w:color w:val="0563C1"/>
              </w:rPr>
              <w:fldChar w:fldCharType="end"/>
            </w:r>
            <w:r>
              <w:t xml:space="preserve">: </w:t>
            </w:r>
            <w:hyperlink r:id="rId38">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Roamingrechte: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1HeadingNoBorder"/>
      </w:pPr>
      <w:bookmarkStart w:id="48" w:name="_Sec602"/>
      <w:r>
        <w:t>Core Infrastructure Server (CIS) Suite</w:t>
      </w:r>
      <w:bookmarkEnd w:id="48"/>
      <w:r>
        <w:fldChar w:fldCharType="begin"/>
      </w:r>
      <w:r>
        <w:instrText xml:space="preserve"> TC "</w:instrText>
      </w:r>
      <w:bookmarkStart w:id="49" w:name="_Toc423421354"/>
      <w:r>
        <w:instrText>Core Infrastructure Server (CIS) Suite</w:instrText>
      </w:r>
      <w:bookmarkEnd w:id="49"/>
      <w:r>
        <w:instrText>" \l 2</w:instrText>
      </w:r>
      <w:r>
        <w:fldChar w:fldCharType="end"/>
      </w:r>
    </w:p>
    <w:p w:rsidR="002315EE" w:rsidRDefault="00EF55FB">
      <w:pPr>
        <w:pStyle w:val="ProductList-Offering1SubSection"/>
      </w:pPr>
      <w:bookmarkStart w:id="50" w:name="_Sec603"/>
      <w:r>
        <w:t>1. Programmverfügbarkeit</w:t>
      </w:r>
      <w:bookmarkEnd w:id="50"/>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2315EE" w:rsidTr="00136B92">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Produkte</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rsidTr="00136B92">
        <w:tc>
          <w:tcPr>
            <w:tcW w:w="4117"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Open-Lizenz und Open Value         "</w:instrText>
            </w:r>
            <w:r w:rsidRPr="00136B92">
              <w:rPr>
                <w:color w:val="000000" w:themeColor="text1"/>
              </w:rPr>
              <w:fldChar w:fldCharType="separate"/>
            </w:r>
            <w:r w:rsidRPr="00136B92">
              <w:rPr>
                <w:color w:val="000000" w:themeColor="text1"/>
              </w:rPr>
              <w:t>OF</w:t>
            </w:r>
            <w:r w:rsidRPr="00136B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r w:rsidR="00136B92" w:rsidRPr="00136B92">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Core Infrastructure         "</w:instrText>
            </w:r>
            <w:r w:rsidRPr="00136B92">
              <w:rPr>
                <w:color w:val="000000" w:themeColor="text1"/>
              </w:rPr>
              <w:fldChar w:fldCharType="separate"/>
            </w:r>
            <w:r w:rsidRPr="00136B92">
              <w:rPr>
                <w:color w:val="000000" w:themeColor="text1"/>
              </w:rPr>
              <w:t>C</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Server and Tools-Produkt         "</w:instrText>
            </w:r>
            <w:r w:rsidRPr="00136B92">
              <w:rPr>
                <w:color w:val="000000" w:themeColor="text1"/>
              </w:rPr>
              <w:fldChar w:fldCharType="separate"/>
            </w:r>
            <w:r w:rsidRPr="00136B92">
              <w:rPr>
                <w:color w:val="000000" w:themeColor="text1"/>
              </w:rPr>
              <w:t>SP</w:t>
            </w:r>
            <w:r w:rsidRPr="00136B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r w:rsidR="00136B92" w:rsidRPr="00136B92">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136B92">
            <w:pPr>
              <w:pStyle w:val="ProductList-TableBody"/>
              <w:jc w:val="center"/>
            </w:pPr>
            <w:r>
              <w:t>A</w:t>
            </w:r>
            <w:r w:rsidR="00EF55FB">
              <w:t xml:space="preserve"> </w:t>
            </w:r>
          </w:p>
        </w:tc>
      </w:tr>
      <w:tr w:rsidR="002315EE" w:rsidTr="00136B92">
        <w:tc>
          <w:tcPr>
            <w:tcW w:w="4117"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Open-Lizenz und Open Value         "</w:instrText>
            </w:r>
            <w:r w:rsidRPr="00136B92">
              <w:rPr>
                <w:color w:val="000000" w:themeColor="text1"/>
              </w:rPr>
              <w:fldChar w:fldCharType="separate"/>
            </w:r>
            <w:r w:rsidRPr="00136B92">
              <w:rPr>
                <w:color w:val="000000" w:themeColor="text1"/>
              </w:rPr>
              <w:t>OF</w:t>
            </w:r>
            <w:r w:rsidRPr="00136B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r w:rsidR="00136B92" w:rsidRPr="00136B92">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Core Infrastructure         "</w:instrText>
            </w:r>
            <w:r w:rsidRPr="00136B92">
              <w:rPr>
                <w:color w:val="000000" w:themeColor="text1"/>
              </w:rPr>
              <w:fldChar w:fldCharType="separate"/>
            </w:r>
            <w:r w:rsidRPr="00136B92">
              <w:rPr>
                <w:color w:val="000000" w:themeColor="text1"/>
              </w:rPr>
              <w:t>C</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Server and Tools-Produkt         "</w:instrText>
            </w:r>
            <w:r w:rsidRPr="00136B92">
              <w:rPr>
                <w:color w:val="000000" w:themeColor="text1"/>
              </w:rPr>
              <w:fldChar w:fldCharType="separate"/>
            </w:r>
            <w:r w:rsidRPr="00136B92">
              <w:rPr>
                <w:color w:val="000000" w:themeColor="text1"/>
              </w:rPr>
              <w:t>SP</w:t>
            </w:r>
            <w:r w:rsidRPr="00136B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136B92">
            <w:pPr>
              <w:pStyle w:val="ProductList-TableBody"/>
              <w:jc w:val="center"/>
              <w:rPr>
                <w:color w:val="000000" w:themeColor="text1"/>
              </w:rPr>
            </w:pPr>
            <w:r w:rsidRPr="00136B92">
              <w:rPr>
                <w:color w:val="000000" w:themeColor="text1"/>
              </w:rPr>
              <w:t>A</w:t>
            </w:r>
            <w:r w:rsidR="00EF55FB" w:rsidRPr="00136B92">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r w:rsidR="00136B92">
              <w:t>A</w:t>
            </w:r>
          </w:p>
        </w:tc>
      </w:tr>
    </w:tbl>
    <w:p w:rsidR="002315EE" w:rsidRDefault="00EF55FB">
      <w:pPr>
        <w:pStyle w:val="ProductList-Offering1SubSection"/>
      </w:pPr>
      <w:bookmarkStart w:id="51" w:name="_Sec604"/>
      <w:r>
        <w:t>2. Produktbedingungen</w:t>
      </w:r>
      <w:bookmarkEnd w:id="51"/>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Down-Editionen: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weist darauf hin, dass bestimmte zusätzliche Bedingungen erfüllt werden müssen, damit Software Assurance für das Produkt erworben werden kann         "</w:instrText>
            </w:r>
            <w:r w:rsidRPr="00721CA3">
              <w:rPr>
                <w:color w:val="0563C1"/>
              </w:rPr>
              <w:fldChar w:fldCharType="separate"/>
            </w:r>
            <w:r>
              <w:rPr>
                <w:color w:val="0563C1"/>
              </w:rPr>
              <w:t>Voraussetzung (Software Assurance)</w:t>
            </w:r>
            <w:r w:rsidRPr="00721CA3">
              <w:rPr>
                <w:color w:val="0563C1"/>
              </w:rPr>
              <w:fldChar w:fldCharType="end"/>
            </w:r>
            <w:r>
              <w:t xml:space="preserve">: </w:t>
            </w:r>
            <w:hyperlink w:anchor="_Sec564">
              <w:r>
                <w:rPr>
                  <w:color w:val="00467F"/>
                  <w:u w:val="single"/>
                </w:rPr>
                <w:t>Anhang B</w:t>
              </w:r>
            </w:hyperlink>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Produkte, bei denen ein Kunde mit Server- und Cloud-Beitritt nach 12 zusammenhängenden Monaten berechtigt ist, eine Verringerung der Abonnementlizenzen oder der Zugewiesenen Jährlichen Verpflichtung einzureichen.         "</w:instrText>
            </w:r>
            <w:r w:rsidRPr="00721CA3">
              <w:rPr>
                <w:color w:val="0563C1"/>
              </w:rPr>
              <w:fldChar w:fldCharType="separate"/>
            </w:r>
            <w:r>
              <w:rPr>
                <w:color w:val="0563C1"/>
              </w:rPr>
              <w:t>Zur Verringerung berechtigt (SCE)</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Offering1SubSection"/>
      </w:pPr>
      <w:bookmarkStart w:id="52" w:name="_Sec605"/>
      <w:r>
        <w:t>3. Nutzungsrechte</w:t>
      </w:r>
      <w:bookmarkEnd w:id="52"/>
    </w:p>
    <w:tbl>
      <w:tblPr>
        <w:tblStyle w:val="PURTable"/>
        <w:tblW w:w="0" w:type="dxa"/>
        <w:tblLook w:val="04A0" w:firstRow="1" w:lastRow="0" w:firstColumn="1" w:lastColumn="0" w:noHBand="0" w:noVBand="1"/>
      </w:tblPr>
      <w:tblGrid>
        <w:gridCol w:w="3719"/>
        <w:gridCol w:w="3638"/>
        <w:gridCol w:w="3559"/>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unter der Tabelle „Nutzungsrechte“ Produktspezifische Bestimmungen zur Bereitstellung und Nutzung des Produkts angegeben werden.         "</w:instrText>
            </w:r>
            <w:r w:rsidRPr="00721CA3">
              <w:rPr>
                <w:color w:val="0563C1"/>
              </w:rPr>
              <w:fldChar w:fldCharType="separate"/>
            </w:r>
            <w:r>
              <w:rPr>
                <w:color w:val="0563C1"/>
              </w:rPr>
              <w:t>Produktspezifische Lizenzbestimmungen</w:t>
            </w:r>
            <w:r w:rsidRPr="00721CA3">
              <w:rPr>
                <w:color w:val="0563C1"/>
              </w:rP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Zusätzliche Software: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Clientzugriffvoraussetzungen: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Enthaltene Technologien: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Anwendbare Nutzungsrechte</w:t>
      </w:r>
    </w:p>
    <w:p w:rsidR="002315EE" w:rsidRDefault="00EF55FB">
      <w:pPr>
        <w:pStyle w:val="ProductList-Body"/>
      </w:pPr>
      <w:r>
        <w:t xml:space="preserve">Für den Zugriff und die Verwendung von CIS-Software durch den Kunden gelten die anwendbaren Lizenzbestimmungen für die einzelnen Produkte, aus denen die CIS-Software besteht, in der durch diese Lizenzbestimmungen geänderten Fassung. Für zwei </w:t>
      </w:r>
      <w:r w:rsidRPr="00721CA3">
        <w:rPr>
          <w:color w:val="0563C1"/>
        </w:rPr>
        <w:fldChar w:fldCharType="begin"/>
      </w:r>
      <w:r>
        <w:rPr>
          <w:color w:val="0563C1"/>
        </w:rPr>
        <w:instrText>AutoTextList  \s NoStyle \t " ist ein Prozessor in einem physischen Hardwaresystem.         "</w:instrText>
      </w:r>
      <w:r w:rsidRPr="00721CA3">
        <w:rPr>
          <w:color w:val="0563C1"/>
        </w:rPr>
        <w:fldChar w:fldCharType="separate"/>
      </w:r>
      <w:r>
        <w:rPr>
          <w:color w:val="0563C1"/>
        </w:rPr>
        <w:t>Physische Prozessoren</w:t>
      </w:r>
      <w:r w:rsidRPr="00721CA3">
        <w:rPr>
          <w:color w:val="0563C1"/>
        </w:rPr>
        <w:fldChar w:fldCharType="end"/>
      </w:r>
      <w:r>
        <w:t xml:space="preserve"> ist jeweils eine Lizenz für CIS Suite erforderlich. Der Kunde muss jeden </w:t>
      </w:r>
      <w:r w:rsidRPr="00721CA3">
        <w:rPr>
          <w:color w:val="0563C1"/>
        </w:rPr>
        <w:fldChar w:fldCharType="begin"/>
      </w:r>
      <w:r>
        <w:rPr>
          <w:color w:val="0563C1"/>
        </w:rPr>
        <w:instrText>AutoTextList  \s NoStyle \t " ist ein Prozessor in einem physischen Hardwaresystem.         "</w:instrText>
      </w:r>
      <w:r w:rsidRPr="00721CA3">
        <w:rPr>
          <w:color w:val="0563C1"/>
        </w:rPr>
        <w:fldChar w:fldCharType="separate"/>
      </w:r>
      <w:r>
        <w:rPr>
          <w:color w:val="0563C1"/>
        </w:rPr>
        <w:t>Physischen Prozessor</w:t>
      </w:r>
      <w:r w:rsidRPr="00721CA3">
        <w:rPr>
          <w:color w:val="0563C1"/>
        </w:rPr>
        <w:fldChar w:fldCharType="end"/>
      </w:r>
      <w:r>
        <w:t xml:space="preserve"> auf jedem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auf dem er die CIS-Software ausführt, lizenzieren.</w:t>
      </w:r>
    </w:p>
    <w:p w:rsidR="002315EE" w:rsidRDefault="00EF55FB">
      <w:pPr>
        <w:pStyle w:val="ProductList-Body"/>
      </w:pPr>
      <w:r>
        <w:t xml:space="preserve"> </w:t>
      </w:r>
    </w:p>
    <w:p w:rsidR="002315EE" w:rsidRDefault="00EF55FB">
      <w:pPr>
        <w:pStyle w:val="ProductList-ClauseHeading"/>
      </w:pPr>
      <w:r>
        <w:t>3.2 In CIS Suite Standard enthaltene Software</w:t>
      </w:r>
    </w:p>
    <w:p w:rsidR="002315EE" w:rsidRDefault="00EF55FB">
      <w:pPr>
        <w:pStyle w:val="ProductList-Body"/>
      </w:pPr>
      <w:r>
        <w:t xml:space="preserve">CIS Suite Standard enthält die neuesten Versionen von Windows Server Standard und System Center Standard. Für jede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von CIS Suite Standard darf der Kunde auf dem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gleichzeitig Folgendes ausführen: </w:t>
      </w:r>
    </w:p>
    <w:p w:rsidR="002315EE" w:rsidRDefault="00EF55FB" w:rsidP="00DA17A2">
      <w:pPr>
        <w:pStyle w:val="ProductList-Bullet"/>
        <w:numPr>
          <w:ilvl w:val="0"/>
          <w:numId w:val="20"/>
        </w:numPr>
      </w:pPr>
      <w:r>
        <w:t xml:space="preserve">eine Instanz von Windows Server Standard in einer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und </w:t>
      </w:r>
    </w:p>
    <w:p w:rsidR="002315EE" w:rsidRDefault="00EF55FB" w:rsidP="00DA17A2">
      <w:pPr>
        <w:pStyle w:val="ProductList-Bullet"/>
        <w:numPr>
          <w:ilvl w:val="0"/>
          <w:numId w:val="20"/>
        </w:numPr>
      </w:pPr>
      <w:r>
        <w:t xml:space="preserve">eine Instanz von Windows Server Standard in jeweils bis zu zwei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Virtuellen OSEs</w:t>
      </w:r>
      <w:r w:rsidRPr="00721CA3">
        <w:rPr>
          <w:color w:val="0563C1"/>
        </w:rPr>
        <w:fldChar w:fldCharType="end"/>
      </w:r>
    </w:p>
    <w:p w:rsidR="002315EE" w:rsidRDefault="00EF55FB">
      <w:pPr>
        <w:pStyle w:val="ProductList-Body"/>
      </w:pPr>
      <w:r>
        <w:t xml:space="preserve">Wenn der Kunde die maximal zulässige Anzahl von </w:t>
      </w:r>
      <w:r w:rsidRPr="00721CA3">
        <w:rPr>
          <w:color w:val="0563C1"/>
        </w:rPr>
        <w:fldChar w:fldCharType="begin"/>
      </w:r>
      <w:r>
        <w:rPr>
          <w:color w:val="0563C1"/>
        </w:rPr>
        <w:instrText>AutoTextList  \s NoStyle \t " ist eine Instanz einer Software, die in den Arbeitsspeicher geladen wurde und für die eine oder mehrere Anweisungen ausgeführt wurden. (Siehe vollständige Definition im Glossar)         "</w:instrText>
      </w:r>
      <w:r w:rsidRPr="00721CA3">
        <w:rPr>
          <w:color w:val="0563C1"/>
        </w:rPr>
        <w:fldChar w:fldCharType="separate"/>
      </w:r>
      <w:r>
        <w:rPr>
          <w:color w:val="0563C1"/>
        </w:rPr>
        <w:t>Ausgeführten Instanzen</w:t>
      </w:r>
      <w:r w:rsidRPr="00721CA3">
        <w:rPr>
          <w:color w:val="0563C1"/>
        </w:rPr>
        <w:fldChar w:fldCharType="end"/>
      </w:r>
      <w:r>
        <w:t xml:space="preserve"> verwendet, darf die Instanz, die in der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Ausgeführt wird, nur zum Hosten und Verwalten der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Virtuellen OSEs</w:t>
      </w:r>
      <w:r w:rsidRPr="00721CA3">
        <w:rPr>
          <w:color w:val="0563C1"/>
        </w:rPr>
        <w:fldChar w:fldCharType="end"/>
      </w:r>
      <w:r>
        <w:t xml:space="preserve"> verwendet werden.</w:t>
      </w:r>
    </w:p>
    <w:p w:rsidR="002315EE" w:rsidRDefault="00EF55FB">
      <w:pPr>
        <w:pStyle w:val="ProductList-Body"/>
      </w:pPr>
      <w:r>
        <w:t xml:space="preserve"> </w:t>
      </w:r>
    </w:p>
    <w:p w:rsidR="002315EE" w:rsidRDefault="00EF55FB">
      <w:pPr>
        <w:pStyle w:val="ProductList-ClauseHeading"/>
      </w:pPr>
      <w:r>
        <w:t>3.3 In CIS Suite Datacenter enthaltene Software</w:t>
      </w:r>
    </w:p>
    <w:p w:rsidR="002315EE" w:rsidRDefault="00EF55FB">
      <w:pPr>
        <w:pStyle w:val="ProductList-Body"/>
      </w:pPr>
      <w:r>
        <w:t xml:space="preserve">CIS Suite Datacenter enthält die neuesten Versionen von Windows Server Datacenter und System Center Datacenter. Der Kunde ist berechtigt, eine beliebige Anzahl von </w:t>
      </w:r>
      <w:r w:rsidRPr="00721CA3">
        <w:rPr>
          <w:color w:val="0563C1"/>
        </w:rPr>
        <w:fldChar w:fldCharType="begin"/>
      </w:r>
      <w:r>
        <w:rPr>
          <w:color w:val="0563C1"/>
        </w:rPr>
        <w:instrText>AutoTextList  \s NoStyle \t " ist eine Instanz einer Software, die in den Arbeitsspeicher geladen wurde und für die eine oder mehrere Anweisungen ausgeführt wurden. (Siehe vollständige Definition im Glossar)         "</w:instrText>
      </w:r>
      <w:r w:rsidRPr="00721CA3">
        <w:rPr>
          <w:color w:val="0563C1"/>
        </w:rPr>
        <w:fldChar w:fldCharType="separate"/>
      </w:r>
      <w:r>
        <w:rPr>
          <w:color w:val="0563C1"/>
        </w:rPr>
        <w:t>Ausgeführten Instanzen</w:t>
      </w:r>
      <w:r w:rsidRPr="00721CA3">
        <w:rPr>
          <w:color w:val="0563C1"/>
        </w:rPr>
        <w:fldChar w:fldCharType="end"/>
      </w:r>
      <w:r>
        <w:t xml:space="preserve"> von Windows Server Datacenter in einer beliebigen Anzahl von </w:t>
      </w:r>
      <w:r w:rsidRPr="00721CA3">
        <w:rPr>
          <w:color w:val="0563C1"/>
        </w:rPr>
        <w:fldChar w:fldCharType="begin"/>
      </w:r>
      <w:r>
        <w:rPr>
          <w:color w:val="0563C1"/>
        </w:rPr>
        <w:instrText>AutoTextList  \s NoStyle \t " bezeichnet eine Betriebssysteminstanz als Ganzes oder in Teilen oder eine virtuelle (oder anderweitig emulierte) Betriebssysteminstanz als Ganzes oder in Teilen… (Siehe vollständige Definition im Glossar)         "</w:instrText>
      </w:r>
      <w:r w:rsidRPr="00721CA3">
        <w:rPr>
          <w:color w:val="0563C1"/>
        </w:rPr>
        <w:fldChar w:fldCharType="separate"/>
      </w:r>
      <w:r>
        <w:rPr>
          <w:color w:val="0563C1"/>
        </w:rPr>
        <w:t>OSEs</w:t>
      </w:r>
      <w:r w:rsidRPr="00721CA3">
        <w:rPr>
          <w:color w:val="0563C1"/>
        </w:rPr>
        <w:fldChar w:fldCharType="end"/>
      </w:r>
      <w:r>
        <w:t xml:space="preserve"> auf jedem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mit CIS Suite Datacenter zu verwenden.</w:t>
      </w:r>
    </w:p>
    <w:p w:rsidR="002315EE" w:rsidRDefault="00EF55FB">
      <w:pPr>
        <w:pStyle w:val="ProductList-Body"/>
      </w:pPr>
      <w:r>
        <w:t xml:space="preserve"> </w:t>
      </w:r>
    </w:p>
    <w:p w:rsidR="002315EE" w:rsidRDefault="00EF55FB">
      <w:pPr>
        <w:pStyle w:val="ProductList-ClauseHeading"/>
      </w:pPr>
      <w:r>
        <w:t>3.4 Management-Lizenzen</w:t>
      </w:r>
    </w:p>
    <w:p w:rsidR="002315EE" w:rsidRDefault="00EF55FB">
      <w:pPr>
        <w:pStyle w:val="ProductList-Body"/>
      </w:pPr>
      <w:r>
        <w:t>Im Sinne der Anwendung der Lizenzbestimmungen für System Center auf die Verwendung der CIS-Software durch den Kunden wird davon ausgegangen, dass der Kunde dem Lizenzierten Server die Lizenzen für System Center zugewiesen hat, die der Anzahl der dem Server zugewiesenen CIS Suite-</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entsprechen.</w:t>
      </w:r>
    </w:p>
    <w:p w:rsidR="002315EE" w:rsidRDefault="00EF55FB">
      <w:pPr>
        <w:pStyle w:val="ProductList-Body"/>
      </w:pPr>
      <w:r>
        <w:t xml:space="preserve"> </w:t>
      </w:r>
    </w:p>
    <w:p w:rsidR="002315EE" w:rsidRDefault="00EF55FB">
      <w:pPr>
        <w:pStyle w:val="ProductList-ClauseHeading"/>
      </w:pPr>
      <w:r>
        <w:t>3.5 Zusätzliche Bestimmungen</w:t>
      </w:r>
    </w:p>
    <w:p w:rsidR="002315EE" w:rsidRDefault="00EF55FB">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rsidR="002315EE" w:rsidRDefault="00EF55FB">
      <w:pPr>
        <w:pStyle w:val="ProductList-Body"/>
      </w:pPr>
      <w:r>
        <w:t xml:space="preserve"> </w:t>
      </w:r>
    </w:p>
    <w:p w:rsidR="002315EE" w:rsidRDefault="00EF55FB">
      <w:pPr>
        <w:pStyle w:val="ProductList-Body"/>
      </w:pPr>
      <w:r>
        <w:t xml:space="preserve">Alle übrigen Anforderungen der Produktbestimmungen, </w:t>
      </w:r>
      <w:r w:rsidRPr="00721CA3">
        <w:rPr>
          <w:color w:val="0563C1"/>
        </w:rPr>
        <w:fldChar w:fldCharType="begin"/>
      </w:r>
      <w:r>
        <w:rPr>
          <w:color w:val="0563C1"/>
        </w:rPr>
        <w:instrText>AutoTextList  \s NoStyle \t " bezeichnet eine Lizenz, die einem für die Nutzung durch den Kunden vorgesehenen Server zugewiesen ist, die den Zugriff auf die entsprechende Version der Serversoftware oder frühere Versionen der Serversoftware durch Externe Nutzer ermöglicht.         "</w:instrText>
      </w:r>
      <w:r w:rsidRPr="00721CA3">
        <w:rPr>
          <w:color w:val="0563C1"/>
        </w:rPr>
        <w:fldChar w:fldCharType="separate"/>
      </w:r>
      <w:r>
        <w:rPr>
          <w:color w:val="0563C1"/>
        </w:rPr>
        <w:t>Externe Connector-Lizenzen</w:t>
      </w:r>
      <w:r w:rsidRPr="00721CA3">
        <w:rPr>
          <w:color w:val="0563C1"/>
        </w:rPr>
        <w:fldChar w:fldCharType="end"/>
      </w:r>
      <w:r>
        <w:t xml:space="preserve">, </w:t>
      </w: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CALs</w:t>
      </w:r>
      <w:r w:rsidRPr="00721CA3">
        <w:rPr>
          <w:color w:val="0563C1"/>
        </w:rPr>
        <w:fldChar w:fldCharType="end"/>
      </w:r>
      <w:r>
        <w:t xml:space="preserve"> und </w:t>
      </w:r>
      <w:r w:rsidRPr="00721CA3">
        <w:rPr>
          <w:color w:val="0563C1"/>
        </w:rPr>
        <w:fldChar w:fldCharType="begin"/>
      </w:r>
      <w:r>
        <w:rPr>
          <w:color w:val="0563C1"/>
        </w:rPr>
        <w:instrText>AutoTextList  \s NoStyle \t " ist eine Lizenz, die die Verwaltung von einer oder mehrerer OSEs durch die entsprechende Version der Serversoftware oder eine frühere Version der Serversoftware gestattet. (Siehe vollständige Definition im Glossar)         "</w:instrText>
      </w:r>
      <w:r w:rsidRPr="00721CA3">
        <w:rPr>
          <w:color w:val="0563C1"/>
        </w:rPr>
        <w:fldChar w:fldCharType="separate"/>
      </w:r>
      <w:r>
        <w:rPr>
          <w:color w:val="0563C1"/>
        </w:rPr>
        <w:t>Management-Lizenzen</w:t>
      </w:r>
      <w:r w:rsidRPr="00721CA3">
        <w:rPr>
          <w:color w:val="0563C1"/>
        </w:rPr>
        <w:fldChar w:fldCharType="end"/>
      </w:r>
      <w:r>
        <w:t xml:space="preserve"> zu erwerben und Nutzern oder Geräten für Zugriff und Verwaltung zuzuweisen, bleiben vollständig wirksam.</w:t>
      </w:r>
    </w:p>
    <w:p w:rsidR="002315EE" w:rsidRDefault="00EF55FB">
      <w:pPr>
        <w:pStyle w:val="ProductList-Body"/>
      </w:pPr>
      <w:r>
        <w:t xml:space="preserve"> </w:t>
      </w:r>
    </w:p>
    <w:p w:rsidR="002315EE" w:rsidRDefault="00EF55FB">
      <w:pPr>
        <w:pStyle w:val="ProductList-ClauseHeading"/>
      </w:pPr>
      <w:r>
        <w:t>3.6 Besonderes Downgraderecht – Core Infrastructure Server Suite Standard</w:t>
      </w:r>
    </w:p>
    <w:p w:rsidR="002315EE" w:rsidRDefault="00EF55FB">
      <w:pPr>
        <w:pStyle w:val="ProductList-Body"/>
      </w:pPr>
      <w:r>
        <w:t xml:space="preserve">Für jeden Server, der ordnungsgemäß für CIS Suite Standard lizenziert ist, ist der Kunde berechtigt, eine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von Windows Server 2008 R2 Enterprise</w:t>
      </w:r>
      <w:r>
        <w:fldChar w:fldCharType="begin"/>
      </w:r>
      <w:r>
        <w:instrText xml:space="preserve"> XE "Windows Server 2008 R2 Enterprise" </w:instrText>
      </w:r>
      <w:r>
        <w:fldChar w:fldCharType="end"/>
      </w:r>
      <w:r>
        <w:t xml:space="preserve"> anstelle von Windows Server Standard</w:t>
      </w:r>
      <w:r>
        <w:fldChar w:fldCharType="begin"/>
      </w:r>
      <w:r>
        <w:instrText xml:space="preserve"> XE "Windows Server Standard" </w:instrText>
      </w:r>
      <w:r>
        <w:fldChar w:fldCharType="end"/>
      </w:r>
      <w:r>
        <w:t xml:space="preserve"> auszuführen.</w:t>
      </w:r>
    </w:p>
    <w:p w:rsidR="002315EE" w:rsidRDefault="00EF55FB">
      <w:pPr>
        <w:pStyle w:val="ProductList-Offering1SubSection"/>
      </w:pPr>
      <w:bookmarkStart w:id="53" w:name="_Sec606"/>
      <w:r>
        <w:t>4. Software Assurance</w:t>
      </w:r>
      <w:bookmarkEnd w:id="53"/>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die zur Bestimmung von Software Assurance-Vergünstigungen herangezogen wird, die, wie in Anhang B – Software Assurance angegeben, in der Regel für diesen Produktpool gelten.         "</w:instrText>
            </w:r>
            <w:r w:rsidRPr="00721CA3">
              <w:rPr>
                <w:color w:val="0563C1"/>
              </w:rPr>
              <w:fldChar w:fldCharType="separate"/>
            </w:r>
            <w:r>
              <w:rPr>
                <w:color w:val="0563C1"/>
              </w:rPr>
              <w:t>Software Assurance-Vergünstigungen</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die Software Assurance-Kunden zur Nutzung von Software für bedingte Notfallwiederherstellungszwecke zur Verfügung stehen – Näheres dazu finden Sie im Abschnitt „Server – Wiederherstellungsrechte bei Notfällen“ in Anhang B – „Software Assurance“.         "</w:instrText>
            </w:r>
            <w:r w:rsidRPr="00721CA3">
              <w:rPr>
                <w:color w:val="0563C1"/>
              </w:rPr>
              <w:fldChar w:fldCharType="separate"/>
            </w:r>
            <w:r>
              <w:rPr>
                <w:color w:val="0563C1"/>
              </w:rPr>
              <w:t>Notfallwiederherstellung</w:t>
            </w:r>
            <w:r w:rsidRPr="00721CA3">
              <w:rPr>
                <w:color w:val="0563C1"/>
              </w:rP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Failoverrechte: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Kunden können möglicherweise unter bestimmten Bedingungen, die im Produkteintrag oder in der Produktliste aufgeführt werden, Upgrades von früheren Versionen der Software oder anderen Produkten durchführen. (Siehe vollständige Definition im Glossar)         "</w:instrText>
            </w:r>
            <w:r w:rsidRPr="00721CA3">
              <w:rPr>
                <w:color w:val="0563C1"/>
              </w:rPr>
              <w:fldChar w:fldCharType="separate"/>
            </w:r>
            <w:r>
              <w:rPr>
                <w:color w:val="0563C1"/>
              </w:rPr>
              <w:t>Migrationsrechte</w:t>
            </w:r>
            <w:r w:rsidRPr="00721CA3">
              <w:rPr>
                <w:color w:val="0563C1"/>
              </w:rPr>
              <w:fldChar w:fldCharType="end"/>
            </w:r>
            <w:r>
              <w:t xml:space="preserve">: </w:t>
            </w:r>
            <w:hyperlink r:id="rId39">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Roamingrechte: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4.1 Verlängerungsangebot für Software Assurance für Windows Server und System Center</w:t>
      </w:r>
    </w:p>
    <w:p w:rsidR="002315EE" w:rsidRDefault="00EF55FB">
      <w:pPr>
        <w:pStyle w:val="ProductList-Body"/>
      </w:pPr>
      <w:r>
        <w:t xml:space="preserve">Kunden, die über Lizenzen mit aktiver SA für Produkte in Spalte A der nachfolgenden Tabelle verfügen, sind berechtigt, nach Ablauf dieser SA Software Assurance für die entsprechende CIS Suite in Spalte B zu erwerben, ohne die zugrunde liegende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für CIS Suite zu erwerben.</w:t>
      </w:r>
    </w:p>
    <w:tbl>
      <w:tblPr>
        <w:tblStyle w:val="PURTable"/>
        <w:tblW w:w="0" w:type="dxa"/>
        <w:tblLook w:val="04A0" w:firstRow="1" w:lastRow="0" w:firstColumn="1" w:lastColumn="0" w:noHBand="0" w:noVBand="1"/>
      </w:tblPr>
      <w:tblGrid>
        <w:gridCol w:w="5440"/>
        <w:gridCol w:w="5476"/>
      </w:tblGrid>
      <w:tr w:rsidR="002315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Spalte B</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Windows Server Standard</w:t>
            </w:r>
            <w:r>
              <w:fldChar w:fldCharType="begin"/>
            </w:r>
            <w:r>
              <w:instrText xml:space="preserve"> XE "Windows Server Standard" </w:instrText>
            </w:r>
            <w:r>
              <w:fldChar w:fldCharType="end"/>
            </w:r>
          </w:p>
          <w:p w:rsidR="002315EE" w:rsidRDefault="00EF55F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Infrastructure Server Suite Standard</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Windows Server Standard  </w:t>
            </w:r>
          </w:p>
          <w:p w:rsidR="002315EE" w:rsidRDefault="00EF55FB">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Infrastructure Server Suite Datacenter</w:t>
            </w:r>
          </w:p>
        </w:tc>
      </w:tr>
    </w:tbl>
    <w:p w:rsidR="002315EE" w:rsidRDefault="00EF55FB">
      <w:pPr>
        <w:pStyle w:val="ProductList-Body"/>
      </w:pPr>
      <w:r>
        <w:t xml:space="preserve">Für jedes Set, das jeweils eine der qualifizierenden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in einer Zelle in Spalte A der obenstehenden Tabelle enthält, sind Kunden berechtigt, Software Assurance für eine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der entsprechenden CIS Suite in Spalte B zu erwerben. Kunden, die unter diesem Angebot CIS Suite (Standard oder Datacenter) lizenzieren und nutzen, dürfen Software nicht mehr unter ihren qualifizierenden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nutzen.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und SA, die unter einem Abonnementvertrag erworben wurden, sind für dieses Angebot nicht qualifiziert.</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1HeadingNoBorder"/>
      </w:pPr>
      <w:bookmarkStart w:id="54" w:name="_Sec607"/>
      <w:r>
        <w:t>Forefront</w:t>
      </w:r>
      <w:bookmarkEnd w:id="54"/>
      <w:r>
        <w:fldChar w:fldCharType="begin"/>
      </w:r>
      <w:r>
        <w:instrText xml:space="preserve"> TC "</w:instrText>
      </w:r>
      <w:bookmarkStart w:id="55" w:name="_Toc423421355"/>
      <w:r>
        <w:instrText>Forefront</w:instrText>
      </w:r>
      <w:bookmarkEnd w:id="55"/>
      <w:r>
        <w:instrText>" \l 2</w:instrText>
      </w:r>
      <w:r>
        <w:fldChar w:fldCharType="end"/>
      </w:r>
    </w:p>
    <w:p w:rsidR="002315EE" w:rsidRDefault="00EF55FB">
      <w:pPr>
        <w:pStyle w:val="ProductList-Offering1SubSection"/>
      </w:pPr>
      <w:bookmarkStart w:id="56" w:name="_Sec677"/>
      <w:r>
        <w:t>1. Programmverfügbarkeit</w:t>
      </w:r>
      <w:bookmarkEnd w:id="56"/>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2315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4160" w:type="dxa"/>
            <w:tcBorders>
              <w:top w:val="single" w:sz="6" w:space="0" w:color="FFFFFF"/>
              <w:left w:val="none" w:sz="4" w:space="0" w:color="BFBFBF"/>
              <w:bottom w:val="dashed" w:sz="4" w:space="0" w:color="BFBFBF"/>
              <w:right w:val="none" w:sz="4" w:space="0" w:color="6E6E6E"/>
            </w:tcBorders>
          </w:tcPr>
          <w:p w:rsidR="002315EE" w:rsidRDefault="00EF55FB">
            <w:pPr>
              <w:pStyle w:val="ProductList-TableBody"/>
            </w:pPr>
            <w:r>
              <w:t>CAL für Forefront Identity Manager 2010 R2</w:t>
            </w:r>
            <w:r>
              <w:fldChar w:fldCharType="begin"/>
            </w:r>
            <w:r>
              <w:instrText xml:space="preserve"> XE "CAL für Forefront Identity Manager 2010 R2"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136B92">
            <w:pPr>
              <w:pStyle w:val="ProductList-TableBody"/>
              <w:jc w:val="center"/>
              <w:rPr>
                <w:color w:val="000000" w:themeColor="text1"/>
              </w:rPr>
            </w:pPr>
            <w:r w:rsidRPr="00136B92">
              <w:rPr>
                <w:color w:val="000000" w:themeColor="text1"/>
              </w:rPr>
              <w:t>P</w:t>
            </w:r>
            <w:r w:rsidR="00EF55FB"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A</w:t>
            </w:r>
            <w:r w:rsidR="00136B92" w:rsidRPr="00136B92">
              <w:rPr>
                <w:color w:val="000000" w:themeColor="text1"/>
              </w:rPr>
              <w:t>O</w:t>
            </w:r>
            <w:r w:rsidRPr="00136B92">
              <w:rPr>
                <w:color w:val="000000" w:themeColor="text1"/>
              </w:rPr>
              <w:t>,</w:t>
            </w:r>
            <w:r w:rsidRPr="00136B92">
              <w:rPr>
                <w:color w:val="000000" w:themeColor="text1"/>
              </w:rPr>
              <w:fldChar w:fldCharType="begin"/>
            </w:r>
            <w:r w:rsidRPr="00136B92">
              <w:rPr>
                <w:color w:val="000000" w:themeColor="text1"/>
              </w:rPr>
              <w:instrText>AutoTextList  \s NoStyle \t " : Studentenangebot         "</w:instrText>
            </w:r>
            <w:r w:rsidRPr="00136B92">
              <w:rPr>
                <w:color w:val="000000" w:themeColor="text1"/>
              </w:rPr>
              <w:fldChar w:fldCharType="separate"/>
            </w:r>
            <w:r w:rsidRPr="00136B92">
              <w:rPr>
                <w:color w:val="000000" w:themeColor="text1"/>
              </w:rPr>
              <w:t>ST</w:t>
            </w:r>
            <w:r w:rsidRPr="00136B92">
              <w:rPr>
                <w:color w:val="000000" w:themeColor="text1"/>
              </w:rPr>
              <w:fldChar w:fldCharType="end"/>
            </w:r>
          </w:p>
        </w:tc>
      </w:tr>
      <w:tr w:rsidR="002315EE">
        <w:tc>
          <w:tcPr>
            <w:tcW w:w="4160" w:type="dxa"/>
            <w:tcBorders>
              <w:top w:val="dashed" w:sz="4" w:space="0" w:color="BFBFBF"/>
              <w:left w:val="none" w:sz="4" w:space="0" w:color="BFBFBF"/>
              <w:bottom w:val="dashed" w:sz="4" w:space="0" w:color="BFBFBF"/>
              <w:right w:val="none" w:sz="4" w:space="0" w:color="6E6E6E"/>
            </w:tcBorders>
          </w:tcPr>
          <w:p w:rsidR="002315EE" w:rsidRDefault="00EF55FB">
            <w:pPr>
              <w:pStyle w:val="ProductList-TableBody"/>
            </w:pPr>
            <w:r>
              <w:t>Externer Connector für Forefront Identity Manager 2010 R2</w:t>
            </w:r>
            <w:r>
              <w:fldChar w:fldCharType="begin"/>
            </w:r>
            <w:r>
              <w:instrText xml:space="preserve"> XE "Externer Connector für Forefront Identity Manager 2010 R2"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Open-Lizenz und Open Value         "</w:instrText>
            </w:r>
            <w:r w:rsidRPr="00136B92">
              <w:rPr>
                <w:color w:val="000000" w:themeColor="text1"/>
              </w:rPr>
              <w:fldChar w:fldCharType="separate"/>
            </w:r>
            <w:r w:rsidRPr="00136B92">
              <w:rPr>
                <w:color w:val="000000" w:themeColor="text1"/>
              </w:rPr>
              <w:t>OF</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A</w:t>
            </w:r>
          </w:p>
        </w:tc>
      </w:tr>
      <w:tr w:rsidR="002315EE">
        <w:tc>
          <w:tcPr>
            <w:tcW w:w="4160" w:type="dxa"/>
            <w:tcBorders>
              <w:top w:val="dashed" w:sz="4" w:space="0" w:color="BFBFBF"/>
              <w:left w:val="none" w:sz="4" w:space="0" w:color="BFBFBF"/>
              <w:bottom w:val="none" w:sz="4" w:space="0" w:color="BFBFBF"/>
              <w:right w:val="none" w:sz="4" w:space="0" w:color="6E6E6E"/>
            </w:tcBorders>
          </w:tcPr>
          <w:p w:rsidR="002315EE" w:rsidRDefault="00EF55FB">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A</w:t>
            </w:r>
          </w:p>
        </w:tc>
      </w:tr>
    </w:tbl>
    <w:p w:rsidR="002315EE" w:rsidRDefault="00EF55FB">
      <w:pPr>
        <w:pStyle w:val="ProductList-Offering1SubSection"/>
      </w:pPr>
      <w:bookmarkStart w:id="57" w:name="_Sec733"/>
      <w:r>
        <w:t>2. Produktbedingungen</w:t>
      </w:r>
      <w:bookmarkEnd w:id="57"/>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frühere Versionen des Produkts und deren Verfügbarkeitsdatum         "</w:instrText>
            </w:r>
            <w:r w:rsidRPr="00721CA3">
              <w:rPr>
                <w:color w:val="0563C1"/>
              </w:rPr>
              <w:fldChar w:fldCharType="separate"/>
            </w:r>
            <w:r>
              <w:rPr>
                <w:color w:val="0563C1"/>
              </w:rPr>
              <w:t>Frühere Version</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Down-Editionen: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weist darauf hin, dass bestimmte zusätzliche Bedingungen erfüllt werden müssen, damit Software Assurance für das Produkt erworben werden kann         "</w:instrText>
            </w:r>
            <w:r w:rsidRPr="00721CA3">
              <w:rPr>
                <w:color w:val="0563C1"/>
              </w:rPr>
              <w:fldChar w:fldCharType="separate"/>
            </w:r>
            <w:r>
              <w:rPr>
                <w:color w:val="0563C1"/>
              </w:rPr>
              <w:t>Voraussetzung (Software Assurance)</w:t>
            </w:r>
            <w:r w:rsidRPr="00721CA3">
              <w:rPr>
                <w:color w:val="0563C1"/>
              </w:rPr>
              <w:fldChar w:fldCharType="end"/>
            </w:r>
            <w:r>
              <w:t xml:space="preserve">: </w:t>
            </w:r>
            <w:hyperlink w:anchor="_Sec564">
              <w:r>
                <w:rPr>
                  <w:color w:val="00467F"/>
                  <w:u w:val="single"/>
                </w:rPr>
                <w:t>Anhang B</w:t>
              </w:r>
            </w:hyperlink>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Forefront Identity Manager 2010 – Windows Live Edition</w:t>
      </w:r>
    </w:p>
    <w:p w:rsidR="002315EE" w:rsidRDefault="00EF55FB">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ist die nächste Version von Identity Lifecycle Manager 2007 – Windows Live Edition</w:t>
      </w:r>
      <w:r>
        <w:fldChar w:fldCharType="begin"/>
      </w:r>
      <w:r>
        <w:instrText xml:space="preserve"> XE "Identity Lifecycle Manager 2007 – Windows Live Edition" </w:instrText>
      </w:r>
      <w:r>
        <w:fldChar w:fldCharType="end"/>
      </w:r>
      <w:r>
        <w:t>.</w:t>
      </w:r>
    </w:p>
    <w:p w:rsidR="002315EE" w:rsidRDefault="00EF55FB">
      <w:pPr>
        <w:pStyle w:val="ProductList-Offering1SubSection"/>
      </w:pPr>
      <w:bookmarkStart w:id="58" w:name="_Sec788"/>
      <w:r>
        <w:t>3. Nutzungsrechte</w:t>
      </w:r>
      <w:bookmarkEnd w:id="58"/>
    </w:p>
    <w:tbl>
      <w:tblPr>
        <w:tblStyle w:val="PURTable"/>
        <w:tblW w:w="0" w:type="dxa"/>
        <w:tblLook w:val="04A0" w:firstRow="1" w:lastRow="0" w:firstColumn="1" w:lastColumn="0" w:noHBand="0" w:noVBand="1"/>
      </w:tblPr>
      <w:tblGrid>
        <w:gridCol w:w="3726"/>
        <w:gridCol w:w="3635"/>
        <w:gridCol w:w="355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w:anchor="_Sec537">
              <w:r>
                <w:rPr>
                  <w:color w:val="00467F"/>
                  <w:u w:val="single"/>
                </w:rPr>
                <w:t>Universell</w:t>
              </w:r>
            </w:hyperlink>
            <w:r>
              <w:t xml:space="preserve">; </w:t>
            </w:r>
            <w:hyperlink w:anchor="_Sec545">
              <w:r>
                <w:rPr>
                  <w:color w:val="00467F"/>
                  <w:u w:val="single"/>
                </w:rPr>
                <w:t>Specialty Server</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produktspezifische Bestimmungen, die die Bereitstellung und Nutzung des Produkts regeln, unten in der Tabelle mit den Nutzungsrechten enthalten sind.         "</w:instrText>
            </w:r>
            <w:r w:rsidRPr="00721CA3">
              <w:rPr>
                <w:color w:val="0563C1"/>
              </w:rPr>
              <w:fldChar w:fldCharType="separate"/>
            </w:r>
            <w:r>
              <w:rPr>
                <w:color w:val="0563C1"/>
              </w:rPr>
              <w:t>Produktspezifische Lizenzbestimmungen</w:t>
            </w:r>
            <w:r w:rsidRPr="00721CA3">
              <w:rPr>
                <w:color w:val="0563C1"/>
              </w:rP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In den Nutzungsrechten für Serverprodukte angegebene Software, die der Kunde in Verbindung mit seiner Nutzung der Serversoftware nutzen darf.         "</w:instrText>
            </w:r>
            <w:r w:rsidRPr="00721CA3">
              <w:rPr>
                <w:color w:val="0563C1"/>
              </w:rPr>
              <w:fldChar w:fldCharType="separate"/>
            </w:r>
            <w:r>
              <w:rPr>
                <w:color w:val="0563C1"/>
              </w:rPr>
              <w:t>Zusätzliche Software</w:t>
            </w:r>
            <w:r w:rsidRPr="00721CA3">
              <w:rPr>
                <w:color w:val="0563C1"/>
              </w:rPr>
              <w:fldChar w:fldCharType="end"/>
            </w:r>
            <w:r>
              <w:t>: Ja</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Enthaltene Technologien: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Importieren von Identitätsdaten: Forefront Identity Manager 2010 R2 – Windows Live Edition</w:t>
      </w:r>
    </w:p>
    <w:p w:rsidR="002315EE" w:rsidRDefault="00EF55FB">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2315EE" w:rsidRDefault="00EF55FB">
      <w:pPr>
        <w:pStyle w:val="ProductList-Body"/>
      </w:pPr>
      <w:r>
        <w:t xml:space="preserve"> </w:t>
      </w:r>
    </w:p>
    <w:p w:rsidR="002315EE" w:rsidRDefault="00EF55FB">
      <w:pPr>
        <w:pStyle w:val="ProductList-ClauseHeading"/>
      </w:pPr>
      <w:r>
        <w:t>3.2 Zusätzliche Software</w:t>
      </w:r>
    </w:p>
    <w:tbl>
      <w:tblPr>
        <w:tblStyle w:val="PURTable"/>
        <w:tblW w:w="0" w:type="dxa"/>
        <w:tblLook w:val="04A0" w:firstRow="1" w:lastRow="0" w:firstColumn="1" w:lastColumn="0" w:noHBand="0" w:noVBand="1"/>
      </w:tblPr>
      <w:tblGrid>
        <w:gridCol w:w="3680"/>
        <w:gridCol w:w="3618"/>
        <w:gridCol w:w="361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315EE" w:rsidRDefault="00EF55FB">
            <w:pPr>
              <w:pStyle w:val="ProductList-TableBody"/>
            </w:pPr>
            <w:r>
              <w:t xml:space="preserve"> </w:t>
            </w:r>
          </w:p>
        </w:tc>
      </w:tr>
    </w:tbl>
    <w:p w:rsidR="002315EE" w:rsidRDefault="00EF55FB">
      <w:pPr>
        <w:pStyle w:val="ProductList-Offering1SubSection"/>
      </w:pPr>
      <w:bookmarkStart w:id="59" w:name="_Sec815"/>
      <w:r>
        <w:t>4. Software Assurance</w:t>
      </w:r>
      <w:bookmarkEnd w:id="59"/>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die zur Bestimmung von Software Assurance-Vergünstigungen herangezogen wird, die, wie in Anhang B – Software Assurance angegeben, in der Regel für diesen Produktpool gelten.         "</w:instrText>
            </w:r>
            <w:r w:rsidRPr="00721CA3">
              <w:rPr>
                <w:color w:val="0563C1"/>
              </w:rPr>
              <w:fldChar w:fldCharType="separate"/>
            </w:r>
            <w:r>
              <w:rPr>
                <w:color w:val="0563C1"/>
              </w:rPr>
              <w:t>Software Assurance-Vergünstigungen</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die SA-Kunden zur Nutzung von Software für konditionelle Notfallwiederherstellungszwecke zur Verfügung stehen; weitere Informationen erhalten Sie in „Anhang B – Software Assurance“ im Abschnitt „Server – Wiederherstellungsrechte bei Notfällen“.         "</w:instrText>
            </w:r>
            <w:r w:rsidRPr="00721CA3">
              <w:rPr>
                <w:color w:val="0563C1"/>
              </w:rPr>
              <w:fldChar w:fldCharType="separate"/>
            </w:r>
            <w:r>
              <w:rPr>
                <w:color w:val="0563C1"/>
              </w:rPr>
              <w:t>Notfallwiederherstellung</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Failoverrechte: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Roamingrechte: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GroupHeading"/>
      </w:pPr>
      <w:bookmarkStart w:id="60" w:name="_Sec608"/>
      <w:r>
        <w:t>Microsoft Dynamics</w:t>
      </w:r>
      <w:bookmarkEnd w:id="60"/>
      <w:r>
        <w:fldChar w:fldCharType="begin"/>
      </w:r>
      <w:r>
        <w:instrText xml:space="preserve"> TC "</w:instrText>
      </w:r>
      <w:bookmarkStart w:id="61" w:name="_Toc423421356"/>
      <w:r>
        <w:instrText>Microsoft Dynamics</w:instrText>
      </w:r>
      <w:bookmarkEnd w:id="61"/>
      <w:r>
        <w:instrText>" \l 2</w:instrText>
      </w:r>
      <w:r>
        <w:fldChar w:fldCharType="end"/>
      </w:r>
    </w:p>
    <w:p w:rsidR="002315EE" w:rsidRDefault="00EF55FB">
      <w:pPr>
        <w:pStyle w:val="ProductList-Offering2HeadingNoBorder"/>
      </w:pPr>
      <w:bookmarkStart w:id="62" w:name="_Sec609"/>
      <w:r>
        <w:t>Microsoft Dynamics AX</w:t>
      </w:r>
      <w:bookmarkEnd w:id="62"/>
      <w:r>
        <w:fldChar w:fldCharType="begin"/>
      </w:r>
      <w:r>
        <w:instrText xml:space="preserve"> TC "</w:instrText>
      </w:r>
      <w:bookmarkStart w:id="63" w:name="_Toc423421357"/>
      <w:r>
        <w:instrText>Microsoft Dynamics AX</w:instrText>
      </w:r>
      <w:bookmarkEnd w:id="63"/>
      <w:r>
        <w:instrText>" \l 3</w:instrText>
      </w:r>
      <w:r>
        <w:fldChar w:fldCharType="end"/>
      </w:r>
    </w:p>
    <w:p w:rsidR="002315EE" w:rsidRDefault="00EF55FB">
      <w:pPr>
        <w:pStyle w:val="ProductList-Offering1SubSection"/>
      </w:pPr>
      <w:bookmarkStart w:id="64" w:name="_Sec678"/>
      <w:r>
        <w:t>1. Programmverfügbarkeit</w:t>
      </w:r>
      <w:bookmarkEnd w:id="64"/>
    </w:p>
    <w:tbl>
      <w:tblPr>
        <w:tblStyle w:val="PURTable"/>
        <w:tblW w:w="10916" w:type="dxa"/>
        <w:tblLook w:val="04A0" w:firstRow="1" w:lastRow="0" w:firstColumn="1" w:lastColumn="0" w:noHBand="0" w:noVBand="1"/>
      </w:tblPr>
      <w:tblGrid>
        <w:gridCol w:w="4057"/>
        <w:gridCol w:w="613"/>
        <w:gridCol w:w="606"/>
        <w:gridCol w:w="613"/>
        <w:gridCol w:w="609"/>
        <w:gridCol w:w="609"/>
        <w:gridCol w:w="613"/>
        <w:gridCol w:w="616"/>
        <w:gridCol w:w="736"/>
        <w:gridCol w:w="619"/>
        <w:gridCol w:w="614"/>
        <w:gridCol w:w="611"/>
      </w:tblGrid>
      <w:tr w:rsidR="002315EE" w:rsidTr="00136B92">
        <w:trPr>
          <w:cnfStyle w:val="100000000000" w:firstRow="1" w:lastRow="0" w:firstColumn="0" w:lastColumn="0" w:oddVBand="0" w:evenVBand="0" w:oddHBand="0" w:evenHBand="0" w:firstRowFirstColumn="0" w:firstRowLastColumn="0" w:lastRowFirstColumn="0" w:lastRowLastColumn="0"/>
        </w:trPr>
        <w:tc>
          <w:tcPr>
            <w:tcW w:w="4057"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Produkte</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136B92" w:rsidTr="00136B92">
        <w:tc>
          <w:tcPr>
            <w:tcW w:w="4057" w:type="dxa"/>
            <w:tcBorders>
              <w:top w:val="single" w:sz="6" w:space="0" w:color="FFFFFF"/>
              <w:left w:val="none" w:sz="4" w:space="0" w:color="6E6E6E"/>
              <w:bottom w:val="dashed" w:sz="4" w:space="0" w:color="BFBFBF"/>
              <w:right w:val="none" w:sz="4" w:space="0" w:color="6E6E6E"/>
            </w:tcBorders>
          </w:tcPr>
          <w:p w:rsidR="00136B92" w:rsidRDefault="00136B92" w:rsidP="00136B92">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136B92" w:rsidRDefault="00136B92" w:rsidP="00136B92">
            <w:pPr>
              <w:pStyle w:val="ProductList-TableBody"/>
              <w:jc w:val="center"/>
            </w:pPr>
            <w:r>
              <w:t>5/14</w:t>
            </w:r>
          </w:p>
        </w:tc>
        <w:tc>
          <w:tcPr>
            <w:tcW w:w="606" w:type="dxa"/>
            <w:tcBorders>
              <w:top w:val="single" w:sz="6" w:space="0" w:color="FFFFF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rsidR="00136B92" w:rsidRDefault="00136B92" w:rsidP="00136B92">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B92" w:rsidRDefault="00136B92" w:rsidP="00136B92">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36B92" w:rsidRDefault="00136B92" w:rsidP="00136B92">
            <w:pPr>
              <w:pStyle w:val="ProductList-TableBody"/>
              <w:jc w:val="center"/>
            </w:pPr>
            <w:r>
              <w:t>A</w:t>
            </w:r>
          </w:p>
        </w:tc>
      </w:tr>
      <w:tr w:rsidR="00136B92" w:rsidTr="00136B92">
        <w:tc>
          <w:tcPr>
            <w:tcW w:w="4057"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pPr>
            <w:r>
              <w:t>Microsoft Dynamics AX 2012 R3 Speicherserver</w:t>
            </w:r>
            <w:r>
              <w:fldChar w:fldCharType="begin"/>
            </w:r>
            <w:r>
              <w:instrText xml:space="preserve"> XE "Microsoft Dynamics AX 2012 R3 Speicherserver"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36B92" w:rsidRDefault="00136B92" w:rsidP="00136B92">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B92" w:rsidRDefault="00136B92" w:rsidP="00136B92">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36B92" w:rsidRDefault="00136B92" w:rsidP="00136B92">
            <w:pPr>
              <w:pStyle w:val="ProductList-TableBody"/>
              <w:jc w:val="center"/>
            </w:pPr>
            <w:r>
              <w:t>A</w:t>
            </w:r>
          </w:p>
        </w:tc>
      </w:tr>
      <w:tr w:rsidR="00136B92" w:rsidTr="00136B92">
        <w:tc>
          <w:tcPr>
            <w:tcW w:w="4057"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13"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36B92" w:rsidRDefault="00136B92" w:rsidP="00136B92">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B92" w:rsidRDefault="00136B92" w:rsidP="00136B92">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36B92" w:rsidRDefault="00136B92" w:rsidP="00136B92">
            <w:pPr>
              <w:pStyle w:val="ProductList-TableBody"/>
              <w:jc w:val="center"/>
            </w:pPr>
            <w:r>
              <w:t>A</w:t>
            </w:r>
          </w:p>
        </w:tc>
      </w:tr>
      <w:tr w:rsidR="00136B92" w:rsidTr="00136B92">
        <w:tc>
          <w:tcPr>
            <w:tcW w:w="4057"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13"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36B92" w:rsidRDefault="00136B92" w:rsidP="00136B92">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B92" w:rsidRDefault="00136B92" w:rsidP="00136B92">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36B92" w:rsidRDefault="00136B92" w:rsidP="00136B92">
            <w:pPr>
              <w:pStyle w:val="ProductList-TableBody"/>
              <w:jc w:val="center"/>
            </w:pPr>
            <w:r>
              <w:t>A</w:t>
            </w:r>
          </w:p>
        </w:tc>
      </w:tr>
      <w:tr w:rsidR="00136B92" w:rsidTr="00136B92">
        <w:tc>
          <w:tcPr>
            <w:tcW w:w="4057"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pPr>
            <w:r>
              <w:t>Aufgaben-CAL für Microsoft Dynamics AX 2012 R3</w:t>
            </w:r>
            <w:r>
              <w:fldChar w:fldCharType="begin"/>
            </w:r>
            <w:r>
              <w:instrText xml:space="preserve"> XE "Aufgaben-CAL für Microsoft Dynamics AX 2012 R3" </w:instrText>
            </w:r>
            <w:r>
              <w:fldChar w:fldCharType="end"/>
            </w:r>
            <w:r>
              <w:t xml:space="preserve"> (Gerät und Nutzer)</w:t>
            </w:r>
          </w:p>
        </w:tc>
        <w:tc>
          <w:tcPr>
            <w:tcW w:w="613"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36B92" w:rsidRDefault="00136B92" w:rsidP="00136B92">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B92" w:rsidRDefault="00136B92" w:rsidP="00136B92">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36B92" w:rsidRDefault="00136B92" w:rsidP="00136B92">
            <w:pPr>
              <w:pStyle w:val="ProductList-TableBody"/>
              <w:jc w:val="center"/>
            </w:pPr>
            <w:r>
              <w:t>A</w:t>
            </w:r>
          </w:p>
        </w:tc>
      </w:tr>
      <w:tr w:rsidR="00136B92" w:rsidTr="00136B92">
        <w:tc>
          <w:tcPr>
            <w:tcW w:w="4057"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und Nutzer)</w:t>
            </w:r>
          </w:p>
        </w:tc>
        <w:tc>
          <w:tcPr>
            <w:tcW w:w="613"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36B92" w:rsidRDefault="00136B92" w:rsidP="00136B92">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B92" w:rsidRDefault="00136B92" w:rsidP="00136B92">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36B92" w:rsidRDefault="00136B92" w:rsidP="00136B92">
            <w:pPr>
              <w:pStyle w:val="ProductList-TableBody"/>
              <w:jc w:val="center"/>
            </w:pPr>
            <w:r>
              <w:t>A</w:t>
            </w:r>
          </w:p>
        </w:tc>
      </w:tr>
      <w:tr w:rsidR="00136B92" w:rsidTr="00136B92">
        <w:tc>
          <w:tcPr>
            <w:tcW w:w="4057"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13"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36B92" w:rsidRDefault="00136B92" w:rsidP="00136B92">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B92" w:rsidRDefault="00136B92" w:rsidP="00136B92">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36B92" w:rsidRDefault="00136B92" w:rsidP="00136B92">
            <w:pPr>
              <w:pStyle w:val="ProductList-TableBody"/>
              <w:jc w:val="center"/>
            </w:pPr>
            <w:r>
              <w:t>A</w:t>
            </w:r>
          </w:p>
        </w:tc>
      </w:tr>
      <w:tr w:rsidR="00136B92" w:rsidTr="00136B92">
        <w:tc>
          <w:tcPr>
            <w:tcW w:w="4057"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pPr>
            <w:r>
              <w:t>Zusätzliche Funktions-CAL für Microsoft Dynamics AX 2012 R3</w:t>
            </w:r>
            <w:r>
              <w:fldChar w:fldCharType="begin"/>
            </w:r>
            <w:r>
              <w:instrText xml:space="preserve"> XE "Zusätzliche Funktions-CAL für Microsoft Dynamics AX 2012 R3" </w:instrText>
            </w:r>
            <w:r>
              <w:fldChar w:fldCharType="end"/>
            </w:r>
            <w:r>
              <w:t xml:space="preserve"> (Gerät und Nutzer)</w:t>
            </w:r>
          </w:p>
        </w:tc>
        <w:tc>
          <w:tcPr>
            <w:tcW w:w="613"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36B92" w:rsidRDefault="00136B92" w:rsidP="00136B92">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B92" w:rsidRDefault="00136B92" w:rsidP="00136B92">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36B92" w:rsidRDefault="00136B92" w:rsidP="00136B92">
            <w:pPr>
              <w:pStyle w:val="ProductList-TableBody"/>
              <w:jc w:val="center"/>
            </w:pPr>
            <w:r>
              <w:t>A</w:t>
            </w:r>
          </w:p>
        </w:tc>
      </w:tr>
      <w:tr w:rsidR="00136B92" w:rsidTr="00136B92">
        <w:tc>
          <w:tcPr>
            <w:tcW w:w="4057"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13"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36B92" w:rsidRDefault="00136B92" w:rsidP="00136B92">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B92" w:rsidRDefault="00136B92" w:rsidP="00136B92">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36B92" w:rsidRDefault="00136B92" w:rsidP="00136B92">
            <w:pPr>
              <w:pStyle w:val="ProductList-TableBody"/>
              <w:jc w:val="center"/>
            </w:pPr>
            <w:r>
              <w:t>A</w:t>
            </w:r>
          </w:p>
        </w:tc>
      </w:tr>
      <w:tr w:rsidR="00136B92" w:rsidTr="00136B92">
        <w:tc>
          <w:tcPr>
            <w:tcW w:w="4057" w:type="dxa"/>
            <w:tcBorders>
              <w:top w:val="dashed" w:sz="4" w:space="0" w:color="BFBFBF"/>
              <w:left w:val="none" w:sz="4" w:space="0" w:color="6E6E6E"/>
              <w:bottom w:val="none" w:sz="4" w:space="0" w:color="BFBFBF"/>
              <w:right w:val="none" w:sz="4" w:space="0" w:color="6E6E6E"/>
            </w:tcBorders>
          </w:tcPr>
          <w:p w:rsidR="00136B92" w:rsidRDefault="00136B92" w:rsidP="00136B92">
            <w:pPr>
              <w:pStyle w:val="ProductList-TableBody"/>
            </w:pPr>
            <w:r>
              <w:t>Zusätzliche CAL für Microsoft Dynamics AX 2012 R3 Enterprise</w:t>
            </w:r>
            <w:r>
              <w:fldChar w:fldCharType="begin"/>
            </w:r>
            <w:r>
              <w:instrText xml:space="preserve"> XE "Zusätzliche CAL für Microsoft Dynamics AX 2012 R3 Enterprise" </w:instrText>
            </w:r>
            <w:r>
              <w:fldChar w:fldCharType="end"/>
            </w:r>
            <w:r>
              <w:t xml:space="preserve"> (Gerät und Nutzer)</w:t>
            </w:r>
          </w:p>
        </w:tc>
        <w:tc>
          <w:tcPr>
            <w:tcW w:w="613" w:type="dxa"/>
            <w:tcBorders>
              <w:top w:val="dashed" w:sz="4" w:space="0" w:color="BFBFBF"/>
              <w:left w:val="none" w:sz="4" w:space="0" w:color="6E6E6E"/>
              <w:bottom w:val="none" w:sz="4" w:space="0" w:color="BFBFBF"/>
              <w:right w:val="none" w:sz="4" w:space="0" w:color="6E6E6E"/>
            </w:tcBorders>
          </w:tcPr>
          <w:p w:rsidR="00136B92" w:rsidRDefault="00136B92" w:rsidP="00136B92">
            <w:pPr>
              <w:pStyle w:val="ProductList-TableBody"/>
              <w:jc w:val="center"/>
            </w:pPr>
            <w:r>
              <w:t>5/14</w:t>
            </w:r>
          </w:p>
        </w:tc>
        <w:tc>
          <w:tcPr>
            <w:tcW w:w="606" w:type="dxa"/>
            <w:tcBorders>
              <w:top w:val="dashed" w:sz="4" w:space="0" w:color="BFBFBF"/>
              <w:left w:val="none" w:sz="4" w:space="0" w:color="6E6E6E"/>
              <w:bottom w:val="none" w:sz="4" w:space="0" w:color="BFBFBF"/>
              <w:right w:val="none" w:sz="4" w:space="0" w:color="6E6E6E"/>
            </w:tcBorders>
          </w:tcPr>
          <w:p w:rsidR="00136B92" w:rsidRDefault="00136B92" w:rsidP="00136B92">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136B92" w:rsidRDefault="00136B92" w:rsidP="00136B92">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rsidR="00136B92" w:rsidRDefault="00136B92" w:rsidP="00136B92">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B92" w:rsidRDefault="00136B92" w:rsidP="00136B92">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36B92" w:rsidRDefault="00136B92" w:rsidP="00136B92">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36B92" w:rsidRDefault="00136B92" w:rsidP="00136B92">
            <w:pPr>
              <w:pStyle w:val="ProductList-TableBody"/>
              <w:jc w:val="center"/>
            </w:pPr>
            <w:r>
              <w:t>A</w:t>
            </w:r>
          </w:p>
        </w:tc>
      </w:tr>
    </w:tbl>
    <w:p w:rsidR="002315EE" w:rsidRDefault="00EF55FB">
      <w:pPr>
        <w:pStyle w:val="ProductList-Offering1SubSection"/>
      </w:pPr>
      <w:bookmarkStart w:id="65" w:name="_Sec734"/>
      <w:r>
        <w:t>2. Produktbedingungen</w:t>
      </w:r>
      <w:bookmarkEnd w:id="65"/>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frühere Versionen des Produkts und deren Verfügbarkeitsdatum         "</w:instrText>
            </w:r>
            <w:r w:rsidRPr="00721CA3">
              <w:rPr>
                <w:color w:val="0563C1"/>
              </w:rPr>
              <w:fldChar w:fldCharType="separate"/>
            </w:r>
            <w:r>
              <w:rPr>
                <w:color w:val="0563C1"/>
              </w:rPr>
              <w:t>Frühere Version</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Down-Editionen: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weist darauf hin, dass bestimmte zusätzliche Bedingungen erfüllt werden müssen, damit Software Assurance für das Produkt erworben werden kann         "</w:instrText>
            </w:r>
            <w:r w:rsidRPr="00721CA3">
              <w:rPr>
                <w:color w:val="0563C1"/>
              </w:rPr>
              <w:fldChar w:fldCharType="separate"/>
            </w:r>
            <w:r>
              <w:rPr>
                <w:color w:val="0563C1"/>
              </w:rPr>
              <w:t>Voraussetzung (Software Assurance)</w:t>
            </w:r>
            <w:r w:rsidRPr="00721CA3">
              <w:rPr>
                <w:color w:val="0563C1"/>
              </w:rPr>
              <w:fldChar w:fldCharType="end"/>
            </w:r>
            <w:r>
              <w:t xml:space="preserve">: </w:t>
            </w:r>
            <w:hyperlink w:anchor="_Sec564">
              <w:r>
                <w:rPr>
                  <w:color w:val="00467F"/>
                  <w:u w:val="single"/>
                </w:rPr>
                <w:t>Anhang B</w:t>
              </w:r>
            </w:hyperlink>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Offering1SubSection"/>
      </w:pPr>
      <w:bookmarkStart w:id="66" w:name="_Sec789"/>
      <w:r>
        <w:t>3. Nutzungsrechte</w:t>
      </w:r>
      <w:bookmarkEnd w:id="66"/>
    </w:p>
    <w:tbl>
      <w:tblPr>
        <w:tblStyle w:val="PURTable"/>
        <w:tblW w:w="0" w:type="dxa"/>
        <w:tblLook w:val="04A0" w:firstRow="1" w:lastRow="0" w:firstColumn="1" w:lastColumn="0" w:noHBand="0" w:noVBand="1"/>
      </w:tblPr>
      <w:tblGrid>
        <w:gridCol w:w="3664"/>
        <w:gridCol w:w="3663"/>
        <w:gridCol w:w="3589"/>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produktspezifische Bestimmungen, die die Bereitstellung und Nutzung des Produkts regeln, unten in der Tabelle mit den Nutzungsrechten enthalten sind.         "</w:instrText>
            </w:r>
            <w:r w:rsidRPr="00721CA3">
              <w:rPr>
                <w:color w:val="0563C1"/>
              </w:rPr>
              <w:fldChar w:fldCharType="separate"/>
            </w:r>
            <w:r>
              <w:rPr>
                <w:color w:val="0563C1"/>
              </w:rPr>
              <w:t>Produktspezifische Lizenzbestimmungen</w:t>
            </w:r>
            <w:r w:rsidRPr="00721CA3">
              <w:rPr>
                <w:color w:val="0563C1"/>
              </w:rP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In den Nutzungsrechten für Serverprodukte angegebene Software, die der Kunde in Verbindung mit seiner Nutzung der Serversoftware nutzen darf.         "</w:instrText>
            </w:r>
            <w:r w:rsidRPr="00721CA3">
              <w:rPr>
                <w:color w:val="0563C1"/>
              </w:rPr>
              <w:fldChar w:fldCharType="separate"/>
            </w:r>
            <w:r>
              <w:rPr>
                <w:color w:val="0563C1"/>
              </w:rPr>
              <w:t>Zusätzliche Software</w:t>
            </w:r>
            <w:r w:rsidRPr="00721CA3">
              <w:rPr>
                <w:color w:val="0563C1"/>
              </w:rPr>
              <w:fldChar w:fldCharType="end"/>
            </w:r>
            <w:r>
              <w:t>: alle Editionen</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Enthaltene Technologien: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Serversoftwarezugriff</w:t>
      </w:r>
    </w:p>
    <w:p w:rsidR="002315EE" w:rsidRDefault="00EF55FB">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720"/>
        <w:gridCol w:w="3636"/>
        <w:gridCol w:w="3560"/>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15EE" w:rsidRDefault="00EF55F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2315EE" w:rsidRDefault="00EF55FB">
            <w:pPr>
              <w:pStyle w:val="ProductList-TableBody"/>
            </w:pPr>
            <w:r>
              <w:t>Self-Service-CAL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SubClauseHeading"/>
      </w:pPr>
      <w:r>
        <w:t>3.1.1 Aufgaben-CAL für zusätzliche Funktionen in Zusammenhang mit Microsoft Dynamics AX 2012 R3</w:t>
      </w:r>
    </w:p>
    <w:p w:rsidR="002315EE" w:rsidRDefault="00EF55FB">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436"/>
        <w:gridCol w:w="3571"/>
        <w:gridCol w:w="3549"/>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15EE" w:rsidRDefault="00EF55F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2315EE" w:rsidRDefault="00EF55FB">
            <w:pPr>
              <w:pStyle w:val="ProductList-TableBody"/>
            </w:pPr>
            <w:r>
              <w:t>Aufgabenverwendungs-CAL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315EE" w:rsidRDefault="00EF55FB">
            <w:pPr>
              <w:pStyle w:val="ProductList-TableBody"/>
            </w:pPr>
            <w:r>
              <w:t>Zusätzliche CAL zur Aufgabenverwendung von Microsoft Dynamics AX 2012 R3</w:t>
            </w:r>
          </w:p>
        </w:tc>
      </w:tr>
    </w:tbl>
    <w:p w:rsidR="002315EE" w:rsidRDefault="00EF55FB">
      <w:pPr>
        <w:pStyle w:val="ProductList-BodyIndented"/>
      </w:pPr>
      <w:r>
        <w:t xml:space="preserve"> </w:t>
      </w:r>
    </w:p>
    <w:p w:rsidR="002315EE" w:rsidRDefault="00EF55FB">
      <w:pPr>
        <w:pStyle w:val="ProductList-SubClauseHeading"/>
      </w:pPr>
      <w:r>
        <w:t>3.1.2 Funktions-CAL für zusätzliche Funktionen in Zusammenhang mit Microsoft Dynamics AX 2012 R3</w:t>
      </w:r>
    </w:p>
    <w:p w:rsidR="002315EE" w:rsidRDefault="00EF55FB">
      <w:pPr>
        <w:pStyle w:val="ProductList-BodyIndented"/>
      </w:pPr>
      <w:r>
        <w:t>Bewährte Betriebszyklen und Geschäftsprozesse nutzen, die von der Software bereitgestellt werden, Positionsanforderungen oder Stammdatensätze für Bewerber, Mitarbeiter, Kunden, Lieferanten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520"/>
        <w:gridCol w:w="3518"/>
        <w:gridCol w:w="351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15EE" w:rsidRDefault="00EF55F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2315EE" w:rsidRDefault="00EF55FB">
            <w:pPr>
              <w:pStyle w:val="ProductList-TableBody"/>
            </w:pPr>
            <w:r>
              <w:t>CAL für funktionale Verwendung von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315EE" w:rsidRDefault="00EF55FB">
            <w:pPr>
              <w:pStyle w:val="ProductList-TableBody"/>
            </w:pPr>
            <w:r>
              <w:t>Zusätzliche CAL zur funktionalen Verwendung von Microsoft Dynamics AX 2012 R3</w:t>
            </w:r>
          </w:p>
        </w:tc>
      </w:tr>
    </w:tbl>
    <w:p w:rsidR="002315EE" w:rsidRDefault="00EF55FB">
      <w:pPr>
        <w:pStyle w:val="ProductList-BodyIndented"/>
      </w:pPr>
      <w:r>
        <w:t xml:space="preserve"> </w:t>
      </w:r>
    </w:p>
    <w:p w:rsidR="002315EE" w:rsidRDefault="00EF55FB">
      <w:pPr>
        <w:pStyle w:val="ProductList-SubClauseHeading"/>
      </w:pPr>
      <w:r>
        <w:t>3.1.3 Enterprise CAL für zusätzliche Funktionen in Zusammenhang mit Microsoft Dynamics AX 2012 R3</w:t>
      </w:r>
    </w:p>
    <w:p w:rsidR="002315EE" w:rsidRDefault="00EF55FB">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515"/>
        <w:gridCol w:w="3530"/>
        <w:gridCol w:w="3511"/>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15EE" w:rsidRDefault="00EF55F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2315EE" w:rsidRDefault="00EF55FB">
            <w:pPr>
              <w:pStyle w:val="ProductList-TableBody"/>
            </w:pPr>
            <w:r>
              <w:t>Enterprise-Verwendungs-CAL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315EE" w:rsidRDefault="00EF55FB">
            <w:pPr>
              <w:pStyle w:val="ProductList-TableBody"/>
            </w:pPr>
            <w:r>
              <w:t>Zusätzliche CAL zur Enterprise-Verwendung von Microsoft Dynamics AX 2012 R3</w:t>
            </w:r>
          </w:p>
        </w:tc>
      </w:tr>
    </w:tbl>
    <w:p w:rsidR="002315EE" w:rsidRDefault="00EF55FB">
      <w:pPr>
        <w:pStyle w:val="ProductList-BodyIndented"/>
      </w:pPr>
      <w:r>
        <w:t xml:space="preserve"> </w:t>
      </w:r>
    </w:p>
    <w:p w:rsidR="002315EE" w:rsidRDefault="00EF55FB">
      <w:pPr>
        <w:pStyle w:val="ProductList-ClauseHeading"/>
      </w:pPr>
      <w:r>
        <w:t>3.2 Recht auf Änderung</w:t>
      </w:r>
    </w:p>
    <w:p w:rsidR="002315EE" w:rsidRDefault="00EF55FB">
      <w:pPr>
        <w:pStyle w:val="ProductList-Body"/>
      </w:pPr>
      <w:r>
        <w:t>Die Software kann Plug-Ins, Laufzeit und andere Komponenten enthalten, die in der gedruckten oder der Online-Dokumentation beschrieben sind, die es dem Kunden ermöglichen, die Funktionalität zu erweitern. Der Kunde ist berechtigt, Bearbeitungen dieser Komponenten zu verändern oder zu erstellen, und diese Bearbeitungen, jedoch nur mit der Software und zu den internen Zwecken des Kunden, zu nutzen.</w:t>
      </w:r>
    </w:p>
    <w:p w:rsidR="002315EE" w:rsidRDefault="00EF55FB">
      <w:pPr>
        <w:pStyle w:val="ProductList-Body"/>
      </w:pPr>
      <w:r>
        <w:t xml:space="preserve"> </w:t>
      </w:r>
    </w:p>
    <w:p w:rsidR="002315EE" w:rsidRDefault="00EF55FB">
      <w:pPr>
        <w:pStyle w:val="ProductList-ClauseHeading"/>
      </w:pPr>
      <w:r>
        <w:t>3.3 Zusätzliche Software</w:t>
      </w:r>
    </w:p>
    <w:tbl>
      <w:tblPr>
        <w:tblStyle w:val="PURTable"/>
        <w:tblW w:w="0" w:type="dxa"/>
        <w:tblLook w:val="04A0" w:firstRow="1" w:lastRow="0" w:firstColumn="1" w:lastColumn="0" w:noHBand="0" w:noVBand="1"/>
      </w:tblPr>
      <w:tblGrid>
        <w:gridCol w:w="3682"/>
        <w:gridCol w:w="3653"/>
        <w:gridCol w:w="3581"/>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Offering1SubSection"/>
      </w:pPr>
      <w:bookmarkStart w:id="67" w:name="_Sec817"/>
      <w:r>
        <w:t>4. Software Assurance</w:t>
      </w:r>
      <w:bookmarkEnd w:id="67"/>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um die allgemein auf diesen Produkt-Pool anwendbaren SA-Vergünstigungen zu bestimmen, wie in „Anhang B – Software Assurance“ aufgeführt.         "</w:instrText>
            </w:r>
            <w:r w:rsidRPr="00721CA3">
              <w:rPr>
                <w:color w:val="0563C1"/>
              </w:rPr>
              <w:fldChar w:fldCharType="separate"/>
            </w:r>
            <w:r>
              <w:rPr>
                <w:color w:val="0563C1"/>
              </w:rPr>
              <w:t>Software Assurance-Vergünstigungen</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Rechte, die SA-Kunden zur Nutzung von Software für konditionelle Notfallwiederherstellungszwecke zur Verfügung stehen; weitere Informationen erhalten Sie in „Anhang B – Software Assurance“ im Abschnitt „Server – Wiederherstellungsrechte bei Notfällen“.         "</w:instrText>
            </w:r>
            <w:r w:rsidRPr="00721CA3">
              <w:rPr>
                <w:color w:val="0563C1"/>
              </w:rPr>
              <w:fldChar w:fldCharType="separate"/>
            </w:r>
            <w:r>
              <w:rPr>
                <w:color w:val="0563C1"/>
              </w:rPr>
              <w:t>Notfallwiederherstellung</w:t>
            </w:r>
            <w:r w:rsidRPr="00721CA3">
              <w:rPr>
                <w:color w:val="0563C1"/>
              </w:rP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rsidRPr="00721CA3">
              <w:rPr>
                <w:color w:val="0563C1"/>
              </w:rPr>
              <w:fldChar w:fldCharType="separate"/>
            </w:r>
            <w:r>
              <w:rPr>
                <w:color w:val="0563C1"/>
              </w:rPr>
              <w:t>Failoverrechte</w:t>
            </w:r>
            <w:r w:rsidRPr="00721CA3">
              <w:rPr>
                <w:color w:val="0563C1"/>
              </w:rPr>
              <w:fldChar w:fldCharType="end"/>
            </w:r>
            <w:r>
              <w:t>: Nur Microsoft Dynamics AX Server</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rsidRPr="00721CA3">
              <w:rPr>
                <w:color w:val="0563C1"/>
              </w:rPr>
              <w:fldChar w:fldCharType="separate"/>
            </w:r>
            <w:r>
              <w:rPr>
                <w:color w:val="0563C1"/>
              </w:rPr>
              <w:t>Lizenzmobilität</w:t>
            </w:r>
            <w:r w:rsidRPr="00721CA3">
              <w:rPr>
                <w:color w:val="0563C1"/>
              </w:rP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Kunden können möglicherweise unter bestimmten Bedingungen, die im Produkteintrag oder in der Produktliste aufgeführt werden, Upgrades von früheren Versionen der Software oder anderen Produkten durchführen. (Siehe vollständige Definition im Glossar)         "</w:instrText>
            </w:r>
            <w:r w:rsidRPr="00721CA3">
              <w:rPr>
                <w:color w:val="0563C1"/>
              </w:rPr>
              <w:fldChar w:fldCharType="separate"/>
            </w:r>
            <w:r>
              <w:rPr>
                <w:color w:val="0563C1"/>
              </w:rPr>
              <w:t>Migrationsrechte</w:t>
            </w:r>
            <w:r w:rsidRPr="00721CA3">
              <w:rPr>
                <w:color w:val="0563C1"/>
              </w:rPr>
              <w:fldChar w:fldCharType="end"/>
            </w:r>
            <w:r>
              <w:t xml:space="preserve">: </w:t>
            </w:r>
            <w:hyperlink r:id="rId40">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Roamingrechte: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Software Assurance-Vergünstigung, die die Nutzung von Produkten für bedingte Hosting-Zwecke gestattet – Näheres finden Sie im Abschnitt „Selbst Gehostete Anwendungen“ in Anhang B – Software Assurance.         "</w:instrText>
            </w:r>
            <w:r w:rsidRPr="00721CA3">
              <w:rPr>
                <w:color w:val="0563C1"/>
              </w:rPr>
              <w:fldChar w:fldCharType="separate"/>
            </w:r>
            <w:r>
              <w:rPr>
                <w:color w:val="0563C1"/>
              </w:rPr>
              <w:t>Selbsthosten</w:t>
            </w:r>
            <w:r w:rsidRPr="00721CA3">
              <w:rPr>
                <w:color w:val="0563C1"/>
              </w:rP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4.1 Lokalisierung und Updates</w:t>
      </w:r>
    </w:p>
    <w:p w:rsidR="002315EE" w:rsidRDefault="00EF55FB">
      <w:pPr>
        <w:pStyle w:val="ProductList-Body"/>
      </w:pPr>
      <w:r>
        <w:t xml:space="preserve">Der Kunde ist berechtigt, Updates im Zusammenhang mit Steuern und regulatorischen Anforderungen auf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Servern</w:t>
      </w:r>
      <w:r w:rsidRPr="00721CA3">
        <w:rPr>
          <w:color w:val="0563C1"/>
        </w:rPr>
        <w:fldChar w:fldCharType="end"/>
      </w:r>
      <w:r>
        <w:t xml:space="preserve"> zu erhalten und zu nutzen, sofern er über aktive SA für die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und </w:t>
      </w: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CALs</w:t>
      </w:r>
      <w:r w:rsidRPr="00721CA3">
        <w:rPr>
          <w:color w:val="0563C1"/>
        </w:rPr>
        <w:fldChar w:fldCharType="end"/>
      </w:r>
      <w:r>
        <w:t xml:space="preserve"> verfügt.</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68" w:name="_Sec610"/>
      <w:r>
        <w:t>Microsoft Dynamics CRM</w:t>
      </w:r>
      <w:bookmarkEnd w:id="68"/>
      <w:r>
        <w:fldChar w:fldCharType="begin"/>
      </w:r>
      <w:r>
        <w:instrText xml:space="preserve"> TC "</w:instrText>
      </w:r>
      <w:bookmarkStart w:id="69" w:name="_Toc423421358"/>
      <w:r>
        <w:instrText>Microsoft Dynamics CRM</w:instrText>
      </w:r>
      <w:bookmarkEnd w:id="69"/>
      <w:r>
        <w:instrText>" \l 3</w:instrText>
      </w:r>
      <w:r>
        <w:fldChar w:fldCharType="end"/>
      </w:r>
    </w:p>
    <w:p w:rsidR="002315EE" w:rsidRDefault="00EF55FB">
      <w:pPr>
        <w:pStyle w:val="ProductList-Offering1SubSection"/>
      </w:pPr>
      <w:bookmarkStart w:id="70" w:name="_Sec679"/>
      <w:r>
        <w:t>1. Programmverfügbarkeit</w:t>
      </w:r>
      <w:bookmarkEnd w:id="7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315EE" w:rsidTr="00136B92">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Produkte</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Pr>
                <w:color w:val="FFFFFF"/>
              </w:rPr>
              <w:t>L</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136B92" w:rsidTr="00136B92">
        <w:tc>
          <w:tcPr>
            <w:tcW w:w="4115" w:type="dxa"/>
            <w:tcBorders>
              <w:top w:val="single" w:sz="6" w:space="0" w:color="FFFFFF"/>
              <w:left w:val="none" w:sz="4" w:space="0" w:color="6E6E6E"/>
              <w:bottom w:val="dashed" w:sz="4" w:space="0" w:color="BFBFBF"/>
              <w:right w:val="none" w:sz="4" w:space="0" w:color="6E6E6E"/>
            </w:tcBorders>
          </w:tcPr>
          <w:p w:rsidR="00136B92" w:rsidRDefault="00136B92" w:rsidP="00136B92">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136B92" w:rsidRDefault="00136B92" w:rsidP="00136B92">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136B92" w:rsidRDefault="00136B92" w:rsidP="00136B92">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136B92" w:rsidRDefault="00136B92" w:rsidP="00136B92">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Open-Lizenz und Open Value         "</w:instrText>
            </w:r>
            <w:r w:rsidRPr="00136B92">
              <w:rPr>
                <w:color w:val="000000" w:themeColor="text1"/>
              </w:rPr>
              <w:fldChar w:fldCharType="separate"/>
            </w:r>
            <w:r w:rsidRPr="00136B92">
              <w:rPr>
                <w:color w:val="000000" w:themeColor="text1"/>
              </w:rPr>
              <w:t>OF</w:t>
            </w:r>
            <w:r w:rsidRPr="00136B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A</w:t>
            </w:r>
          </w:p>
        </w:tc>
      </w:tr>
      <w:tr w:rsidR="00136B92" w:rsidTr="00136B92">
        <w:tc>
          <w:tcPr>
            <w:tcW w:w="4115"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136B92" w:rsidRDefault="00136B92" w:rsidP="00136B92">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Open-Lizenz und Open Value         "</w:instrText>
            </w:r>
            <w:r w:rsidRPr="00136B92">
              <w:rPr>
                <w:color w:val="000000" w:themeColor="text1"/>
              </w:rPr>
              <w:fldChar w:fldCharType="separate"/>
            </w:r>
            <w:r w:rsidRPr="00136B92">
              <w:rPr>
                <w:color w:val="000000" w:themeColor="text1"/>
              </w:rPr>
              <w:t>OF</w:t>
            </w:r>
            <w:r w:rsidRPr="00136B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36B92" w:rsidRPr="00136B92" w:rsidRDefault="00136B92" w:rsidP="00136B92">
            <w:pPr>
              <w:pStyle w:val="ProductList-TableBody"/>
              <w:jc w:val="center"/>
              <w:rPr>
                <w:color w:val="000000" w:themeColor="text1"/>
              </w:rPr>
            </w:pPr>
            <w:r w:rsidRPr="00136B92">
              <w:rPr>
                <w:color w:val="000000" w:themeColor="text1"/>
              </w:rPr>
              <w:t xml:space="preserve"> </w:t>
            </w:r>
          </w:p>
        </w:tc>
      </w:tr>
      <w:tr w:rsidR="00136B92" w:rsidTr="00136B92">
        <w:tc>
          <w:tcPr>
            <w:tcW w:w="4115"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pPr>
            <w:r>
              <w:t>CAL für Microsoft Dynamics CRM 2015 Essentials</w:t>
            </w:r>
            <w:r>
              <w:fldChar w:fldCharType="begin"/>
            </w:r>
            <w:r>
              <w:instrText xml:space="preserve"> XE "CAL für Microsoft Dynamics CRM 2015 Essentials" </w:instrText>
            </w:r>
            <w:r>
              <w:fldChar w:fldCharType="end"/>
            </w:r>
            <w:r>
              <w:t xml:space="preserve"> (Gerät und Nutzer)</w:t>
            </w:r>
          </w:p>
        </w:tc>
        <w:tc>
          <w:tcPr>
            <w:tcW w:w="618"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136B92" w:rsidRDefault="00136B92" w:rsidP="00136B92">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Open-Lizenz und Open Value         "</w:instrText>
            </w:r>
            <w:r w:rsidRPr="00136B92">
              <w:rPr>
                <w:color w:val="000000" w:themeColor="text1"/>
              </w:rPr>
              <w:fldChar w:fldCharType="separate"/>
            </w:r>
            <w:r w:rsidRPr="00136B92">
              <w:rPr>
                <w:color w:val="000000" w:themeColor="text1"/>
              </w:rPr>
              <w:t>OF</w:t>
            </w:r>
            <w:r w:rsidRPr="00136B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A,</w:t>
            </w:r>
            <w:r w:rsidRPr="00136B92">
              <w:rPr>
                <w:color w:val="000000" w:themeColor="text1"/>
              </w:rPr>
              <w:fldChar w:fldCharType="begin"/>
            </w:r>
            <w:r w:rsidRPr="00136B92">
              <w:rPr>
                <w:color w:val="000000" w:themeColor="text1"/>
              </w:rPr>
              <w:instrText>AutoTextList  \s NoStyle \t " : Studentenangebot         "</w:instrText>
            </w:r>
            <w:r w:rsidRPr="00136B92">
              <w:rPr>
                <w:color w:val="000000" w:themeColor="text1"/>
              </w:rPr>
              <w:fldChar w:fldCharType="separate"/>
            </w:r>
            <w:r w:rsidRPr="00136B92">
              <w:rPr>
                <w:color w:val="000000" w:themeColor="text1"/>
              </w:rPr>
              <w:t>ST</w:t>
            </w:r>
            <w:r w:rsidRPr="00136B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A,</w:t>
            </w:r>
            <w:r w:rsidRPr="00136B92">
              <w:rPr>
                <w:color w:val="000000" w:themeColor="text1"/>
              </w:rPr>
              <w:fldChar w:fldCharType="begin"/>
            </w:r>
            <w:r w:rsidRPr="00136B92">
              <w:rPr>
                <w:color w:val="000000" w:themeColor="text1"/>
              </w:rPr>
              <w:instrText>AutoTextList  \s NoStyle \t " : Studentenangebot         "</w:instrText>
            </w:r>
            <w:r w:rsidRPr="00136B92">
              <w:rPr>
                <w:color w:val="000000" w:themeColor="text1"/>
              </w:rPr>
              <w:fldChar w:fldCharType="separate"/>
            </w:r>
            <w:r w:rsidRPr="00136B92">
              <w:rPr>
                <w:color w:val="000000" w:themeColor="text1"/>
              </w:rPr>
              <w:t>ST</w:t>
            </w:r>
            <w:r w:rsidRPr="00136B92">
              <w:rPr>
                <w:color w:val="000000" w:themeColor="text1"/>
              </w:rPr>
              <w:fldChar w:fldCharType="end"/>
            </w:r>
          </w:p>
        </w:tc>
      </w:tr>
      <w:tr w:rsidR="00136B92" w:rsidTr="00136B92">
        <w:tc>
          <w:tcPr>
            <w:tcW w:w="4115"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pPr>
            <w:r>
              <w:t xml:space="preserve">CAL für Microsoft Dynamics CRM 2015 Basic </w:t>
            </w:r>
            <w:r>
              <w:fldChar w:fldCharType="begin"/>
            </w:r>
            <w:r>
              <w:instrText xml:space="preserve"> XE "CAL für Microsoft Dynamics CRM 2015 Basic " </w:instrText>
            </w:r>
            <w:r>
              <w:fldChar w:fldCharType="end"/>
            </w:r>
            <w:r>
              <w:t>(Gerät und Nutzer)</w:t>
            </w:r>
          </w:p>
        </w:tc>
        <w:tc>
          <w:tcPr>
            <w:tcW w:w="618"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136B92" w:rsidRDefault="00136B92" w:rsidP="00136B92">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Open-Lizenz und Open Value         "</w:instrText>
            </w:r>
            <w:r w:rsidRPr="00136B92">
              <w:rPr>
                <w:color w:val="000000" w:themeColor="text1"/>
              </w:rPr>
              <w:fldChar w:fldCharType="separate"/>
            </w:r>
            <w:r w:rsidRPr="00136B92">
              <w:rPr>
                <w:color w:val="000000" w:themeColor="text1"/>
              </w:rPr>
              <w:t>OF</w:t>
            </w:r>
            <w:r w:rsidRPr="00136B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A,</w:t>
            </w:r>
            <w:r w:rsidRPr="00136B92">
              <w:rPr>
                <w:color w:val="000000" w:themeColor="text1"/>
              </w:rPr>
              <w:fldChar w:fldCharType="begin"/>
            </w:r>
            <w:r w:rsidRPr="00136B92">
              <w:rPr>
                <w:color w:val="000000" w:themeColor="text1"/>
              </w:rPr>
              <w:instrText>AutoTextList  \s NoStyle \t " : Studentenangebot         "</w:instrText>
            </w:r>
            <w:r w:rsidRPr="00136B92">
              <w:rPr>
                <w:color w:val="000000" w:themeColor="text1"/>
              </w:rPr>
              <w:fldChar w:fldCharType="separate"/>
            </w:r>
            <w:r w:rsidRPr="00136B92">
              <w:rPr>
                <w:color w:val="000000" w:themeColor="text1"/>
              </w:rPr>
              <w:t>ST</w:t>
            </w:r>
            <w:r w:rsidRPr="00136B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A,</w:t>
            </w:r>
            <w:r w:rsidRPr="00136B92">
              <w:rPr>
                <w:color w:val="000000" w:themeColor="text1"/>
              </w:rPr>
              <w:fldChar w:fldCharType="begin"/>
            </w:r>
            <w:r w:rsidRPr="00136B92">
              <w:rPr>
                <w:color w:val="000000" w:themeColor="text1"/>
              </w:rPr>
              <w:instrText>AutoTextList  \s NoStyle \t " : Studentenangebot         "</w:instrText>
            </w:r>
            <w:r w:rsidRPr="00136B92">
              <w:rPr>
                <w:color w:val="000000" w:themeColor="text1"/>
              </w:rPr>
              <w:fldChar w:fldCharType="separate"/>
            </w:r>
            <w:r w:rsidRPr="00136B92">
              <w:rPr>
                <w:color w:val="000000" w:themeColor="text1"/>
              </w:rPr>
              <w:t>ST</w:t>
            </w:r>
            <w:r w:rsidRPr="00136B92">
              <w:rPr>
                <w:color w:val="000000" w:themeColor="text1"/>
              </w:rPr>
              <w:fldChar w:fldCharType="end"/>
            </w:r>
          </w:p>
        </w:tc>
      </w:tr>
      <w:tr w:rsidR="00136B92" w:rsidTr="00136B92">
        <w:tc>
          <w:tcPr>
            <w:tcW w:w="4115"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pPr>
            <w:r>
              <w:t>Zusätzliche CAL für Microsoft Dynamics CRM 2015 Basic</w:t>
            </w:r>
            <w:r>
              <w:fldChar w:fldCharType="begin"/>
            </w:r>
            <w:r>
              <w:instrText xml:space="preserve"> XE "Zusätzliche CAL für Microsoft Dynamics CRM 2015 Basic" </w:instrText>
            </w:r>
            <w:r>
              <w:fldChar w:fldCharType="end"/>
            </w:r>
            <w:r>
              <w:t xml:space="preserve"> (Gerät und Nutzer)</w:t>
            </w:r>
          </w:p>
        </w:tc>
        <w:tc>
          <w:tcPr>
            <w:tcW w:w="618"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136B92" w:rsidRDefault="00136B92" w:rsidP="00136B92">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Open-Lizenz und Open Value         "</w:instrText>
            </w:r>
            <w:r w:rsidRPr="00136B92">
              <w:rPr>
                <w:color w:val="000000" w:themeColor="text1"/>
              </w:rPr>
              <w:fldChar w:fldCharType="separate"/>
            </w:r>
            <w:r w:rsidRPr="00136B92">
              <w:rPr>
                <w:color w:val="000000" w:themeColor="text1"/>
              </w:rPr>
              <w:t>OF</w:t>
            </w:r>
            <w:r w:rsidRPr="00136B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A,</w:t>
            </w:r>
            <w:r w:rsidRPr="00136B92">
              <w:rPr>
                <w:color w:val="000000" w:themeColor="text1"/>
              </w:rPr>
              <w:fldChar w:fldCharType="begin"/>
            </w:r>
            <w:r w:rsidRPr="00136B92">
              <w:rPr>
                <w:color w:val="000000" w:themeColor="text1"/>
              </w:rPr>
              <w:instrText>AutoTextList  \s NoStyle \t " : Studentenangebot         "</w:instrText>
            </w:r>
            <w:r w:rsidRPr="00136B92">
              <w:rPr>
                <w:color w:val="000000" w:themeColor="text1"/>
              </w:rPr>
              <w:fldChar w:fldCharType="separate"/>
            </w:r>
            <w:r w:rsidRPr="00136B92">
              <w:rPr>
                <w:color w:val="000000" w:themeColor="text1"/>
              </w:rPr>
              <w:t>ST</w:t>
            </w:r>
            <w:r w:rsidRPr="00136B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A,</w:t>
            </w:r>
            <w:r w:rsidRPr="00136B92">
              <w:rPr>
                <w:color w:val="000000" w:themeColor="text1"/>
              </w:rPr>
              <w:fldChar w:fldCharType="begin"/>
            </w:r>
            <w:r w:rsidRPr="00136B92">
              <w:rPr>
                <w:color w:val="000000" w:themeColor="text1"/>
              </w:rPr>
              <w:instrText>AutoTextList  \s NoStyle \t " : Studentenangebot         "</w:instrText>
            </w:r>
            <w:r w:rsidRPr="00136B92">
              <w:rPr>
                <w:color w:val="000000" w:themeColor="text1"/>
              </w:rPr>
              <w:fldChar w:fldCharType="separate"/>
            </w:r>
            <w:r w:rsidRPr="00136B92">
              <w:rPr>
                <w:color w:val="000000" w:themeColor="text1"/>
              </w:rPr>
              <w:t>ST</w:t>
            </w:r>
            <w:r w:rsidRPr="00136B92">
              <w:rPr>
                <w:color w:val="000000" w:themeColor="text1"/>
              </w:rPr>
              <w:fldChar w:fldCharType="end"/>
            </w:r>
          </w:p>
        </w:tc>
      </w:tr>
      <w:tr w:rsidR="00136B92" w:rsidTr="00136B92">
        <w:tc>
          <w:tcPr>
            <w:tcW w:w="4115"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pPr>
            <w:r>
              <w:t>CAL für Microsoft Dynamics CRM 2015 Professional</w:t>
            </w:r>
            <w:r>
              <w:fldChar w:fldCharType="begin"/>
            </w:r>
            <w:r>
              <w:instrText xml:space="preserve"> XE "CAL für Microsoft Dynamics CRM 2015 Professional" </w:instrText>
            </w:r>
            <w:r>
              <w:fldChar w:fldCharType="end"/>
            </w:r>
            <w:r>
              <w:t xml:space="preserve"> (Gerät und Nutzer)</w:t>
            </w:r>
          </w:p>
        </w:tc>
        <w:tc>
          <w:tcPr>
            <w:tcW w:w="618"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136B92" w:rsidRDefault="00136B92" w:rsidP="00136B92">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136B92" w:rsidRDefault="00136B92" w:rsidP="00136B92">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Open-Lizenz und Open Value         "</w:instrText>
            </w:r>
            <w:r w:rsidRPr="00136B92">
              <w:rPr>
                <w:color w:val="000000" w:themeColor="text1"/>
              </w:rPr>
              <w:fldChar w:fldCharType="separate"/>
            </w:r>
            <w:r w:rsidRPr="00136B92">
              <w:rPr>
                <w:color w:val="000000" w:themeColor="text1"/>
              </w:rPr>
              <w:t>OF</w:t>
            </w:r>
            <w:r w:rsidRPr="00136B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A,</w:t>
            </w:r>
            <w:r w:rsidRPr="00136B92">
              <w:rPr>
                <w:color w:val="000000" w:themeColor="text1"/>
              </w:rPr>
              <w:fldChar w:fldCharType="begin"/>
            </w:r>
            <w:r w:rsidRPr="00136B92">
              <w:rPr>
                <w:color w:val="000000" w:themeColor="text1"/>
              </w:rPr>
              <w:instrText>AutoTextList  \s NoStyle \t " : Studentenangebot         "</w:instrText>
            </w:r>
            <w:r w:rsidRPr="00136B92">
              <w:rPr>
                <w:color w:val="000000" w:themeColor="text1"/>
              </w:rPr>
              <w:fldChar w:fldCharType="separate"/>
            </w:r>
            <w:r w:rsidRPr="00136B92">
              <w:rPr>
                <w:color w:val="000000" w:themeColor="text1"/>
              </w:rPr>
              <w:t>ST</w:t>
            </w:r>
            <w:r w:rsidRPr="00136B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A,</w:t>
            </w:r>
            <w:r w:rsidRPr="00136B92">
              <w:rPr>
                <w:color w:val="000000" w:themeColor="text1"/>
              </w:rPr>
              <w:fldChar w:fldCharType="begin"/>
            </w:r>
            <w:r w:rsidRPr="00136B92">
              <w:rPr>
                <w:color w:val="000000" w:themeColor="text1"/>
              </w:rPr>
              <w:instrText>AutoTextList  \s NoStyle \t " : Studentenangebot         "</w:instrText>
            </w:r>
            <w:r w:rsidRPr="00136B92">
              <w:rPr>
                <w:color w:val="000000" w:themeColor="text1"/>
              </w:rPr>
              <w:fldChar w:fldCharType="separate"/>
            </w:r>
            <w:r w:rsidRPr="00136B92">
              <w:rPr>
                <w:color w:val="000000" w:themeColor="text1"/>
              </w:rPr>
              <w:t>ST</w:t>
            </w:r>
            <w:r w:rsidRPr="00136B92">
              <w:rPr>
                <w:color w:val="000000" w:themeColor="text1"/>
              </w:rPr>
              <w:fldChar w:fldCharType="end"/>
            </w:r>
          </w:p>
        </w:tc>
      </w:tr>
      <w:tr w:rsidR="00136B92" w:rsidTr="00136B92">
        <w:tc>
          <w:tcPr>
            <w:tcW w:w="4115" w:type="dxa"/>
            <w:tcBorders>
              <w:top w:val="dashed" w:sz="4" w:space="0" w:color="BFBFBF"/>
              <w:left w:val="none" w:sz="4" w:space="0" w:color="6E6E6E"/>
              <w:bottom w:val="none" w:sz="4" w:space="0" w:color="BFBFBF"/>
              <w:right w:val="none" w:sz="4" w:space="0" w:color="6E6E6E"/>
            </w:tcBorders>
          </w:tcPr>
          <w:p w:rsidR="00136B92" w:rsidRDefault="00136B92" w:rsidP="00136B92">
            <w:pPr>
              <w:pStyle w:val="ProductList-TableBody"/>
            </w:pPr>
            <w:r>
              <w:t>Zusätzliche CAL für Microsoft Dynamics CRM 2015 Professional</w:t>
            </w:r>
            <w:r>
              <w:fldChar w:fldCharType="begin"/>
            </w:r>
            <w:r>
              <w:instrText xml:space="preserve"> XE "Zusätzliche CAL für Microsoft Dynamics CRM 2015 Professional" </w:instrText>
            </w:r>
            <w:r>
              <w:fldChar w:fldCharType="end"/>
            </w:r>
            <w:r>
              <w:t xml:space="preserve"> (Gerät und Nutzer)</w:t>
            </w:r>
          </w:p>
        </w:tc>
        <w:tc>
          <w:tcPr>
            <w:tcW w:w="618" w:type="dxa"/>
            <w:tcBorders>
              <w:top w:val="dashed" w:sz="4" w:space="0" w:color="BFBFBF"/>
              <w:left w:val="none" w:sz="4" w:space="0" w:color="6E6E6E"/>
              <w:bottom w:val="none" w:sz="4" w:space="0" w:color="BFBFBF"/>
              <w:right w:val="none" w:sz="4" w:space="0" w:color="6E6E6E"/>
            </w:tcBorders>
          </w:tcPr>
          <w:p w:rsidR="00136B92" w:rsidRDefault="00136B92" w:rsidP="00136B92">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136B92" w:rsidRDefault="00136B92" w:rsidP="00136B92">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136B92" w:rsidRDefault="00136B92" w:rsidP="00136B92">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136B92" w:rsidRDefault="00136B92" w:rsidP="00136B92">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Open-Lizenz und Open Value         "</w:instrText>
            </w:r>
            <w:r w:rsidRPr="00136B92">
              <w:rPr>
                <w:color w:val="000000" w:themeColor="text1"/>
              </w:rPr>
              <w:fldChar w:fldCharType="separate"/>
            </w:r>
            <w:r w:rsidRPr="00136B92">
              <w:rPr>
                <w:color w:val="000000" w:themeColor="text1"/>
              </w:rPr>
              <w:t>OF</w:t>
            </w:r>
            <w:r w:rsidRPr="00136B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A,</w:t>
            </w:r>
            <w:r w:rsidRPr="00136B92">
              <w:rPr>
                <w:color w:val="000000" w:themeColor="text1"/>
              </w:rPr>
              <w:fldChar w:fldCharType="begin"/>
            </w:r>
            <w:r w:rsidRPr="00136B92">
              <w:rPr>
                <w:color w:val="000000" w:themeColor="text1"/>
              </w:rPr>
              <w:instrText>AutoTextList  \s NoStyle \t " : Studentenangebot         "</w:instrText>
            </w:r>
            <w:r w:rsidRPr="00136B92">
              <w:rPr>
                <w:color w:val="000000" w:themeColor="text1"/>
              </w:rPr>
              <w:fldChar w:fldCharType="separate"/>
            </w:r>
            <w:r w:rsidRPr="00136B92">
              <w:rPr>
                <w:color w:val="000000" w:themeColor="text1"/>
              </w:rPr>
              <w:t>ST</w:t>
            </w:r>
            <w:r w:rsidRPr="00136B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36B92" w:rsidRPr="00136B92" w:rsidRDefault="00136B92" w:rsidP="00136B92">
            <w:pPr>
              <w:pStyle w:val="ProductList-TableBody"/>
              <w:jc w:val="center"/>
              <w:rPr>
                <w:color w:val="000000" w:themeColor="text1"/>
              </w:rPr>
            </w:pPr>
            <w:r w:rsidRPr="00136B92">
              <w:rPr>
                <w:color w:val="000000" w:themeColor="text1"/>
              </w:rPr>
              <w:t>A,</w:t>
            </w:r>
            <w:r w:rsidRPr="00136B92">
              <w:rPr>
                <w:color w:val="000000" w:themeColor="text1"/>
              </w:rPr>
              <w:fldChar w:fldCharType="begin"/>
            </w:r>
            <w:r w:rsidRPr="00136B92">
              <w:rPr>
                <w:color w:val="000000" w:themeColor="text1"/>
              </w:rPr>
              <w:instrText>AutoTextList  \s NoStyle \t " : Studentenangebot         "</w:instrText>
            </w:r>
            <w:r w:rsidRPr="00136B92">
              <w:rPr>
                <w:color w:val="000000" w:themeColor="text1"/>
              </w:rPr>
              <w:fldChar w:fldCharType="separate"/>
            </w:r>
            <w:r w:rsidRPr="00136B92">
              <w:rPr>
                <w:color w:val="000000" w:themeColor="text1"/>
              </w:rPr>
              <w:t>ST</w:t>
            </w:r>
            <w:r w:rsidRPr="00136B92">
              <w:rPr>
                <w:color w:val="000000" w:themeColor="text1"/>
              </w:rPr>
              <w:fldChar w:fldCharType="end"/>
            </w:r>
          </w:p>
        </w:tc>
      </w:tr>
    </w:tbl>
    <w:p w:rsidR="002315EE" w:rsidRDefault="00EF55FB">
      <w:pPr>
        <w:pStyle w:val="ProductList-Offering1SubSection"/>
      </w:pPr>
      <w:bookmarkStart w:id="71" w:name="_Sec735"/>
      <w:r>
        <w:t>2. Produktbedingungen</w:t>
      </w:r>
      <w:bookmarkEnd w:id="71"/>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frühere Versionen des Produkts und deren Verfügbarkeitsdatum         "</w:instrText>
            </w:r>
            <w:r w:rsidRPr="00721CA3">
              <w:rPr>
                <w:color w:val="0563C1"/>
              </w:rPr>
              <w:fldChar w:fldCharType="separate"/>
            </w:r>
            <w:r>
              <w:rPr>
                <w:color w:val="0563C1"/>
              </w:rPr>
              <w:t>Frühere Version</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Down-Editionen: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 xml:space="preserve">Berechtigung zur Laufzeitverlängerung: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weist darauf hin, dass bestimmte zusätzliche Bedingungen erfüllt werden müssen, damit Software Assurance für das Produkt erworben werden kann         "</w:instrText>
            </w:r>
            <w:r w:rsidRPr="00721CA3">
              <w:rPr>
                <w:color w:val="0563C1"/>
              </w:rPr>
              <w:fldChar w:fldCharType="separate"/>
            </w:r>
            <w:r>
              <w:rPr>
                <w:color w:val="0563C1"/>
              </w:rPr>
              <w:t>Voraussetzung (Software Assurance)</w:t>
            </w:r>
            <w:r w:rsidRPr="00721CA3">
              <w:rPr>
                <w:color w:val="0563C1"/>
              </w:rPr>
              <w:fldChar w:fldCharType="end"/>
            </w:r>
            <w:r>
              <w:t xml:space="preserve">: </w:t>
            </w:r>
            <w:hyperlink w:anchor="_Sec564">
              <w:r>
                <w:rPr>
                  <w:color w:val="00467F"/>
                  <w:u w:val="single"/>
                </w:rPr>
                <w:t>Anhang B</w:t>
              </w:r>
            </w:hyperlink>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für Nutzer, die ausschließlich unter einer dieser Lizenzen auf Produkte zugreifen, geltende Ausnahme. Diese Nutzer sind ungeachtet gegenteiliger Bestimmungen im Volumenlizenzvertrag des Kunden davon ausgenommen, als Qualifizierte Nutzer gezählt zu werden.         "</w:instrText>
            </w:r>
            <w:r w:rsidRPr="00721CA3">
              <w:rPr>
                <w:color w:val="0563C1"/>
              </w:rPr>
              <w:fldChar w:fldCharType="separate"/>
            </w:r>
            <w:r>
              <w:rPr>
                <w:color w:val="0563C1"/>
              </w:rPr>
              <w:t>Ausnahme Qualifizierter Nutzer</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Offering1SubSection"/>
      </w:pPr>
      <w:bookmarkStart w:id="72" w:name="_Sec790"/>
      <w:r>
        <w:t>3. Nutzungsrechte</w:t>
      </w:r>
      <w:bookmarkEnd w:id="72"/>
    </w:p>
    <w:tbl>
      <w:tblPr>
        <w:tblStyle w:val="PURTable"/>
        <w:tblW w:w="0" w:type="dxa"/>
        <w:tblLook w:val="04A0" w:firstRow="1" w:lastRow="0" w:firstColumn="1" w:lastColumn="0" w:noHBand="0" w:noVBand="1"/>
      </w:tblPr>
      <w:tblGrid>
        <w:gridCol w:w="3726"/>
        <w:gridCol w:w="3635"/>
        <w:gridCol w:w="355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Spezialserver</w:t>
              </w:r>
            </w:hyperlink>
            <w:r>
              <w:t xml:space="preserve"> - Nur Workgroup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produktspezifische Bestimmungen, die die Bereitstellung und Nutzung des Produkts regeln, unten in der Tabelle mit den Nutzungsrechten enthalten sind.         "</w:instrText>
            </w:r>
            <w:r w:rsidRPr="00721CA3">
              <w:rPr>
                <w:color w:val="0563C1"/>
              </w:rPr>
              <w:fldChar w:fldCharType="separate"/>
            </w:r>
            <w:r>
              <w:rPr>
                <w:color w:val="0563C1"/>
              </w:rPr>
              <w:t>Produktspezifische Lizenzbestimmungen</w:t>
            </w:r>
            <w:r w:rsidRPr="00721CA3">
              <w:rPr>
                <w:color w:val="0563C1"/>
              </w:rP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In den Nutzungsrechten für Serverprodukte angegebene Software, die der Kunde in Verbindung mit seiner Nutzung der Serversoftware nutzen darf.         "</w:instrText>
            </w:r>
            <w:r w:rsidRPr="00721CA3">
              <w:rPr>
                <w:color w:val="0563C1"/>
              </w:rPr>
              <w:fldChar w:fldCharType="separate"/>
            </w:r>
            <w:r>
              <w:rPr>
                <w:color w:val="0563C1"/>
              </w:rPr>
              <w:t>Zusätzliche Software</w:t>
            </w:r>
            <w:r w:rsidRPr="00721CA3">
              <w:rPr>
                <w:color w:val="0563C1"/>
              </w:rPr>
              <w:fldChar w:fldCharType="end"/>
            </w:r>
            <w:r>
              <w:t>: alle Editionen</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ob ein Serverprodukt CALs für den Zugriff durch Nutzer und Geräte benötigt.         "</w:instrText>
            </w:r>
            <w:r w:rsidRPr="00721CA3">
              <w:rPr>
                <w:color w:val="0563C1"/>
              </w:rPr>
              <w:fldChar w:fldCharType="separate"/>
            </w:r>
            <w:r>
              <w:rPr>
                <w:color w:val="0563C1"/>
              </w:rPr>
              <w:t>Clientzugriffsvoraussetzungen</w:t>
            </w:r>
            <w:r w:rsidRPr="00721CA3">
              <w:rPr>
                <w:color w:val="0563C1"/>
              </w:rP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Lizenziert mit Server; CALs erforderlich für Zugriff über Microsoft Dynamics CRM 2015-Clients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Enthaltene Technologien: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für ein Produkt geltenden Mitteilungen an; weitere Informationen finden Sie in den Universellen Lizenzbestimmungen im Abschnitt „Mitteilungen“.         "</w:instrText>
            </w:r>
            <w:r w:rsidRPr="00721CA3">
              <w:rPr>
                <w:color w:val="0563C1"/>
              </w:rPr>
              <w:fldChar w:fldCharType="separate"/>
            </w:r>
            <w:r>
              <w:rPr>
                <w:color w:val="0563C1"/>
              </w:rPr>
              <w:t>Mitteilungen</w:t>
            </w:r>
            <w:r w:rsidRPr="00721CA3">
              <w:rPr>
                <w:color w:val="0563C1"/>
              </w:rP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Serversoftwarezugriff</w:t>
      </w:r>
    </w:p>
    <w:p w:rsidR="002315EE" w:rsidRDefault="00EF55FB">
      <w:pPr>
        <w:pStyle w:val="ProductList-Body"/>
      </w:pPr>
      <w:r>
        <w:t>Volle Zugriffsrechte: Aktivitäten, Hinweise, benutzerdefinierte Entitäten</w:t>
      </w:r>
    </w:p>
    <w:tbl>
      <w:tblPr>
        <w:tblStyle w:val="PURTable"/>
        <w:tblW w:w="0" w:type="dxa"/>
        <w:tblLook w:val="04A0" w:firstRow="1" w:lastRow="0" w:firstColumn="1" w:lastColumn="0" w:noHBand="0" w:noVBand="1"/>
      </w:tblPr>
      <w:tblGrid>
        <w:gridCol w:w="3690"/>
        <w:gridCol w:w="3605"/>
        <w:gridCol w:w="3621"/>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15EE" w:rsidRDefault="00EF55FB">
            <w:pPr>
              <w:pStyle w:val="ProductList-TableBody"/>
            </w:pPr>
            <w:r>
              <w:t>Basiszugriffslizenzen</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Microsoft Dynamics CRM Online Essential (Nutzer-AL)</w:t>
            </w:r>
          </w:p>
        </w:tc>
      </w:tr>
      <w:tr w:rsidR="002315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Microsoft Dynamics CRM Online Basic (Nutzer-AL)</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Microsoft Dynamics CRM Online Professional (Nutzer-AL)</w:t>
            </w:r>
          </w:p>
        </w:tc>
      </w:tr>
      <w:tr w:rsidR="002315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Microsoft Dynamics CRM Online Enterprise (Nutzer-AL)</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SubClauseHeading"/>
      </w:pPr>
      <w:r>
        <w:t>3.1.1 Zusätzliche Funktionen im Zusammenhang mit der Zusätzlichen CAL zur Grundlegenden Verwendung von Microsoft Dynamics CRM 2015</w:t>
      </w:r>
    </w:p>
    <w:p w:rsidR="002315EE" w:rsidRDefault="00EF55FB">
      <w:pPr>
        <w:pStyle w:val="ProductList-BodyIndented"/>
      </w:pPr>
      <w:r>
        <w:t>Vollständige Zugriffsrechte für Konten, Kontakte, Fälle, Leads, Benutzerberichte, Dashboards und Diagramme. Nur Lesezugriff/beschränkte Zugriffsrechte für Systemberichte, Systemdiagramme, Systemdashboards, CRM-Anwendungsdaten, Dienste, Ressourcen, Arbeitsstunden, Standort, Ausstattung, Artikel, Werbekampagnen, Schnellkampagnen, Marketinglisten, Preislisten, Produktlisten, Chancen, Ziele, Verträge, Angebote, Bestellungen, Rechnungen, Wettbewerber, Workflows ausführen</w:t>
      </w:r>
    </w:p>
    <w:tbl>
      <w:tblPr>
        <w:tblStyle w:val="PURTable0"/>
        <w:tblW w:w="0" w:type="dxa"/>
        <w:tblLook w:val="04A0" w:firstRow="1" w:lastRow="0" w:firstColumn="1" w:lastColumn="0" w:noHBand="0" w:noVBand="1"/>
      </w:tblPr>
      <w:tblGrid>
        <w:gridCol w:w="3528"/>
        <w:gridCol w:w="3508"/>
        <w:gridCol w:w="3520"/>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15EE" w:rsidRDefault="00EF55FB">
            <w:pPr>
              <w:pStyle w:val="ProductList-TableBody"/>
            </w:pPr>
            <w:r>
              <w:t>Zusätzliche Zugriffslizenz</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CAL für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Microsoft Dynamics CRM Online Basic (Nutzer-AL)</w:t>
            </w:r>
          </w:p>
        </w:tc>
      </w:tr>
      <w:tr w:rsidR="002315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Zusätzliche CAL für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Microsoft Dynamics CRM Online Professional (Nutzer-AL)</w:t>
            </w:r>
          </w:p>
        </w:tc>
      </w:tr>
      <w:tr w:rsidR="002315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Microsoft Dynamics CRM Online Enterprise (Nutzer-AL)</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BodyIndented"/>
      </w:pPr>
      <w:r>
        <w:t xml:space="preserve"> </w:t>
      </w:r>
    </w:p>
    <w:p w:rsidR="002315EE" w:rsidRDefault="00EF55FB">
      <w:pPr>
        <w:pStyle w:val="ProductList-SubClauseHeading"/>
      </w:pPr>
      <w:r>
        <w:t>3.1.2 Zusätzliche Funktionen im Zusammenhang mit der Zusätzlichen CAL zur Professionellen Verwendung von Microsoft Dynamics CRM 2015</w:t>
      </w:r>
    </w:p>
    <w:p w:rsidR="002315EE" w:rsidRDefault="00EF55FB">
      <w:pPr>
        <w:pStyle w:val="ProductList-BodyIndented"/>
      </w:pPr>
      <w:r>
        <w:t>Vollständige Zugriffsrechte auf Systemberichte, Systemdiagramme, Systemdashboards, CRM-Anwendungsdaten; Services, Ressourcen, Arbeitsstunden, Standort, Ausstattung, Artikel; Werbekampagnen, Schnellkampagnen, Marketinglisten, Preislisten, Produktlisten; Chancen, Ziele, Verträge, Angebote, Bestellungen, Rechnungen, Wettbewerber; Workflows ausführen; Workflows erstellen, Daten in Massen importieren und Anpassungen für alle juristischen Personen vornehmen</w:t>
      </w:r>
    </w:p>
    <w:tbl>
      <w:tblPr>
        <w:tblStyle w:val="PURTable0"/>
        <w:tblW w:w="0" w:type="dxa"/>
        <w:tblLook w:val="04A0" w:firstRow="1" w:lastRow="0" w:firstColumn="1" w:lastColumn="0" w:noHBand="0" w:noVBand="1"/>
      </w:tblPr>
      <w:tblGrid>
        <w:gridCol w:w="3524"/>
        <w:gridCol w:w="3516"/>
        <w:gridCol w:w="3516"/>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15EE" w:rsidRDefault="00EF55FB">
            <w:pPr>
              <w:pStyle w:val="ProductList-TableBody"/>
            </w:pPr>
            <w:r>
              <w:t>Zusätzliche Zugriffslizenz</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CAL für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Microsoft Dynamics CRM Online Professional (Nutzer-AL)</w:t>
            </w:r>
          </w:p>
        </w:tc>
      </w:tr>
      <w:tr w:rsidR="002315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Zusätzliche CAL für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Microsoft Dynamics CRM Online Enterprise (Nutzer-AL)</w:t>
            </w:r>
          </w:p>
        </w:tc>
      </w:tr>
    </w:tbl>
    <w:p w:rsidR="002315EE" w:rsidRDefault="00EF55FB">
      <w:pPr>
        <w:pStyle w:val="ProductList-BodyIndented"/>
      </w:pPr>
      <w:r>
        <w:t xml:space="preserve"> </w:t>
      </w:r>
    </w:p>
    <w:p w:rsidR="002315EE" w:rsidRDefault="00EF55FB">
      <w:pPr>
        <w:pStyle w:val="ProductList-ClauseHeading"/>
      </w:pPr>
      <w:r>
        <w:t>3.2 Yammer</w:t>
      </w:r>
    </w:p>
    <w:p w:rsidR="002315EE" w:rsidRDefault="00EF55FB">
      <w:pPr>
        <w:pStyle w:val="ProductList-Body"/>
      </w:pPr>
      <w:r>
        <w:t>Durch die Software, welche Microsoft Dynamics CRM mit Yammer</w:t>
      </w:r>
      <w:r>
        <w:fldChar w:fldCharType="begin"/>
      </w:r>
      <w:r>
        <w:instrText xml:space="preserve"> XE "Yammer" </w:instrText>
      </w:r>
      <w:r>
        <w:fldChar w:fldCharType="end"/>
      </w:r>
      <w:r>
        <w:t xml:space="preserve"> verbindet, können gewisse Daten von Yammer mit den Onlinediensten gemeinsam genutzt werden. Die OST gelten für die Nutzung von Yammer durch den Kunden.</w:t>
      </w:r>
    </w:p>
    <w:p w:rsidR="002315EE" w:rsidRDefault="00EF55FB">
      <w:pPr>
        <w:pStyle w:val="ProductList-Body"/>
      </w:pPr>
      <w:r>
        <w:t xml:space="preserve"> </w:t>
      </w:r>
    </w:p>
    <w:p w:rsidR="002315EE" w:rsidRDefault="00EF55FB">
      <w:pPr>
        <w:pStyle w:val="ProductList-ClauseHeading"/>
      </w:pPr>
      <w:r>
        <w:t>3.3 Failoverrechte</w:t>
      </w:r>
    </w:p>
    <w:p w:rsidR="002315EE" w:rsidRDefault="00EF55FB">
      <w:pPr>
        <w:pStyle w:val="ProductList-Body"/>
      </w:pPr>
      <w:r>
        <w:t xml:space="preserve">Für jede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 (Siehe vollständige Definition im Glossar)         "</w:instrText>
      </w:r>
      <w:r w:rsidRPr="00721CA3">
        <w:rPr>
          <w:color w:val="0563C1"/>
        </w:rPr>
        <w:fldChar w:fldCharType="separate"/>
      </w:r>
      <w:r>
        <w:rPr>
          <w:color w:val="0563C1"/>
        </w:rPr>
        <w:t>Betriebssystemumgebung</w:t>
      </w:r>
      <w:r w:rsidRPr="00721CA3">
        <w:rPr>
          <w:color w:val="0563C1"/>
        </w:rPr>
        <w:fldChar w:fldCharType="end"/>
      </w:r>
      <w:r>
        <w:t xml:space="preserve">, in der der Kunde </w:t>
      </w:r>
      <w:r w:rsidRPr="00721CA3">
        <w:rPr>
          <w:color w:val="0563C1"/>
        </w:rPr>
        <w:fldChar w:fldCharType="begin"/>
      </w:r>
      <w:r>
        <w:rPr>
          <w:color w:val="0563C1"/>
        </w:rPr>
        <w:instrText>AutoTextList  \s NoStyle \t " ist eine Instanz einer Software, die in den Arbeitsspeicher geladen wurde und für die eine oder mehrere Anweisungen ausgeführt wurden. (Siehe vollständige Definition im Glossar)         "</w:instrText>
      </w:r>
      <w:r w:rsidRPr="00721CA3">
        <w:rPr>
          <w:color w:val="0563C1"/>
        </w:rPr>
        <w:fldChar w:fldCharType="separate"/>
      </w:r>
      <w:r>
        <w:rPr>
          <w:color w:val="0563C1"/>
        </w:rPr>
        <w:t>Ausgeführte Instanzen</w:t>
      </w:r>
      <w:r w:rsidRPr="00721CA3">
        <w:rPr>
          <w:color w:val="0563C1"/>
        </w:rPr>
        <w:fldChar w:fldCharType="end"/>
      </w:r>
      <w:r>
        <w:t xml:space="preserve"> der Serversoftware nutzt, kann er ebenso viele passive Failover-Instanzen in einer getrennten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 (Siehe vollständige Definition im Glossar)         "</w:instrText>
      </w:r>
      <w:r w:rsidRPr="00721CA3">
        <w:rPr>
          <w:color w:val="0563C1"/>
        </w:rPr>
        <w:fldChar w:fldCharType="separate"/>
      </w:r>
      <w:r>
        <w:rPr>
          <w:color w:val="0563C1"/>
        </w:rPr>
        <w:t>Betriebssystemumgebung</w:t>
      </w:r>
      <w:r w:rsidRPr="00721CA3">
        <w:rPr>
          <w:color w:val="0563C1"/>
        </w:rPr>
        <w:fldChar w:fldCharType="end"/>
      </w:r>
      <w:r>
        <w:t xml:space="preserve"> zur temporären Unterstützung ausführen. Der Kunde ist berechtigt, die passiven Failover-Instanzen auf einem anderen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als dem </w:t>
      </w:r>
      <w:r w:rsidRPr="00721CA3">
        <w:rPr>
          <w:color w:val="0563C1"/>
        </w:rPr>
        <w:fldChar w:fldCharType="begin"/>
      </w:r>
      <w:r>
        <w:rPr>
          <w:color w:val="0563C1"/>
        </w:rPr>
        <w:instrText>AutoTextList  \s NoStyle \t " ist ein einzelner, für die Nutzung durch den Kunden vorgesehener Server, dem eine Lizenz zugewiesen wurde.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auszuführen.</w:t>
      </w:r>
    </w:p>
    <w:p w:rsidR="002315EE" w:rsidRDefault="00EF55FB">
      <w:pPr>
        <w:pStyle w:val="ProductList-Body"/>
      </w:pPr>
      <w:r>
        <w:t xml:space="preserve"> </w:t>
      </w:r>
    </w:p>
    <w:p w:rsidR="002315EE" w:rsidRDefault="00EF55FB">
      <w:pPr>
        <w:pStyle w:val="ProductList-ClauseHeading"/>
      </w:pPr>
      <w:r>
        <w:t>3.4 Zusätzliche Software</w:t>
      </w:r>
    </w:p>
    <w:tbl>
      <w:tblPr>
        <w:tblStyle w:val="PURTable"/>
        <w:tblW w:w="0" w:type="dxa"/>
        <w:tblLook w:val="04A0" w:firstRow="1" w:lastRow="0" w:firstColumn="1" w:lastColumn="0" w:noHBand="0" w:noVBand="1"/>
      </w:tblPr>
      <w:tblGrid>
        <w:gridCol w:w="3610"/>
        <w:gridCol w:w="3747"/>
        <w:gridCol w:w="3559"/>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MarketingPilot Connector für Microsoft Dynamics CRM (nur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Microsoft Dynamics CRM 2015 Microsoft Office Outlook</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Microsoft Dynamics CRM 2015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Microsoft Dynamics CRM 2015-Berichterstellungserweiterungen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Microsoft Dynamics CRM Reporting-Erweiterungen für Microsoft Dynamics CRM 2015</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Microsoft E-Mail-Router und Regelbereitstellungs-Assistent für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Microsoft Dynamics Marketing Connector für Microsoft Dynamics CRM (nicht Workgroup Server)</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Microsoft SharePoint Grid für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Offering1SubSection"/>
      </w:pPr>
      <w:bookmarkStart w:id="73" w:name="_Sec818"/>
      <w:r>
        <w:t>4. Software Assurance</w:t>
      </w:r>
      <w:bookmarkEnd w:id="73"/>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um die allgemein auf diesen Produkt-Pool anwendbaren SA-Vergünstigungen zu bestimmen, wie in „Anhang B – Software Assurance“ aufgeführt.         "</w:instrText>
            </w:r>
            <w:r w:rsidRPr="00721CA3">
              <w:rPr>
                <w:color w:val="0563C1"/>
              </w:rPr>
              <w:fldChar w:fldCharType="separate"/>
            </w:r>
            <w:r>
              <w:rPr>
                <w:color w:val="0563C1"/>
              </w:rPr>
              <w:t>Software Assurance-Vergünstigungen</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die SA-Kunden zur Nutzung von Software für konditionelle Notfallwiederherstellungszwecke zur Verfügung stehen; weitere Informationen erhalten Sie in „Anhang B – Software Assurance“ im Abschnitt „Server – Wiederherstellungsrechte bei Notfällen“.         "</w:instrText>
            </w:r>
            <w:r w:rsidRPr="00721CA3">
              <w:rPr>
                <w:color w:val="0563C1"/>
              </w:rPr>
              <w:fldChar w:fldCharType="separate"/>
            </w:r>
            <w:r>
              <w:rPr>
                <w:color w:val="0563C1"/>
              </w:rPr>
              <w:t>Notfallwiederherstellung</w:t>
            </w:r>
            <w:r w:rsidRPr="00721CA3">
              <w:rPr>
                <w:color w:val="0563C1"/>
              </w:rPr>
              <w:fldChar w:fldCharType="end"/>
            </w:r>
            <w:r>
              <w:t>: alle Editionen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t>Failoverrechte: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rsidRPr="00721CA3">
              <w:rPr>
                <w:color w:val="0563C1"/>
              </w:rPr>
              <w:fldChar w:fldCharType="separate"/>
            </w:r>
            <w:r>
              <w:rPr>
                <w:color w:val="0563C1"/>
              </w:rPr>
              <w:t>Lizenzmobilität</w:t>
            </w:r>
            <w:r w:rsidRPr="00721CA3">
              <w:rPr>
                <w:color w:val="0563C1"/>
              </w:rP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Kunden können möglicherweise unter bestimmten Bedingungen, die im Produkteintrag oder in der Produktliste aufgeführt werden, Upgrades von früheren Versionen der Software oder anderen Produkten durchführen. (Siehe vollständige Definition im Glossar)         "</w:instrText>
            </w:r>
            <w:r w:rsidRPr="00721CA3">
              <w:rPr>
                <w:color w:val="0563C1"/>
              </w:rPr>
              <w:fldChar w:fldCharType="separate"/>
            </w:r>
            <w:r>
              <w:rPr>
                <w:color w:val="0563C1"/>
              </w:rPr>
              <w:t>Migrationsrechte</w:t>
            </w:r>
            <w:r w:rsidRPr="00721CA3">
              <w:rPr>
                <w:color w:val="0563C1"/>
              </w:rPr>
              <w:fldChar w:fldCharType="end"/>
            </w:r>
            <w:r>
              <w:t xml:space="preserve">: </w:t>
            </w:r>
            <w:hyperlink r:id="rId41">
              <w:r>
                <w:rPr>
                  <w:color w:val="00467F"/>
                  <w:u w:val="single"/>
                </w:rPr>
                <w:t>Produktliste – November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Roamingrechte: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Software Assurance-Vergünstigung, die die Nutzung von Produkten für bedingte Hosting-Zwecke gestattet – Näheres finden Sie im Abschnitt „Selbst Gehostete Anwendungen“ in Anhang B – Software Assurance.         "</w:instrText>
            </w:r>
            <w:r w:rsidRPr="00721CA3">
              <w:rPr>
                <w:color w:val="0563C1"/>
              </w:rPr>
              <w:fldChar w:fldCharType="separate"/>
            </w:r>
            <w:r>
              <w:rPr>
                <w:color w:val="0563C1"/>
              </w:rPr>
              <w:t>Selbsthosten</w:t>
            </w:r>
            <w:r w:rsidRPr="00721CA3">
              <w:rPr>
                <w:color w:val="0563C1"/>
              </w:rP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4.1 Zusätzliche CAL für Microsoft Dynamics CRM 2015 Professional – Unified Service Desk</w:t>
      </w:r>
    </w:p>
    <w:p w:rsidR="002315EE" w:rsidRDefault="00EF55FB">
      <w:pPr>
        <w:pStyle w:val="ProductList-Body"/>
      </w:pPr>
      <w:r>
        <w:t xml:space="preserve">Für jede Zusätzliche CAL für Microsoft Dynamics CRM 2015 Professional, für die der Kunde über Software Assurance verfügt, ist der Kunde berechtigt, Unified Service Desk (USD) auf einem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w:t>
      </w:r>
      <w:r w:rsidRPr="00721CA3">
        <w:rPr>
          <w:color w:val="0563C1"/>
        </w:rPr>
        <w:fldChar w:fldCharType="end"/>
      </w:r>
      <w:r>
        <w:t xml:space="preserve"> zu installieren und zu nutzen. Die Berechtigung zur Nutzung von USD beschränkt sich auf den Nutzer oder das Gerät, dem die berechtigte </w:t>
      </w:r>
      <w:r w:rsidRPr="00721CA3">
        <w:rPr>
          <w:color w:val="0563C1"/>
        </w:rPr>
        <w:fldChar w:fldCharType="begin"/>
      </w:r>
      <w:r>
        <w:rPr>
          <w:color w:val="0563C1"/>
        </w:rPr>
        <w:instrText>AutoTextList  \s NoStyle \t " ist eine Client-Zugriffslizenz, die nach Nutzer oder Gerät zugewiesen wird. (Siehe vollständige Definition im Glossar)         "</w:instrText>
      </w:r>
      <w:r w:rsidRPr="00721CA3">
        <w:rPr>
          <w:color w:val="0563C1"/>
        </w:rPr>
        <w:fldChar w:fldCharType="separate"/>
      </w:r>
      <w:r>
        <w:rPr>
          <w:color w:val="0563C1"/>
        </w:rPr>
        <w:t>CAL</w:t>
      </w:r>
      <w:r w:rsidRPr="00721CA3">
        <w:rPr>
          <w:color w:val="0563C1"/>
        </w:rPr>
        <w:fldChar w:fldCharType="end"/>
      </w:r>
      <w:r>
        <w:t xml:space="preserve"> zugewiesen ist.</w:t>
      </w:r>
    </w:p>
    <w:p w:rsidR="002315EE" w:rsidRDefault="00EF55FB">
      <w:pPr>
        <w:pStyle w:val="ProductList-Body"/>
      </w:pPr>
      <w:r>
        <w:t xml:space="preserve"> </w:t>
      </w:r>
    </w:p>
    <w:p w:rsidR="002315EE" w:rsidRDefault="00EF55FB">
      <w:pPr>
        <w:pStyle w:val="ProductList-ClauseHeading"/>
      </w:pPr>
      <w:r>
        <w:t>4.2 Microsoft Dynamics CustomerSource</w:t>
      </w:r>
    </w:p>
    <w:p w:rsidR="002315EE" w:rsidRDefault="00EF55FB">
      <w:pPr>
        <w:pStyle w:val="ProductList-Body"/>
      </w:pPr>
      <w:r>
        <w:t xml:space="preserve">Microsoft Dynamics-Kunden mit aktiver Software Assurance oder einem Onlineabonnement haben Zugriff auf CustomerSource. </w:t>
      </w:r>
    </w:p>
    <w:p w:rsidR="002315EE" w:rsidRDefault="002315EE">
      <w:pPr>
        <w:pStyle w:val="PURBreadcrumb"/>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GroupHeading"/>
      </w:pPr>
      <w:bookmarkStart w:id="74" w:name="_Sec611"/>
      <w:r>
        <w:t>Office-Anwendungen</w:t>
      </w:r>
      <w:bookmarkEnd w:id="74"/>
      <w:r>
        <w:fldChar w:fldCharType="begin"/>
      </w:r>
      <w:r>
        <w:instrText xml:space="preserve"> TC "</w:instrText>
      </w:r>
      <w:bookmarkStart w:id="75" w:name="_Toc423421359"/>
      <w:r>
        <w:instrText>Office-Anwendungen</w:instrText>
      </w:r>
      <w:bookmarkEnd w:id="75"/>
      <w:r>
        <w:instrText>" \l 2</w:instrText>
      </w:r>
      <w:r>
        <w:fldChar w:fldCharType="end"/>
      </w:r>
    </w:p>
    <w:p w:rsidR="002315EE" w:rsidRDefault="00EF55FB">
      <w:pPr>
        <w:pStyle w:val="ProductList-Offering2HeadingNoBorder"/>
      </w:pPr>
      <w:bookmarkStart w:id="76" w:name="_Sec636"/>
      <w:r>
        <w:t>Office 365-Desktop-Anwendungen</w:t>
      </w:r>
      <w:bookmarkEnd w:id="76"/>
      <w:r>
        <w:fldChar w:fldCharType="begin"/>
      </w:r>
      <w:r>
        <w:instrText xml:space="preserve"> TC "</w:instrText>
      </w:r>
      <w:bookmarkStart w:id="77" w:name="_Toc423421360"/>
      <w:r>
        <w:instrText>Office 365-Desktop-Anwendungen</w:instrText>
      </w:r>
      <w:bookmarkEnd w:id="77"/>
      <w:r>
        <w:instrText>" \l 3</w:instrText>
      </w:r>
      <w:r>
        <w:fldChar w:fldCharType="end"/>
      </w:r>
    </w:p>
    <w:p w:rsidR="002315EE" w:rsidRDefault="00EF55FB">
      <w:pPr>
        <w:pStyle w:val="ProductList-Offering1SubSection"/>
      </w:pPr>
      <w:bookmarkStart w:id="78" w:name="_Sec681"/>
      <w:r>
        <w:t>1. Programmverfügbarkeit</w:t>
      </w:r>
      <w:bookmarkEnd w:id="78"/>
    </w:p>
    <w:tbl>
      <w:tblPr>
        <w:tblStyle w:val="PURTable"/>
        <w:tblW w:w="0" w:type="dxa"/>
        <w:tblLook w:val="04A0" w:firstRow="1" w:lastRow="0" w:firstColumn="1" w:lastColumn="0" w:noHBand="0" w:noVBand="1"/>
      </w:tblPr>
      <w:tblGrid>
        <w:gridCol w:w="4021"/>
        <w:gridCol w:w="615"/>
        <w:gridCol w:w="609"/>
        <w:gridCol w:w="610"/>
        <w:gridCol w:w="720"/>
        <w:gridCol w:w="605"/>
        <w:gridCol w:w="610"/>
        <w:gridCol w:w="614"/>
        <w:gridCol w:w="634"/>
        <w:gridCol w:w="618"/>
        <w:gridCol w:w="630"/>
        <w:gridCol w:w="630"/>
      </w:tblGrid>
      <w:tr w:rsidR="002315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4160" w:type="dxa"/>
            <w:tcBorders>
              <w:top w:val="single" w:sz="6" w:space="0" w:color="FFFFFF"/>
              <w:left w:val="none" w:sz="4" w:space="0" w:color="000000"/>
              <w:bottom w:val="dashed" w:sz="4" w:space="0" w:color="BFBFBF"/>
              <w:right w:val="single" w:sz="6" w:space="0" w:color="FFFFFF"/>
            </w:tcBorders>
          </w:tcPr>
          <w:p w:rsidR="002315EE" w:rsidRDefault="00EF55FB">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315EE" w:rsidRDefault="00EF55FB">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2315EE" w:rsidRDefault="00EF55FB">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000000"/>
              <w:bottom w:val="dashed" w:sz="4" w:space="0" w:color="BFBFBF"/>
              <w:right w:val="single" w:sz="6" w:space="0" w:color="FFFFFF"/>
            </w:tcBorders>
          </w:tcPr>
          <w:p w:rsidR="002315EE" w:rsidRDefault="00EF55FB">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000000"/>
              <w:bottom w:val="dashed" w:sz="4" w:space="0" w:color="BFBFBF"/>
              <w:right w:val="single" w:sz="6" w:space="0" w:color="FFFFFF"/>
            </w:tcBorders>
          </w:tcPr>
          <w:p w:rsidR="002315EE" w:rsidRDefault="00EF55FB">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15EE" w:rsidRDefault="00136B92">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15EE" w:rsidRDefault="00136B92" w:rsidP="00136B92">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000000"/>
              <w:bottom w:val="dashed" w:sz="4" w:space="0" w:color="BFBFBF"/>
              <w:right w:val="single" w:sz="6" w:space="0" w:color="FFFFFF"/>
            </w:tcBorders>
          </w:tcPr>
          <w:p w:rsidR="002315EE" w:rsidRDefault="00EF55FB">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000000"/>
              <w:bottom w:val="dashed" w:sz="4" w:space="0" w:color="BFBFBF"/>
              <w:right w:val="single" w:sz="6" w:space="0" w:color="FFFFFF"/>
            </w:tcBorders>
          </w:tcPr>
          <w:p w:rsidR="002315EE" w:rsidRDefault="00EF55FB">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15EE" w:rsidRDefault="00136B92">
            <w:pPr>
              <w:pStyle w:val="ProductList-TableBody"/>
              <w:jc w:val="center"/>
            </w:pPr>
            <w:r>
              <w:t>2(</w:t>
            </w:r>
            <w:r w:rsidR="00EF55FB">
              <w:t>1</w:t>
            </w:r>
            <w:r>
              <w:t>)</w:t>
            </w:r>
          </w:p>
        </w:tc>
        <w:tc>
          <w:tcPr>
            <w:tcW w:w="620" w:type="dxa"/>
            <w:tcBorders>
              <w:top w:val="dashed" w:sz="4" w:space="0" w:color="BFBFBF"/>
              <w:left w:val="single" w:sz="6" w:space="0" w:color="FFFFFF"/>
              <w:bottom w:val="dashed" w:sz="4" w:space="0" w:color="BFBFBF"/>
              <w:right w:val="single" w:sz="6" w:space="0" w:color="FFFFFF"/>
            </w:tcBorders>
          </w:tcPr>
          <w:p w:rsidR="002315EE" w:rsidRDefault="00136B92" w:rsidP="00136B92">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2315E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Custom Desktop-Plattform         "</w:instrText>
            </w:r>
            <w:r w:rsidRPr="00136B92">
              <w:rPr>
                <w:color w:val="000000" w:themeColor="text1"/>
              </w:rPr>
              <w:fldChar w:fldCharType="separate"/>
            </w:r>
            <w:r w:rsidRPr="00136B92">
              <w:rPr>
                <w:color w:val="000000" w:themeColor="text1"/>
              </w:rPr>
              <w:t>CP</w:t>
            </w:r>
            <w:r w:rsidRPr="00136B92">
              <w:rPr>
                <w:color w:val="000000" w:themeColor="text1"/>
              </w:rPr>
              <w:fldChar w:fldCharType="end"/>
            </w:r>
            <w:r w:rsidRPr="00136B92">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Enterprise Desktop-Plattform-Produkt         "</w:instrText>
            </w:r>
            <w:r w:rsidRPr="00136B92">
              <w:rPr>
                <w:color w:val="000000" w:themeColor="text1"/>
              </w:rPr>
              <w:fldChar w:fldCharType="separate"/>
            </w:r>
            <w:r w:rsidRPr="00136B92">
              <w:rPr>
                <w:color w:val="000000" w:themeColor="text1"/>
              </w:rPr>
              <w:t>EP</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Professional Desktop-Plattform-Produkt         "</w:instrText>
            </w:r>
            <w:r w:rsidRPr="00136B92">
              <w:rPr>
                <w:color w:val="000000" w:themeColor="text1"/>
              </w:rPr>
              <w:fldChar w:fldCharType="separate"/>
            </w:r>
            <w:r w:rsidRPr="00136B92">
              <w:rPr>
                <w:color w:val="000000" w:themeColor="text1"/>
              </w:rPr>
              <w:t>PP</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Education Desktop         "</w:instrText>
            </w:r>
            <w:r w:rsidRPr="00136B92">
              <w:rPr>
                <w:color w:val="000000" w:themeColor="text1"/>
              </w:rPr>
              <w:fldChar w:fldCharType="separate"/>
            </w:r>
            <w:r w:rsidRPr="00136B92">
              <w:rPr>
                <w:color w:val="000000" w:themeColor="text1"/>
              </w:rPr>
              <w:t>ED</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Studentenangebot         "</w:instrText>
            </w:r>
            <w:r w:rsidRPr="00136B92">
              <w:rPr>
                <w:color w:val="000000" w:themeColor="text1"/>
              </w:rPr>
              <w:fldChar w:fldCharType="separate"/>
            </w:r>
            <w:r w:rsidRPr="00136B92">
              <w:rPr>
                <w:color w:val="000000" w:themeColor="text1"/>
              </w:rPr>
              <w:t>ST</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fldChar w:fldCharType="begin"/>
            </w:r>
            <w:r w:rsidRPr="00136B92">
              <w:rPr>
                <w:color w:val="000000" w:themeColor="text1"/>
              </w:rPr>
              <w:instrText>AutoTextList  \s NoStyle \t " : Education Desktop         "</w:instrText>
            </w:r>
            <w:r w:rsidRPr="00136B92">
              <w:rPr>
                <w:color w:val="000000" w:themeColor="text1"/>
              </w:rPr>
              <w:fldChar w:fldCharType="separate"/>
            </w:r>
            <w:r w:rsidRPr="00136B92">
              <w:rPr>
                <w:color w:val="000000" w:themeColor="text1"/>
              </w:rPr>
              <w:t>ED</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Studentenangebot         "</w:instrText>
            </w:r>
            <w:r w:rsidRPr="00136B92">
              <w:rPr>
                <w:color w:val="000000" w:themeColor="text1"/>
              </w:rPr>
              <w:fldChar w:fldCharType="separate"/>
            </w:r>
            <w:r w:rsidRPr="00136B92">
              <w:rPr>
                <w:color w:val="000000" w:themeColor="text1"/>
              </w:rPr>
              <w:t>ST</w:t>
            </w:r>
            <w:r w:rsidRPr="00136B92">
              <w:rPr>
                <w:color w:val="000000" w:themeColor="text1"/>
              </w:rPr>
              <w:fldChar w:fldCharType="end"/>
            </w:r>
          </w:p>
        </w:tc>
      </w:tr>
      <w:tr w:rsidR="002315EE">
        <w:tc>
          <w:tcPr>
            <w:tcW w:w="4160" w:type="dxa"/>
            <w:tcBorders>
              <w:top w:val="dashed" w:sz="4" w:space="0" w:color="BFBFBF"/>
              <w:left w:val="none" w:sz="4" w:space="0" w:color="000000"/>
              <w:bottom w:val="dashed" w:sz="4" w:space="0" w:color="BFBFBF"/>
              <w:right w:val="single" w:sz="6" w:space="0" w:color="FFFFFF"/>
            </w:tcBorders>
          </w:tcPr>
          <w:p w:rsidR="002315EE" w:rsidRDefault="00EF55FB">
            <w:pPr>
              <w:pStyle w:val="ProductList-TableBody"/>
            </w:pPr>
            <w: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000000"/>
              <w:bottom w:val="dashed" w:sz="4" w:space="0" w:color="BFBFBF"/>
              <w:right w:val="single" w:sz="6" w:space="0" w:color="FFFFFF"/>
            </w:tcBorders>
          </w:tcPr>
          <w:p w:rsidR="002315EE" w:rsidRDefault="00EF55FB">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000000"/>
              <w:bottom w:val="dashed" w:sz="4" w:space="0" w:color="BFBFBF"/>
              <w:right w:val="single" w:sz="6" w:space="0" w:color="FFFFFF"/>
            </w:tcBorders>
          </w:tcPr>
          <w:p w:rsidR="002315EE" w:rsidRDefault="00EF55FB">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000000"/>
              <w:bottom w:val="dashed" w:sz="4" w:space="0" w:color="BFBFBF"/>
              <w:right w:val="single" w:sz="6" w:space="0" w:color="FFFFFF"/>
            </w:tcBorders>
          </w:tcPr>
          <w:p w:rsidR="002315EE" w:rsidRDefault="00EF55FB">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000000"/>
              <w:bottom w:val="dashed" w:sz="4" w:space="0" w:color="BFBFBF"/>
              <w:right w:val="single" w:sz="6" w:space="0" w:color="FFFFFF"/>
            </w:tcBorders>
          </w:tcPr>
          <w:p w:rsidR="002315EE" w:rsidRDefault="00EF55FB">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000000"/>
              <w:bottom w:val="dashed" w:sz="4" w:space="0" w:color="BFBFBF"/>
              <w:right w:val="single" w:sz="6" w:space="0" w:color="FFFFFF"/>
            </w:tcBorders>
          </w:tcPr>
          <w:p w:rsidR="002315EE" w:rsidRDefault="00EF55FB">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000000"/>
              <w:bottom w:val="dashed" w:sz="4" w:space="0" w:color="BFBFBF"/>
              <w:right w:val="single" w:sz="6" w:space="0" w:color="FFFFFF"/>
            </w:tcBorders>
          </w:tcPr>
          <w:p w:rsidR="002315EE" w:rsidRDefault="00EF55FB">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4</w:t>
            </w:r>
            <w:r w:rsidR="00136B92">
              <w:t>(1)</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2315EE" w:rsidRDefault="00136B9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A,</w:t>
            </w:r>
            <w:r w:rsidRPr="00136B92">
              <w:rPr>
                <w:color w:val="000000" w:themeColor="text1"/>
              </w:rPr>
              <w:fldChar w:fldCharType="begin"/>
            </w:r>
            <w:r w:rsidRPr="00136B92">
              <w:rPr>
                <w:color w:val="000000" w:themeColor="text1"/>
              </w:rPr>
              <w:instrText>AutoTextList  \s NoStyle \t " : Organisationsweites Zusätzliches Produkt         "</w:instrText>
            </w:r>
            <w:r w:rsidRPr="00136B92">
              <w:rPr>
                <w:color w:val="000000" w:themeColor="text1"/>
              </w:rPr>
              <w:fldChar w:fldCharType="separate"/>
            </w:r>
            <w:r w:rsidRPr="00136B92">
              <w:rPr>
                <w:color w:val="000000" w:themeColor="text1"/>
              </w:rPr>
              <w:t>AO</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Studentenangebot         "</w:instrText>
            </w:r>
            <w:r w:rsidRPr="00136B92">
              <w:rPr>
                <w:color w:val="000000" w:themeColor="text1"/>
              </w:rPr>
              <w:fldChar w:fldCharType="separate"/>
            </w:r>
            <w:r w:rsidRPr="00136B92">
              <w:rPr>
                <w:color w:val="000000" w:themeColor="text1"/>
              </w:rPr>
              <w:t>ST</w:t>
            </w:r>
            <w:r w:rsidRPr="00136B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A,</w:t>
            </w:r>
            <w:r w:rsidRPr="00136B92">
              <w:rPr>
                <w:color w:val="000000" w:themeColor="text1"/>
              </w:rPr>
              <w:fldChar w:fldCharType="begin"/>
            </w:r>
            <w:r w:rsidRPr="00136B92">
              <w:rPr>
                <w:color w:val="000000" w:themeColor="text1"/>
              </w:rPr>
              <w:instrText>AutoTextList  \s NoStyle \t " : Organisationsweites Zusätzliches Produkt         "</w:instrText>
            </w:r>
            <w:r w:rsidRPr="00136B92">
              <w:rPr>
                <w:color w:val="000000" w:themeColor="text1"/>
              </w:rPr>
              <w:fldChar w:fldCharType="separate"/>
            </w:r>
            <w:r w:rsidRPr="00136B92">
              <w:rPr>
                <w:color w:val="000000" w:themeColor="text1"/>
              </w:rPr>
              <w:t>AO</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Studentenangebot         "</w:instrText>
            </w:r>
            <w:r w:rsidRPr="00136B92">
              <w:rPr>
                <w:color w:val="000000" w:themeColor="text1"/>
              </w:rPr>
              <w:fldChar w:fldCharType="separate"/>
            </w:r>
            <w:r w:rsidRPr="00136B92">
              <w:rPr>
                <w:color w:val="000000" w:themeColor="text1"/>
              </w:rPr>
              <w:t>ST</w:t>
            </w:r>
            <w:r w:rsidRPr="00136B92">
              <w:rPr>
                <w:color w:val="000000" w:themeColor="text1"/>
              </w:rPr>
              <w:fldChar w:fldCharType="end"/>
            </w:r>
          </w:p>
        </w:tc>
      </w:tr>
      <w:tr w:rsidR="002315EE">
        <w:tc>
          <w:tcPr>
            <w:tcW w:w="4160" w:type="dxa"/>
            <w:tcBorders>
              <w:top w:val="dashed" w:sz="4" w:space="0" w:color="BFBFBF"/>
              <w:left w:val="none" w:sz="4" w:space="0" w:color="000000"/>
              <w:bottom w:val="dashed" w:sz="4" w:space="0" w:color="BFBFBF"/>
              <w:right w:val="single" w:sz="6" w:space="0" w:color="FFFFFF"/>
            </w:tcBorders>
          </w:tcPr>
          <w:p w:rsidR="002315EE" w:rsidRDefault="00EF55FB">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000000"/>
              <w:bottom w:val="dashed" w:sz="4" w:space="0" w:color="BFBFBF"/>
              <w:right w:val="single" w:sz="6" w:space="0" w:color="FFFFFF"/>
            </w:tcBorders>
          </w:tcPr>
          <w:p w:rsidR="002315EE" w:rsidRDefault="00EF55FB">
            <w:pPr>
              <w:pStyle w:val="ProductList-TableBody"/>
            </w:pPr>
            <w:r>
              <w:t>Skype for Business 2015</w:t>
            </w:r>
            <w:r>
              <w:fldChar w:fldCharType="begin"/>
            </w:r>
            <w:r>
              <w:instrText xml:space="preserve"> XE "Skype for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A,</w:t>
            </w:r>
            <w:r w:rsidRPr="00136B92">
              <w:rPr>
                <w:color w:val="000000" w:themeColor="text1"/>
              </w:rPr>
              <w:fldChar w:fldCharType="begin"/>
            </w:r>
            <w:r w:rsidRPr="00136B92">
              <w:rPr>
                <w:color w:val="000000" w:themeColor="text1"/>
              </w:rPr>
              <w:instrText>AutoTextList  \s NoStyle \t " : Organisationsweites Zusätzliches Produkt         "</w:instrText>
            </w:r>
            <w:r w:rsidRPr="00136B92">
              <w:rPr>
                <w:color w:val="000000" w:themeColor="text1"/>
              </w:rPr>
              <w:fldChar w:fldCharType="separate"/>
            </w:r>
            <w:r w:rsidRPr="00136B92">
              <w:rPr>
                <w:color w:val="000000" w:themeColor="text1"/>
              </w:rPr>
              <w:t>AO</w:t>
            </w:r>
            <w:r w:rsidRPr="00136B92">
              <w:rPr>
                <w:color w:val="000000" w:themeColor="text1"/>
              </w:rPr>
              <w:fldChar w:fldCharType="end"/>
            </w:r>
            <w:r w:rsidRPr="00136B92">
              <w:rPr>
                <w:color w:val="000000" w:themeColor="text1"/>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A,</w:t>
            </w:r>
            <w:r w:rsidRPr="00136B92">
              <w:rPr>
                <w:color w:val="000000" w:themeColor="text1"/>
              </w:rPr>
              <w:fldChar w:fldCharType="begin"/>
            </w:r>
            <w:r w:rsidRPr="00136B92">
              <w:rPr>
                <w:color w:val="000000" w:themeColor="text1"/>
              </w:rPr>
              <w:instrText>AutoTextList  \s NoStyle \t " : Organisationsweites Zusätzliches Produkt         "</w:instrText>
            </w:r>
            <w:r w:rsidRPr="00136B92">
              <w:rPr>
                <w:color w:val="000000" w:themeColor="text1"/>
              </w:rPr>
              <w:fldChar w:fldCharType="separate"/>
            </w:r>
            <w:r w:rsidRPr="00136B92">
              <w:rPr>
                <w:color w:val="000000" w:themeColor="text1"/>
              </w:rPr>
              <w:t>AO</w:t>
            </w:r>
            <w:r w:rsidRPr="00136B92">
              <w:rPr>
                <w:color w:val="000000" w:themeColor="text1"/>
              </w:rPr>
              <w:fldChar w:fldCharType="end"/>
            </w:r>
            <w:r w:rsidRPr="00136B92">
              <w:rPr>
                <w:color w:val="000000" w:themeColor="text1"/>
              </w:rPr>
              <w:t>,</w:t>
            </w:r>
            <w:r w:rsidRPr="00136B92">
              <w:rPr>
                <w:color w:val="000000" w:themeColor="text1"/>
              </w:rPr>
              <w:fldChar w:fldCharType="begin"/>
            </w:r>
            <w:r w:rsidRPr="00136B92">
              <w:rPr>
                <w:color w:val="000000" w:themeColor="text1"/>
              </w:rPr>
              <w:instrText>AutoTextList  \s NoStyle \t " : Studentenangebot         "</w:instrText>
            </w:r>
            <w:r w:rsidRPr="00136B92">
              <w:rPr>
                <w:color w:val="000000" w:themeColor="text1"/>
              </w:rPr>
              <w:fldChar w:fldCharType="separate"/>
            </w:r>
            <w:r w:rsidRPr="00136B92">
              <w:rPr>
                <w:color w:val="000000" w:themeColor="text1"/>
              </w:rPr>
              <w:t>ST</w:t>
            </w:r>
            <w:r w:rsidRPr="00136B92">
              <w:rPr>
                <w:color w:val="000000" w:themeColor="text1"/>
              </w:rPr>
              <w:fldChar w:fldCharType="end"/>
            </w:r>
          </w:p>
        </w:tc>
      </w:tr>
      <w:tr w:rsidR="002315EE">
        <w:tc>
          <w:tcPr>
            <w:tcW w:w="4160" w:type="dxa"/>
            <w:tcBorders>
              <w:top w:val="dashed" w:sz="4" w:space="0" w:color="BFBFBF"/>
              <w:left w:val="none" w:sz="4" w:space="0" w:color="000000"/>
              <w:bottom w:val="dashed" w:sz="4" w:space="0" w:color="BFBFBF"/>
              <w:right w:val="single" w:sz="6" w:space="0" w:color="FFFFFF"/>
            </w:tcBorders>
          </w:tcPr>
          <w:p w:rsidR="002315EE" w:rsidRDefault="00EF55FB">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000000"/>
              <w:bottom w:val="dashed" w:sz="4" w:space="0" w:color="BFBFBF"/>
              <w:right w:val="single" w:sz="6" w:space="0" w:color="FFFFFF"/>
            </w:tcBorders>
          </w:tcPr>
          <w:p w:rsidR="002315EE" w:rsidRDefault="00EF55FB">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2</w:t>
            </w:r>
            <w:r w:rsidR="00136B92">
              <w:t>(1)</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000000"/>
              <w:bottom w:val="dashed" w:sz="4" w:space="0" w:color="BFBFBF"/>
              <w:right w:val="single" w:sz="6" w:space="0" w:color="FFFFFF"/>
            </w:tcBorders>
          </w:tcPr>
          <w:p w:rsidR="002315EE" w:rsidRDefault="00EF55FB">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000000"/>
              <w:bottom w:val="dashed" w:sz="4" w:space="0" w:color="BFBFBF"/>
              <w:right w:val="single" w:sz="6" w:space="0" w:color="FFFFFF"/>
            </w:tcBorders>
          </w:tcPr>
          <w:p w:rsidR="002315EE" w:rsidRDefault="00EF55FB">
            <w:pPr>
              <w:pStyle w:val="ProductList-TableBody"/>
            </w:pPr>
            <w:r>
              <w:t>Work-at-Home-Lizenz für Office Standard 2013</w:t>
            </w:r>
            <w:r>
              <w:fldChar w:fldCharType="begin"/>
            </w:r>
            <w:r>
              <w:instrText xml:space="preserve"> XE "Work-at-Home-Lizenz für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r w:rsidR="002315EE">
        <w:tc>
          <w:tcPr>
            <w:tcW w:w="4160" w:type="dxa"/>
            <w:tcBorders>
              <w:top w:val="dashed" w:sz="4" w:space="0" w:color="BFBFBF"/>
              <w:left w:val="none" w:sz="4" w:space="0" w:color="000000"/>
              <w:bottom w:val="none" w:sz="4" w:space="0" w:color="000000"/>
              <w:right w:val="single" w:sz="6" w:space="0" w:color="FFFFFF"/>
            </w:tcBorders>
          </w:tcPr>
          <w:p w:rsidR="002315EE" w:rsidRDefault="00EF55FB">
            <w:pPr>
              <w:pStyle w:val="ProductList-TableBody"/>
            </w:pPr>
            <w:r>
              <w:t>Work at Home für Office Professional Plus 2013</w:t>
            </w:r>
            <w:r>
              <w:fldChar w:fldCharType="begin"/>
            </w:r>
            <w:r>
              <w:instrText xml:space="preserve"> XE "Work at Home für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2315EE" w:rsidRDefault="00EF55FB">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2315EE" w:rsidRDefault="00EF55FB">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2315EE" w:rsidRDefault="00EF55FB">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136B92" w:rsidRDefault="00EF55FB">
            <w:pPr>
              <w:pStyle w:val="ProductList-TableBody"/>
              <w:jc w:val="center"/>
              <w:rPr>
                <w:color w:val="000000" w:themeColor="text1"/>
              </w:rPr>
            </w:pPr>
            <w:r w:rsidRPr="00136B92">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EF55FB">
            <w:pPr>
              <w:pStyle w:val="ProductList-TableBody"/>
              <w:jc w:val="center"/>
              <w:rPr>
                <w:color w:val="000000" w:themeColor="text1"/>
              </w:rPr>
            </w:pPr>
            <w:r w:rsidRPr="00136B92">
              <w:rPr>
                <w:color w:val="000000" w:themeColor="text1"/>
              </w:rPr>
              <w:t xml:space="preserve"> </w:t>
            </w:r>
          </w:p>
        </w:tc>
      </w:tr>
    </w:tbl>
    <w:p w:rsidR="002315EE" w:rsidRDefault="00EF55FB">
      <w:pPr>
        <w:pStyle w:val="ProductList-Offering1SubSection"/>
      </w:pPr>
      <w:bookmarkStart w:id="79" w:name="_Sec736"/>
      <w:r>
        <w:t>2. Produktbedingungen</w:t>
      </w:r>
      <w:bookmarkEnd w:id="79"/>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frühere Versionen des Produkts und deren Verfügbarkeitsdatum         "</w:instrText>
            </w:r>
            <w:r w:rsidRPr="00721CA3">
              <w:rPr>
                <w:color w:val="0563C1"/>
              </w:rPr>
              <w:fldChar w:fldCharType="separate"/>
            </w:r>
            <w:r>
              <w:rPr>
                <w:color w:val="0563C1"/>
              </w:rPr>
              <w:t>Frühere Version</w:t>
            </w:r>
            <w:r w:rsidRPr="00721CA3">
              <w:rPr>
                <w:color w:val="0563C1"/>
              </w:rPr>
              <w:fldChar w:fldCharType="end"/>
            </w:r>
            <w:r>
              <w:t>: Office 2010</w:t>
            </w:r>
            <w:r>
              <w:fldChar w:fldCharType="begin"/>
            </w:r>
            <w:r>
              <w:instrText xml:space="preserve"> XE "Office 2010" </w:instrText>
            </w:r>
            <w:r>
              <w:fldChar w:fldCharType="end"/>
            </w:r>
            <w:r>
              <w:t xml:space="preserve"> und Office 2010 Applications (4/10), Office 2007</w:t>
            </w:r>
            <w:r>
              <w:fldChar w:fldCharType="begin"/>
            </w:r>
            <w:r>
              <w:instrText xml:space="preserve"> XE "Office 2007" </w:instrText>
            </w:r>
            <w:r>
              <w:fldChar w:fldCharType="end"/>
            </w:r>
            <w:r>
              <w:t xml:space="preserve"> und Office 2007 Applications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Down-Editionen: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weist darauf hin, dass bestimmte zusätzliche Bedingungen erfüllt werden müssen, damit Lizenzen für das Produkt erworben werden können.         "</w:instrText>
            </w:r>
            <w:r w:rsidRPr="00721CA3">
              <w:rPr>
                <w:color w:val="0563C1"/>
              </w:rPr>
              <w:fldChar w:fldCharType="separate"/>
            </w:r>
            <w:r>
              <w:rPr>
                <w:color w:val="0563C1"/>
              </w:rPr>
              <w:t>Voraussetzung</w:t>
            </w:r>
            <w:r w:rsidRPr="00721CA3">
              <w:rPr>
                <w:color w:val="0563C1"/>
              </w:rP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weist darauf hin, dass bestimmte zusätzliche Bedingungen erfüllt werden müssen, damit Software Assurance für das Produkt erworben werden kann         "</w:instrText>
            </w:r>
            <w:r w:rsidRPr="00721CA3">
              <w:rPr>
                <w:color w:val="0563C1"/>
              </w:rPr>
              <w:fldChar w:fldCharType="separate"/>
            </w:r>
            <w:r>
              <w:rPr>
                <w:color w:val="0563C1"/>
              </w:rPr>
              <w:t>Voraussetzung (Software Assurance)</w:t>
            </w:r>
            <w:r w:rsidRPr="00721CA3">
              <w:rPr>
                <w:color w:val="0563C1"/>
              </w:rPr>
              <w:fldChar w:fldCharType="end"/>
            </w:r>
            <w:r>
              <w:t xml:space="preserve">: </w:t>
            </w:r>
            <w:hyperlink w:anchor="_Sec564">
              <w:r>
                <w:rPr>
                  <w:color w:val="00467F"/>
                  <w:u w:val="single"/>
                </w:rPr>
                <w:t>Anhang B</w:t>
              </w:r>
            </w:hyperlink>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für Nutzer, die ausschließlich unter einer dieser Lizenzen auf Produkte zugreifen, geltende Ausnahme. (Siehe vollständige Definition im Glossar)         "</w:instrText>
            </w:r>
            <w:r w:rsidRPr="00721CA3">
              <w:rPr>
                <w:color w:val="0563C1"/>
              </w:rPr>
              <w:fldChar w:fldCharType="separate"/>
            </w:r>
            <w:r>
              <w:rPr>
                <w:color w:val="0563C1"/>
              </w:rPr>
              <w:t>Ausnahme Qualifizierter Nutzer</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Hierunter fallen Produkte (inner- oder außerhalb der Desktop-Plattform), bei denen für Konzern- und Konzern-Abonnement-Kunden die Möglichkeit gegeben ist, zu einer Abonnementlizenz zu wechseln.         "</w:instrText>
            </w:r>
            <w:r w:rsidRPr="00721CA3">
              <w:rPr>
                <w:color w:val="0563C1"/>
              </w:rPr>
              <w:fldChar w:fldCharType="separate"/>
            </w:r>
            <w:r>
              <w:rPr>
                <w:color w:val="0563C1"/>
              </w:rPr>
              <w:t>Übergangsberechtigt</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rsidRPr="00721CA3">
              <w:rPr>
                <w:color w:val="0563C1"/>
              </w:rPr>
              <w:fldChar w:fldCharType="separate"/>
            </w:r>
            <w:r>
              <w:rPr>
                <w:color w:val="0563C1"/>
              </w:rPr>
              <w:t>UTD-Nachlass</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Project Professional 2013</w:t>
      </w:r>
    </w:p>
    <w:p w:rsidR="002315EE" w:rsidRDefault="00EF55FB">
      <w:pPr>
        <w:pStyle w:val="ProductList-Body"/>
      </w:pPr>
      <w:r>
        <w:t>Kunden, die Project Professional 2013 lizenzieren, erhalten für jede Lizenz für Project Professional 2013 eine Geräte-CAL für Project Server 2013</w:t>
      </w:r>
      <w:r>
        <w:fldChar w:fldCharType="begin"/>
      </w:r>
      <w:r>
        <w:instrText xml:space="preserve"> XE "Geräte-CAL für Project Server 2013" </w:instrText>
      </w:r>
      <w:r>
        <w:fldChar w:fldCharType="end"/>
      </w:r>
      <w:r>
        <w:t>. Das Recht, auf Project Server 2013</w:t>
      </w:r>
      <w:r>
        <w:fldChar w:fldCharType="begin"/>
      </w:r>
      <w:r>
        <w:instrText xml:space="preserve"> XE "Project Server 2013" </w:instrText>
      </w:r>
      <w:r>
        <w:fldChar w:fldCharType="end"/>
      </w:r>
      <w:r>
        <w:t xml:space="preserve"> unter dieser </w:t>
      </w: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w:t>
      </w:r>
      <w:r w:rsidRPr="00721CA3">
        <w:rPr>
          <w:color w:val="0563C1"/>
        </w:rPr>
        <w:fldChar w:fldCharType="end"/>
      </w:r>
      <w:r>
        <w:t xml:space="preserve"> zuzugreifen, gilt bis zum Ablauf der zugehörigen Project Professional 2013-Lizenz.</w:t>
      </w:r>
    </w:p>
    <w:p w:rsidR="002315EE" w:rsidRDefault="00EF55FB">
      <w:pPr>
        <w:pStyle w:val="ProductList-Body"/>
      </w:pPr>
      <w:r>
        <w:t xml:space="preserve"> </w:t>
      </w:r>
    </w:p>
    <w:p w:rsidR="002315EE" w:rsidRDefault="00EF55FB">
      <w:pPr>
        <w:pStyle w:val="ProductList-ClauseHeading"/>
      </w:pPr>
      <w:r>
        <w:t>2.2 Work at Home</w:t>
      </w:r>
    </w:p>
    <w:p w:rsidR="002315EE" w:rsidRDefault="00EF55FB">
      <w:pPr>
        <w:pStyle w:val="ProductList-Body"/>
      </w:pPr>
      <w:r>
        <w:t xml:space="preserve">Bei einer Work-at-Home-Lizenz handelt es sich um eine optionale Lizenz, die nur in Verbindung mit einer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für die Vollversion von Office Standard oder Office Professional Plus erworben werden kann. Dadurch hat der </w:t>
      </w:r>
      <w:r w:rsidRPr="00721CA3">
        <w:rPr>
          <w:color w:val="0563C1"/>
        </w:rPr>
        <w:fldChar w:fldCharType="begin"/>
      </w:r>
      <w:r>
        <w:rPr>
          <w:color w:val="0563C1"/>
        </w:rPr>
        <w:instrText>AutoTextList  \s NoStyle \t " ist der Nutzer, der ein Lizenziertes Gerät in einem Zeitraum von 90 Tagen mehr als 50 % der Zeit nutzt.         "</w:instrText>
      </w:r>
      <w:r w:rsidRPr="00721CA3">
        <w:rPr>
          <w:color w:val="0563C1"/>
        </w:rPr>
        <w:fldChar w:fldCharType="separate"/>
      </w:r>
      <w:r>
        <w:rPr>
          <w:color w:val="0563C1"/>
        </w:rPr>
        <w:t>Hauptnutzer</w:t>
      </w:r>
      <w:r w:rsidRPr="00721CA3">
        <w:rPr>
          <w:color w:val="0563C1"/>
        </w:rPr>
        <w:fldChar w:fldCharType="end"/>
      </w:r>
      <w:r>
        <w:t xml:space="preserve"> der Software die Möglichkeit, die Software auch auf einem Gerät außerhalb der Geschäftsräume des Kunden oder seiner Verbundenen Unternehmen (z. B. zu Hause) zu installieren und zu nutzen.</w:t>
      </w:r>
    </w:p>
    <w:p w:rsidR="002315EE" w:rsidRDefault="00EF55FB">
      <w:pPr>
        <w:pStyle w:val="ProductList-Body"/>
      </w:pPr>
      <w:r>
        <w:t xml:space="preserve"> </w:t>
      </w:r>
    </w:p>
    <w:p w:rsidR="002315EE" w:rsidRDefault="00EF55FB">
      <w:pPr>
        <w:pStyle w:val="ProductList-ClauseHeading"/>
      </w:pPr>
      <w:r>
        <w:t>2.3 Übergänge</w:t>
      </w:r>
    </w:p>
    <w:p w:rsidR="002315EE" w:rsidRDefault="00EF55FB">
      <w:pPr>
        <w:pStyle w:val="ProductList-Body"/>
      </w:pPr>
      <w:r>
        <w:t>Nachstehend werden Übergangsoptionen für Kunden aufgeführt, die wie ausführlicher in ihren Volumenlizenzverträgen beschrieben berechtigt sind, auf Onlinedienste umzustellen.</w:t>
      </w:r>
    </w:p>
    <w:tbl>
      <w:tblPr>
        <w:tblStyle w:val="PURTable"/>
        <w:tblW w:w="0" w:type="dxa"/>
        <w:tblLook w:val="04A0" w:firstRow="1" w:lastRow="0" w:firstColumn="1" w:lastColumn="0" w:noHBand="0" w:noVBand="1"/>
      </w:tblPr>
      <w:tblGrid>
        <w:gridCol w:w="5425"/>
        <w:gridCol w:w="5491"/>
      </w:tblGrid>
      <w:tr w:rsidR="002315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Produkte, für die ein Übergang erfolgen soll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Gültige Übergangsoptionen (Onlinedienste)</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Professional Plus und Core Suite</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365 (Enterprise &amp; Government E3, E4)*</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Professional Plus und Enterprise CAL Suite</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365 (Enterprise &amp; Government E3, E4)*</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Project Pro für Office 365</w:t>
            </w:r>
            <w:r>
              <w:fldChar w:fldCharType="begin"/>
            </w:r>
            <w:r>
              <w:instrText xml:space="preserve"> XE "Project Pro für Office 365" </w:instrText>
            </w:r>
            <w:r>
              <w:fldChar w:fldCharType="end"/>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Visio Pro für Office 365</w:t>
            </w:r>
            <w:r>
              <w:fldChar w:fldCharType="begin"/>
            </w:r>
            <w:r>
              <w:instrText xml:space="preserve"> XE "Visio Pro für Office 365" </w:instrText>
            </w:r>
            <w:r>
              <w:fldChar w:fldCharType="end"/>
            </w:r>
          </w:p>
        </w:tc>
      </w:tr>
    </w:tbl>
    <w:p w:rsidR="002315EE" w:rsidRDefault="00EF55FB">
      <w:pPr>
        <w:pStyle w:val="ProductList-Body"/>
      </w:pPr>
      <w:r>
        <w:t>* Diese Übergangsoption erfordert die entsprechende CAL Suite Bridge.</w:t>
      </w:r>
    </w:p>
    <w:p w:rsidR="002315EE" w:rsidRDefault="00EF55FB">
      <w:pPr>
        <w:pStyle w:val="ProductList-Body"/>
      </w:pPr>
      <w:r>
        <w:t xml:space="preserve"> </w:t>
      </w:r>
    </w:p>
    <w:p w:rsidR="002315EE" w:rsidRDefault="00EF55FB">
      <w:pPr>
        <w:pStyle w:val="ProductList-ClauseHeading"/>
      </w:pPr>
      <w:r>
        <w:t>2.4 Plattformunabhängige Lizenzen</w:t>
      </w:r>
    </w:p>
    <w:p w:rsidR="002315EE" w:rsidRDefault="00EF55FB">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rsidR="002315EE" w:rsidRDefault="00EF55FB">
      <w:pPr>
        <w:pStyle w:val="ProductList-Offering1SubSection"/>
      </w:pPr>
      <w:bookmarkStart w:id="80" w:name="_Sec791"/>
      <w:r>
        <w:t>3. Nutzungsrechte</w:t>
      </w:r>
      <w:bookmarkEnd w:id="80"/>
    </w:p>
    <w:tbl>
      <w:tblPr>
        <w:tblStyle w:val="PURTable"/>
        <w:tblW w:w="0" w:type="dxa"/>
        <w:tblLook w:val="04A0" w:firstRow="1" w:lastRow="0" w:firstColumn="1" w:lastColumn="0" w:noHBand="0" w:noVBand="1"/>
      </w:tblPr>
      <w:tblGrid>
        <w:gridCol w:w="3726"/>
        <w:gridCol w:w="3635"/>
        <w:gridCol w:w="355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produktspezifische Bestimmungen, die die Bereitstellung und Nutzung des Produkts regeln, unten in der Tabelle mit den Nutzungsrechten enthalten sind.         "</w:instrText>
            </w:r>
            <w:r w:rsidRPr="00721CA3">
              <w:rPr>
                <w:color w:val="0563C1"/>
              </w:rPr>
              <w:fldChar w:fldCharType="separate"/>
            </w:r>
            <w:r>
              <w:rPr>
                <w:color w:val="0563C1"/>
              </w:rPr>
              <w:t>Produktspezifische Lizenzbestimmungen</w:t>
            </w:r>
            <w:r w:rsidRPr="00721CA3">
              <w:rPr>
                <w:color w:val="0563C1"/>
              </w:rP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Zusätzliche Software: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andere Microsoft-Komponenten an, die in einem Produkt enthalten sind; weitere Informationen dazu finden Sie in den Universellen Lizenzbestimmungen im Abschnitt „Enthaltene Technologien“.         "</w:instrText>
            </w:r>
            <w:r w:rsidRPr="00721CA3">
              <w:rPr>
                <w:color w:val="0563C1"/>
              </w:rPr>
              <w:fldChar w:fldCharType="separate"/>
            </w:r>
            <w:r>
              <w:rPr>
                <w:color w:val="0563C1"/>
              </w:rPr>
              <w:t>Enthaltene Technologien</w:t>
            </w:r>
            <w:r w:rsidRPr="00721CA3">
              <w:rPr>
                <w:color w:val="0563C1"/>
              </w:rPr>
              <w:fldChar w:fldCharType="end"/>
            </w:r>
            <w:r>
              <w:t>: Office Web Apps Server 2013 (nur Office-Suites)</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für ein Produkt geltenden Mitteilungen an; weitere Informationen finden Sie in den Universellen Lizenzbestimmungen im Abschnitt „Mitteilungen“.         "</w:instrText>
            </w:r>
            <w:r w:rsidRPr="00721CA3">
              <w:rPr>
                <w:color w:val="0563C1"/>
              </w:rPr>
              <w:fldChar w:fldCharType="separate"/>
            </w:r>
            <w:r>
              <w:rPr>
                <w:color w:val="0563C1"/>
              </w:rPr>
              <w:t>Mitteilungen</w:t>
            </w:r>
            <w:r w:rsidRPr="00721CA3">
              <w:rPr>
                <w:color w:val="0563C1"/>
              </w:rP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Kommerzielle Nutzungsrechte für Office Home &amp; Student 2013 RT</w:t>
      </w:r>
    </w:p>
    <w:p w:rsidR="002315EE" w:rsidRDefault="00EF55FB">
      <w:pPr>
        <w:pStyle w:val="ProductList-Body"/>
      </w:pPr>
      <w:r>
        <w:t xml:space="preserve">Bei Zuweisung der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2315EE" w:rsidRDefault="00EF55FB">
      <w:pPr>
        <w:pStyle w:val="ProductList-Body"/>
      </w:pPr>
      <w:r>
        <w:t xml:space="preserve"> </w:t>
      </w:r>
    </w:p>
    <w:p w:rsidR="002315EE" w:rsidRDefault="00EF55FB">
      <w:pPr>
        <w:pStyle w:val="ProductList-ClauseHeading"/>
      </w:pPr>
      <w:r>
        <w:t>3.2 Office Professional Plus 2013 und Office Standard 2013 – Kommerzielle Nutzung von Office Home &amp; Student 2013 RT</w:t>
      </w:r>
    </w:p>
    <w:p w:rsidR="002315EE" w:rsidRDefault="00EF55FB">
      <w:pPr>
        <w:pStyle w:val="ProductList-Body"/>
      </w:pPr>
      <w:r>
        <w:t xml:space="preserve">Jeder </w:t>
      </w:r>
      <w:r w:rsidRPr="00721CA3">
        <w:rPr>
          <w:color w:val="0563C1"/>
        </w:rPr>
        <w:fldChar w:fldCharType="begin"/>
      </w:r>
      <w:r>
        <w:rPr>
          <w:color w:val="0563C1"/>
        </w:rPr>
        <w:instrText>AutoTextList  \s NoStyle \t " ist der Nutzer, der ein Lizenziertes Gerät in einem Zeitraum von 90 Tagen mehr als 50 % der Zeit nutzt.         "</w:instrText>
      </w:r>
      <w:r w:rsidRPr="00721CA3">
        <w:rPr>
          <w:color w:val="0563C1"/>
        </w:rPr>
        <w:fldChar w:fldCharType="separate"/>
      </w:r>
      <w:r>
        <w:rPr>
          <w:color w:val="0563C1"/>
        </w:rPr>
        <w:t>Hauptnutzer</w:t>
      </w:r>
      <w:r w:rsidRPr="00721CA3">
        <w:rPr>
          <w:color w:val="0563C1"/>
        </w:rPr>
        <w:fldChar w:fldCharType="end"/>
      </w:r>
      <w:r>
        <w:t xml:space="preserve"> eines </w:t>
      </w:r>
      <w:r w:rsidRPr="00721CA3">
        <w:rPr>
          <w:color w:val="0563C1"/>
        </w:rPr>
        <w:fldChar w:fldCharType="begin"/>
      </w:r>
      <w:r>
        <w:rPr>
          <w:color w:val="0563C1"/>
        </w:rPr>
        <w:instrText>AutoTextList  \s NoStyle \t " ist ein einzelnes, für die Nutzung durch den Kunden vorgesehenes physisches Hardwaresystem, dem eine Lizenz zugewiesen wurde. Im Sinne dieser Definition wird eine Hardwarepartition oder ein Blade als separates Gerät betrachtet.         "</w:instrText>
      </w:r>
      <w:r w:rsidRPr="00721CA3">
        <w:rPr>
          <w:color w:val="0563C1"/>
        </w:rPr>
        <w:fldChar w:fldCharType="separate"/>
      </w:r>
      <w:r>
        <w:rPr>
          <w:color w:val="0563C1"/>
        </w:rPr>
        <w:t>Lizenzierten Geräts</w:t>
      </w:r>
      <w:r w:rsidRPr="00721CA3">
        <w:rPr>
          <w:color w:val="0563C1"/>
        </w:rPr>
        <w:fldChar w:fldCharType="end"/>
      </w:r>
      <w:r>
        <w:t>, auf dem Office Professional Plus 2013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2315EE" w:rsidRDefault="00EF55FB">
      <w:pPr>
        <w:pStyle w:val="ProductList-Offering1SubSection"/>
      </w:pPr>
      <w:bookmarkStart w:id="81" w:name="_Sec819"/>
      <w:r>
        <w:t>4. Software Assurance</w:t>
      </w:r>
      <w:bookmarkEnd w:id="81"/>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die zur Bestimmung von Software Assurance-Vergünstigungen herangezogen wird, die, wie in Anhang B – Software Assurance angegeben, in der Regel für diesen Produktpool gelten.         "</w:instrText>
            </w:r>
            <w:r w:rsidRPr="00721CA3">
              <w:rPr>
                <w:color w:val="0563C1"/>
              </w:rPr>
              <w:fldChar w:fldCharType="separate"/>
            </w:r>
            <w:r>
              <w:rPr>
                <w:color w:val="0563C1"/>
              </w:rPr>
              <w:t>Software Assurance-Vergünstigungen</w:t>
            </w:r>
            <w:r w:rsidRPr="00721CA3">
              <w:rPr>
                <w:color w:val="0563C1"/>
              </w:rP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die SA-Kunden zur Nutzung von Software für konditionelle Notfallwiederherstellungszwecke zur Verfügung stehen; weitere Informationen erhalten Sie in „Anhang B – Software Assurance“ im Abschnitt „Server – Wiederherstellungsrechte bei Notfällen“.         "</w:instrText>
            </w:r>
            <w:r w:rsidRPr="00721CA3">
              <w:rPr>
                <w:color w:val="0563C1"/>
              </w:rPr>
              <w:fldChar w:fldCharType="separate"/>
            </w:r>
            <w:r>
              <w:rPr>
                <w:color w:val="0563C1"/>
              </w:rPr>
              <w:t>Notfallwiederherstellung</w:t>
            </w:r>
            <w:r w:rsidRPr="00721CA3">
              <w:rPr>
                <w:color w:val="0563C1"/>
              </w:rPr>
              <w:fldChar w:fldCharType="end"/>
            </w:r>
            <w:r>
              <w:t>: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Failoverrechte: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Kunden können möglicherweise unter bestimmten Bedingungen, die im Produkteintrag oder in der Produktliste aufgeführt werden, Upgrades von früheren Versionen der Software oder anderen Produkten durchführen. (Siehe vollständige Definition im Glossar)         "</w:instrText>
            </w:r>
            <w:r w:rsidRPr="00721CA3">
              <w:rPr>
                <w:color w:val="0563C1"/>
              </w:rPr>
              <w:fldChar w:fldCharType="separate"/>
            </w:r>
            <w:r>
              <w:rPr>
                <w:color w:val="0563C1"/>
              </w:rPr>
              <w:t>Migrationsrechte</w:t>
            </w:r>
            <w:r w:rsidRPr="00721CA3">
              <w:rPr>
                <w:color w:val="0563C1"/>
              </w:rPr>
              <w:fldChar w:fldCharType="end"/>
            </w:r>
            <w:r>
              <w:t xml:space="preserve">: </w:t>
            </w:r>
            <w:hyperlink r:id="rId42">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Software Assurance-Vergünstigung, die dem Hauptnutzer eines Lizenzierten Geräts die Nutzung eines Qualifizierenden Geräts Dritter gestattet ...(Siehe vollständige Definition im Glossar)         "</w:instrText>
            </w:r>
            <w:r w:rsidRPr="00721CA3">
              <w:rPr>
                <w:color w:val="0563C1"/>
              </w:rPr>
              <w:fldChar w:fldCharType="separate"/>
            </w:r>
            <w:r>
              <w:rPr>
                <w:color w:val="0563C1"/>
              </w:rPr>
              <w:t>Roamingrechte</w:t>
            </w:r>
            <w:r w:rsidRPr="00721CA3">
              <w:rPr>
                <w:color w:val="0563C1"/>
              </w:rPr>
              <w:fldChar w:fldCharType="end"/>
            </w:r>
            <w:r>
              <w:t>: Office, Project und Visio</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4.1 Project Professional 2013</w:t>
      </w:r>
    </w:p>
    <w:p w:rsidR="002315EE" w:rsidRDefault="00EF55FB">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rsidR="002315EE" w:rsidRDefault="002315EE">
      <w:pPr>
        <w:pStyle w:val="PURBreadcrumb"/>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82" w:name="_Sec680"/>
      <w:r>
        <w:t>Office für Mac</w:t>
      </w:r>
      <w:bookmarkEnd w:id="82"/>
      <w:r>
        <w:fldChar w:fldCharType="begin"/>
      </w:r>
      <w:r>
        <w:instrText xml:space="preserve"> TC "</w:instrText>
      </w:r>
      <w:bookmarkStart w:id="83" w:name="_Toc423421361"/>
      <w:r>
        <w:instrText>Office für Mac</w:instrText>
      </w:r>
      <w:bookmarkEnd w:id="83"/>
      <w:r>
        <w:instrText>" \l 3</w:instrText>
      </w:r>
      <w:r>
        <w:fldChar w:fldCharType="end"/>
      </w:r>
    </w:p>
    <w:p w:rsidR="002315EE" w:rsidRDefault="00EF55FB">
      <w:pPr>
        <w:pStyle w:val="ProductList-Offering1SubSection"/>
      </w:pPr>
      <w:bookmarkStart w:id="84" w:name="_Sec682"/>
      <w:r>
        <w:t>1. Programmverfügbarkeit</w:t>
      </w:r>
      <w:bookmarkEnd w:id="8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315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416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Excel für Mac 2011</w:t>
            </w:r>
            <w:r>
              <w:fldChar w:fldCharType="begin"/>
            </w:r>
            <w:r>
              <w:instrText xml:space="preserve"> XE "Excel für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rsidTr="00136B92">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Office für Mac Standard 2011</w:t>
            </w:r>
            <w:r>
              <w:fldChar w:fldCharType="begin"/>
            </w:r>
            <w:r>
              <w:instrText xml:space="preserve"> XE "Office für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2</w:t>
            </w:r>
            <w:r w:rsidR="00136B92">
              <w:t>(1)</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2315E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2315E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136B92" w:rsidRDefault="002315EE">
            <w:pPr>
              <w:pStyle w:val="ProductList-TableBody"/>
              <w:jc w:val="center"/>
              <w:rPr>
                <w:color w:val="000000" w:themeColor="text1"/>
              </w:rPr>
            </w:pP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Outlook für Mac 2011</w:t>
            </w:r>
            <w:r>
              <w:fldChar w:fldCharType="begin"/>
            </w:r>
            <w:r>
              <w:instrText xml:space="preserve"> XE "Outlook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PowerPoint für Mac 2011</w:t>
            </w:r>
            <w:r>
              <w:fldChar w:fldCharType="begin"/>
            </w:r>
            <w:r>
              <w:instrText xml:space="preserve"> XE "PowerPoint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Word für Mac 2011</w:t>
            </w:r>
            <w:r>
              <w:fldChar w:fldCharType="begin"/>
            </w:r>
            <w:r>
              <w:instrText xml:space="preserve"> XE "Word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416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Work-at-Home-Lizenz für Mac 2011</w:t>
            </w:r>
            <w:r>
              <w:fldChar w:fldCharType="begin"/>
            </w:r>
            <w:r>
              <w:instrText xml:space="preserve"> XE "Work-at-Home-Lizenz für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bl>
    <w:p w:rsidR="002315EE" w:rsidRDefault="00EF55FB">
      <w:pPr>
        <w:pStyle w:val="ProductList-Offering1SubSection"/>
      </w:pPr>
      <w:bookmarkStart w:id="85" w:name="_Sec737"/>
      <w:r>
        <w:t>2. Produktbedingungen</w:t>
      </w:r>
      <w:bookmarkEnd w:id="85"/>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frühere Versionen des Produkts und deren Verfügbarkeitsdatum         "</w:instrText>
            </w:r>
            <w:r w:rsidRPr="00721CA3">
              <w:rPr>
                <w:color w:val="0563C1"/>
              </w:rPr>
              <w:fldChar w:fldCharType="separate"/>
            </w:r>
            <w:r>
              <w:rPr>
                <w:color w:val="0563C1"/>
              </w:rPr>
              <w:t>Frühere Version</w:t>
            </w:r>
            <w:r w:rsidRPr="00721CA3">
              <w:rPr>
                <w:color w:val="0563C1"/>
              </w:rPr>
              <w:fldChar w:fldCharType="end"/>
            </w:r>
            <w:r>
              <w:t>: Office für Mac 2008</w:t>
            </w:r>
            <w:r>
              <w:fldChar w:fldCharType="begin"/>
            </w:r>
            <w:r>
              <w:instrText xml:space="preserve"> XE "Office für Mac 2008" </w:instrText>
            </w:r>
            <w:r>
              <w:fldChar w:fldCharType="end"/>
            </w:r>
            <w:r>
              <w:t xml:space="preserve"> und Office für Mac 2008-Anwendungen (1/08)</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Down-Editionen: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weist darauf hin, dass bestimmte zusätzliche Bedingungen erfüllt werden müssen, damit Lizenzen für das Produkt erworben werden können.         "</w:instrText>
            </w:r>
            <w:r w:rsidRPr="00721CA3">
              <w:rPr>
                <w:color w:val="0563C1"/>
              </w:rPr>
              <w:fldChar w:fldCharType="separate"/>
            </w:r>
            <w:r>
              <w:rPr>
                <w:color w:val="0563C1"/>
              </w:rPr>
              <w:t>Voraussetzung</w:t>
            </w:r>
            <w:r w:rsidRPr="00721CA3">
              <w:rPr>
                <w:color w:val="0563C1"/>
              </w:rP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weist darauf hin, dass bestimmte zusätzliche Bedingungen erfüllt werden müssen, damit Software Assurance für das Produkt erworben werden kann         "</w:instrText>
            </w:r>
            <w:r w:rsidRPr="00721CA3">
              <w:rPr>
                <w:color w:val="0563C1"/>
              </w:rPr>
              <w:fldChar w:fldCharType="separate"/>
            </w:r>
            <w:r>
              <w:rPr>
                <w:color w:val="0563C1"/>
              </w:rPr>
              <w:t>Voraussetzung (Software Assurance)</w:t>
            </w:r>
            <w:r w:rsidRPr="00721CA3">
              <w:rPr>
                <w:color w:val="0563C1"/>
              </w:rPr>
              <w:fldChar w:fldCharType="end"/>
            </w:r>
            <w:r>
              <w:t xml:space="preserve">: </w:t>
            </w:r>
            <w:hyperlink w:anchor="_Sec564">
              <w:r>
                <w:rPr>
                  <w:color w:val="00467F"/>
                  <w:u w:val="single"/>
                </w:rPr>
                <w:t>Anhang B</w:t>
              </w:r>
            </w:hyperlink>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Folgeversionen</w:t>
      </w:r>
    </w:p>
    <w:p w:rsidR="002315EE" w:rsidRDefault="00EF55FB">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rsidR="002315EE" w:rsidRDefault="00EF55FB">
      <w:pPr>
        <w:pStyle w:val="ProductList-Body"/>
      </w:pPr>
      <w:r>
        <w:t xml:space="preserve"> </w:t>
      </w:r>
    </w:p>
    <w:p w:rsidR="002315EE" w:rsidRDefault="00EF55FB">
      <w:pPr>
        <w:pStyle w:val="ProductList-ClauseHeading"/>
      </w:pPr>
      <w:r>
        <w:t>2.2 Work at Home</w:t>
      </w:r>
    </w:p>
    <w:p w:rsidR="002315EE" w:rsidRDefault="00EF55FB">
      <w:pPr>
        <w:pStyle w:val="ProductList-Body"/>
      </w:pPr>
      <w:r>
        <w:t xml:space="preserve">Bei einer Work-at-Home-Lizenz handelt es sich um eine optionale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die nur in Verbindung mit einer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für die Vollversion von Office für Mac erworben werden kann. Dadurch hat der </w:t>
      </w:r>
      <w:r w:rsidRPr="00721CA3">
        <w:rPr>
          <w:color w:val="0563C1"/>
        </w:rPr>
        <w:fldChar w:fldCharType="begin"/>
      </w:r>
      <w:r>
        <w:rPr>
          <w:color w:val="0563C1"/>
        </w:rPr>
        <w:instrText>AutoTextList  \s NoStyle \t " ist der Nutzer, der ein Lizenziertes Gerät in einem Zeitraum von 90 Tagen mehr als 50 % der Zeit nutzt.         "</w:instrText>
      </w:r>
      <w:r w:rsidRPr="00721CA3">
        <w:rPr>
          <w:color w:val="0563C1"/>
        </w:rPr>
        <w:fldChar w:fldCharType="separate"/>
      </w:r>
      <w:r>
        <w:rPr>
          <w:color w:val="0563C1"/>
        </w:rPr>
        <w:t>Hauptnutzer</w:t>
      </w:r>
      <w:r w:rsidRPr="00721CA3">
        <w:rPr>
          <w:color w:val="0563C1"/>
        </w:rPr>
        <w:fldChar w:fldCharType="end"/>
      </w:r>
      <w:r>
        <w:t xml:space="preserve"> der Software die Möglichkeit, die Software auch auf einem Gerät außerhalb der Geschäftsräume des Kunden oder seiner Verbundenen Unternehmen (z. B. zu Hause) zu installieren und zu nutzen.</w:t>
      </w:r>
    </w:p>
    <w:p w:rsidR="002315EE" w:rsidRDefault="00EF55FB">
      <w:pPr>
        <w:pStyle w:val="ProductList-Body"/>
      </w:pPr>
      <w:r>
        <w:t xml:space="preserve"> </w:t>
      </w:r>
    </w:p>
    <w:p w:rsidR="002315EE" w:rsidRDefault="00EF55FB">
      <w:pPr>
        <w:pStyle w:val="ProductList-ClauseHeading"/>
      </w:pPr>
      <w:r>
        <w:t>2.3 Plattformunabhängige Lizenzen</w:t>
      </w:r>
    </w:p>
    <w:p w:rsidR="002315EE" w:rsidRDefault="00EF55FB">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berechtigt den Kunden, anstatt des lizenzierten Produkts die aktuellste Version der jeweiligen Plattformversion des Produkts, das während der Software Assurance-Laufzeit verfügbar wird, zu verwenden.</w:t>
      </w:r>
    </w:p>
    <w:p w:rsidR="002315EE" w:rsidRDefault="00EF55FB">
      <w:pPr>
        <w:pStyle w:val="ProductList-Offering1SubSection"/>
      </w:pPr>
      <w:bookmarkStart w:id="86" w:name="_Sec792"/>
      <w:r>
        <w:t>3. Nutzungsrechte</w:t>
      </w:r>
      <w:bookmarkEnd w:id="86"/>
    </w:p>
    <w:tbl>
      <w:tblPr>
        <w:tblStyle w:val="PURTable"/>
        <w:tblW w:w="0" w:type="dxa"/>
        <w:tblLook w:val="04A0" w:firstRow="1" w:lastRow="0" w:firstColumn="1" w:lastColumn="0" w:noHBand="0" w:noVBand="1"/>
      </w:tblPr>
      <w:tblGrid>
        <w:gridCol w:w="3726"/>
        <w:gridCol w:w="3635"/>
        <w:gridCol w:w="355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produktspezifische Bestimmungen, die die Bereitstellung und Nutzung des Produkts regeln, unten in der Tabelle mit den Nutzungsrechten enthalten sind.         "</w:instrText>
            </w:r>
            <w:r w:rsidRPr="00721CA3">
              <w:rPr>
                <w:color w:val="0563C1"/>
              </w:rPr>
              <w:fldChar w:fldCharType="separate"/>
            </w:r>
            <w:r>
              <w:rPr>
                <w:color w:val="0563C1"/>
              </w:rPr>
              <w:t>Produktspezifische Lizenzbestimmungen</w:t>
            </w:r>
            <w:r w:rsidRPr="00721CA3">
              <w:rPr>
                <w:color w:val="0563C1"/>
              </w:rP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Zusätzliche Software: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andere Microsoft-Komponenten an, die in einem Produkt enthalten sind; weitere Informationen dazu finden Sie in den Universellen Lizenzbestimmungen im Abschnitt „Enthaltene Technologien“.         "</w:instrText>
            </w:r>
            <w:r w:rsidRPr="00721CA3">
              <w:rPr>
                <w:color w:val="0563C1"/>
              </w:rPr>
              <w:fldChar w:fldCharType="separate"/>
            </w:r>
            <w:r>
              <w:rPr>
                <w:color w:val="0563C1"/>
              </w:rPr>
              <w:t>Enthaltene Technologien</w:t>
            </w:r>
            <w:r w:rsidRPr="00721CA3">
              <w:rPr>
                <w:color w:val="0563C1"/>
              </w:rPr>
              <w:fldChar w:fldCharType="end"/>
            </w:r>
            <w:r>
              <w:t>: Office Web Apps Server 2013 (nur Office-Suite)</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für ein Produkt geltenden Mitteilungen an; weitere Informationen finden Sie in den Universellen Lizenzbestimmungen im Abschnitt „Mitteilungen“.         "</w:instrText>
            </w:r>
            <w:r w:rsidRPr="00721CA3">
              <w:rPr>
                <w:color w:val="0563C1"/>
              </w:rPr>
              <w:fldChar w:fldCharType="separate"/>
            </w:r>
            <w:r>
              <w:rPr>
                <w:color w:val="0563C1"/>
              </w:rPr>
              <w:t>Mitteilungen</w:t>
            </w:r>
            <w:r w:rsidRPr="00721CA3">
              <w:rPr>
                <w:color w:val="0563C1"/>
              </w:rP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Kommerzielle Nutzung von Office Home &amp; Student 2013 RT</w:t>
      </w:r>
    </w:p>
    <w:p w:rsidR="002315EE" w:rsidRDefault="00EF55FB">
      <w:pPr>
        <w:pStyle w:val="ProductList-Body"/>
      </w:pPr>
      <w:r>
        <w:t xml:space="preserve">Der </w:t>
      </w:r>
      <w:r w:rsidRPr="00721CA3">
        <w:rPr>
          <w:color w:val="0563C1"/>
        </w:rPr>
        <w:fldChar w:fldCharType="begin"/>
      </w:r>
      <w:r>
        <w:rPr>
          <w:color w:val="0563C1"/>
        </w:rPr>
        <w:instrText>AutoTextList  \s NoStyle \t " ist der Nutzer, der ein Lizenziertes Gerät in einem Zeitraum von 90 Tagen mehr als 50 % der Zeit nutzt.         "</w:instrText>
      </w:r>
      <w:r w:rsidRPr="00721CA3">
        <w:rPr>
          <w:color w:val="0563C1"/>
        </w:rPr>
        <w:fldChar w:fldCharType="separate"/>
      </w:r>
      <w:r>
        <w:rPr>
          <w:color w:val="0563C1"/>
        </w:rPr>
        <w:t>Hauptnutzer</w:t>
      </w:r>
      <w:r w:rsidRPr="00721CA3">
        <w:rPr>
          <w:color w:val="0563C1"/>
        </w:rPr>
        <w:fldChar w:fldCharType="end"/>
      </w:r>
      <w:r>
        <w:t xml:space="preserve"> eines </w:t>
      </w:r>
      <w:r w:rsidRPr="00721CA3">
        <w:rPr>
          <w:color w:val="0563C1"/>
        </w:rPr>
        <w:fldChar w:fldCharType="begin"/>
      </w:r>
      <w:r>
        <w:rPr>
          <w:color w:val="0563C1"/>
        </w:rPr>
        <w:instrText>AutoTextList  \s NoStyle \t " ist ein einzelnes, für die Nutzung durch den Kunden vorgesehenes physisches Hardwaresystem, dem eine Lizenz zugewiesen wurde. Im Sinne dieser Definition wird eine Hardwarepartition oder ein Blade als separates Gerät betrachtet.         "</w:instrText>
      </w:r>
      <w:r w:rsidRPr="00721CA3">
        <w:rPr>
          <w:color w:val="0563C1"/>
        </w:rPr>
        <w:fldChar w:fldCharType="separate"/>
      </w:r>
      <w:r>
        <w:rPr>
          <w:color w:val="0563C1"/>
        </w:rPr>
        <w:t>Lizenzierten Geräts</w:t>
      </w:r>
      <w:r w:rsidRPr="00721CA3">
        <w:rPr>
          <w:color w:val="0563C1"/>
        </w:rPr>
        <w:fldChar w:fldCharType="end"/>
      </w:r>
      <w:r>
        <w:t xml:space="preserve"> mit Office for Mac Standard 2011 ist ungeachtet gegenteiliger Bestimmungen in den Lizenzbestimmungen von Office Home &amp; Student 2013 RT berechtigt, die unter einer Lizenz für Office Home &amp; Student 2013 RT separat lizenzierte Software gewerblich zu nutzen.</w:t>
      </w:r>
    </w:p>
    <w:p w:rsidR="002315EE" w:rsidRDefault="00EF55FB">
      <w:pPr>
        <w:pStyle w:val="ProductList-Offering1SubSection"/>
      </w:pPr>
      <w:bookmarkStart w:id="87" w:name="_Sec821"/>
      <w:r>
        <w:t>4. Software Assurance</w:t>
      </w:r>
      <w:bookmarkEnd w:id="87"/>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die zur Bestimmung von Software Assurance-Vergünstigungen herangezogen wird, die, wie in Anhang B – Software Assurance angegeben, in der Regel für diesen Produktpool gelten.         "</w:instrText>
            </w:r>
            <w:r w:rsidRPr="00721CA3">
              <w:rPr>
                <w:color w:val="0563C1"/>
              </w:rPr>
              <w:fldChar w:fldCharType="separate"/>
            </w:r>
            <w:r>
              <w:rPr>
                <w:color w:val="0563C1"/>
              </w:rPr>
              <w:t>Software Assurance-Vergünstigungen</w:t>
            </w:r>
            <w:r w:rsidRPr="00721CA3">
              <w:rPr>
                <w:color w:val="0563C1"/>
              </w:rP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Failoverrechte: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Kunden können möglicherweise unter bestimmten Bedingungen, die im Produkteintrag oder in der Produktliste aufgeführt werden, Upgrades von früheren Versionen der Software oder anderen Produkten durchführen. (Siehe vollständige Definition im Glossar)         "</w:instrText>
            </w:r>
            <w:r w:rsidRPr="00721CA3">
              <w:rPr>
                <w:color w:val="0563C1"/>
              </w:rPr>
              <w:fldChar w:fldCharType="separate"/>
            </w:r>
            <w:r>
              <w:rPr>
                <w:color w:val="0563C1"/>
              </w:rPr>
              <w:t>Migrationsrechte</w:t>
            </w:r>
            <w:r w:rsidRPr="00721CA3">
              <w:rPr>
                <w:color w:val="0563C1"/>
              </w:rPr>
              <w:fldChar w:fldCharType="end"/>
            </w:r>
            <w:r>
              <w:t xml:space="preserve">: </w:t>
            </w:r>
            <w:hyperlink r:id="rId43">
              <w:r>
                <w:rPr>
                  <w:color w:val="00467F"/>
                  <w:u w:val="single"/>
                </w:rPr>
                <w:t>Produktliste – Juni 2015</w:t>
              </w:r>
            </w:hyperlink>
            <w:r>
              <w:t xml:space="preserve"> (Communicator für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Roamingrechte: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GroupHeading"/>
      </w:pPr>
      <w:bookmarkStart w:id="88" w:name="_Sec612"/>
      <w:r>
        <w:t>Office Servers</w:t>
      </w:r>
      <w:bookmarkEnd w:id="88"/>
      <w:r>
        <w:fldChar w:fldCharType="begin"/>
      </w:r>
      <w:r>
        <w:instrText xml:space="preserve"> TC "</w:instrText>
      </w:r>
      <w:bookmarkStart w:id="89" w:name="_Toc423421362"/>
      <w:r>
        <w:instrText>Office Servers</w:instrText>
      </w:r>
      <w:bookmarkEnd w:id="89"/>
      <w:r>
        <w:instrText>" \l 2</w:instrText>
      </w:r>
      <w:r>
        <w:fldChar w:fldCharType="end"/>
      </w:r>
    </w:p>
    <w:p w:rsidR="002315EE" w:rsidRDefault="00EF55FB">
      <w:pPr>
        <w:pStyle w:val="ProductList-Offering2HeadingNoBorder"/>
      </w:pPr>
      <w:bookmarkStart w:id="90" w:name="_Sec638"/>
      <w:r>
        <w:t>Exchange Server</w:t>
      </w:r>
      <w:bookmarkEnd w:id="90"/>
      <w:r>
        <w:fldChar w:fldCharType="begin"/>
      </w:r>
      <w:r>
        <w:instrText xml:space="preserve"> TC "</w:instrText>
      </w:r>
      <w:bookmarkStart w:id="91" w:name="_Toc423421363"/>
      <w:r>
        <w:instrText>Exchange Server</w:instrText>
      </w:r>
      <w:bookmarkEnd w:id="91"/>
      <w:r>
        <w:instrText>" \l 3</w:instrText>
      </w:r>
      <w:r>
        <w:fldChar w:fldCharType="end"/>
      </w:r>
    </w:p>
    <w:p w:rsidR="002315EE" w:rsidRDefault="00EF55FB">
      <w:pPr>
        <w:pStyle w:val="ProductList-Offering1SubSection"/>
      </w:pPr>
      <w:bookmarkStart w:id="92" w:name="_Sec683"/>
      <w:r>
        <w:t>1. Programmverfügbarkeit</w:t>
      </w:r>
      <w:bookmarkEnd w:id="9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315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416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A369FD">
            <w:pPr>
              <w:pStyle w:val="ProductList-TableBody"/>
              <w:jc w:val="center"/>
            </w:pPr>
            <w:r>
              <w:t>A</w:t>
            </w:r>
            <w:r w:rsidR="00EF55FB">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 xml:space="preserve">CAL für Exchange Server Enterprise 2013 </w:t>
            </w:r>
            <w:r>
              <w:fldChar w:fldCharType="begin"/>
            </w:r>
            <w:r>
              <w:instrText xml:space="preserve"> XE "CAL für Exchange Server Enterprise 2013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rsidP="00A369F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r w:rsidR="00A369FD">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r w:rsidR="00A369FD">
              <w:t>O</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r w:rsidR="00A369FD">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r>
      <w:tr w:rsidR="002315EE">
        <w:tc>
          <w:tcPr>
            <w:tcW w:w="416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CAL für Exchange Server Standard 2013</w:t>
            </w:r>
            <w:r>
              <w:fldChar w:fldCharType="begin"/>
            </w:r>
            <w:r>
              <w:instrText xml:space="preserve"> XE "CAL für Exchange Server Standard 2013"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rsidP="00A369F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r w:rsidR="00A369FD">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r w:rsidR="00A369FD">
              <w:t>O</w:t>
            </w:r>
          </w:p>
        </w:tc>
      </w:tr>
    </w:tbl>
    <w:p w:rsidR="002315EE" w:rsidRDefault="00EF55FB">
      <w:pPr>
        <w:pStyle w:val="ProductList-Offering1SubSection"/>
      </w:pPr>
      <w:bookmarkStart w:id="93" w:name="_Sec738"/>
      <w:r>
        <w:t>2. Produktbedingungen</w:t>
      </w:r>
      <w:bookmarkEnd w:id="93"/>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frühere Versionen des Produkts und deren Verfügbarkeitsdatum.         "</w:instrText>
            </w:r>
            <w:r w:rsidRPr="00721CA3">
              <w:rPr>
                <w:color w:val="0563C1"/>
              </w:rPr>
              <w:fldChar w:fldCharType="separate"/>
            </w:r>
            <w:r>
              <w:rPr>
                <w:color w:val="0563C1"/>
              </w:rPr>
              <w:t>Frühere Version</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Zulässige niedrigere Editionen, die bestimmten höheren Editionen entsprechen. Der Kunde ist berechtigt, die zulässige niedrigere Edition anstelle einer lizenzierten höheren Edition zu verwenden, wie in den Universellen Lizenzbestimmungen gestattet.         "</w:instrText>
            </w:r>
            <w:r w:rsidRPr="00721CA3">
              <w:rPr>
                <w:color w:val="0563C1"/>
              </w:rPr>
              <w:fldChar w:fldCharType="separate"/>
            </w:r>
            <w:r>
              <w:rPr>
                <w:color w:val="0563C1"/>
              </w:rPr>
              <w:t>Down-Editionen</w:t>
            </w:r>
            <w:r w:rsidRPr="00721CA3">
              <w:rPr>
                <w:color w:val="0563C1"/>
              </w:rPr>
              <w:fldChar w:fldCharType="end"/>
            </w:r>
            <w:r>
              <w:t>: Enterprise zu Standard</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bestimmte zusätzliche Bedingungen erfüllt sein müssen, um SA für das Produkt erwerben zu können         "</w:instrText>
            </w:r>
            <w:r w:rsidRPr="00721CA3">
              <w:rPr>
                <w:color w:val="0563C1"/>
              </w:rPr>
              <w:fldChar w:fldCharType="separate"/>
            </w:r>
            <w:r>
              <w:rPr>
                <w:color w:val="0563C1"/>
              </w:rPr>
              <w:t>Voraussetzung (Software Assurance)</w:t>
            </w:r>
            <w:r w:rsidRPr="00721CA3">
              <w:rPr>
                <w:color w:val="0563C1"/>
              </w:rPr>
              <w:fldChar w:fldCharType="end"/>
            </w:r>
            <w:r>
              <w:t xml:space="preserve">: </w:t>
            </w:r>
            <w:hyperlink w:anchor="_Sec564">
              <w:r>
                <w:rPr>
                  <w:color w:val="00467F"/>
                  <w:u w:val="single"/>
                </w:rPr>
                <w:t>Anhang B</w:t>
              </w:r>
            </w:hyperlink>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Offering1SubSection"/>
      </w:pPr>
      <w:bookmarkStart w:id="94" w:name="_Sec793"/>
      <w:r>
        <w:t>3. Nutzungsrechte</w:t>
      </w:r>
      <w:bookmarkEnd w:id="94"/>
    </w:p>
    <w:tbl>
      <w:tblPr>
        <w:tblStyle w:val="PURTable"/>
        <w:tblW w:w="0" w:type="dxa"/>
        <w:tblLook w:val="04A0" w:firstRow="1" w:lastRow="0" w:firstColumn="1" w:lastColumn="0" w:noHBand="0" w:noVBand="1"/>
      </w:tblPr>
      <w:tblGrid>
        <w:gridCol w:w="3726"/>
        <w:gridCol w:w="3635"/>
        <w:gridCol w:w="355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In den Nutzungsrechten für Serverprodukte angegebene Software, die der Kunde in Verbindung mit seiner Nutzung der Serversoftware nutzen darf.         "</w:instrText>
            </w:r>
            <w:r w:rsidRPr="00721CA3">
              <w:rPr>
                <w:color w:val="0563C1"/>
              </w:rPr>
              <w:fldChar w:fldCharType="separate"/>
            </w:r>
            <w:r>
              <w:rPr>
                <w:color w:val="0563C1"/>
              </w:rPr>
              <w:t>Zusätzliche Software</w:t>
            </w:r>
            <w:r w:rsidRPr="00721CA3">
              <w:rPr>
                <w:color w:val="0563C1"/>
              </w:rPr>
              <w:fldChar w:fldCharType="end"/>
            </w:r>
            <w:r>
              <w:t>: alle Editionen</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ob ein Serverprodukt CALs für den Zugriff durch Nutzer und Geräte benötigt.         "</w:instrText>
            </w:r>
            <w:r w:rsidRPr="00721CA3">
              <w:rPr>
                <w:color w:val="0563C1"/>
              </w:rPr>
              <w:fldChar w:fldCharType="separate"/>
            </w:r>
            <w:r>
              <w:rPr>
                <w:color w:val="0563C1"/>
              </w:rPr>
              <w:t>Clientzugriffsvoraussetzungen</w:t>
            </w:r>
            <w:r w:rsidRPr="00721CA3">
              <w:rPr>
                <w:color w:val="0563C1"/>
              </w:rP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Enthaltene Technologien: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Serversoftwarezugriff</w:t>
      </w:r>
    </w:p>
    <w:tbl>
      <w:tblPr>
        <w:tblStyle w:val="PURTable"/>
        <w:tblW w:w="0" w:type="dxa"/>
        <w:tblLook w:val="04A0" w:firstRow="1" w:lastRow="0" w:firstColumn="1" w:lastColumn="0" w:noHBand="0" w:noVBand="1"/>
      </w:tblPr>
      <w:tblGrid>
        <w:gridCol w:w="3695"/>
        <w:gridCol w:w="3620"/>
        <w:gridCol w:w="3601"/>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315EE" w:rsidRDefault="00EF55F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2315EE" w:rsidRDefault="00EF55FB">
            <w:pPr>
              <w:pStyle w:val="ProductList-TableBody"/>
            </w:pPr>
            <w:r>
              <w:t>Standard-CAL für Exchange Server 2013</w:t>
            </w:r>
          </w:p>
        </w:tc>
        <w:tc>
          <w:tcPr>
            <w:tcW w:w="4040" w:type="dxa"/>
            <w:tcBorders>
              <w:top w:val="single" w:sz="18" w:space="0" w:color="0072C6"/>
              <w:left w:val="none" w:sz="4" w:space="0" w:color="000000"/>
              <w:bottom w:val="none" w:sz="4" w:space="0" w:color="000000"/>
              <w:right w:val="single" w:sz="4" w:space="0" w:color="000000"/>
            </w:tcBorders>
          </w:tcPr>
          <w:p w:rsidR="002315EE" w:rsidRDefault="00EF55FB">
            <w:pPr>
              <w:pStyle w:val="ProductList-TableBody"/>
            </w:pPr>
            <w:r>
              <w:t>Nutzer-AL für Exchange Online Plan 1</w:t>
            </w:r>
          </w:p>
        </w:tc>
      </w:tr>
      <w:tr w:rsidR="002315E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315EE" w:rsidRDefault="00EF55F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315EE" w:rsidRDefault="00EF55FB">
            <w:pPr>
              <w:pStyle w:val="ProductList-TableBody"/>
            </w:pPr>
            <w:r>
              <w:t xml:space="preserve">             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315EE" w:rsidRDefault="00EF55FB">
            <w:pPr>
              <w:pStyle w:val="ProductList-TableBody"/>
            </w:pPr>
            <w:r>
              <w:t>Nutzer-AL für Exchange Online Plan 2</w:t>
            </w:r>
          </w:p>
        </w:tc>
      </w:tr>
      <w:tr w:rsidR="002315E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315EE" w:rsidRDefault="00EF55F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315EE" w:rsidRDefault="00EF55FB">
            <w:pPr>
              <w:pStyle w:val="ProductList-TableBody"/>
            </w:pPr>
            <w:r>
              <w:t xml:space="preserve">             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315EE" w:rsidRDefault="00EF55FB">
            <w:pPr>
              <w:pStyle w:val="ProductList-TableBody"/>
            </w:pPr>
            <w:r>
              <w:t>Nutzer-AL für Exchange Online Plan 2G</w:t>
            </w:r>
          </w:p>
        </w:tc>
      </w:tr>
      <w:tr w:rsidR="002315E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315EE" w:rsidRDefault="00EF55F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15EE" w:rsidRDefault="00EF55F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SubClauseHeading"/>
      </w:pPr>
      <w:r>
        <w:t>3.1.1 Enterprise CAL für zusätzliche Funktionen in Zusammenhang mit Exchange</w:t>
      </w:r>
    </w:p>
    <w:p w:rsidR="002315EE" w:rsidRDefault="00EF55FB">
      <w:pPr>
        <w:pStyle w:val="ProductList-BodyIndented"/>
      </w:pPr>
      <w:r>
        <w:t>Unified Messaging, In-Place-Archiv, In-Place-Sperren (Auf unbestimmte Zeit, Abfragebasiert, Zeitlich), Erweiterte Richtlinien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536"/>
        <w:gridCol w:w="3522"/>
        <w:gridCol w:w="349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315EE" w:rsidRDefault="00EF55F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2315EE" w:rsidRDefault="00EF55FB">
            <w:pPr>
              <w:pStyle w:val="ProductList-TableBody"/>
            </w:pPr>
            <w:r>
              <w:t>Enterprise CAL für Exchange Server 2013</w:t>
            </w:r>
          </w:p>
        </w:tc>
        <w:tc>
          <w:tcPr>
            <w:tcW w:w="4040" w:type="dxa"/>
            <w:tcBorders>
              <w:top w:val="single" w:sz="18" w:space="0" w:color="0072C6"/>
              <w:left w:val="none" w:sz="4" w:space="0" w:color="000000"/>
              <w:bottom w:val="none" w:sz="4" w:space="0" w:color="000000"/>
              <w:right w:val="single" w:sz="4" w:space="0" w:color="000000"/>
            </w:tcBorders>
          </w:tcPr>
          <w:p w:rsidR="002315EE" w:rsidRDefault="00EF55FB">
            <w:pPr>
              <w:pStyle w:val="ProductList-TableBody"/>
            </w:pPr>
            <w:r>
              <w:t>Nutzer-AL für Exchange Online Plan 2</w:t>
            </w:r>
          </w:p>
        </w:tc>
      </w:tr>
      <w:tr w:rsidR="002315E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315EE" w:rsidRDefault="00EF55F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315EE" w:rsidRDefault="00EF55FB">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2315EE" w:rsidRDefault="00EF55FB">
            <w:pPr>
              <w:pStyle w:val="ProductList-TableBody"/>
            </w:pPr>
            <w:r>
              <w:t>Nutzer-AL für Exchange Online Plan 2G</w:t>
            </w:r>
          </w:p>
        </w:tc>
      </w:tr>
      <w:tr w:rsidR="002315E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315EE" w:rsidRDefault="00EF55F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15EE" w:rsidRDefault="00EF55F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BodyIndented"/>
      </w:pPr>
      <w:r>
        <w:t xml:space="preserve"> </w:t>
      </w:r>
    </w:p>
    <w:p w:rsidR="002315EE" w:rsidRDefault="00EF55FB">
      <w:pPr>
        <w:pStyle w:val="ProductList-ClauseHeading"/>
      </w:pPr>
      <w:r>
        <w:t>3.2 Zusätzliche Software</w:t>
      </w:r>
    </w:p>
    <w:tbl>
      <w:tblPr>
        <w:tblStyle w:val="PURTable"/>
        <w:tblW w:w="0" w:type="dxa"/>
        <w:tblLook w:val="04A0" w:firstRow="1" w:lastRow="0" w:firstColumn="1" w:lastColumn="0" w:noHBand="0" w:noVBand="1"/>
      </w:tblPr>
      <w:tblGrid>
        <w:gridCol w:w="3702"/>
        <w:gridCol w:w="3607"/>
        <w:gridCol w:w="3607"/>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Offering1SubSection"/>
      </w:pPr>
      <w:bookmarkStart w:id="95" w:name="_Sec824"/>
      <w:r>
        <w:t>4. Software Assurance</w:t>
      </w:r>
      <w:bookmarkEnd w:id="95"/>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um die allgemein auf diesen Produkt-Pool anwendbaren SA-Vergünstigungen zu bestimmen, wie in „Anhang B – Software Assurance“ aufgeführt.         "</w:instrText>
            </w:r>
            <w:r w:rsidRPr="00721CA3">
              <w:rPr>
                <w:color w:val="0563C1"/>
              </w:rPr>
              <w:fldChar w:fldCharType="separate"/>
            </w:r>
            <w:r>
              <w:rPr>
                <w:color w:val="0563C1"/>
              </w:rPr>
              <w:t>Software Assurance-Vergünstigungen</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die SA-Kunden zur Nutzung von Software für konditionelle Notfallwiederherstellungszwecke zur Verfügung stehen; weitere Informationen erhalten Sie in „Anhang B – Software Assurance“ im Abschnitt „Server – Wiederherstellungsrechte bei Notfällen“.         "</w:instrText>
            </w:r>
            <w:r w:rsidRPr="00721CA3">
              <w:rPr>
                <w:color w:val="0563C1"/>
              </w:rPr>
              <w:fldChar w:fldCharType="separate"/>
            </w:r>
            <w:r>
              <w:rPr>
                <w:color w:val="0563C1"/>
              </w:rPr>
              <w:t>Notfallwiederherstellung</w:t>
            </w:r>
            <w:r w:rsidRPr="00721CA3">
              <w:rPr>
                <w:color w:val="0563C1"/>
              </w:rP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Failoverrechte: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rsidRPr="00721CA3">
              <w:rPr>
                <w:color w:val="0563C1"/>
              </w:rPr>
              <w:fldChar w:fldCharType="separate"/>
            </w:r>
            <w:r>
              <w:rPr>
                <w:color w:val="0563C1"/>
              </w:rPr>
              <w:t>Lizenzmobilität</w:t>
            </w:r>
            <w:r w:rsidRPr="00721CA3">
              <w:rPr>
                <w:color w:val="0563C1"/>
              </w:rP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Kunden können möglicherweise unter bestimmten Bedingungen, die im Produkteintrag oder in der Produktliste aufgeführt werden, Upgrades von früheren Versionen der Software oder anderen Produkten durchführen. (Siehe vollständige Definition im Glossar)         "</w:instrText>
            </w:r>
            <w:r w:rsidRPr="00721CA3">
              <w:rPr>
                <w:color w:val="0563C1"/>
              </w:rPr>
              <w:fldChar w:fldCharType="separate"/>
            </w:r>
            <w:r>
              <w:rPr>
                <w:color w:val="0563C1"/>
              </w:rPr>
              <w:t>Migrationsrechte</w:t>
            </w:r>
            <w:r w:rsidRPr="00721CA3">
              <w:rPr>
                <w:color w:val="0563C1"/>
              </w:rPr>
              <w:fldChar w:fldCharType="end"/>
            </w:r>
            <w:r>
              <w:t xml:space="preserve">: </w:t>
            </w:r>
            <w:hyperlink r:id="rId44">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Roamingrechte: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Software Assurance-Vergünstigung, die die Nutzung von Produkten für bedingte Hosting-Zwecke gestattet – Näheres finden Sie im Abschnitt „Selbst Gehostete Anwendungen“ in Anhang B – Software Assurance.         "</w:instrText>
            </w:r>
            <w:r w:rsidRPr="00721CA3">
              <w:rPr>
                <w:color w:val="0563C1"/>
              </w:rPr>
              <w:fldChar w:fldCharType="separate"/>
            </w:r>
            <w:r>
              <w:rPr>
                <w:color w:val="0563C1"/>
              </w:rPr>
              <w:t>Selbsthosten</w:t>
            </w:r>
            <w:r w:rsidRPr="00721CA3">
              <w:rPr>
                <w:color w:val="0563C1"/>
              </w:rP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4.1 Ergänzende Bestimmungen für Exchange Enterprise CAL mit Diensten 2013</w:t>
      </w:r>
    </w:p>
    <w:p w:rsidR="002315EE" w:rsidRDefault="00EF55FB">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2013 enthaltenen Onlinedienste den Ergänzenden Bestimmungen für mit der Software verwendete Onlinedienste – ältere Verträge finden Sie in Anhang A – genauer den ergänzenden Bestimmungen des Programmvertrags in der Produktliste Juni 2015 (</w:t>
      </w:r>
      <w:hyperlink r:id="rId45">
        <w:r>
          <w:rPr>
            <w:color w:val="00467F"/>
            <w:u w:val="single"/>
          </w:rPr>
          <w:t>http://go.microsoft.com/?linkid=9839207</w:t>
        </w:r>
      </w:hyperlink>
      <w:r>
        <w:t>).</w:t>
      </w:r>
    </w:p>
    <w:p w:rsidR="002315EE" w:rsidRDefault="002315EE">
      <w:pPr>
        <w:pStyle w:val="PURBreadcrumb"/>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96" w:name="_Sec639"/>
      <w:r>
        <w:t>Project Server</w:t>
      </w:r>
      <w:bookmarkEnd w:id="96"/>
      <w:r>
        <w:fldChar w:fldCharType="begin"/>
      </w:r>
      <w:r>
        <w:instrText xml:space="preserve"> TC "</w:instrText>
      </w:r>
      <w:bookmarkStart w:id="97" w:name="_Toc423421364"/>
      <w:r>
        <w:instrText>Project Server</w:instrText>
      </w:r>
      <w:bookmarkEnd w:id="97"/>
      <w:r>
        <w:instrText>" \l 3</w:instrText>
      </w:r>
      <w:r>
        <w:fldChar w:fldCharType="end"/>
      </w:r>
    </w:p>
    <w:p w:rsidR="002315EE" w:rsidRDefault="00EF55FB">
      <w:pPr>
        <w:pStyle w:val="ProductList-Offering1SubSection"/>
      </w:pPr>
      <w:bookmarkStart w:id="98" w:name="_Sec684"/>
      <w:r>
        <w:t>1. Programmverfügbarkeit</w:t>
      </w:r>
      <w:bookmarkEnd w:id="9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2315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416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A369FD">
            <w:pPr>
              <w:pStyle w:val="ProductList-TableBody"/>
              <w:jc w:val="center"/>
            </w:pPr>
            <w:r>
              <w:t>A</w:t>
            </w:r>
            <w:r w:rsidR="00EF55FB">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r>
      <w:tr w:rsidR="002315EE">
        <w:tc>
          <w:tcPr>
            <w:tcW w:w="416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CAL für Project Server 2013</w:t>
            </w:r>
            <w:r>
              <w:fldChar w:fldCharType="begin"/>
            </w:r>
            <w:r>
              <w:instrText xml:space="preserve"> XE "CAL für Project Server 2013"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r w:rsidR="00A369FD">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r>
    </w:tbl>
    <w:p w:rsidR="002315EE" w:rsidRDefault="00EF55FB">
      <w:pPr>
        <w:pStyle w:val="ProductList-Offering1SubSection"/>
      </w:pPr>
      <w:bookmarkStart w:id="99" w:name="_Sec739"/>
      <w:r>
        <w:t>2. Produktbedingungen</w:t>
      </w:r>
      <w:bookmarkEnd w:id="99"/>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frühere Versionen des Produkts und deren Verfügbarkeitsdatum.         "</w:instrText>
            </w:r>
            <w:r w:rsidRPr="00721CA3">
              <w:rPr>
                <w:color w:val="0563C1"/>
              </w:rPr>
              <w:fldChar w:fldCharType="separate"/>
            </w:r>
            <w:r>
              <w:rPr>
                <w:color w:val="0563C1"/>
              </w:rPr>
              <w:t>Frühere Version</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Down-Editionen: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bestimmte zusätzliche Bedingungen erfüllt sein müssen, um SA für das Produkt erwerben zu können         "</w:instrText>
            </w:r>
            <w:r w:rsidRPr="00721CA3">
              <w:rPr>
                <w:color w:val="0563C1"/>
              </w:rPr>
              <w:fldChar w:fldCharType="separate"/>
            </w:r>
            <w:r>
              <w:rPr>
                <w:color w:val="0563C1"/>
              </w:rPr>
              <w:t>Voraussetzung (Software Assurance)</w:t>
            </w:r>
            <w:r w:rsidRPr="00721CA3">
              <w:rPr>
                <w:color w:val="0563C1"/>
              </w:rPr>
              <w:fldChar w:fldCharType="end"/>
            </w:r>
            <w:r>
              <w:t xml:space="preserve">: </w:t>
            </w:r>
            <w:hyperlink w:anchor="_Sec564">
              <w:r>
                <w:rPr>
                  <w:color w:val="00467F"/>
                  <w:u w:val="single"/>
                </w:rPr>
                <w:t>Anhang B</w:t>
              </w:r>
            </w:hyperlink>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Hierunter fallen Produkte (inner- oder außerhalb der Desktop-Plattform), bei denen für Konzern- und Konzern-Abonnement-Kunden die Möglichkeit gegeben ist, zu einer Abonnementlizenz zu wechseln.         "</w:instrText>
            </w:r>
            <w:r w:rsidRPr="00721CA3">
              <w:rPr>
                <w:color w:val="0563C1"/>
              </w:rPr>
              <w:fldChar w:fldCharType="separate"/>
            </w:r>
            <w:r>
              <w:rPr>
                <w:color w:val="0563C1"/>
              </w:rPr>
              <w:t>Übergangsberechtigt</w:t>
            </w:r>
            <w:r w:rsidRPr="00721CA3">
              <w:rPr>
                <w:color w:val="0563C1"/>
              </w:rPr>
              <w:fldChar w:fldCharType="end"/>
            </w:r>
            <w:r>
              <w:t>: CAL für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Offering1SubSection"/>
      </w:pPr>
      <w:bookmarkStart w:id="100" w:name="_Sec795"/>
      <w:r>
        <w:t>3. Nutzungsrechte</w:t>
      </w:r>
      <w:bookmarkEnd w:id="100"/>
    </w:p>
    <w:tbl>
      <w:tblPr>
        <w:tblStyle w:val="PURTable"/>
        <w:tblW w:w="0" w:type="dxa"/>
        <w:tblLook w:val="04A0" w:firstRow="1" w:lastRow="0" w:firstColumn="1" w:lastColumn="0" w:noHBand="0" w:noVBand="1"/>
      </w:tblPr>
      <w:tblGrid>
        <w:gridCol w:w="3726"/>
        <w:gridCol w:w="3635"/>
        <w:gridCol w:w="355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In den Nutzungsrechten für Serverprodukte angegebene Software, die der Kunde in Verbindung mit seiner Nutzung der Serversoftware nutzen darf.         "</w:instrText>
            </w:r>
            <w:r w:rsidRPr="00721CA3">
              <w:rPr>
                <w:color w:val="0563C1"/>
              </w:rPr>
              <w:fldChar w:fldCharType="separate"/>
            </w:r>
            <w:r>
              <w:rPr>
                <w:color w:val="0563C1"/>
              </w:rPr>
              <w:t>Zusätzliche Software</w:t>
            </w:r>
            <w:r w:rsidRPr="00721CA3">
              <w:rPr>
                <w:color w:val="0563C1"/>
              </w:rPr>
              <w:fldChar w:fldCharType="end"/>
            </w:r>
            <w:r>
              <w:t>: Ja</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ob ein Serverprodukt CALs für den Zugriff durch Nutzer und Geräte benötigt.         "</w:instrText>
            </w:r>
            <w:r w:rsidRPr="00721CA3">
              <w:rPr>
                <w:color w:val="0563C1"/>
              </w:rPr>
              <w:fldChar w:fldCharType="separate"/>
            </w:r>
            <w:r>
              <w:rPr>
                <w:color w:val="0563C1"/>
              </w:rPr>
              <w:t>Clientzugriffsvoraussetzungen</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bestimmte Lizenzanforderungen oder Optionen für den Zugriff durch Externe Nutzer an.         "</w:instrText>
            </w:r>
            <w:r w:rsidRPr="00721CA3">
              <w:rPr>
                <w:color w:val="0563C1"/>
              </w:rPr>
              <w:fldChar w:fldCharType="separate"/>
            </w:r>
            <w:r>
              <w:rPr>
                <w:color w:val="0563C1"/>
              </w:rPr>
              <w:t>Voraussetzungen für Externen Nutzerzugriff</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Enthaltene Technologien: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Serversoftwarezugriff</w:t>
      </w:r>
    </w:p>
    <w:tbl>
      <w:tblPr>
        <w:tblStyle w:val="PURTable"/>
        <w:tblW w:w="0" w:type="dxa"/>
        <w:tblLook w:val="04A0" w:firstRow="1" w:lastRow="0" w:firstColumn="1" w:lastColumn="0" w:noHBand="0" w:noVBand="1"/>
      </w:tblPr>
      <w:tblGrid>
        <w:gridCol w:w="3708"/>
        <w:gridCol w:w="3604"/>
        <w:gridCol w:w="360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15EE" w:rsidRDefault="00EF55F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2315EE" w:rsidRDefault="00EF55FB">
            <w:pPr>
              <w:pStyle w:val="ProductList-TableBody"/>
            </w:pPr>
            <w:r>
              <w:t>CAL für Project Server 2013</w:t>
            </w:r>
          </w:p>
        </w:tc>
        <w:tc>
          <w:tcPr>
            <w:tcW w:w="4040" w:type="dxa"/>
            <w:tcBorders>
              <w:top w:val="single" w:sz="18" w:space="0" w:color="0072C6"/>
              <w:left w:val="none" w:sz="4" w:space="0" w:color="000000"/>
              <w:bottom w:val="none" w:sz="4" w:space="0" w:color="000000"/>
              <w:right w:val="single" w:sz="4" w:space="0" w:color="000000"/>
            </w:tcBorders>
          </w:tcPr>
          <w:p w:rsidR="002315EE" w:rsidRDefault="00EF55FB">
            <w:pPr>
              <w:pStyle w:val="ProductList-TableBody"/>
            </w:pPr>
            <w:r>
              <w:t xml:space="preserve">             Nutzer-AL für Project Lite</w:t>
            </w:r>
            <w:r>
              <w:fldChar w:fldCharType="begin"/>
            </w:r>
            <w:r>
              <w:instrText xml:space="preserve"> XE "Project Lite" </w:instrText>
            </w:r>
            <w:r>
              <w:fldChar w:fldCharType="end"/>
            </w:r>
          </w:p>
        </w:tc>
      </w:tr>
      <w:tr w:rsidR="002315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15EE" w:rsidRDefault="00EF55FB">
            <w:pPr>
              <w:pStyle w:val="ProductList-TableBody"/>
            </w:pPr>
            <w:r>
              <w:t xml:space="preserve">             Nutzer-AL für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315EE" w:rsidRDefault="00EF55FB">
            <w:pPr>
              <w:pStyle w:val="ProductList-TableBody"/>
            </w:pPr>
            <w:r>
              <w:t xml:space="preserve">             Nutzer-AL für Project Pro für Office 365</w:t>
            </w:r>
            <w:r>
              <w:fldChar w:fldCharType="begin"/>
            </w:r>
            <w:r>
              <w:instrText xml:space="preserve"> XE "Project Pro für Office 365" </w:instrText>
            </w:r>
            <w:r>
              <w:fldChar w:fldCharType="end"/>
            </w:r>
          </w:p>
        </w:tc>
      </w:tr>
    </w:tbl>
    <w:p w:rsidR="002315EE" w:rsidRDefault="00EF55FB">
      <w:pPr>
        <w:pStyle w:val="ProductList-Body"/>
      </w:pPr>
      <w:r>
        <w:t xml:space="preserve"> </w:t>
      </w:r>
    </w:p>
    <w:p w:rsidR="002315EE" w:rsidRDefault="00EF55FB">
      <w:pPr>
        <w:pStyle w:val="ProductList-ClauseHeading"/>
      </w:pPr>
      <w:r>
        <w:t>3.2 Zusätzliche Software</w:t>
      </w:r>
    </w:p>
    <w:tbl>
      <w:tblPr>
        <w:tblStyle w:val="PURTable"/>
        <w:tblW w:w="0" w:type="dxa"/>
        <w:tblLook w:val="04A0" w:firstRow="1" w:lastRow="0" w:firstColumn="1" w:lastColumn="0" w:noHBand="0" w:noVBand="1"/>
      </w:tblPr>
      <w:tblGrid>
        <w:gridCol w:w="3702"/>
        <w:gridCol w:w="3607"/>
        <w:gridCol w:w="3607"/>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Offering1SubSection"/>
      </w:pPr>
      <w:bookmarkStart w:id="101" w:name="_Sec822"/>
      <w:r>
        <w:t>4. Software Assurance</w:t>
      </w:r>
      <w:bookmarkEnd w:id="101"/>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die zur Bestimmung von Software Assurance-Vergünstigungen herangezogen wird, die, wie in Anhang B – Software Assurance angegeben, in der Regel für diesen Produktpool gelten.         "</w:instrText>
            </w:r>
            <w:r w:rsidRPr="00721CA3">
              <w:rPr>
                <w:color w:val="0563C1"/>
              </w:rPr>
              <w:fldChar w:fldCharType="separate"/>
            </w:r>
            <w:r>
              <w:rPr>
                <w:color w:val="0563C1"/>
              </w:rPr>
              <w:t>Software Assurance-Vergünstigungen</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die SA-Kunden zur Nutzung von Software für konditionelle Notfallwiederherstellungszwecke zur Verfügung stehen; weitere Informationen erhalten Sie in „Anhang B – Software Assurance“ im Abschnitt „Server – Wiederherstellungsrechte bei Notfällen“.         "</w:instrText>
            </w:r>
            <w:r w:rsidRPr="00721CA3">
              <w:rPr>
                <w:color w:val="0563C1"/>
              </w:rPr>
              <w:fldChar w:fldCharType="separate"/>
            </w:r>
            <w:r>
              <w:rPr>
                <w:color w:val="0563C1"/>
              </w:rPr>
              <w:t>Notfallwiederherstellung</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Failoverrechte: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rsidRPr="00721CA3">
              <w:rPr>
                <w:color w:val="0563C1"/>
              </w:rPr>
              <w:fldChar w:fldCharType="separate"/>
            </w:r>
            <w:r>
              <w:rPr>
                <w:color w:val="0563C1"/>
              </w:rPr>
              <w:t>Lizenzmobilität</w:t>
            </w:r>
            <w:r w:rsidRPr="00721CA3">
              <w:rPr>
                <w:color w:val="0563C1"/>
              </w:rP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Roamingrechte: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102" w:name="_Sec640"/>
      <w:r>
        <w:t>SharePoint Server</w:t>
      </w:r>
      <w:bookmarkEnd w:id="102"/>
      <w:r>
        <w:fldChar w:fldCharType="begin"/>
      </w:r>
      <w:r>
        <w:instrText xml:space="preserve"> TC "</w:instrText>
      </w:r>
      <w:bookmarkStart w:id="103" w:name="_Toc423421365"/>
      <w:r>
        <w:instrText>SharePoint Server</w:instrText>
      </w:r>
      <w:bookmarkEnd w:id="103"/>
      <w:r>
        <w:instrText>" \l 3</w:instrText>
      </w:r>
      <w:r>
        <w:fldChar w:fldCharType="end"/>
      </w:r>
    </w:p>
    <w:p w:rsidR="002315EE" w:rsidRDefault="00EF55FB">
      <w:pPr>
        <w:pStyle w:val="ProductList-Offering1SubSection"/>
      </w:pPr>
      <w:bookmarkStart w:id="104" w:name="_Sec685"/>
      <w:r>
        <w:t>1. Programmverfügbarkeit</w:t>
      </w:r>
      <w:bookmarkEnd w:id="104"/>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2315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416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A369FD">
            <w:pPr>
              <w:pStyle w:val="ProductList-TableBody"/>
              <w:jc w:val="center"/>
              <w:rPr>
                <w:color w:val="000000" w:themeColor="text1"/>
              </w:rPr>
            </w:pPr>
            <w:r w:rsidRPr="00A369FD">
              <w:rPr>
                <w:color w:val="000000" w:themeColor="text1"/>
              </w:rPr>
              <w:t>A</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Pr="00A369FD">
              <w:rPr>
                <w:color w:val="000000" w:themeColor="text1"/>
              </w:rPr>
              <w:fldChar w:fldCharType="begin"/>
            </w:r>
            <w:r w:rsidRPr="00A369FD">
              <w:rPr>
                <w:color w:val="000000" w:themeColor="text1"/>
              </w:rPr>
              <w:instrText>AutoTextList  \s NoStyle \t " : Anwendungsplattform-Produkt         "</w:instrText>
            </w:r>
            <w:r w:rsidRPr="00A369FD">
              <w:rPr>
                <w:color w:val="000000" w:themeColor="text1"/>
              </w:rPr>
              <w:fldChar w:fldCharType="separate"/>
            </w:r>
            <w:r w:rsidRPr="00A369FD">
              <w:rPr>
                <w:color w:val="000000" w:themeColor="text1"/>
              </w:rPr>
              <w:t>AP</w:t>
            </w:r>
            <w:r w:rsidRPr="00A369FD">
              <w:rPr>
                <w:color w:val="000000" w:themeColor="text1"/>
              </w:rPr>
              <w:fldChar w:fldCharType="end"/>
            </w:r>
            <w:r w:rsidRPr="00A369FD">
              <w:rPr>
                <w:color w:val="000000" w:themeColor="text1"/>
              </w:rPr>
              <w:t>,</w:t>
            </w:r>
            <w:r w:rsidRPr="00A369FD">
              <w:rPr>
                <w:color w:val="000000" w:themeColor="text1"/>
              </w:rPr>
              <w:fldChar w:fldCharType="begin"/>
            </w:r>
            <w:r w:rsidRPr="00A369FD">
              <w:rPr>
                <w:color w:val="000000" w:themeColor="text1"/>
              </w:rPr>
              <w:instrText>AutoTextList  \s NoStyle \t " : Server and Tools-Produkt         "</w:instrText>
            </w:r>
            <w:r w:rsidRPr="00A369FD">
              <w:rPr>
                <w:color w:val="000000" w:themeColor="text1"/>
              </w:rPr>
              <w:fldChar w:fldCharType="separate"/>
            </w:r>
            <w:r w:rsidRPr="00A369FD">
              <w:rPr>
                <w:color w:val="000000" w:themeColor="text1"/>
              </w:rPr>
              <w:t>SP</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rsidP="00A369FD">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Anwendungsplattform-Produkt         "</w:instrText>
            </w:r>
            <w:r w:rsidRPr="00A369FD">
              <w:rPr>
                <w:color w:val="000000" w:themeColor="text1"/>
              </w:rPr>
              <w:fldChar w:fldCharType="separate"/>
            </w:r>
            <w:r w:rsidRPr="00A369FD">
              <w:rPr>
                <w:color w:val="000000" w:themeColor="text1"/>
              </w:rPr>
              <w:t>A</w:t>
            </w:r>
            <w:r w:rsidRPr="00A369FD">
              <w:rPr>
                <w:color w:val="000000" w:themeColor="text1"/>
              </w:rPr>
              <w:fldChar w:fldCharType="end"/>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CAL für SharePoint Server 2013 Standard</w:t>
            </w:r>
            <w:r>
              <w:fldChar w:fldCharType="begin"/>
            </w:r>
            <w:r>
              <w:instrText xml:space="preserve"> XE "CAL für SharePoint Server 2013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Organisationsweites Zusätzliches Produkt         "</w:instrText>
            </w:r>
            <w:r w:rsidRPr="00A369FD">
              <w:rPr>
                <w:color w:val="000000" w:themeColor="text1"/>
              </w:rPr>
              <w:fldChar w:fldCharType="separate"/>
            </w:r>
            <w:r w:rsidRPr="00A369FD">
              <w:rPr>
                <w:color w:val="000000" w:themeColor="text1"/>
              </w:rPr>
              <w:t>AO</w:t>
            </w:r>
            <w:r w:rsidRPr="00A369FD">
              <w:rPr>
                <w:color w:val="000000" w:themeColor="text1"/>
              </w:rPr>
              <w:fldChar w:fldCharType="end"/>
            </w:r>
            <w:r w:rsidRPr="00A369FD">
              <w:rPr>
                <w:color w:val="000000" w:themeColor="text1"/>
              </w:rPr>
              <w:t>,</w:t>
            </w:r>
            <w:r w:rsidRPr="00A369FD">
              <w:rPr>
                <w:color w:val="000000" w:themeColor="text1"/>
              </w:rPr>
              <w:fldChar w:fldCharType="begin"/>
            </w:r>
            <w:r w:rsidRPr="00A369FD">
              <w:rPr>
                <w:color w:val="000000" w:themeColor="text1"/>
              </w:rPr>
              <w:instrText>AutoTextList  \s NoStyle \t " : Studentenangebot         "</w:instrText>
            </w:r>
            <w:r w:rsidRPr="00A369FD">
              <w:rPr>
                <w:color w:val="000000" w:themeColor="text1"/>
              </w:rPr>
              <w:fldChar w:fldCharType="separate"/>
            </w:r>
            <w:r w:rsidRPr="00A369FD">
              <w:rPr>
                <w:color w:val="000000" w:themeColor="text1"/>
              </w:rPr>
              <w:t>ST</w:t>
            </w:r>
            <w:r w:rsidRPr="00A369FD">
              <w:rPr>
                <w:color w:val="000000" w:themeColor="text1"/>
              </w:rPr>
              <w:fldChar w:fldCharType="end"/>
            </w:r>
          </w:p>
        </w:tc>
      </w:tr>
      <w:tr w:rsidR="002315EE">
        <w:tc>
          <w:tcPr>
            <w:tcW w:w="416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 xml:space="preserve">CAL für SharePoint Server 2013 Enterprise </w:t>
            </w:r>
            <w:r>
              <w:fldChar w:fldCharType="begin"/>
            </w:r>
            <w:r>
              <w:instrText xml:space="preserve"> XE "CAL für SharePoint Server 2013 Enterprise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Pr="00A369FD">
              <w:rPr>
                <w:color w:val="000000" w:themeColor="text1"/>
              </w:rPr>
              <w:fldChar w:fldCharType="begin"/>
            </w:r>
            <w:r w:rsidRPr="00A369FD">
              <w:rPr>
                <w:color w:val="000000" w:themeColor="text1"/>
              </w:rPr>
              <w:instrText>AutoTextList  \s NoStyle \t " : Industry Device         "</w:instrText>
            </w:r>
            <w:r w:rsidRPr="00A369FD">
              <w:rPr>
                <w:color w:val="000000" w:themeColor="text1"/>
              </w:rPr>
              <w:fldChar w:fldCharType="separate"/>
            </w:r>
            <w:r w:rsidRPr="00A369FD">
              <w:rPr>
                <w:color w:val="000000" w:themeColor="text1"/>
              </w:rPr>
              <w:t>ID</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Organisationsweites Zusätzliches Produkt         "</w:instrText>
            </w:r>
            <w:r w:rsidRPr="00A369FD">
              <w:rPr>
                <w:color w:val="000000" w:themeColor="text1"/>
              </w:rPr>
              <w:fldChar w:fldCharType="separate"/>
            </w:r>
            <w:r w:rsidRPr="00A369FD">
              <w:rPr>
                <w:color w:val="000000" w:themeColor="text1"/>
              </w:rPr>
              <w:t>AO</w:t>
            </w:r>
            <w:r w:rsidRPr="00A369FD">
              <w:rPr>
                <w:color w:val="000000" w:themeColor="text1"/>
              </w:rPr>
              <w:fldChar w:fldCharType="end"/>
            </w:r>
            <w:r w:rsidRPr="00A369FD">
              <w:rPr>
                <w:color w:val="000000" w:themeColor="text1"/>
              </w:rPr>
              <w:t>,</w:t>
            </w:r>
            <w:r w:rsidRPr="00A369FD">
              <w:rPr>
                <w:color w:val="000000" w:themeColor="text1"/>
              </w:rPr>
              <w:fldChar w:fldCharType="begin"/>
            </w:r>
            <w:r w:rsidRPr="00A369FD">
              <w:rPr>
                <w:color w:val="000000" w:themeColor="text1"/>
              </w:rPr>
              <w:instrText>AutoTextList  \s NoStyle \t " : Studentenangebot         "</w:instrText>
            </w:r>
            <w:r w:rsidRPr="00A369FD">
              <w:rPr>
                <w:color w:val="000000" w:themeColor="text1"/>
              </w:rPr>
              <w:fldChar w:fldCharType="separate"/>
            </w:r>
            <w:r w:rsidRPr="00A369FD">
              <w:rPr>
                <w:color w:val="000000" w:themeColor="text1"/>
              </w:rPr>
              <w:t>ST</w:t>
            </w:r>
            <w:r w:rsidRPr="00A369FD">
              <w:rPr>
                <w:color w:val="000000" w:themeColor="text1"/>
              </w:rPr>
              <w:fldChar w:fldCharType="end"/>
            </w:r>
          </w:p>
        </w:tc>
      </w:tr>
    </w:tbl>
    <w:p w:rsidR="002315EE" w:rsidRDefault="00EF55FB">
      <w:pPr>
        <w:pStyle w:val="ProductList-Offering1SubSection"/>
      </w:pPr>
      <w:bookmarkStart w:id="105" w:name="_Sec740"/>
      <w:r>
        <w:t>2. Produktbedingungen</w:t>
      </w:r>
      <w:bookmarkEnd w:id="105"/>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erühere Versionen des Produkts und deren Verfügbarkeitsdatum.         "</w:instrText>
            </w:r>
            <w:r w:rsidRPr="00721CA3">
              <w:rPr>
                <w:color w:val="0563C1"/>
              </w:rPr>
              <w:fldChar w:fldCharType="separate"/>
            </w:r>
            <w:r>
              <w:rPr>
                <w:color w:val="0563C1"/>
              </w:rPr>
              <w:t>Frühere Version</w:t>
            </w:r>
            <w:r w:rsidRPr="00721CA3">
              <w:rPr>
                <w:color w:val="0563C1"/>
              </w:rPr>
              <w:fldChar w:fldCharType="end"/>
            </w:r>
            <w:r>
              <w:t>: SharePoint Server 2010</w:t>
            </w:r>
            <w:r>
              <w:fldChar w:fldCharType="begin"/>
            </w:r>
            <w:r>
              <w:instrText xml:space="preserve"> XE "SharePoint Server 2010" </w:instrText>
            </w:r>
            <w:r>
              <w:fldChar w:fldCharType="end"/>
            </w:r>
            <w:r>
              <w:t xml:space="preserve"> (4/10),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Down-Editionen: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bestimmte zusätzliche Bedingungen erfüllt sein müssen, um SA für das Produkt erwerben zu können         "</w:instrText>
            </w:r>
            <w:r w:rsidRPr="00721CA3">
              <w:rPr>
                <w:color w:val="0563C1"/>
              </w:rPr>
              <w:fldChar w:fldCharType="separate"/>
            </w:r>
            <w:r>
              <w:rPr>
                <w:color w:val="0563C1"/>
              </w:rPr>
              <w:t>Voraussetzung (Software Assurance)</w:t>
            </w:r>
            <w:r w:rsidRPr="00721CA3">
              <w:rPr>
                <w:color w:val="0563C1"/>
              </w:rPr>
              <w:fldChar w:fldCharType="end"/>
            </w:r>
            <w:r>
              <w:t xml:space="preserve">: </w:t>
            </w:r>
            <w:hyperlink w:anchor="_Sec564">
              <w:r>
                <w:rPr>
                  <w:color w:val="00467F"/>
                  <w:u w:val="single"/>
                </w:rPr>
                <w:t>Anhang B</w:t>
              </w:r>
            </w:hyperlink>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Produkte, bei denen ein Kunde mit Server- und Cloud-Beitritt nach 12 zusammenhängenden Monaten berechtigt ist, eine Verringerung der Abonnementlizenzen oder der Zugewiesenen Jährlichen Verpflichtung einzureichen.         "</w:instrText>
            </w:r>
            <w:r w:rsidRPr="00721CA3">
              <w:rPr>
                <w:color w:val="0563C1"/>
              </w:rPr>
              <w:fldChar w:fldCharType="separate"/>
            </w:r>
            <w:r>
              <w:rPr>
                <w:color w:val="0563C1"/>
              </w:rPr>
              <w:t>Zur Verringerung berechtigt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Offering1SubSection"/>
      </w:pPr>
      <w:bookmarkStart w:id="106" w:name="_Sec798"/>
      <w:r>
        <w:t>3. Nutzungsrechte</w:t>
      </w:r>
      <w:bookmarkEnd w:id="106"/>
    </w:p>
    <w:tbl>
      <w:tblPr>
        <w:tblStyle w:val="PURTable"/>
        <w:tblW w:w="0" w:type="dxa"/>
        <w:tblLook w:val="04A0" w:firstRow="1" w:lastRow="0" w:firstColumn="1" w:lastColumn="0" w:noHBand="0" w:noVBand="1"/>
      </w:tblPr>
      <w:tblGrid>
        <w:gridCol w:w="3726"/>
        <w:gridCol w:w="3635"/>
        <w:gridCol w:w="355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In den Nutzungsrechten für Serverprodukte angegebene Software, die der Kunde in Verbindung mit seiner Nutzung der Serversoftware nutzen darf.         "</w:instrText>
            </w:r>
            <w:r w:rsidRPr="00721CA3">
              <w:rPr>
                <w:color w:val="0563C1"/>
              </w:rPr>
              <w:fldChar w:fldCharType="separate"/>
            </w:r>
            <w:r>
              <w:rPr>
                <w:color w:val="0563C1"/>
              </w:rPr>
              <w:t>Zusätzliche Software</w:t>
            </w:r>
            <w:r w:rsidRPr="00721CA3">
              <w:rPr>
                <w:color w:val="0563C1"/>
              </w:rPr>
              <w:fldChar w:fldCharType="end"/>
            </w:r>
            <w:r>
              <w:t>: Ja</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ob ein Serverprodukt CALs für den Zugriff durch Nutzer und Geräte benötigt.         "</w:instrText>
            </w:r>
            <w:r w:rsidRPr="00721CA3">
              <w:rPr>
                <w:color w:val="0563C1"/>
              </w:rPr>
              <w:fldChar w:fldCharType="separate"/>
            </w:r>
            <w:r>
              <w:rPr>
                <w:color w:val="0563C1"/>
              </w:rPr>
              <w:t>Clientzugriffsvoraussetzungen</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bestimmte Lizenzanforderungen oder Optionen für den Zugriff durch Externe Nutzer an.         "</w:instrText>
            </w:r>
            <w:r w:rsidRPr="00721CA3">
              <w:rPr>
                <w:color w:val="0563C1"/>
              </w:rPr>
              <w:fldChar w:fldCharType="separate"/>
            </w:r>
            <w:r>
              <w:rPr>
                <w:color w:val="0563C1"/>
              </w:rPr>
              <w:t>Voraussetzungen für Externen Nutzerzugriff</w:t>
            </w:r>
            <w:r w:rsidRPr="00721CA3">
              <w:rPr>
                <w:color w:val="0563C1"/>
              </w:rP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Enthaltene Technologien: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Microsoft Audit and Control Management Server 2013 – Serversoftwarezugriff</w:t>
      </w:r>
    </w:p>
    <w:tbl>
      <w:tblPr>
        <w:tblStyle w:val="PURTable"/>
        <w:tblW w:w="0" w:type="dxa"/>
        <w:tblLook w:val="04A0" w:firstRow="1" w:lastRow="0" w:firstColumn="1" w:lastColumn="0" w:noHBand="0" w:noVBand="1"/>
      </w:tblPr>
      <w:tblGrid>
        <w:gridCol w:w="3691"/>
        <w:gridCol w:w="3616"/>
        <w:gridCol w:w="3609"/>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15EE" w:rsidRDefault="00EF55F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2315EE" w:rsidRDefault="00EF55FB">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2315EE" w:rsidRDefault="00EF55FB">
            <w:pPr>
              <w:pStyle w:val="ProductList-TableBody"/>
            </w:pPr>
            <w:r>
              <w:t xml:space="preserve">             Nutzer-AL für SharePoint Online Plan 2</w:t>
            </w:r>
            <w:r>
              <w:fldChar w:fldCharType="begin"/>
            </w:r>
            <w:r>
              <w:instrText xml:space="preserve"> XE "SharePoint Online Plan 2" </w:instrText>
            </w:r>
            <w:r>
              <w:fldChar w:fldCharType="end"/>
            </w:r>
          </w:p>
        </w:tc>
      </w:tr>
      <w:tr w:rsidR="002315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15EE" w:rsidRDefault="00EF55F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3.2 SharePoint Server 2013 – Serversoftwarezugriff</w:t>
      </w:r>
    </w:p>
    <w:tbl>
      <w:tblPr>
        <w:tblStyle w:val="PURTable"/>
        <w:tblW w:w="0" w:type="dxa"/>
        <w:tblLook w:val="04A0" w:firstRow="1" w:lastRow="0" w:firstColumn="1" w:lastColumn="0" w:noHBand="0" w:noVBand="1"/>
      </w:tblPr>
      <w:tblGrid>
        <w:gridCol w:w="3691"/>
        <w:gridCol w:w="3616"/>
        <w:gridCol w:w="3609"/>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15EE" w:rsidRDefault="00EF55F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2315EE" w:rsidRDefault="00EF55FB">
            <w:pPr>
              <w:pStyle w:val="ProductList-TableBody"/>
            </w:pPr>
            <w:r>
              <w:t>Standard-CAL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2315EE" w:rsidRDefault="00EF55FB">
            <w:pPr>
              <w:pStyle w:val="ProductList-TableBody"/>
            </w:pPr>
            <w:r>
              <w:t xml:space="preserve">             Nutzer-AL für SharePoint Online Plan 1</w:t>
            </w:r>
            <w:r>
              <w:fldChar w:fldCharType="begin"/>
            </w:r>
            <w:r>
              <w:instrText xml:space="preserve"> XE "SharePoint Online Plan 1" </w:instrText>
            </w:r>
            <w:r>
              <w:fldChar w:fldCharType="end"/>
            </w:r>
          </w:p>
        </w:tc>
      </w:tr>
      <w:tr w:rsidR="002315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315EE" w:rsidRDefault="00EF55FB">
            <w:pPr>
              <w:pStyle w:val="ProductList-TableBody"/>
            </w:pPr>
            <w:r>
              <w:t>Nutzer-AL für SharePoint Online Plan 1 G</w:t>
            </w:r>
          </w:p>
        </w:tc>
        <w:tc>
          <w:tcPr>
            <w:tcW w:w="4040" w:type="dxa"/>
            <w:tcBorders>
              <w:top w:val="none" w:sz="4" w:space="0" w:color="000000"/>
              <w:left w:val="none" w:sz="4" w:space="0" w:color="000000"/>
              <w:bottom w:val="none" w:sz="4" w:space="0" w:color="000000"/>
              <w:right w:val="single" w:sz="4" w:space="0" w:color="000000"/>
            </w:tcBorders>
          </w:tcPr>
          <w:p w:rsidR="002315EE" w:rsidRDefault="00EF55FB">
            <w:pPr>
              <w:pStyle w:val="ProductList-TableBody"/>
            </w:pPr>
            <w:r>
              <w:t>Nutzer-AL für SharePoint Online Plan 2</w:t>
            </w:r>
          </w:p>
        </w:tc>
      </w:tr>
      <w:tr w:rsidR="002315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315EE" w:rsidRDefault="00EF55FB">
            <w:pPr>
              <w:pStyle w:val="ProductList-TableBody"/>
            </w:pPr>
            <w:r>
              <w:t>Nutzer-AL für SharePoint Online Plan 2A</w:t>
            </w:r>
          </w:p>
        </w:tc>
        <w:tc>
          <w:tcPr>
            <w:tcW w:w="4040" w:type="dxa"/>
            <w:tcBorders>
              <w:top w:val="none" w:sz="4" w:space="0" w:color="000000"/>
              <w:left w:val="none" w:sz="4" w:space="0" w:color="000000"/>
              <w:bottom w:val="none" w:sz="4" w:space="0" w:color="000000"/>
              <w:right w:val="single" w:sz="4" w:space="0" w:color="000000"/>
            </w:tcBorders>
          </w:tcPr>
          <w:p w:rsidR="002315EE" w:rsidRDefault="00EF55FB">
            <w:pPr>
              <w:pStyle w:val="ProductList-TableBody"/>
            </w:pPr>
            <w:r>
              <w:t>Nutzer-AL für SharePoint Online Plan 2G</w:t>
            </w:r>
          </w:p>
        </w:tc>
      </w:tr>
      <w:tr w:rsidR="002315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15EE" w:rsidRDefault="00EF55F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SubClauseHeading"/>
      </w:pPr>
      <w:r>
        <w:t>3.2.1 Zusätzliche SharePoint Server-Funktionen im Zusammenhang mit Exchange Enterprise CAL</w:t>
      </w:r>
    </w:p>
    <w:p w:rsidR="002315EE" w:rsidRDefault="00EF55FB">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und PowerView; Visio Services; PerformancePoint-Dienste; Custom Analytics Reports und Advanced Charting.</w:t>
      </w:r>
    </w:p>
    <w:tbl>
      <w:tblPr>
        <w:tblStyle w:val="PURTable0"/>
        <w:tblW w:w="0" w:type="dxa"/>
        <w:tblLook w:val="04A0" w:firstRow="1" w:lastRow="0" w:firstColumn="1" w:lastColumn="0" w:noHBand="0" w:noVBand="1"/>
      </w:tblPr>
      <w:tblGrid>
        <w:gridCol w:w="3531"/>
        <w:gridCol w:w="3517"/>
        <w:gridCol w:w="350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15EE" w:rsidRDefault="00EF55F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2315EE" w:rsidRDefault="00EF55FB">
            <w:pPr>
              <w:pStyle w:val="ProductList-TableBody"/>
            </w:pPr>
            <w:r>
              <w:t>Enterprise 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2315EE" w:rsidRDefault="00EF55FB">
            <w:pPr>
              <w:pStyle w:val="ProductList-TableBody"/>
            </w:pPr>
            <w:r>
              <w:t>Nutzer-AL für SharePoint Online Plan 2</w:t>
            </w:r>
          </w:p>
        </w:tc>
      </w:tr>
      <w:tr w:rsidR="002315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315EE" w:rsidRDefault="00EF55FB">
            <w:pPr>
              <w:pStyle w:val="ProductList-TableBody"/>
            </w:pPr>
            <w:r>
              <w:t>Nutzer-AL für SharePoint Online Plan 2A</w:t>
            </w:r>
          </w:p>
        </w:tc>
        <w:tc>
          <w:tcPr>
            <w:tcW w:w="4040" w:type="dxa"/>
            <w:tcBorders>
              <w:top w:val="none" w:sz="4" w:space="0" w:color="000000"/>
              <w:left w:val="none" w:sz="4" w:space="0" w:color="000000"/>
              <w:bottom w:val="none" w:sz="4" w:space="0" w:color="000000"/>
              <w:right w:val="single" w:sz="4" w:space="0" w:color="000000"/>
            </w:tcBorders>
          </w:tcPr>
          <w:p w:rsidR="002315EE" w:rsidRDefault="00EF55FB">
            <w:pPr>
              <w:pStyle w:val="ProductList-TableBody"/>
            </w:pPr>
            <w:r>
              <w:t>Nutzer-AL für SharePoint Online Plan 2G</w:t>
            </w:r>
          </w:p>
        </w:tc>
      </w:tr>
      <w:tr w:rsidR="002315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15EE" w:rsidRDefault="00EF55F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BodyIndented"/>
      </w:pPr>
      <w:r>
        <w:t xml:space="preserve"> </w:t>
      </w:r>
    </w:p>
    <w:p w:rsidR="002315EE" w:rsidRDefault="00EF55FB">
      <w:pPr>
        <w:pStyle w:val="ProductList-ClauseHeading"/>
      </w:pPr>
      <w:r>
        <w:t>3.3 CAL-Verzicht für Nutzer, die auf öffentlich verfügbare Inhalte zugreifen</w:t>
      </w:r>
    </w:p>
    <w:p w:rsidR="002315EE" w:rsidRDefault="00EF55FB">
      <w:pPr>
        <w:pStyle w:val="ProductList-Body"/>
      </w:pPr>
      <w:r w:rsidRPr="00721CA3">
        <w:rPr>
          <w:color w:val="0563C1"/>
        </w:rPr>
        <w:fldChar w:fldCharType="begin"/>
      </w:r>
      <w:r>
        <w:rPr>
          <w:color w:val="0563C1"/>
        </w:rPr>
        <w:instrText>AutoTextList  \s NoStyle \t " sind Clientzugriffslizenzen, die nach Nutzer bzw. Gerät zugewiesen werden. (Siehe vollständige Definition im Glossar)         "</w:instrText>
      </w:r>
      <w:r w:rsidRPr="00721CA3">
        <w:rPr>
          <w:color w:val="0563C1"/>
        </w:rPr>
        <w:fldChar w:fldCharType="separate"/>
      </w:r>
      <w:r>
        <w:rPr>
          <w:color w:val="0563C1"/>
        </w:rPr>
        <w:t>CALs</w:t>
      </w:r>
      <w:r w:rsidRPr="00721CA3">
        <w:rPr>
          <w:color w:val="0563C1"/>
        </w:rP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rsidR="002315EE" w:rsidRDefault="00EF55FB">
      <w:pPr>
        <w:pStyle w:val="ProductList-Body"/>
      </w:pPr>
      <w:r>
        <w:t xml:space="preserve"> </w:t>
      </w:r>
    </w:p>
    <w:p w:rsidR="002315EE" w:rsidRDefault="00EF55FB">
      <w:pPr>
        <w:pStyle w:val="ProductList-ClauseHeading"/>
      </w:pPr>
      <w:r>
        <w:t>3.4 Zusätzliche Software</w:t>
      </w:r>
    </w:p>
    <w:tbl>
      <w:tblPr>
        <w:tblStyle w:val="PURTable"/>
        <w:tblW w:w="0" w:type="dxa"/>
        <w:tblLook w:val="04A0" w:firstRow="1" w:lastRow="0" w:firstColumn="1" w:lastColumn="0" w:noHBand="0" w:noVBand="1"/>
      </w:tblPr>
      <w:tblGrid>
        <w:gridCol w:w="3702"/>
        <w:gridCol w:w="3607"/>
        <w:gridCol w:w="3607"/>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Offering1SubSection"/>
      </w:pPr>
      <w:bookmarkStart w:id="107" w:name="_Sec825"/>
      <w:r>
        <w:t>4. Software Assurance</w:t>
      </w:r>
      <w:bookmarkEnd w:id="107"/>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die zur Bestimmung von Software Assurance-Vergünstigungen herangezogen wird, die, wie in Anhang B – Software Assurance angegeben, in der Regel für diesen Produktpool gelten.         "</w:instrText>
            </w:r>
            <w:r w:rsidRPr="00721CA3">
              <w:rPr>
                <w:color w:val="0563C1"/>
              </w:rPr>
              <w:fldChar w:fldCharType="separate"/>
            </w:r>
            <w:r>
              <w:rPr>
                <w:color w:val="0563C1"/>
              </w:rPr>
              <w:t>Software Assurance-Vergünstigungen</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die SA-Kunden zur Nutzung von Software für konditionelle Notfallwiederherstellungszwecke zur Verfügung stehen; weitere Informationen erhalten Sie in „Anhang B – Software Assurance“ im Abschnitt „Server – Wiederherstellungsrechte bei Notfällen“.         "</w:instrText>
            </w:r>
            <w:r w:rsidRPr="00721CA3">
              <w:rPr>
                <w:color w:val="0563C1"/>
              </w:rPr>
              <w:fldChar w:fldCharType="separate"/>
            </w:r>
            <w:r>
              <w:rPr>
                <w:color w:val="0563C1"/>
              </w:rPr>
              <w:t>Notfallwiederherstellung</w:t>
            </w:r>
            <w:r w:rsidRPr="00721CA3">
              <w:rPr>
                <w:color w:val="0563C1"/>
              </w:rP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Failoverrechte: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rsidRPr="00721CA3">
              <w:rPr>
                <w:color w:val="0563C1"/>
              </w:rPr>
              <w:fldChar w:fldCharType="separate"/>
            </w:r>
            <w:r>
              <w:rPr>
                <w:color w:val="0563C1"/>
              </w:rPr>
              <w:t>Lizenzmobilität</w:t>
            </w:r>
            <w:r w:rsidRPr="00721CA3">
              <w:rPr>
                <w:color w:val="0563C1"/>
              </w:rP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Kunden können möglicherweise unter bestimmten Bedingungen, die im Produkteintrag oder in der Produktliste aufgeführt werden, Upgrades von früheren Versionen der Software oder anderen Produkten durchführen. (Siehe vollständige Definition im Glossar)         "</w:instrText>
            </w:r>
            <w:r w:rsidRPr="00721CA3">
              <w:rPr>
                <w:color w:val="0563C1"/>
              </w:rPr>
              <w:fldChar w:fldCharType="separate"/>
            </w:r>
            <w:r>
              <w:rPr>
                <w:color w:val="0563C1"/>
              </w:rPr>
              <w:t>Migrationsrechte</w:t>
            </w:r>
            <w:r w:rsidRPr="00721CA3">
              <w:rPr>
                <w:color w:val="0563C1"/>
              </w:rPr>
              <w:fldChar w:fldCharType="end"/>
            </w:r>
            <w:r>
              <w:t xml:space="preserve">: </w:t>
            </w:r>
            <w:hyperlink r:id="rId46">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Roamingrechte: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2315EE">
      <w:pPr>
        <w:pStyle w:val="PURBreadcrumb"/>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108" w:name="_Sec641"/>
      <w:r>
        <w:t>Skype for Business Server</w:t>
      </w:r>
      <w:bookmarkEnd w:id="108"/>
      <w:r>
        <w:fldChar w:fldCharType="begin"/>
      </w:r>
      <w:r>
        <w:instrText xml:space="preserve"> TC "</w:instrText>
      </w:r>
      <w:bookmarkStart w:id="109" w:name="_Toc423421366"/>
      <w:r>
        <w:instrText>Skype for Business Server</w:instrText>
      </w:r>
      <w:bookmarkEnd w:id="109"/>
      <w:r>
        <w:instrText>" \l 3</w:instrText>
      </w:r>
      <w:r>
        <w:fldChar w:fldCharType="end"/>
      </w:r>
    </w:p>
    <w:p w:rsidR="002315EE" w:rsidRDefault="00EF55FB">
      <w:pPr>
        <w:pStyle w:val="ProductList-Offering1SubSection"/>
      </w:pPr>
      <w:bookmarkStart w:id="110" w:name="_Sec686"/>
      <w:r>
        <w:t>1. Programmverfügbarkeit</w:t>
      </w:r>
      <w:bookmarkEnd w:id="110"/>
    </w:p>
    <w:p w:rsidR="002315EE" w:rsidRDefault="00EF55FB">
      <w:pPr>
        <w:pStyle w:val="ProductList-Body"/>
      </w:pPr>
      <w:r>
        <w:t xml:space="preserve"> </w:t>
      </w:r>
    </w:p>
    <w:tbl>
      <w:tblPr>
        <w:tblStyle w:val="PURTable"/>
        <w:tblW w:w="0" w:type="dxa"/>
        <w:tblLook w:val="04A0" w:firstRow="1" w:lastRow="0" w:firstColumn="1" w:lastColumn="0" w:noHBand="0" w:noVBand="1"/>
      </w:tblPr>
      <w:tblGrid>
        <w:gridCol w:w="4038"/>
        <w:gridCol w:w="613"/>
        <w:gridCol w:w="608"/>
        <w:gridCol w:w="612"/>
        <w:gridCol w:w="608"/>
        <w:gridCol w:w="724"/>
        <w:gridCol w:w="612"/>
        <w:gridCol w:w="616"/>
        <w:gridCol w:w="634"/>
        <w:gridCol w:w="619"/>
        <w:gridCol w:w="616"/>
        <w:gridCol w:w="616"/>
      </w:tblGrid>
      <w:tr w:rsidR="002315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416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 xml:space="preserve">CAL für Skype für Business Server 2015 Standard </w:t>
            </w:r>
            <w:r>
              <w:fldChar w:fldCharType="begin"/>
            </w:r>
            <w:r>
              <w:instrText xml:space="preserve"> XE "CAL für Skype für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Pr="00A369FD">
              <w:rPr>
                <w:color w:val="000000" w:themeColor="text1"/>
              </w:rPr>
              <w:fldChar w:fldCharType="begin"/>
            </w:r>
            <w:r w:rsidRPr="00A369FD">
              <w:rPr>
                <w:color w:val="000000" w:themeColor="text1"/>
              </w:rPr>
              <w:instrText>AutoTextList  \s NoStyle \t " : Studentenangebot         "</w:instrText>
            </w:r>
            <w:r w:rsidRPr="00A369FD">
              <w:rPr>
                <w:color w:val="000000" w:themeColor="text1"/>
              </w:rPr>
              <w:fldChar w:fldCharType="separate"/>
            </w:r>
            <w:r w:rsidRPr="00A369FD">
              <w:rPr>
                <w:color w:val="000000" w:themeColor="text1"/>
              </w:rPr>
              <w:t>ST</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Pr="00A369FD">
              <w:rPr>
                <w:color w:val="000000" w:themeColor="text1"/>
              </w:rPr>
              <w:fldChar w:fldCharType="begin"/>
            </w:r>
            <w:r w:rsidRPr="00A369FD">
              <w:rPr>
                <w:color w:val="000000" w:themeColor="text1"/>
              </w:rPr>
              <w:instrText>AutoTextList  \s NoStyle \t " : Studentenangebot         "</w:instrText>
            </w:r>
            <w:r w:rsidRPr="00A369FD">
              <w:rPr>
                <w:color w:val="000000" w:themeColor="text1"/>
              </w:rPr>
              <w:fldChar w:fldCharType="separate"/>
            </w:r>
            <w:r w:rsidRPr="00A369FD">
              <w:rPr>
                <w:color w:val="000000" w:themeColor="text1"/>
              </w:rPr>
              <w:t>ST</w:t>
            </w:r>
            <w:r w:rsidRPr="00A369FD">
              <w:rPr>
                <w:color w:val="000000" w:themeColor="text1"/>
              </w:rPr>
              <w:fldChar w:fldCharType="end"/>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CAL für Skype für Business Server 2015 Plus</w:t>
            </w:r>
            <w:r>
              <w:fldChar w:fldCharType="begin"/>
            </w:r>
            <w:r>
              <w:instrText xml:space="preserve"> XE "CAL für Skype für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Pr="00A369FD">
              <w:rPr>
                <w:color w:val="000000" w:themeColor="text1"/>
              </w:rPr>
              <w:fldChar w:fldCharType="begin"/>
            </w:r>
            <w:r w:rsidRPr="00A369FD">
              <w:rPr>
                <w:color w:val="000000" w:themeColor="text1"/>
              </w:rPr>
              <w:instrText>AutoTextList  \s NoStyle \t " : Studentenangebot         "</w:instrText>
            </w:r>
            <w:r w:rsidRPr="00A369FD">
              <w:rPr>
                <w:color w:val="000000" w:themeColor="text1"/>
              </w:rPr>
              <w:fldChar w:fldCharType="separate"/>
            </w:r>
            <w:r w:rsidRPr="00A369FD">
              <w:rPr>
                <w:color w:val="000000" w:themeColor="text1"/>
              </w:rPr>
              <w:t>ST</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Pr="00A369FD">
              <w:rPr>
                <w:color w:val="000000" w:themeColor="text1"/>
              </w:rPr>
              <w:fldChar w:fldCharType="begin"/>
            </w:r>
            <w:r w:rsidRPr="00A369FD">
              <w:rPr>
                <w:color w:val="000000" w:themeColor="text1"/>
              </w:rPr>
              <w:instrText>AutoTextList  \s NoStyle \t " : Studentenangebot         "</w:instrText>
            </w:r>
            <w:r w:rsidRPr="00A369FD">
              <w:rPr>
                <w:color w:val="000000" w:themeColor="text1"/>
              </w:rPr>
              <w:fldChar w:fldCharType="separate"/>
            </w:r>
            <w:r w:rsidRPr="00A369FD">
              <w:rPr>
                <w:color w:val="000000" w:themeColor="text1"/>
              </w:rPr>
              <w:t>ST</w:t>
            </w:r>
            <w:r w:rsidRPr="00A369FD">
              <w:rPr>
                <w:color w:val="000000" w:themeColor="text1"/>
              </w:rPr>
              <w:fldChar w:fldCharType="end"/>
            </w:r>
          </w:p>
        </w:tc>
      </w:tr>
      <w:tr w:rsidR="002315EE">
        <w:tc>
          <w:tcPr>
            <w:tcW w:w="416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Enterprise CAL für Skype für Business Server 2015</w:t>
            </w:r>
            <w:r>
              <w:fldChar w:fldCharType="begin"/>
            </w:r>
            <w:r>
              <w:instrText xml:space="preserve"> XE "Enterprise CAL für Skype für Business Server 2015"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Organisationsweites Zusätzliches Produkt         "</w:instrText>
            </w:r>
            <w:r w:rsidRPr="00A369FD">
              <w:rPr>
                <w:color w:val="000000" w:themeColor="text1"/>
              </w:rPr>
              <w:fldChar w:fldCharType="separate"/>
            </w:r>
            <w:r w:rsidRPr="00A369FD">
              <w:rPr>
                <w:color w:val="000000" w:themeColor="text1"/>
              </w:rPr>
              <w:t>AO</w:t>
            </w:r>
            <w:r w:rsidRPr="00A369FD">
              <w:rPr>
                <w:color w:val="000000" w:themeColor="text1"/>
              </w:rPr>
              <w:fldChar w:fldCharType="end"/>
            </w:r>
            <w:r w:rsidRPr="00A369FD">
              <w:rPr>
                <w:color w:val="000000" w:themeColor="text1"/>
              </w:rPr>
              <w:t>,</w:t>
            </w:r>
            <w:r w:rsidRPr="00A369FD">
              <w:rPr>
                <w:color w:val="000000" w:themeColor="text1"/>
              </w:rPr>
              <w:fldChar w:fldCharType="begin"/>
            </w:r>
            <w:r w:rsidRPr="00A369FD">
              <w:rPr>
                <w:color w:val="000000" w:themeColor="text1"/>
              </w:rPr>
              <w:instrText>AutoTextList  \s NoStyle \t " : Studentenangebot         "</w:instrText>
            </w:r>
            <w:r w:rsidRPr="00A369FD">
              <w:rPr>
                <w:color w:val="000000" w:themeColor="text1"/>
              </w:rPr>
              <w:fldChar w:fldCharType="separate"/>
            </w:r>
            <w:r w:rsidRPr="00A369FD">
              <w:rPr>
                <w:color w:val="000000" w:themeColor="text1"/>
              </w:rPr>
              <w:t>ST</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Organisationsweites Zusätzliches Produkt         "</w:instrText>
            </w:r>
            <w:r w:rsidRPr="00A369FD">
              <w:rPr>
                <w:color w:val="000000" w:themeColor="text1"/>
              </w:rPr>
              <w:fldChar w:fldCharType="separate"/>
            </w:r>
            <w:r w:rsidRPr="00A369FD">
              <w:rPr>
                <w:color w:val="000000" w:themeColor="text1"/>
              </w:rPr>
              <w:t>AO</w:t>
            </w:r>
            <w:r w:rsidRPr="00A369FD">
              <w:rPr>
                <w:color w:val="000000" w:themeColor="text1"/>
              </w:rPr>
              <w:fldChar w:fldCharType="end"/>
            </w:r>
            <w:r w:rsidRPr="00A369FD">
              <w:rPr>
                <w:color w:val="000000" w:themeColor="text1"/>
              </w:rPr>
              <w:t>,</w:t>
            </w:r>
            <w:r w:rsidRPr="00A369FD">
              <w:rPr>
                <w:color w:val="000000" w:themeColor="text1"/>
              </w:rPr>
              <w:fldChar w:fldCharType="begin"/>
            </w:r>
            <w:r w:rsidRPr="00A369FD">
              <w:rPr>
                <w:color w:val="000000" w:themeColor="text1"/>
              </w:rPr>
              <w:instrText>AutoTextList  \s NoStyle \t " : Studentenangebot         "</w:instrText>
            </w:r>
            <w:r w:rsidRPr="00A369FD">
              <w:rPr>
                <w:color w:val="000000" w:themeColor="text1"/>
              </w:rPr>
              <w:fldChar w:fldCharType="separate"/>
            </w:r>
            <w:r w:rsidRPr="00A369FD">
              <w:rPr>
                <w:color w:val="000000" w:themeColor="text1"/>
              </w:rPr>
              <w:t>ST</w:t>
            </w:r>
            <w:r w:rsidRPr="00A369FD">
              <w:rPr>
                <w:color w:val="000000" w:themeColor="text1"/>
              </w:rPr>
              <w:fldChar w:fldCharType="end"/>
            </w:r>
          </w:p>
        </w:tc>
      </w:tr>
    </w:tbl>
    <w:p w:rsidR="002315EE" w:rsidRDefault="00EF55FB">
      <w:pPr>
        <w:pStyle w:val="ProductList-Body"/>
      </w:pPr>
      <w:r>
        <w:t xml:space="preserve"> </w:t>
      </w:r>
    </w:p>
    <w:p w:rsidR="002315EE" w:rsidRDefault="00EF55FB">
      <w:pPr>
        <w:pStyle w:val="ProductList-Offering1SubSection"/>
      </w:pPr>
      <w:bookmarkStart w:id="111" w:name="_Sec741"/>
      <w:r>
        <w:t>2. Produktbedingungen</w:t>
      </w:r>
      <w:bookmarkEnd w:id="111"/>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frühere Versionen des Produkts und deren Verfügbarkeitsdatum.         "</w:instrText>
            </w:r>
            <w:r w:rsidRPr="00721CA3">
              <w:rPr>
                <w:color w:val="0563C1"/>
              </w:rPr>
              <w:fldChar w:fldCharType="separate"/>
            </w:r>
            <w:r>
              <w:rPr>
                <w:color w:val="0563C1"/>
              </w:rPr>
              <w:t>Frühere Version</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Down-Editionen: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bestimmte zusätzliche Bedingungen erfüllt sein müssen, um SA für das Produkt erwerben zu können         "</w:instrText>
            </w:r>
            <w:r w:rsidRPr="00721CA3">
              <w:rPr>
                <w:color w:val="0563C1"/>
              </w:rPr>
              <w:fldChar w:fldCharType="separate"/>
            </w:r>
            <w:r>
              <w:rPr>
                <w:color w:val="0563C1"/>
              </w:rPr>
              <w:t>Voraussetzung (Software Assurance)</w:t>
            </w:r>
            <w:r w:rsidRPr="00721CA3">
              <w:rPr>
                <w:color w:val="0563C1"/>
              </w:rPr>
              <w:fldChar w:fldCharType="end"/>
            </w:r>
            <w:r>
              <w:t xml:space="preserve">: </w:t>
            </w:r>
            <w:hyperlink w:anchor="_Sec564">
              <w:r>
                <w:rPr>
                  <w:color w:val="00467F"/>
                  <w:u w:val="single"/>
                </w:rPr>
                <w:t>Anhang B</w:t>
              </w:r>
            </w:hyperlink>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Offering1SubSection"/>
      </w:pPr>
      <w:bookmarkStart w:id="112" w:name="_Sec799"/>
      <w:r>
        <w:t>3. Nutzungsrechte</w:t>
      </w:r>
      <w:bookmarkEnd w:id="112"/>
    </w:p>
    <w:tbl>
      <w:tblPr>
        <w:tblStyle w:val="PURTable"/>
        <w:tblW w:w="0" w:type="dxa"/>
        <w:tblLook w:val="04A0" w:firstRow="1" w:lastRow="0" w:firstColumn="1" w:lastColumn="0" w:noHBand="0" w:noVBand="1"/>
      </w:tblPr>
      <w:tblGrid>
        <w:gridCol w:w="3700"/>
        <w:gridCol w:w="3601"/>
        <w:gridCol w:w="361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In den Nutzungsrechten für Serverprodukte angegebene Software, die der Kunde in Verbindung mit seiner Nutzung der Serversoftware nutzen darf.         "</w:instrText>
            </w:r>
            <w:r w:rsidRPr="00721CA3">
              <w:rPr>
                <w:color w:val="0563C1"/>
              </w:rPr>
              <w:fldChar w:fldCharType="separate"/>
            </w:r>
            <w:r>
              <w:rPr>
                <w:color w:val="0563C1"/>
              </w:rPr>
              <w:t>Zusätzliche Software</w:t>
            </w:r>
            <w:r w:rsidRPr="00721CA3">
              <w:rPr>
                <w:color w:val="0563C1"/>
              </w:rPr>
              <w:fldChar w:fldCharType="end"/>
            </w:r>
            <w:r>
              <w:t>: Ja</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ob ein Serverprodukt CALs für den Zugriff durch Nutzer und Geräte benötigt.         "</w:instrText>
            </w:r>
            <w:r w:rsidRPr="00721CA3">
              <w:rPr>
                <w:color w:val="0563C1"/>
              </w:rPr>
              <w:fldChar w:fldCharType="separate"/>
            </w:r>
            <w:r>
              <w:rPr>
                <w:color w:val="0563C1"/>
              </w:rPr>
              <w:t>Clientzugriffsvoraussetzungen</w:t>
            </w:r>
            <w:r w:rsidRPr="00721CA3">
              <w:rPr>
                <w:color w:val="0563C1"/>
              </w:rP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bestimmte Lizenzanforderungen oder Optionen für den Zugriff durch Externe Nutzer an.         "</w:instrText>
            </w:r>
            <w:r w:rsidRPr="00721CA3">
              <w:rPr>
                <w:color w:val="0563C1"/>
              </w:rPr>
              <w:fldChar w:fldCharType="separate"/>
            </w:r>
            <w:r>
              <w:rPr>
                <w:color w:val="0563C1"/>
              </w:rPr>
              <w:t>Voraussetzungen für Externen Nutzerzugriff</w:t>
            </w:r>
            <w:r w:rsidRPr="00721CA3">
              <w:rPr>
                <w:color w:val="0563C1"/>
              </w:rP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andere Microsoft-Komponenten an, die in einem Produkt enthalten sind; weitere Informationen dazu finden Sie in den Universellen Lizenzbestimmungen im Abschnitt „Enthaltene Technologien“.         "</w:instrText>
            </w:r>
            <w:r w:rsidRPr="00721CA3">
              <w:rPr>
                <w:color w:val="0563C1"/>
              </w:rPr>
              <w:fldChar w:fldCharType="separate"/>
            </w:r>
            <w:r>
              <w:rPr>
                <w:color w:val="0563C1"/>
              </w:rPr>
              <w:t>Enthaltene Technologien</w:t>
            </w:r>
            <w:r w:rsidRPr="00721CA3">
              <w:rPr>
                <w:color w:val="0563C1"/>
              </w:rPr>
              <w:fldChar w:fldCharType="end"/>
            </w:r>
            <w:r>
              <w:t>: Windows-Softwarekomponenten</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Enthält Mitteilungen zu einem Produkt; Näheres dazu finden Sie im Abschnitt „Mitteilungen“ der Universellen Lizenzbestimmungen.         "</w:instrText>
            </w:r>
            <w:r w:rsidRPr="00721CA3">
              <w:rPr>
                <w:color w:val="0563C1"/>
              </w:rPr>
              <w:fldChar w:fldCharType="separate"/>
            </w:r>
            <w:r>
              <w:rPr>
                <w:color w:val="0563C1"/>
              </w:rPr>
              <w:t>Mitteilungen</w:t>
            </w:r>
            <w:r w:rsidRPr="00721CA3">
              <w:rPr>
                <w:color w:val="0563C1"/>
              </w:rPr>
              <w:fldChar w:fldCharType="end"/>
            </w:r>
            <w:r>
              <w:t xml:space="preserve">: </w:t>
            </w:r>
            <w:hyperlink w:anchor="_Sec537">
              <w:r>
                <w:rPr>
                  <w:color w:val="00467F"/>
                  <w:u w:val="single"/>
                </w:rPr>
                <w:t>Hinweis in Bezug auf Aufzeichnungen,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Serversoftwarezugriff</w:t>
      </w:r>
    </w:p>
    <w:tbl>
      <w:tblPr>
        <w:tblStyle w:val="PURTable"/>
        <w:tblW w:w="0" w:type="dxa"/>
        <w:tblLook w:val="04A0" w:firstRow="1" w:lastRow="0" w:firstColumn="1" w:lastColumn="0" w:noHBand="0" w:noVBand="1"/>
      </w:tblPr>
      <w:tblGrid>
        <w:gridCol w:w="3696"/>
        <w:gridCol w:w="3623"/>
        <w:gridCol w:w="3597"/>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15EE" w:rsidRDefault="00EF55F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2315EE" w:rsidRDefault="00EF55FB">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315EE" w:rsidRDefault="00EF55FB">
            <w:pPr>
              <w:pStyle w:val="ProductList-TableBody"/>
            </w:pPr>
            <w:r>
              <w:t>Nutzer-AL für Skype for Business Online Plan 1</w:t>
            </w:r>
          </w:p>
        </w:tc>
      </w:tr>
      <w:tr w:rsidR="002315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315EE" w:rsidRDefault="00EF55FB">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315EE" w:rsidRDefault="00EF55FB">
            <w:pPr>
              <w:pStyle w:val="ProductList-TableBody"/>
            </w:pPr>
            <w:r>
              <w:t>Nutzer-AL für Skype for Business Online Plan 2</w:t>
            </w:r>
          </w:p>
        </w:tc>
      </w:tr>
      <w:tr w:rsidR="002315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315EE" w:rsidRDefault="00EF55FB">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315EE" w:rsidRDefault="00EF55FB">
            <w:pPr>
              <w:pStyle w:val="ProductList-TableBody"/>
            </w:pPr>
            <w:r>
              <w:t>Nutzer-AL für Skype for Business Online Plan 2G</w:t>
            </w:r>
          </w:p>
        </w:tc>
      </w:tr>
      <w:tr w:rsidR="002315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15EE" w:rsidRDefault="00EF55F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SubClauseHeading"/>
      </w:pPr>
      <w:r>
        <w:t>3.1.1 Enterprise CAL für zusätzliche Funktionen in Zusammenhang mit Skype für Business Server</w:t>
      </w:r>
    </w:p>
    <w:p w:rsidR="002315EE" w:rsidRDefault="00EF55FB">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27"/>
        <w:gridCol w:w="3512"/>
        <w:gridCol w:w="3517"/>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15EE" w:rsidRDefault="00EF55F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2315EE" w:rsidRDefault="00EF55FB">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315EE" w:rsidRDefault="00EF55FB">
            <w:pPr>
              <w:pStyle w:val="ProductList-TableBody"/>
            </w:pPr>
            <w:r>
              <w:t>Nutzer-AL für Skype for Business Online Plan 2</w:t>
            </w:r>
          </w:p>
        </w:tc>
      </w:tr>
      <w:tr w:rsidR="002315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315EE" w:rsidRDefault="00EF55FB">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2315EE" w:rsidRDefault="00EF55FB">
            <w:pPr>
              <w:pStyle w:val="ProductList-TableBody"/>
            </w:pPr>
            <w:r>
              <w:t>Nutzer-AL für Skype for Business Online Plan 2G</w:t>
            </w:r>
          </w:p>
        </w:tc>
      </w:tr>
      <w:tr w:rsidR="002315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315EE" w:rsidRDefault="00EF55FB">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315EE" w:rsidRDefault="00EF55FB">
            <w:pPr>
              <w:pStyle w:val="ProductList-TableBody"/>
            </w:pPr>
            <w:r>
              <w:t>Nutzer-AL für Live Meeting Professional</w:t>
            </w:r>
            <w:r>
              <w:fldChar w:fldCharType="begin"/>
            </w:r>
            <w:r>
              <w:instrText xml:space="preserve"> XE "Live Meeting Professional" </w:instrText>
            </w:r>
            <w:r>
              <w:fldChar w:fldCharType="end"/>
            </w:r>
          </w:p>
        </w:tc>
      </w:tr>
      <w:tr w:rsidR="002315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15EE" w:rsidRDefault="00EF55F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BodyIndented"/>
      </w:pPr>
      <w:r>
        <w:t xml:space="preserve"> </w:t>
      </w:r>
    </w:p>
    <w:p w:rsidR="002315EE" w:rsidRDefault="00EF55FB">
      <w:pPr>
        <w:pStyle w:val="ProductList-SubClauseHeading"/>
      </w:pPr>
      <w:r>
        <w:t>3.1.2 Enterprise CAL für zusätzliche Funktionen in Zusammenhang mit Skype für Business Server Plus</w:t>
      </w:r>
    </w:p>
    <w:p w:rsidR="002315EE" w:rsidRDefault="00EF55FB">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39"/>
        <w:gridCol w:w="3492"/>
        <w:gridCol w:w="352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2315EE" w:rsidRDefault="00EF55FB">
            <w:pPr>
              <w:pStyle w:val="ProductList-TableBody"/>
            </w:pPr>
            <w:r>
              <w:t>CAL für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2315EE" w:rsidRDefault="00EF55FB">
            <w:pPr>
              <w:pStyle w:val="ProductList-TableBody"/>
            </w:pPr>
            <w:r>
              <w:t xml:space="preserve">CAL-äquivalente Lizenz (siehe </w:t>
            </w:r>
            <w:hyperlink w:anchor="_Sec591">
              <w:r>
                <w:rPr>
                  <w:color w:val="00467F"/>
                  <w:u w:val="single"/>
                </w:rPr>
                <w:t>Anhang A</w:t>
              </w:r>
            </w:hyperlink>
            <w:r>
              <w:t>)</w:t>
            </w:r>
          </w:p>
        </w:tc>
      </w:tr>
    </w:tbl>
    <w:p w:rsidR="002315EE" w:rsidRDefault="00EF55FB">
      <w:pPr>
        <w:pStyle w:val="ProductList-BodyIndented"/>
      </w:pPr>
      <w:r>
        <w:t xml:space="preserve"> </w:t>
      </w:r>
    </w:p>
    <w:p w:rsidR="002315EE" w:rsidRDefault="00EF55FB">
      <w:pPr>
        <w:pStyle w:val="ProductList-ClauseHeading"/>
      </w:pPr>
      <w:r>
        <w:t>3.2 Zusätzliche Software</w:t>
      </w:r>
    </w:p>
    <w:tbl>
      <w:tblPr>
        <w:tblStyle w:val="PURTable"/>
        <w:tblW w:w="0" w:type="dxa"/>
        <w:tblLook w:val="04A0" w:firstRow="1" w:lastRow="0" w:firstColumn="1" w:lastColumn="0" w:noHBand="0" w:noVBand="1"/>
      </w:tblPr>
      <w:tblGrid>
        <w:gridCol w:w="3638"/>
        <w:gridCol w:w="3628"/>
        <w:gridCol w:w="3650"/>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Rolle als Audio-Video-Konferenzserver</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Rolle als Director</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Rolle als Mediation Server</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Microsoft Lync Server 2013 Gruppenchat-Verwaltungstool</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PowerShell Snap-in</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Rolle als Survivable Branch Appliance</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Rolle als Webkonferenzserver</w:t>
            </w:r>
          </w:p>
        </w:tc>
      </w:tr>
    </w:tbl>
    <w:p w:rsidR="002315EE" w:rsidRDefault="00EF55FB">
      <w:pPr>
        <w:pStyle w:val="ProductList-Offering1SubSection"/>
      </w:pPr>
      <w:bookmarkStart w:id="113" w:name="_Sec820"/>
      <w:r>
        <w:t>4. Software Assurance</w:t>
      </w:r>
      <w:bookmarkEnd w:id="113"/>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die zur Bestimmung von Software Assurance-Vergünstigungen herangezogen wird, die, wie in Anhang B – Software Assurance angegeben, in der Regel für diesen Produktpool gelten.         "</w:instrText>
            </w:r>
            <w:r w:rsidRPr="00721CA3">
              <w:rPr>
                <w:color w:val="0563C1"/>
              </w:rPr>
              <w:fldChar w:fldCharType="separate"/>
            </w:r>
            <w:r>
              <w:rPr>
                <w:color w:val="0563C1"/>
              </w:rPr>
              <w:t>Software Assurance-Vergünstigungen</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die SA-Kunden zur Nutzung von Software für konditionelle Notfallwiederherstellungszwecke zur Verfügung stehen; weitere Informationen erhalten Sie in „Anhang B – Software Assurance“ im Abschnitt „Server – Wiederherstellungsrechte bei Notfällen“.         "</w:instrText>
            </w:r>
            <w:r w:rsidRPr="00721CA3">
              <w:rPr>
                <w:color w:val="0563C1"/>
              </w:rPr>
              <w:fldChar w:fldCharType="separate"/>
            </w:r>
            <w:r>
              <w:rPr>
                <w:color w:val="0563C1"/>
              </w:rPr>
              <w:t>Notfallwiederherstellung</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Failoverrechte: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rsidRPr="00721CA3">
              <w:rPr>
                <w:color w:val="0563C1"/>
              </w:rPr>
              <w:fldChar w:fldCharType="separate"/>
            </w:r>
            <w:r>
              <w:rPr>
                <w:color w:val="0563C1"/>
              </w:rPr>
              <w:t>Lizenzmobilität</w:t>
            </w:r>
            <w:r w:rsidRPr="00721CA3">
              <w:rPr>
                <w:color w:val="0563C1"/>
              </w:rP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Kunden können möglicherweise unter bestimmten Bedingungen, die im Produkteintrag oder in der Produktliste aufgeführt werden, Upgrades von früheren Versionen der Software oder anderen Produkten durchführen. (Siehe vollständige Definition im Glossar)         "</w:instrText>
            </w:r>
            <w:r w:rsidRPr="00721CA3">
              <w:rPr>
                <w:color w:val="0563C1"/>
              </w:rPr>
              <w:fldChar w:fldCharType="separate"/>
            </w:r>
            <w:r>
              <w:rPr>
                <w:color w:val="0563C1"/>
              </w:rPr>
              <w:t>Migrationsrechte</w:t>
            </w:r>
            <w:r w:rsidRPr="00721CA3">
              <w:rPr>
                <w:color w:val="0563C1"/>
              </w:rPr>
              <w:fldChar w:fldCharType="end"/>
            </w:r>
            <w:r>
              <w:t xml:space="preserve">: </w:t>
            </w:r>
            <w:hyperlink r:id="rId47">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Roamingrechte: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2315EE">
      <w:pPr>
        <w:pStyle w:val="PURBreadcrumb"/>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1HeadingNoBorder"/>
      </w:pPr>
      <w:bookmarkStart w:id="114" w:name="_Sec613"/>
      <w:r>
        <w:t>Vermietungsrechte</w:t>
      </w:r>
      <w:bookmarkEnd w:id="114"/>
      <w:r>
        <w:fldChar w:fldCharType="begin"/>
      </w:r>
      <w:r>
        <w:instrText xml:space="preserve"> TC "</w:instrText>
      </w:r>
      <w:bookmarkStart w:id="115" w:name="_Toc423421367"/>
      <w:r>
        <w:instrText>Vermietungsrechte</w:instrText>
      </w:r>
      <w:bookmarkEnd w:id="115"/>
      <w:r>
        <w:instrText>" \l 2</w:instrText>
      </w:r>
      <w:r>
        <w:fldChar w:fldCharType="end"/>
      </w:r>
    </w:p>
    <w:p w:rsidR="002315EE" w:rsidRDefault="00EF55FB">
      <w:pPr>
        <w:pStyle w:val="ProductList-Offering1SubSection"/>
      </w:pPr>
      <w:bookmarkStart w:id="116" w:name="_Sec687"/>
      <w:r>
        <w:t>1. Programmverfügbarkeit</w:t>
      </w:r>
      <w:bookmarkEnd w:id="116"/>
    </w:p>
    <w:tbl>
      <w:tblPr>
        <w:tblStyle w:val="PURTable"/>
        <w:tblW w:w="0" w:type="dxa"/>
        <w:tblLook w:val="04A0" w:firstRow="1" w:lastRow="0" w:firstColumn="1" w:lastColumn="0" w:noHBand="0" w:noVBand="1"/>
      </w:tblPr>
      <w:tblGrid>
        <w:gridCol w:w="4119"/>
        <w:gridCol w:w="615"/>
        <w:gridCol w:w="614"/>
        <w:gridCol w:w="617"/>
        <w:gridCol w:w="615"/>
        <w:gridCol w:w="615"/>
        <w:gridCol w:w="617"/>
        <w:gridCol w:w="618"/>
        <w:gridCol w:w="634"/>
        <w:gridCol w:w="619"/>
        <w:gridCol w:w="617"/>
        <w:gridCol w:w="616"/>
      </w:tblGrid>
      <w:tr w:rsidR="002315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416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Vermietungsrechte für Office Standard</w:t>
            </w:r>
            <w:r>
              <w:fldChar w:fldCharType="begin"/>
            </w:r>
            <w:r>
              <w:instrText xml:space="preserve"> XE "Vermietungsrechte für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Vermietungsrechte für Office Professional Plus</w:t>
            </w:r>
            <w:r>
              <w:fldChar w:fldCharType="begin"/>
            </w:r>
            <w:r>
              <w:instrText xml:space="preserve"> XE "Vermietungsrechte für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Vermietungsrechte für Windows</w:t>
            </w:r>
            <w:r>
              <w:fldChar w:fldCharType="begin"/>
            </w:r>
            <w:r>
              <w:instrText xml:space="preserve"> XE "Vermietungsrechte für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416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Vermietungsrechte für Windows Pro</w:t>
            </w:r>
            <w:r>
              <w:fldChar w:fldCharType="begin"/>
            </w:r>
            <w:r>
              <w:instrText xml:space="preserve"> XE "Vermietungsrechte für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bl>
    <w:p w:rsidR="002315EE" w:rsidRDefault="00EF55FB">
      <w:pPr>
        <w:pStyle w:val="ProductList-Offering1SubSection"/>
      </w:pPr>
      <w:bookmarkStart w:id="117" w:name="_Sec742"/>
      <w:r>
        <w:t>2. Produktbedingungen</w:t>
      </w:r>
      <w:bookmarkEnd w:id="117"/>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Frühere Version: n. z.</w:t>
            </w:r>
          </w:p>
        </w:tc>
        <w:tc>
          <w:tcPr>
            <w:tcW w:w="4040" w:type="dxa"/>
            <w:tcBorders>
              <w:top w:val="single" w:sz="12"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Anwendungen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Down-Editionen: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bestimmte zusätzliche Bedingungen erfüllt sein müssen, um Lizenzen für das Produkt erwerben zu können.         "</w:instrText>
            </w:r>
            <w:r w:rsidRPr="00721CA3">
              <w:rPr>
                <w:color w:val="0563C1"/>
              </w:rPr>
              <w:fldChar w:fldCharType="separate"/>
            </w:r>
            <w:r>
              <w:rPr>
                <w:color w:val="0563C1"/>
              </w:rPr>
              <w:t>Voraussetzung</w:t>
            </w:r>
            <w:r w:rsidRPr="00721CA3">
              <w:rPr>
                <w:color w:val="0563C1"/>
              </w:rPr>
              <w:fldChar w:fldCharType="end"/>
            </w:r>
            <w:r>
              <w:t>: alle Vermietungsrechte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(Software Assurance):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Vermietungsrechte</w:t>
      </w:r>
    </w:p>
    <w:p w:rsidR="002315EE" w:rsidRDefault="00EF55FB">
      <w:pPr>
        <w:pStyle w:val="ProductList-Body"/>
      </w:pPr>
      <w:r>
        <w:t>Die unter diesen Programmen gewährten Vermietungsrechtelizenzen sind Add-On-</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die Dritte zur Verwendung einer lizenzierten qualifizierten Anwendung oder eines solchen Betriebssystems berechtigen. Diese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sind weder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für eine Vollversion, noch eine Step-up-Lizenz für eine höhere Edition. Daher muss jeder Desktop, dem der Kunde eine Vermietungsrechte</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zuweist, zur Ausführung einer der unten genannten qualifizierenden Anwendungen oder Betriebssysteme lizenziert sein.</w:t>
      </w:r>
    </w:p>
    <w:p w:rsidR="002315EE" w:rsidRDefault="00EF55FB">
      <w:pPr>
        <w:pStyle w:val="ProductList-Body"/>
      </w:pPr>
      <w:r>
        <w:t xml:space="preserve"> </w:t>
      </w:r>
    </w:p>
    <w:p w:rsidR="002315EE" w:rsidRDefault="00EF55FB">
      <w:pPr>
        <w:pStyle w:val="ProductList-ClauseHeading"/>
      </w:pPr>
      <w:r>
        <w:t>2.2 Qualifizierende Anwendungen für Vermietungsrechte – Office</w:t>
      </w:r>
    </w:p>
    <w:p w:rsidR="002315EE" w:rsidRDefault="00EF55FB">
      <w:pPr>
        <w:pStyle w:val="ProductList-Body"/>
      </w:pPr>
      <w:r>
        <w:t>Die Lizenz für die qualifizierende Anwendung muss demselben Gerät zugewiesen sein wie die zuzuweisende VL-Vermietungsrechtelizenz. Über OEM erworbene Office-Anwendungen qualifizieren nicht zum Erwerb von Vermietungsrechten. Die qualifizierenden Anwendungen nach Programmart sind:</w:t>
      </w:r>
    </w:p>
    <w:tbl>
      <w:tblPr>
        <w:tblStyle w:val="PURTable"/>
        <w:tblW w:w="0" w:type="dxa"/>
        <w:tblLook w:val="04A0" w:firstRow="1" w:lastRow="0" w:firstColumn="1" w:lastColumn="0" w:noHBand="0" w:noVBand="1"/>
      </w:tblPr>
      <w:tblGrid>
        <w:gridCol w:w="3753"/>
        <w:gridCol w:w="1802"/>
        <w:gridCol w:w="1798"/>
        <w:gridCol w:w="1775"/>
        <w:gridCol w:w="178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Qualifizierendes Betriebssystem für den Erwerb von Vermietungsrechten für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PIPC</w:t>
            </w:r>
          </w:p>
          <w:p w:rsidR="002315EE" w:rsidRDefault="00EF55FB">
            <w:pPr>
              <w:pStyle w:val="ProductList-TableBody"/>
              <w:jc w:val="center"/>
            </w:pPr>
            <w:r>
              <w:rPr>
                <w:color w:val="FFFFFF"/>
              </w:rPr>
              <w:t>(nur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S/S+</w:t>
            </w:r>
          </w:p>
        </w:tc>
      </w:tr>
      <w:tr w:rsidR="002315EE">
        <w:tc>
          <w:tcPr>
            <w:tcW w:w="4040" w:type="dxa"/>
            <w:gridSpan w:val="5"/>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Pr>
                <w:b/>
              </w:rPr>
              <w:t>Office Standard</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gridSpan w:val="5"/>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Pr>
                <w:b/>
              </w:rPr>
              <w:t>Office Professional Plus</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bl>
    <w:p w:rsidR="002315EE" w:rsidRDefault="00EF55FB">
      <w:pPr>
        <w:pStyle w:val="ProductList-Body"/>
      </w:pPr>
      <w:r>
        <w:t xml:space="preserve"> </w:t>
      </w:r>
    </w:p>
    <w:p w:rsidR="002315EE" w:rsidRDefault="00EF55FB">
      <w:pPr>
        <w:pStyle w:val="ProductList-ClauseHeading"/>
      </w:pPr>
      <w:r>
        <w:t>2.3 Qualifizierende Betriebssysteme für Vermietungsrechte – Windows</w:t>
      </w:r>
    </w:p>
    <w:p w:rsidR="002315EE" w:rsidRDefault="00EF55FB">
      <w:pPr>
        <w:pStyle w:val="ProductList-Body"/>
      </w:pPr>
      <w:r>
        <w:t xml:space="preserve">Kunden, die über das Select- oder das Open-Lizenzprogramm Vermietungsrechtelizenzen erwerben möchten, müssen zunächst ein qualifizierendes Betriebssystem für ihren Desktop lizenzieren und es darauf installieren. Lizenzierte qualifizierende Betriebssysteme umfassen auch Lizenzen, die über den Get Genuine Windows-Vertrag unter den Programmen erworben wurden. Die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für das qualifizierende Betriebssystem muss demselben Gerät zugeordnet sein wie die zu vergebende VL-Vermietungsrechtelizenz. Die qualifizierenden Betriebssysteme nach Programmart sind:</w:t>
      </w:r>
    </w:p>
    <w:tbl>
      <w:tblPr>
        <w:tblStyle w:val="PURTable"/>
        <w:tblW w:w="0" w:type="dxa"/>
        <w:tblLook w:val="04A0" w:firstRow="1" w:lastRow="0" w:firstColumn="1" w:lastColumn="0" w:noHBand="0" w:noVBand="1"/>
      </w:tblPr>
      <w:tblGrid>
        <w:gridCol w:w="3701"/>
        <w:gridCol w:w="1448"/>
        <w:gridCol w:w="1438"/>
        <w:gridCol w:w="1456"/>
        <w:gridCol w:w="1429"/>
        <w:gridCol w:w="144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Qualifizierendes Betriebssystem für den Erwerb von Vermietungsrechten für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S/S+</w:t>
            </w:r>
          </w:p>
        </w:tc>
      </w:tr>
      <w:tr w:rsidR="002315EE">
        <w:tc>
          <w:tcPr>
            <w:tcW w:w="4040" w:type="dxa"/>
            <w:gridSpan w:val="6"/>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Pr>
                <w:b/>
              </w:rPr>
              <w:t>Windows</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Windows 8</w:t>
            </w:r>
            <w:r>
              <w:fldChar w:fldCharType="begin"/>
            </w:r>
            <w:r>
              <w:instrText xml:space="preserve"> XE "Windows 8" </w:instrText>
            </w:r>
            <w:r>
              <w:fldChar w:fldCharType="end"/>
            </w:r>
            <w:r>
              <w:t xml:space="preserve"> und Windows 8.1</w:t>
            </w:r>
            <w:r>
              <w:fldChar w:fldCharType="begin"/>
            </w:r>
            <w:r>
              <w:instrText xml:space="preserve"> XE "Windows 8.1" </w:instrText>
            </w:r>
            <w:r>
              <w:fldChar w:fldCharType="end"/>
            </w:r>
            <w:r>
              <w:t xml:space="preserve"> (32-Bit oder 64-Bit)</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Windows 7</w:t>
            </w:r>
            <w:r>
              <w:fldChar w:fldCharType="begin"/>
            </w:r>
            <w:r>
              <w:instrText xml:space="preserve"> XE "Windows 7" </w:instrText>
            </w:r>
            <w:r>
              <w:fldChar w:fldCharType="end"/>
            </w:r>
            <w:r>
              <w:t xml:space="preserve"> Home Premium (32-Bit oder 64-Bit)</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4040" w:type="dxa"/>
            <w:gridSpan w:val="6"/>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Pr>
                <w:b/>
              </w:rPr>
              <w:t>Windows Pro</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Windows 8 und Windows 8.1 (32-Bit oder 64-Bit) – Pro (K, KN)*</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Windows 7 (32-Bit oder 64-Bit) – Professional (K, KN)</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Windows Vista</w:t>
            </w:r>
            <w:r>
              <w:fldChar w:fldCharType="begin"/>
            </w:r>
            <w:r>
              <w:instrText xml:space="preserve"> XE "Windows Vista" </w:instrText>
            </w:r>
            <w:r>
              <w:fldChar w:fldCharType="end"/>
            </w:r>
            <w:r>
              <w:t xml:space="preserve"> (32-Bit oder 64-Bit) – Business (K, KN)</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bl>
    <w:p w:rsidR="002315EE" w:rsidRDefault="00EF55FB">
      <w:pPr>
        <w:pStyle w:val="ProductList-Offering1SubSection"/>
      </w:pPr>
      <w:bookmarkStart w:id="118" w:name="_Sec796"/>
      <w:r>
        <w:t>3. Nutzungsrechte</w:t>
      </w:r>
      <w:bookmarkEnd w:id="118"/>
    </w:p>
    <w:tbl>
      <w:tblPr>
        <w:tblStyle w:val="PURTable"/>
        <w:tblW w:w="0" w:type="dxa"/>
        <w:tblLook w:val="04A0" w:firstRow="1" w:lastRow="0" w:firstColumn="1" w:lastColumn="0" w:noHBand="0" w:noVBand="1"/>
      </w:tblPr>
      <w:tblGrid>
        <w:gridCol w:w="3726"/>
        <w:gridCol w:w="3635"/>
        <w:gridCol w:w="355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r:id="rId48">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produktspezifische Bestimmungen, die die Bereitstellung und Nutzung des Produkts regeln, unten in der Tabelle mit den Nutzungsrechten enthalten sind.         "</w:instrText>
            </w:r>
            <w:r w:rsidRPr="00721CA3">
              <w:rPr>
                <w:color w:val="0563C1"/>
              </w:rPr>
              <w:fldChar w:fldCharType="separate"/>
            </w:r>
            <w:r>
              <w:rPr>
                <w:color w:val="0563C1"/>
              </w:rPr>
              <w:t>Produktspezifische Lizenzbestimmungen</w:t>
            </w:r>
            <w:r w:rsidRPr="00721CA3">
              <w:rPr>
                <w:color w:val="0563C1"/>
              </w:rPr>
              <w:fldChar w:fldCharType="end"/>
            </w:r>
            <w:r>
              <w:t>: alle Vermietungsrechte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Zusätzliche Software: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Enthaltene Technologien: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Vermietungsrechte</w:t>
      </w:r>
    </w:p>
    <w:p w:rsidR="002315EE" w:rsidRDefault="00EF55FB" w:rsidP="00DA17A2">
      <w:pPr>
        <w:pStyle w:val="ProductList-Bullet"/>
        <w:numPr>
          <w:ilvl w:val="0"/>
          <w:numId w:val="21"/>
        </w:numPr>
      </w:pPr>
      <w:r>
        <w:t>Eine Vermietungsrechtelizenz muss dauerhaft einem berechtigenden Gerät zugewiesen sein.</w:t>
      </w:r>
    </w:p>
    <w:p w:rsidR="002315EE" w:rsidRDefault="00EF55FB" w:rsidP="00DA17A2">
      <w:pPr>
        <w:pStyle w:val="ProductList-Bullet"/>
        <w:numPr>
          <w:ilvl w:val="0"/>
          <w:numId w:val="21"/>
        </w:numPr>
      </w:pPr>
      <w:r>
        <w:t>Die Vermietungsrechtelizenz ändert das Recht des Kunden zur Verwendung von berechtigender Software unter einer bestehenden Lizenz.</w:t>
      </w:r>
    </w:p>
    <w:p w:rsidR="002315EE" w:rsidRDefault="00EF55FB" w:rsidP="00DA17A2">
      <w:pPr>
        <w:pStyle w:val="ProductList-Bullet"/>
        <w:numPr>
          <w:ilvl w:val="0"/>
          <w:numId w:val="21"/>
        </w:numPr>
      </w:pPr>
      <w:r>
        <w:t>Für jedes berechtigende Gerät mit Vermietungsrechtelizenz verzichtet Microsoft auf das Verbot der Vermietung, des Verleasens oder des Verleihens der Software.</w:t>
      </w:r>
    </w:p>
    <w:p w:rsidR="002315EE" w:rsidRDefault="00EF55FB" w:rsidP="00DA17A2">
      <w:pPr>
        <w:pStyle w:val="ProductList-Bullet"/>
        <w:numPr>
          <w:ilvl w:val="0"/>
          <w:numId w:val="21"/>
        </w:numPr>
      </w:pPr>
      <w:r>
        <w:t>Der Kunde muss Nutzer verpflichten, Lizenzbestimmungen für die Software schriftlich oder elektronisch anzunehmen.</w:t>
      </w:r>
    </w:p>
    <w:p w:rsidR="002315EE" w:rsidRDefault="00EF55FB" w:rsidP="00DA17A2">
      <w:pPr>
        <w:pStyle w:val="ProductList-Bullet"/>
        <w:numPr>
          <w:ilvl w:val="0"/>
          <w:numId w:val="21"/>
        </w:numPr>
      </w:pPr>
      <w:r>
        <w:t xml:space="preserve">Der Kunde muss Nutzer darüber informieren, dass Microsoft keine Gewährleistung für die Software anbietet, Nutzer nicht gegen Ansprüche Dritter verteidigen wird oder nicht für Schäden haftet, die durch die Verwendung der Software entstehen. </w:t>
      </w:r>
    </w:p>
    <w:p w:rsidR="002315EE" w:rsidRDefault="00EF55FB" w:rsidP="00DA17A2">
      <w:pPr>
        <w:pStyle w:val="ProductList-Bullet"/>
        <w:numPr>
          <w:ilvl w:val="0"/>
          <w:numId w:val="21"/>
        </w:numPr>
      </w:pPr>
      <w:r>
        <w:t>Durch Verwendung der Software unter Vermietungsrechten erklärt sich der Kunde bereit, Microsoft hinsichtlich Ansprüchen im Zusammenhang mit der Verwendung von berechtigender Software freizustellen, zu verteidigen und zu entschädigen, inklusive Anwaltsgebühren.</w:t>
      </w:r>
    </w:p>
    <w:p w:rsidR="002315EE" w:rsidRDefault="00EF55FB" w:rsidP="00DA17A2">
      <w:pPr>
        <w:pStyle w:val="ProductList-Bullet"/>
        <w:numPr>
          <w:ilvl w:val="0"/>
          <w:numId w:val="21"/>
        </w:numPr>
      </w:pPr>
      <w:r>
        <w:t>Die Software darf nicht in einer virtuellen Umgebung verwendet werden.</w:t>
      </w:r>
    </w:p>
    <w:p w:rsidR="002315EE" w:rsidRDefault="00EF55FB" w:rsidP="00DA17A2">
      <w:pPr>
        <w:pStyle w:val="ProductList-Bullet"/>
        <w:numPr>
          <w:ilvl w:val="0"/>
          <w:numId w:val="21"/>
        </w:numPr>
      </w:pPr>
      <w:r>
        <w:t>Außer für technische Supportzwecke mittels Remoteunterstützung oder ähnlicher Technologien darf nicht remote auf die Software zugegriffen werden.</w:t>
      </w:r>
    </w:p>
    <w:p w:rsidR="002315EE" w:rsidRDefault="00EF55FB" w:rsidP="00DA17A2">
      <w:pPr>
        <w:pStyle w:val="ProductList-Bullet"/>
        <w:numPr>
          <w:ilvl w:val="0"/>
          <w:numId w:val="21"/>
        </w:numPr>
      </w:pPr>
      <w:r>
        <w:t xml:space="preserve">Die Vermietungsrechtelizenz läuft mit der zugrunde liegenden Lizenz oder bei Neuzuweisung der zugrunde liegenden Lizenz oder dauerhaftem Fehler des </w:t>
      </w:r>
      <w:r w:rsidRPr="00721CA3">
        <w:rPr>
          <w:color w:val="0563C1"/>
        </w:rPr>
        <w:fldChar w:fldCharType="begin"/>
      </w:r>
      <w:r>
        <w:rPr>
          <w:color w:val="0563C1"/>
        </w:rPr>
        <w:instrText>AutoTextList  \s NoStyle \t " ist ein einzelnes, für die Nutzung durch den Kunden vorgesehenes physisches Hardwaresystem, dem eine Lizenz zugewiesen wurde. Im Sinne dieser Definition wird eine Hardwarepartition oder ein Blade als separates Gerät betrachtet.         "</w:instrText>
      </w:r>
      <w:r w:rsidRPr="00721CA3">
        <w:rPr>
          <w:color w:val="0563C1"/>
        </w:rPr>
        <w:fldChar w:fldCharType="separate"/>
      </w:r>
      <w:r>
        <w:rPr>
          <w:color w:val="0563C1"/>
        </w:rPr>
        <w:t>Lizenzierten Geräts</w:t>
      </w:r>
      <w:r w:rsidRPr="00721CA3">
        <w:rPr>
          <w:color w:val="0563C1"/>
        </w:rPr>
        <w:fldChar w:fldCharType="end"/>
      </w:r>
      <w:r>
        <w:t xml:space="preserve"> ab.</w:t>
      </w:r>
    </w:p>
    <w:p w:rsidR="002315EE" w:rsidRDefault="00EF55FB">
      <w:pPr>
        <w:pStyle w:val="ProductList-Body"/>
      </w:pPr>
      <w:r>
        <w:t xml:space="preserve"> </w:t>
      </w:r>
    </w:p>
    <w:p w:rsidR="002315EE" w:rsidRDefault="00EF55FB">
      <w:pPr>
        <w:pStyle w:val="ProductList-ClauseHeading"/>
      </w:pPr>
      <w:r>
        <w:t>3.2 Einschränkung für andere Versionen als Windows Pro</w:t>
      </w:r>
    </w:p>
    <w:p w:rsidR="002315EE" w:rsidRDefault="00EF55FB">
      <w:pPr>
        <w:pStyle w:val="ProductList-Body"/>
      </w:pPr>
      <w:r>
        <w:t>Geräte, denen Vermietungsrechte für Windows zugewiesen sind, dürfen nur an einzelne Personen für nicht kommerzielle Nutzungen vermietet werden.</w:t>
      </w:r>
    </w:p>
    <w:p w:rsidR="002315EE" w:rsidRDefault="00EF55FB">
      <w:pPr>
        <w:pStyle w:val="ProductList-Offering1SubSection"/>
      </w:pPr>
      <w:bookmarkStart w:id="119" w:name="_Sec823"/>
      <w:r>
        <w:t>4. Software Assurance</w:t>
      </w:r>
      <w:bookmarkEnd w:id="119"/>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Failoverrechte: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Roamingrechte: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URBreadcrumb"/>
      </w:pPr>
      <w:r>
        <w:t xml:space="preserve"> </w:t>
      </w:r>
    </w:p>
    <w:p w:rsidR="002315EE" w:rsidRDefault="00EF55FB">
      <w:pPr>
        <w:pStyle w:val="PURBreadcrumb"/>
      </w:pPr>
      <w:r>
        <w:t>4.1 Software Assurance</w:t>
      </w:r>
    </w:p>
    <w:p w:rsidR="002315EE" w:rsidRDefault="00EF55FB">
      <w:pPr>
        <w:pStyle w:val="ProductList-Body"/>
      </w:pPr>
      <w:r>
        <w:t>Kunden, die Vermietungsrechte</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erwerben, sind nicht berechtigt, SA für die Vermietungsrechte</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oder die zugrunde liegenden qualifizierenden Softwarelizenzen abzuschließen. Nutzer, die Geräte mieten/leasen und verwenden, denen Vermietungsrechte</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für Windows zugewiesen sind, dürfen jedoch gemäß ihrer eigenen Volumenlizenzvereinbarung Upgrades oder Upgrades und SA für die zugrunde liegenden Softwarelizenzen erwerben. Ungeachtet gegenteiliger Bestimmungen in der Volumenlizenzvereinbarung des Kunden hinsichtlich der Ansammlung zeitlich unbeschränkter Rechte gelten alle Rechte, einschließlich des Rechts zur Nutzung von im Rahmen von SA erworbener Software, nur so lange, bis die entsprechenden Vermietungsrechte</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ablaufen.</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1HeadingNoBorder"/>
      </w:pPr>
      <w:bookmarkStart w:id="120" w:name="_Sec614"/>
      <w:r>
        <w:t>SQL Server</w:t>
      </w:r>
      <w:bookmarkEnd w:id="120"/>
      <w:r>
        <w:fldChar w:fldCharType="begin"/>
      </w:r>
      <w:r>
        <w:instrText xml:space="preserve"> TC "</w:instrText>
      </w:r>
      <w:bookmarkStart w:id="121" w:name="_Toc423421368"/>
      <w:r>
        <w:instrText>SQL Server</w:instrText>
      </w:r>
      <w:bookmarkEnd w:id="121"/>
      <w:r>
        <w:instrText>" \l 2</w:instrText>
      </w:r>
      <w:r>
        <w:fldChar w:fldCharType="end"/>
      </w:r>
    </w:p>
    <w:p w:rsidR="002315EE" w:rsidRDefault="00EF55FB">
      <w:pPr>
        <w:pStyle w:val="ProductList-Offering1SubSection"/>
      </w:pPr>
      <w:bookmarkStart w:id="122" w:name="_Sec688"/>
      <w:r>
        <w:t>1. Programmverfügbarkeit</w:t>
      </w:r>
      <w:bookmarkEnd w:id="122"/>
    </w:p>
    <w:tbl>
      <w:tblPr>
        <w:tblStyle w:val="PURTable"/>
        <w:tblW w:w="0" w:type="dxa"/>
        <w:tblLook w:val="04A0" w:firstRow="1" w:lastRow="0" w:firstColumn="1" w:lastColumn="0" w:noHBand="0" w:noVBand="1"/>
      </w:tblPr>
      <w:tblGrid>
        <w:gridCol w:w="4102"/>
        <w:gridCol w:w="617"/>
        <w:gridCol w:w="616"/>
        <w:gridCol w:w="616"/>
        <w:gridCol w:w="616"/>
        <w:gridCol w:w="614"/>
        <w:gridCol w:w="616"/>
        <w:gridCol w:w="618"/>
        <w:gridCol w:w="634"/>
        <w:gridCol w:w="632"/>
        <w:gridCol w:w="617"/>
        <w:gridCol w:w="618"/>
      </w:tblGrid>
      <w:tr w:rsidR="002315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416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Pr="00A369FD">
              <w:rPr>
                <w:color w:val="000000" w:themeColor="text1"/>
              </w:rPr>
              <w:fldChar w:fldCharType="begin"/>
            </w:r>
            <w:r w:rsidRPr="00A369FD">
              <w:rPr>
                <w:color w:val="000000" w:themeColor="text1"/>
              </w:rPr>
              <w:instrText>AutoTextList  \s NoStyle \t " : Server and Tools-Produkt         "</w:instrText>
            </w:r>
            <w:r w:rsidRPr="00A369FD">
              <w:rPr>
                <w:color w:val="000000" w:themeColor="text1"/>
              </w:rPr>
              <w:fldChar w:fldCharType="separate"/>
            </w:r>
            <w:r w:rsidRPr="00A369FD">
              <w:rPr>
                <w:color w:val="000000" w:themeColor="text1"/>
              </w:rPr>
              <w:t>SP</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A369FD">
            <w:pPr>
              <w:pStyle w:val="ProductList-TableBody"/>
              <w:jc w:val="center"/>
              <w:rPr>
                <w:color w:val="000000" w:themeColor="text1"/>
              </w:rPr>
            </w:pPr>
            <w:r w:rsidRPr="00A369FD">
              <w:rPr>
                <w:color w:val="000000" w:themeColor="text1"/>
              </w:rPr>
              <w:t>A</w:t>
            </w:r>
            <w:r w:rsidR="00EF55FB"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SQL Server 2014 Standard Core</w:t>
            </w:r>
            <w:r>
              <w:fldChar w:fldCharType="begin"/>
            </w:r>
            <w:r>
              <w:instrText xml:space="preserve"> XE "SQL Server 2014 Standard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Open-Lizenz und Open Value         "</w:instrText>
            </w:r>
            <w:r w:rsidRPr="00A369FD">
              <w:rPr>
                <w:color w:val="000000" w:themeColor="text1"/>
              </w:rPr>
              <w:fldChar w:fldCharType="separate"/>
            </w:r>
            <w:r w:rsidRPr="00A369FD">
              <w:rPr>
                <w:color w:val="000000" w:themeColor="text1"/>
              </w:rPr>
              <w:t>OF</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Pr="00A369FD">
              <w:rPr>
                <w:color w:val="000000" w:themeColor="text1"/>
              </w:rPr>
              <w:fldChar w:fldCharType="begin"/>
            </w:r>
            <w:r w:rsidRPr="00A369FD">
              <w:rPr>
                <w:color w:val="000000" w:themeColor="text1"/>
              </w:rPr>
              <w:instrText>AutoTextList  \s NoStyle \t " : Server and Tools-Produkt         "</w:instrText>
            </w:r>
            <w:r w:rsidRPr="00A369FD">
              <w:rPr>
                <w:color w:val="000000" w:themeColor="text1"/>
              </w:rPr>
              <w:fldChar w:fldCharType="separate"/>
            </w:r>
            <w:r w:rsidRPr="00A369FD">
              <w:rPr>
                <w:color w:val="000000" w:themeColor="text1"/>
              </w:rPr>
              <w:t>SP</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SQL Server 2014 Enterprise Core</w:t>
            </w:r>
            <w:r>
              <w:fldChar w:fldCharType="begin"/>
            </w:r>
            <w:r>
              <w:instrText xml:space="preserve"> XE "SQL Server 2014 Enterprise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Open-Lizenz und Open Value         "</w:instrText>
            </w:r>
            <w:r w:rsidRPr="00A369FD">
              <w:rPr>
                <w:color w:val="000000" w:themeColor="text1"/>
              </w:rPr>
              <w:fldChar w:fldCharType="separate"/>
            </w:r>
            <w:r w:rsidRPr="00A369FD">
              <w:rPr>
                <w:color w:val="000000" w:themeColor="text1"/>
              </w:rPr>
              <w:t>OF</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Pr="00A369FD">
              <w:rPr>
                <w:color w:val="000000" w:themeColor="text1"/>
              </w:rPr>
              <w:fldChar w:fldCharType="begin"/>
            </w:r>
            <w:r w:rsidRPr="00A369FD">
              <w:rPr>
                <w:color w:val="000000" w:themeColor="text1"/>
              </w:rPr>
              <w:instrText>AutoTextList  \s NoStyle \t " : Server and Tools-Produkt         "</w:instrText>
            </w:r>
            <w:r w:rsidRPr="00A369FD">
              <w:rPr>
                <w:color w:val="000000" w:themeColor="text1"/>
              </w:rPr>
              <w:fldChar w:fldCharType="separate"/>
            </w:r>
            <w:r w:rsidRPr="00A369FD">
              <w:rPr>
                <w:color w:val="000000" w:themeColor="text1"/>
              </w:rPr>
              <w:t>SP</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CAL für SQL Server 2014</w:t>
            </w:r>
            <w:r>
              <w:fldChar w:fldCharType="begin"/>
            </w:r>
            <w:r>
              <w:instrText xml:space="preserve"> XE "CAL für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Pr="00A369FD">
              <w:rPr>
                <w:color w:val="000000" w:themeColor="text1"/>
              </w:rPr>
              <w:fldChar w:fldCharType="begin"/>
            </w:r>
            <w:r w:rsidRPr="00A369FD">
              <w:rPr>
                <w:color w:val="000000" w:themeColor="text1"/>
              </w:rPr>
              <w:instrText>AutoTextList  \s NoStyle \t " : Anwendungsplattform-Produkt         "</w:instrText>
            </w:r>
            <w:r w:rsidRPr="00A369FD">
              <w:rPr>
                <w:color w:val="000000" w:themeColor="text1"/>
              </w:rPr>
              <w:fldChar w:fldCharType="separate"/>
            </w:r>
            <w:r w:rsidRPr="00A369FD">
              <w:rPr>
                <w:color w:val="000000" w:themeColor="text1"/>
              </w:rPr>
              <w:t>AP</w:t>
            </w:r>
            <w:r w:rsidRPr="00A369FD">
              <w:rPr>
                <w:color w:val="000000" w:themeColor="text1"/>
              </w:rPr>
              <w:fldChar w:fldCharType="end"/>
            </w:r>
            <w:r w:rsidRPr="00A369FD">
              <w:rPr>
                <w:color w:val="000000" w:themeColor="text1"/>
              </w:rPr>
              <w:t>,</w:t>
            </w:r>
            <w:r w:rsidRPr="00A369FD">
              <w:rPr>
                <w:color w:val="000000" w:themeColor="text1"/>
              </w:rPr>
              <w:fldChar w:fldCharType="begin"/>
            </w:r>
            <w:r w:rsidRPr="00A369FD">
              <w:rPr>
                <w:color w:val="000000" w:themeColor="text1"/>
              </w:rPr>
              <w:instrText>AutoTextList  \s NoStyle \t " : Industry Device         "</w:instrText>
            </w:r>
            <w:r w:rsidRPr="00A369FD">
              <w:rPr>
                <w:color w:val="000000" w:themeColor="text1"/>
              </w:rPr>
              <w:fldChar w:fldCharType="separate"/>
            </w:r>
            <w:r w:rsidRPr="00A369FD">
              <w:rPr>
                <w:color w:val="000000" w:themeColor="text1"/>
              </w:rPr>
              <w:t>ID</w:t>
            </w:r>
            <w:r w:rsidRPr="00A369FD">
              <w:rPr>
                <w:color w:val="000000" w:themeColor="text1"/>
              </w:rPr>
              <w:fldChar w:fldCharType="end"/>
            </w:r>
            <w:r w:rsidRPr="00A369FD">
              <w:rPr>
                <w:color w:val="000000" w:themeColor="text1"/>
              </w:rPr>
              <w:t xml:space="preserve">, </w:t>
            </w:r>
            <w:r w:rsidRPr="00A369FD">
              <w:rPr>
                <w:color w:val="000000" w:themeColor="text1"/>
              </w:rPr>
              <w:fldChar w:fldCharType="begin"/>
            </w:r>
            <w:r w:rsidRPr="00A369FD">
              <w:rPr>
                <w:color w:val="000000" w:themeColor="text1"/>
              </w:rPr>
              <w:instrText>AutoTextList  \s NoStyle \t " : Server and Tools-Produkt         "</w:instrText>
            </w:r>
            <w:r w:rsidRPr="00A369FD">
              <w:rPr>
                <w:color w:val="000000" w:themeColor="text1"/>
              </w:rPr>
              <w:fldChar w:fldCharType="separate"/>
            </w:r>
            <w:r w:rsidRPr="00A369FD">
              <w:rPr>
                <w:color w:val="000000" w:themeColor="text1"/>
              </w:rPr>
              <w:t>SP</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A369FD">
            <w:pPr>
              <w:pStyle w:val="ProductList-TableBody"/>
              <w:jc w:val="center"/>
              <w:rPr>
                <w:color w:val="000000" w:themeColor="text1"/>
              </w:rPr>
            </w:pPr>
            <w:r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Organisationsweites Zusätzliches Produkt         "</w:instrText>
            </w:r>
            <w:r w:rsidRPr="00A369FD">
              <w:rPr>
                <w:color w:val="000000" w:themeColor="text1"/>
              </w:rPr>
              <w:fldChar w:fldCharType="separate"/>
            </w:r>
            <w:r w:rsidRPr="00A369FD">
              <w:rPr>
                <w:color w:val="000000" w:themeColor="text1"/>
              </w:rPr>
              <w:t>AO</w:t>
            </w:r>
            <w:r w:rsidRPr="00A369FD">
              <w:rPr>
                <w:color w:val="000000" w:themeColor="text1"/>
              </w:rPr>
              <w:fldChar w:fldCharType="end"/>
            </w:r>
            <w:r w:rsidRPr="00A369FD">
              <w:rPr>
                <w:color w:val="000000" w:themeColor="text1"/>
              </w:rPr>
              <w:t>,</w:t>
            </w:r>
            <w:r w:rsidRPr="00A369FD">
              <w:rPr>
                <w:color w:val="000000" w:themeColor="text1"/>
              </w:rPr>
              <w:fldChar w:fldCharType="begin"/>
            </w:r>
            <w:r w:rsidRPr="00A369FD">
              <w:rPr>
                <w:color w:val="000000" w:themeColor="text1"/>
              </w:rPr>
              <w:instrText>AutoTextList  \s NoStyle \t " : Studentenangebot         "</w:instrText>
            </w:r>
            <w:r w:rsidRPr="00A369FD">
              <w:rPr>
                <w:color w:val="000000" w:themeColor="text1"/>
              </w:rPr>
              <w:fldChar w:fldCharType="separate"/>
            </w:r>
            <w:r w:rsidRPr="00A369FD">
              <w:rPr>
                <w:color w:val="000000" w:themeColor="text1"/>
              </w:rPr>
              <w:t>ST</w:t>
            </w:r>
            <w:r w:rsidRPr="00A369FD">
              <w:rPr>
                <w:color w:val="000000" w:themeColor="text1"/>
              </w:rPr>
              <w:fldChar w:fldCharType="end"/>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Pr="00A369FD">
              <w:rPr>
                <w:color w:val="000000" w:themeColor="text1"/>
              </w:rPr>
              <w:fldChar w:fldCharType="begin"/>
            </w:r>
            <w:r w:rsidRPr="00A369FD">
              <w:rPr>
                <w:color w:val="000000" w:themeColor="text1"/>
              </w:rPr>
              <w:instrText>AutoTextList  \s NoStyle \t " : Anwendungsplattform-Produkt         "</w:instrText>
            </w:r>
            <w:r w:rsidRPr="00A369FD">
              <w:rPr>
                <w:color w:val="000000" w:themeColor="text1"/>
              </w:rPr>
              <w:fldChar w:fldCharType="separate"/>
            </w:r>
            <w:r w:rsidRPr="00A369FD">
              <w:rPr>
                <w:color w:val="000000" w:themeColor="text1"/>
              </w:rPr>
              <w:t>AP</w:t>
            </w:r>
            <w:r w:rsidRPr="00A369FD">
              <w:rPr>
                <w:color w:val="000000" w:themeColor="text1"/>
              </w:rPr>
              <w:fldChar w:fldCharType="end"/>
            </w:r>
            <w:r w:rsidRPr="00A369FD">
              <w:rPr>
                <w:color w:val="000000" w:themeColor="text1"/>
              </w:rPr>
              <w:t>,</w:t>
            </w:r>
            <w:r w:rsidRPr="00A369FD">
              <w:rPr>
                <w:color w:val="000000" w:themeColor="text1"/>
              </w:rPr>
              <w:fldChar w:fldCharType="begin"/>
            </w:r>
            <w:r w:rsidRPr="00A369FD">
              <w:rPr>
                <w:color w:val="000000" w:themeColor="text1"/>
              </w:rPr>
              <w:instrText>AutoTextList  \s NoStyle \t " : Server and Tools-Produkt         "</w:instrText>
            </w:r>
            <w:r w:rsidRPr="00A369FD">
              <w:rPr>
                <w:color w:val="000000" w:themeColor="text1"/>
              </w:rPr>
              <w:fldChar w:fldCharType="separate"/>
            </w:r>
            <w:r w:rsidRPr="00A369FD">
              <w:rPr>
                <w:color w:val="000000" w:themeColor="text1"/>
              </w:rPr>
              <w:t>SP</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r w:rsidR="002315EE" w:rsidTr="00A369FD">
        <w:tc>
          <w:tcPr>
            <w:tcW w:w="416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r>
    </w:tbl>
    <w:p w:rsidR="002315EE" w:rsidRDefault="00EF55FB">
      <w:pPr>
        <w:pStyle w:val="ProductList-Offering1SubSection"/>
      </w:pPr>
      <w:bookmarkStart w:id="123" w:name="_Sec743"/>
      <w:r>
        <w:t>2. Produktbedingungen</w:t>
      </w:r>
      <w:bookmarkEnd w:id="123"/>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frühere Versionen des Produkts und deren Verfügbarkeitsdatum.         "</w:instrText>
            </w:r>
            <w:r w:rsidRPr="00721CA3">
              <w:rPr>
                <w:color w:val="0563C1"/>
              </w:rPr>
              <w:fldChar w:fldCharType="separate"/>
            </w:r>
            <w:r>
              <w:rPr>
                <w:color w:val="0563C1"/>
              </w:rPr>
              <w:t>Frühere Version</w:t>
            </w:r>
            <w:r w:rsidRPr="00721CA3">
              <w:rPr>
                <w:color w:val="0563C1"/>
              </w:rPr>
              <w:fldChar w:fldCharType="end"/>
            </w:r>
            <w:r>
              <w:t>: SQL Server 2012</w:t>
            </w:r>
            <w:r>
              <w:fldChar w:fldCharType="begin"/>
            </w:r>
            <w:r>
              <w:instrText xml:space="preserve"> XE "SQL Server 2012" </w:instrText>
            </w:r>
            <w:r>
              <w:fldChar w:fldCharType="end"/>
            </w:r>
            <w:r>
              <w:t xml:space="preserve"> (4/12) – Alle (außer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 – Alle Editionen (außer Developer), Anwendung –Developer</w:t>
            </w:r>
          </w:p>
        </w:tc>
        <w:tc>
          <w:tcPr>
            <w:tcW w:w="4040" w:type="dxa"/>
            <w:tcBorders>
              <w:top w:val="single" w:sz="12"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Zulässige niedrigere Editionen, die bestimmten höheren Editionen entsprechen. Der Kunde ist berechtigt, die zulässige niedrigere Edition anstelle einer lizenzierten höheren Edition zu verwenden, wie in den Universellen Lizenzbestimmungen gestattet.         "</w:instrText>
            </w:r>
            <w:r w:rsidRPr="00721CA3">
              <w:rPr>
                <w:color w:val="0563C1"/>
              </w:rPr>
              <w:fldChar w:fldCharType="separate"/>
            </w:r>
            <w:r>
              <w:rPr>
                <w:color w:val="0563C1"/>
              </w:rPr>
              <w:t>Down-Editionen</w:t>
            </w:r>
            <w:r w:rsidRPr="00721CA3">
              <w:rPr>
                <w:color w:val="0563C1"/>
              </w:rPr>
              <w:fldChar w:fldCharType="end"/>
            </w:r>
            <w:r>
              <w:t>: Enterprise Core zu Parallel Data Warehouse, Standard, Business Intelligence, Workgroup oder Small Business oder 2008 R2 Datacenter; Standard zu Workgroup oder Small Business; Business Intelligence zu Standard, Workgroup oder Small Business</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bestimmte zusätzliche Bedingungen erfüllt sein müssen, um SA für das Produkt erwerben zu können         "</w:instrText>
            </w:r>
            <w:r w:rsidRPr="00721CA3">
              <w:rPr>
                <w:color w:val="0563C1"/>
              </w:rPr>
              <w:fldChar w:fldCharType="separate"/>
            </w:r>
            <w:r>
              <w:rPr>
                <w:color w:val="0563C1"/>
              </w:rPr>
              <w:t>Voraussetzung (Software Assurance)</w:t>
            </w:r>
            <w:r w:rsidRPr="00721CA3">
              <w:rPr>
                <w:color w:val="0563C1"/>
              </w:rPr>
              <w:fldChar w:fldCharType="end"/>
            </w:r>
            <w:r>
              <w:t xml:space="preserve">: </w:t>
            </w:r>
            <w:hyperlink w:anchor="_Sec564">
              <w:r>
                <w:rPr>
                  <w:color w:val="00467F"/>
                  <w:u w:val="single"/>
                </w:rPr>
                <w:t>Anhang B</w:t>
              </w:r>
            </w:hyperlink>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für Nutzer, die ausschließlich unter einer dieser Lizenzen auf Produkte zugreifen, geltende Ausnahme. (Siehe vollständige Definition im Glossar)         "</w:instrText>
            </w:r>
            <w:r w:rsidRPr="00721CA3">
              <w:rPr>
                <w:color w:val="0563C1"/>
              </w:rPr>
              <w:fldChar w:fldCharType="separate"/>
            </w:r>
            <w:r>
              <w:rPr>
                <w:color w:val="0563C1"/>
              </w:rPr>
              <w:t>Ausnahme Qualifizierter Nutzer</w:t>
            </w:r>
            <w:r w:rsidRPr="00721CA3">
              <w:rPr>
                <w:color w:val="0563C1"/>
              </w:rP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Produkte, bei denen ein Kunde mit Server- und Cloud-Beitritt nach 12 zusammenhängenden Monaten berechtigt ist, eine Verringerung der Abonnementlizenzen oder der Zugewiesenen Jährlichen Verpflichtung einzureichen.         "</w:instrText>
            </w:r>
            <w:r w:rsidRPr="00721CA3">
              <w:rPr>
                <w:color w:val="0563C1"/>
              </w:rPr>
              <w:fldChar w:fldCharType="separate"/>
            </w:r>
            <w:r>
              <w:rPr>
                <w:color w:val="0563C1"/>
              </w:rPr>
              <w:t>Zur Verringerung berechtigt (SCE)</w:t>
            </w:r>
            <w:r w:rsidRPr="00721CA3">
              <w:rPr>
                <w:color w:val="0563C1"/>
              </w:rP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SQL Server 2014 Enterprise</w:t>
      </w:r>
    </w:p>
    <w:p w:rsidR="002315EE" w:rsidRDefault="00EF55FB">
      <w:pPr>
        <w:pStyle w:val="ProductList-Body"/>
      </w:pPr>
      <w:r>
        <w:t xml:space="preserve">Es sind keine neuen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lizenzen für SQL Server 2014 Enterprise</w:t>
      </w:r>
      <w:r>
        <w:fldChar w:fldCharType="begin"/>
      </w:r>
      <w:r>
        <w:instrText xml:space="preserve"> XE "SQL Server 2014 Enterprise" </w:instrText>
      </w:r>
      <w:r>
        <w:fldChar w:fldCharType="end"/>
      </w:r>
      <w:r>
        <w:t xml:space="preserve"> (Server/CAL) verfügbar. Bestehende Software Assurance-Kunden, die auf die Version 2014 upgraden, finden die Lizenzbestimmungen in den PUR von April 2014: </w:t>
      </w:r>
      <w:hyperlink r:id="rId49">
        <w:r>
          <w:rPr>
            <w:color w:val="00467F"/>
            <w:u w:val="single"/>
          </w:rPr>
          <w:t>http://go.microsoft.com/?linkid=9839206</w:t>
        </w:r>
      </w:hyperlink>
      <w:r>
        <w:t>.</w:t>
      </w:r>
    </w:p>
    <w:p w:rsidR="002315EE" w:rsidRDefault="00EF55FB">
      <w:pPr>
        <w:pStyle w:val="ProductList-Body"/>
      </w:pPr>
      <w:r>
        <w:t xml:space="preserve"> </w:t>
      </w:r>
    </w:p>
    <w:p w:rsidR="002315EE" w:rsidRDefault="00EF55FB">
      <w:pPr>
        <w:pStyle w:val="ProductList-ClauseHeading"/>
      </w:pPr>
      <w:r>
        <w:t>Optionaler Build ohne Oracle Java für SQL Server 2.2 Parallel Data Warehouse</w:t>
      </w:r>
    </w:p>
    <w:p w:rsidR="002315EE" w:rsidRDefault="00EF55FB">
      <w:pPr>
        <w:pStyle w:val="ProductList-Body"/>
      </w:pPr>
      <w:r>
        <w:t xml:space="preserve">Kunden, die nach der Bereitstellung des Appliance Update 1 (AU 1) neue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für SSQL Server Parallel Data Warehouse</w:t>
      </w:r>
      <w:r>
        <w:fldChar w:fldCharType="begin"/>
      </w:r>
      <w:r>
        <w:instrText xml:space="preserve"> XE "SSQL Server Parallel Data Warehouse" </w:instrText>
      </w:r>
      <w:r>
        <w:fldChar w:fldCharType="end"/>
      </w:r>
      <w:r>
        <w:t xml:space="preserve"> (PDW) erwerben, können einen Build des Produkts mit oder (auf Anfrage) ohne Oracle Java erwerben. Weitere Informationen finden Sie unter </w:t>
      </w:r>
      <w:hyperlink r:id="rId50">
        <w:r>
          <w:rPr>
            <w:color w:val="00467F"/>
            <w:u w:val="single"/>
          </w:rPr>
          <w:t>http://www.microsoft.com/en-us/sqlserver/solutions-technologies/data-warehousing/pdw.aspx</w:t>
        </w:r>
      </w:hyperlink>
      <w:r>
        <w:t>.</w:t>
      </w:r>
    </w:p>
    <w:p w:rsidR="002315EE" w:rsidRDefault="00EF55FB">
      <w:pPr>
        <w:pStyle w:val="ProductList-Body"/>
      </w:pPr>
      <w:r>
        <w:t xml:space="preserve"> </w:t>
      </w:r>
    </w:p>
    <w:p w:rsidR="002315EE" w:rsidRDefault="00EF55FB">
      <w:pPr>
        <w:pStyle w:val="ProductList-ClauseHeading"/>
      </w:pPr>
      <w:r>
        <w:t>2.3 SQL Server Parallel Data Warehouse</w:t>
      </w:r>
    </w:p>
    <w:p w:rsidR="002315EE" w:rsidRDefault="00EF55FB">
      <w:pPr>
        <w:pStyle w:val="ProductList-Body"/>
      </w:pPr>
      <w:r>
        <w:t xml:space="preserve">Die Software SQL Server Parallel Data Warehouse ist nicht versioniert; Kunden sind jedoch berechtigt, nur die Softwarebuilds zu verwenden, die während der SA-Laufzeit zur Verfügung gestellt werden. </w:t>
      </w:r>
    </w:p>
    <w:p w:rsidR="002315EE" w:rsidRDefault="00EF55FB">
      <w:pPr>
        <w:pStyle w:val="ProductList-Offering1SubSection"/>
      </w:pPr>
      <w:bookmarkStart w:id="124" w:name="_Sec794"/>
      <w:r>
        <w:t>3. Nutzungsrechte</w:t>
      </w:r>
      <w:bookmarkEnd w:id="124"/>
    </w:p>
    <w:tbl>
      <w:tblPr>
        <w:tblStyle w:val="PURTable"/>
        <w:tblW w:w="0" w:type="dxa"/>
        <w:tblLook w:val="04A0" w:firstRow="1" w:lastRow="0" w:firstColumn="1" w:lastColumn="0" w:noHBand="0" w:noVBand="1"/>
      </w:tblPr>
      <w:tblGrid>
        <w:gridCol w:w="3700"/>
        <w:gridCol w:w="3601"/>
        <w:gridCol w:w="361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r:id="rId51">
              <w:r>
                <w:rPr>
                  <w:color w:val="00467F"/>
                  <w:u w:val="single"/>
                </w:rPr>
                <w:t>Universell</w:t>
              </w:r>
            </w:hyperlink>
            <w:r>
              <w:t xml:space="preserve">; </w:t>
            </w:r>
            <w:hyperlink r:id="rId52">
              <w:r>
                <w:rPr>
                  <w:color w:val="00467F"/>
                  <w:u w:val="single"/>
                </w:rPr>
                <w:t>Server/CAL</w:t>
              </w:r>
            </w:hyperlink>
            <w:r>
              <w:t xml:space="preserve"> – Standard und Business Intelligence, </w:t>
            </w:r>
            <w:hyperlink w:anchor="_Sec543">
              <w:r>
                <w:rPr>
                  <w:color w:val="00467F"/>
                  <w:u w:val="single"/>
                </w:rPr>
                <w:t xml:space="preserve">Pro Core </w:t>
              </w:r>
            </w:hyperlink>
            <w:r>
              <w:t xml:space="preserve">– Standard Core, Enterprise Core und Parallel Data Warehouse, </w:t>
            </w:r>
            <w:hyperlink w:anchor="_Sec546">
              <w:r>
                <w:rPr>
                  <w:color w:val="00467F"/>
                  <w:u w:val="single"/>
                </w:rPr>
                <w:t>Entwicklertools</w:t>
              </w:r>
            </w:hyperlink>
            <w:r>
              <w:t xml:space="preserve"> – Developer und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produktspezifische Bestimmungen, die die Bereitstellung und Nutzung des Produkts regeln, unten in der Tabelle mit den Nutzungsrechten enthalten sind.         "</w:instrText>
            </w:r>
            <w:r w:rsidRPr="00721CA3">
              <w:rPr>
                <w:color w:val="0563C1"/>
              </w:rPr>
              <w:fldChar w:fldCharType="separate"/>
            </w:r>
            <w:r>
              <w:rPr>
                <w:color w:val="0563C1"/>
              </w:rPr>
              <w:t>Produktspezifische Lizenzbestimmungen</w:t>
            </w:r>
            <w:r w:rsidRPr="00721CA3">
              <w:rPr>
                <w:color w:val="0563C1"/>
              </w:rP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In den Nutzungsrechten für Serverprodukte angegebene Software, die der Kunde in Verbindung mit seiner Nutzung der Serversoftware nutzen darf.         "</w:instrText>
            </w:r>
            <w:r w:rsidRPr="00721CA3">
              <w:rPr>
                <w:color w:val="0563C1"/>
              </w:rPr>
              <w:fldChar w:fldCharType="separate"/>
            </w:r>
            <w:r>
              <w:rPr>
                <w:color w:val="0563C1"/>
              </w:rPr>
              <w:t>Zusätzliche Software</w:t>
            </w:r>
            <w:r w:rsidRPr="00721CA3">
              <w:rPr>
                <w:color w:val="0563C1"/>
              </w:rPr>
              <w:fldChar w:fldCharType="end"/>
            </w:r>
            <w:r>
              <w:t>: alle Editionen (außer Developer-Editionen)</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ob ein Serverprodukt CALs für den Zugriff durch Nutzer und Geräte benötigt.         "</w:instrText>
            </w:r>
            <w:r w:rsidRPr="00721CA3">
              <w:rPr>
                <w:color w:val="0563C1"/>
              </w:rPr>
              <w:fldChar w:fldCharType="separate"/>
            </w:r>
            <w:r>
              <w:rPr>
                <w:color w:val="0563C1"/>
              </w:rPr>
              <w:t>Clientzugriffsvoraussetzungen</w:t>
            </w:r>
            <w:r w:rsidRPr="00721CA3">
              <w:rPr>
                <w:color w:val="0563C1"/>
              </w:rP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bestimmte Lizenzanforderungen oder Optionen für den Zugriff durch Externe Nutzer an.         "</w:instrText>
            </w:r>
            <w:r w:rsidRPr="00721CA3">
              <w:rPr>
                <w:color w:val="0563C1"/>
              </w:rPr>
              <w:fldChar w:fldCharType="separate"/>
            </w:r>
            <w:r>
              <w:rPr>
                <w:color w:val="0563C1"/>
              </w:rPr>
              <w:t>Voraussetzungen für Externen Nutzerzugriff</w:t>
            </w:r>
            <w:r w:rsidRPr="00721CA3">
              <w:rPr>
                <w:color w:val="0563C1"/>
              </w:rP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andere Microsoft-Komponenten an, die in einem Produkt enthalten sind; weitere Informationen dazu finden Sie in den Universellen Lizenzbestimmungen im Abschnitt „Enthaltene Technologien“.         "</w:instrText>
            </w:r>
            <w:r w:rsidRPr="00721CA3">
              <w:rPr>
                <w:color w:val="0563C1"/>
              </w:rPr>
              <w:fldChar w:fldCharType="separate"/>
            </w:r>
            <w:r>
              <w:rPr>
                <w:color w:val="0563C1"/>
              </w:rPr>
              <w:t>Enthaltene Technologien</w:t>
            </w:r>
            <w:r w:rsidRPr="00721CA3">
              <w:rPr>
                <w:color w:val="0563C1"/>
              </w:rPr>
              <w:fldChar w:fldCharType="end"/>
            </w:r>
            <w:r>
              <w:t>: Windows-Softwarekomponenten</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Serversoftwarezugriff</w:t>
      </w:r>
    </w:p>
    <w:tbl>
      <w:tblPr>
        <w:tblStyle w:val="PURTable"/>
        <w:tblW w:w="0" w:type="dxa"/>
        <w:tblLook w:val="04A0" w:firstRow="1" w:lastRow="0" w:firstColumn="1" w:lastColumn="0" w:noHBand="0" w:noVBand="1"/>
      </w:tblPr>
      <w:tblGrid>
        <w:gridCol w:w="3727"/>
        <w:gridCol w:w="3619"/>
        <w:gridCol w:w="3570"/>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315EE" w:rsidRDefault="00EF55F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2315EE" w:rsidRDefault="00EF55FB">
            <w:pPr>
              <w:pStyle w:val="ProductList-TableBody"/>
            </w:pPr>
            <w:r>
              <w:t>CAL für SQL Server 2014</w:t>
            </w:r>
          </w:p>
        </w:tc>
        <w:tc>
          <w:tcPr>
            <w:tcW w:w="4040" w:type="dxa"/>
            <w:tcBorders>
              <w:top w:val="single" w:sz="18" w:space="0" w:color="0072C6"/>
              <w:left w:val="non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3.2 Automatische Updates von früheren Versionen von SQL Server</w:t>
      </w:r>
    </w:p>
    <w:p w:rsidR="002315EE" w:rsidRDefault="00EF55FB">
      <w:pPr>
        <w:pStyle w:val="ProductList-Body"/>
      </w:pPr>
      <w:r>
        <w:t xml:space="preserve">Wenn die Software auf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Servern</w:t>
      </w:r>
      <w:r w:rsidRPr="00721CA3">
        <w:rPr>
          <w:color w:val="0563C1"/>
        </w:rP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oder Gerät, auf dem diese Editionen ausgeführt werden, stimmen Sie diesen Updates in all diesen Editionen und Kopien von SQL Server (einschließlich Komponenten davon) zu, die auf dem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oder Gerät ausgeführt werden.</w:t>
      </w:r>
    </w:p>
    <w:p w:rsidR="002315EE" w:rsidRDefault="00EF55FB">
      <w:pPr>
        <w:pStyle w:val="ProductList-Body"/>
      </w:pPr>
      <w:r>
        <w:t xml:space="preserve"> </w:t>
      </w:r>
    </w:p>
    <w:p w:rsidR="002315EE" w:rsidRDefault="00EF55FB">
      <w:pPr>
        <w:pStyle w:val="ProductList-ClauseHeading"/>
      </w:pPr>
      <w:r>
        <w:t>3.3 Ausführen von Instanzen für Business Intelligence- und Standard-Editionen</w:t>
      </w:r>
    </w:p>
    <w:p w:rsidR="002315EE" w:rsidRDefault="00EF55FB">
      <w:pPr>
        <w:pStyle w:val="ProductList-Body"/>
      </w:pPr>
      <w:r>
        <w:t xml:space="preserve">Für jede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lizenz darf Software jeweils nur in einer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oder </w:t>
      </w:r>
      <w:r w:rsidRPr="00721CA3">
        <w:rPr>
          <w:color w:val="0563C1"/>
        </w:rPr>
        <w:fldChar w:fldCharType="begin"/>
      </w:r>
      <w:r>
        <w:rPr>
          <w:color w:val="0563C1"/>
        </w:rPr>
        <w:instrText>AutoTextList  \s NoStyle \t " ist eine OSE, die so konfiguriert ist, dass sie auf einem virtuellen Hardwaresystem ausgeführt wird.         "</w:instrText>
      </w:r>
      <w:r w:rsidRPr="00721CA3">
        <w:rPr>
          <w:color w:val="0563C1"/>
        </w:rPr>
        <w:fldChar w:fldCharType="separate"/>
      </w:r>
      <w:r>
        <w:rPr>
          <w:color w:val="0563C1"/>
        </w:rPr>
        <w:t>Virtuellen OSE</w:t>
      </w:r>
      <w:r w:rsidRPr="00721CA3">
        <w:rPr>
          <w:color w:val="0563C1"/>
        </w:rPr>
        <w:fldChar w:fldCharType="end"/>
      </w:r>
      <w:r>
        <w:t xml:space="preserve"> ausgeführt werden, doch der Kunde ist berechtigt, jeweils eine beliebige Anzahl von </w:t>
      </w:r>
      <w:r w:rsidRPr="00721CA3">
        <w:rPr>
          <w:color w:val="0563C1"/>
        </w:rPr>
        <w:fldChar w:fldCharType="begin"/>
      </w:r>
      <w:r>
        <w:rPr>
          <w:color w:val="0563C1"/>
        </w:rPr>
        <w:instrText>AutoTextList  \s NoStyle \t " ist eine Instanz einer Software, die in den Arbeitsspeicher geladen wurde und für die eine oder mehrere Anweisungen ausgeführt wurden. (Siehe vollständige Definition im Glossar)         "</w:instrText>
      </w:r>
      <w:r w:rsidRPr="00721CA3">
        <w:rPr>
          <w:color w:val="0563C1"/>
        </w:rPr>
        <w:fldChar w:fldCharType="separate"/>
      </w:r>
      <w:r>
        <w:rPr>
          <w:color w:val="0563C1"/>
        </w:rPr>
        <w:t>Ausgeführten Instanzen</w:t>
      </w:r>
      <w:r w:rsidRPr="00721CA3">
        <w:rPr>
          <w:color w:val="0563C1"/>
        </w:rPr>
        <w:fldChar w:fldCharType="end"/>
      </w:r>
      <w:r>
        <w:t xml:space="preserve"> der Serversoftware in dieser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 (Siehe vollständige Definition im Glossar)         "</w:instrText>
      </w:r>
      <w:r w:rsidRPr="00721CA3">
        <w:rPr>
          <w:color w:val="0563C1"/>
        </w:rPr>
        <w:fldChar w:fldCharType="separate"/>
      </w:r>
      <w:r>
        <w:rPr>
          <w:color w:val="0563C1"/>
        </w:rPr>
        <w:t>OSE</w:t>
      </w:r>
      <w:r w:rsidRPr="00721CA3">
        <w:rPr>
          <w:color w:val="0563C1"/>
        </w:rPr>
        <w:fldChar w:fldCharType="end"/>
      </w:r>
      <w:r>
        <w:t xml:space="preserve"> zu verwenden.</w:t>
      </w:r>
    </w:p>
    <w:p w:rsidR="002315EE" w:rsidRDefault="00EF55FB">
      <w:pPr>
        <w:pStyle w:val="ProductList-Body"/>
      </w:pPr>
      <w:r>
        <w:t xml:space="preserve"> </w:t>
      </w:r>
    </w:p>
    <w:p w:rsidR="002315EE" w:rsidRDefault="00EF55FB">
      <w:pPr>
        <w:pStyle w:val="ProductList-ClauseHeading"/>
      </w:pPr>
      <w:r>
        <w:t>3.4 SQL Server Business Intelligence (2012 und 2014): CAL-Verzicht für Stapelverarbeitungsaufträge</w:t>
      </w:r>
    </w:p>
    <w:p w:rsidR="002315EE" w:rsidRDefault="00EF55FB">
      <w:pPr>
        <w:pStyle w:val="ProductList-Body"/>
      </w:pPr>
      <w:r>
        <w:t xml:space="preserve">Der Kunde benötigt keine </w:t>
      </w:r>
      <w:r w:rsidRPr="00721CA3">
        <w:rPr>
          <w:color w:val="0563C1"/>
        </w:rPr>
        <w:fldChar w:fldCharType="begin"/>
      </w:r>
      <w:r>
        <w:rPr>
          <w:color w:val="0563C1"/>
        </w:rPr>
        <w:instrText>AutoTextList  \s NoStyle \t " sind Clientzugriffslizenzen, die nach Nutzer bzw. Gerät zugewiesen werden. (Siehe vollständige Definition im Glossar)         "</w:instrText>
      </w:r>
      <w:r w:rsidRPr="00721CA3">
        <w:rPr>
          <w:color w:val="0563C1"/>
        </w:rPr>
        <w:fldChar w:fldCharType="separate"/>
      </w:r>
      <w:r>
        <w:rPr>
          <w:color w:val="0563C1"/>
        </w:rPr>
        <w:t>CALs</w:t>
      </w:r>
      <w:r w:rsidRPr="00721CA3">
        <w:rPr>
          <w:color w:val="0563C1"/>
        </w:rPr>
        <w:fldChar w:fldCharType="end"/>
      </w:r>
      <w:r>
        <w:t xml:space="preserve"> für Nutzer oder Geräte, die ausschließlich über Batchverarbeitung auf seine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Instanzen</w:t>
      </w:r>
      <w:r w:rsidRPr="00721CA3">
        <w:rPr>
          <w:color w:val="0563C1"/>
        </w:rPr>
        <w:fldChar w:fldCharType="end"/>
      </w:r>
      <w:r>
        <w:t xml:space="preserve"> der Serversoftware zugreifen. „Batchverarbeitung“ ist eine Aktivität, durch die eine Gruppe von Aufgaben, die zu verschiedenen Zeiten auftreten, gleichzeitig verarbeitet werden können.</w:t>
      </w:r>
    </w:p>
    <w:p w:rsidR="002315EE" w:rsidRDefault="00EF55FB">
      <w:pPr>
        <w:pStyle w:val="ProductList-Body"/>
      </w:pPr>
      <w:r>
        <w:t xml:space="preserve"> </w:t>
      </w:r>
    </w:p>
    <w:p w:rsidR="002315EE" w:rsidRDefault="00EF55FB">
      <w:pPr>
        <w:pStyle w:val="ProductList-ClauseHeading"/>
      </w:pPr>
      <w:r>
        <w:t>3.5 Failover-Server für Parallel Data Warehouse (PDW)</w:t>
      </w:r>
    </w:p>
    <w:p w:rsidR="002315EE" w:rsidRDefault="00EF55FB">
      <w:pPr>
        <w:pStyle w:val="ProductList-Body"/>
      </w:pPr>
      <w:r>
        <w:t>Bei der PDW Appliance handelt es sich um eine aus mindestens zwei Serverknoten (Lizenzierte Server) bestehende Einheit, die alle von einem virtuellen Computer zur PDW-Steuerung gesteuert werden (</w:t>
      </w:r>
      <w:r w:rsidRPr="00721CA3">
        <w:rPr>
          <w:color w:val="0563C1"/>
        </w:rPr>
        <w:fldChar w:fldCharType="begin"/>
      </w:r>
      <w:r>
        <w:rPr>
          <w:color w:val="0563C1"/>
        </w:rPr>
        <w:instrText>AutoTextList  \s NoStyle \t " ist eine OSE, die so konfiguriert ist, dass sie auf einem virtuellen Hardwaresystem ausgeführt wird.         "</w:instrText>
      </w:r>
      <w:r w:rsidRPr="00721CA3">
        <w:rPr>
          <w:color w:val="0563C1"/>
        </w:rPr>
        <w:fldChar w:fldCharType="separate"/>
      </w:r>
      <w:r>
        <w:rPr>
          <w:color w:val="0563C1"/>
        </w:rPr>
        <w:t>Virtuelle OSE</w:t>
      </w:r>
      <w:r w:rsidRPr="00721CA3">
        <w:rPr>
          <w:color w:val="0563C1"/>
        </w:rPr>
        <w:fldChar w:fldCharType="end"/>
      </w:r>
      <w:r>
        <w:t>). In die Appliance ist Technologie integriert, die der Software das Failover auf einen anderen Serverknoten der Appliance ermöglicht. Für die Software, die in Failover-</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 (Siehe vollständige Definition im Glossar)         "</w:instrText>
      </w:r>
      <w:r w:rsidRPr="00721CA3">
        <w:rPr>
          <w:color w:val="0563C1"/>
        </w:rPr>
        <w:fldChar w:fldCharType="separate"/>
      </w:r>
      <w:r>
        <w:rPr>
          <w:color w:val="0563C1"/>
        </w:rPr>
        <w:t>OSEs</w:t>
      </w:r>
      <w:r w:rsidRPr="00721CA3">
        <w:rPr>
          <w:color w:val="0563C1"/>
        </w:rPr>
        <w:fldChar w:fldCharType="end"/>
      </w:r>
      <w:r>
        <w:t xml:space="preserve"> wie von der PDW Appliance-Technologie ausgeführt werden, benötigt der Kunde keine zusätzlichen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w:t>
      </w:r>
    </w:p>
    <w:p w:rsidR="002315EE" w:rsidRDefault="00EF55FB">
      <w:pPr>
        <w:pStyle w:val="ProductList-Body"/>
      </w:pPr>
      <w:r>
        <w:t xml:space="preserve"> </w:t>
      </w:r>
    </w:p>
    <w:p w:rsidR="002315EE" w:rsidRDefault="00EF55FB">
      <w:pPr>
        <w:pStyle w:val="ProductList-ClauseHeading"/>
      </w:pPr>
      <w:r>
        <w:t>3.6 SQL Server 2014 Developer Edition: Nutzung zu Demonstrationszwecken</w:t>
      </w:r>
    </w:p>
    <w:p w:rsidR="002315EE" w:rsidRDefault="00EF55FB">
      <w:pPr>
        <w:pStyle w:val="ProductList-Body"/>
      </w:pPr>
      <w:r>
        <w:t xml:space="preserve">Zusätzlich zum </w:t>
      </w:r>
      <w:r w:rsidRPr="00721CA3">
        <w:rPr>
          <w:color w:val="0563C1"/>
        </w:rPr>
        <w:fldChar w:fldCharType="begin"/>
      </w:r>
      <w:r>
        <w:rPr>
          <w:color w:val="0563C1"/>
        </w:rPr>
        <w:instrText>AutoTextList  \s NoStyle \t " ist die jeweilige Person, der eine Lizenz zugewiesen wird.         "</w:instrText>
      </w:r>
      <w:r w:rsidRPr="00721CA3">
        <w:rPr>
          <w:color w:val="0563C1"/>
        </w:rPr>
        <w:fldChar w:fldCharType="separate"/>
      </w:r>
      <w:r>
        <w:rPr>
          <w:color w:val="0563C1"/>
        </w:rPr>
        <w:t>Lizenzierten Nutzer</w:t>
      </w:r>
      <w:r w:rsidRPr="00721CA3">
        <w:rPr>
          <w:color w:val="0563C1"/>
        </w:rPr>
        <w:fldChar w:fldCharType="end"/>
      </w:r>
      <w:r>
        <w:t xml:space="preserve"> ist jede Person, die Zugriff auf das interne Netzwerk des Kunden hat, berechtigt, Kopien der Software zu installieren und zu verwenden, um die Verwendung der Programme des Kunden mit der Software vorzuführen.</w:t>
      </w:r>
    </w:p>
    <w:p w:rsidR="002315EE" w:rsidRDefault="00EF55FB">
      <w:pPr>
        <w:pStyle w:val="ProductList-Body"/>
      </w:pPr>
      <w:r>
        <w:t xml:space="preserve"> </w:t>
      </w:r>
    </w:p>
    <w:p w:rsidR="002315EE" w:rsidRDefault="00EF55FB">
      <w:pPr>
        <w:pStyle w:val="ProductList-ClauseHeading"/>
      </w:pPr>
      <w:r>
        <w:t>3.7 Zusätzliche Software – Alle (außer Developer)</w:t>
      </w:r>
    </w:p>
    <w:p w:rsidR="002315EE" w:rsidRDefault="00EF55FB">
      <w:pPr>
        <w:pStyle w:val="ProductList-SubClauseHeading"/>
      </w:pPr>
      <w:r>
        <w:t>3.7.1 Zusätzliche Software – Alle (außer Parallel Data Warehouse und Developer)</w:t>
      </w:r>
    </w:p>
    <w:tbl>
      <w:tblPr>
        <w:tblStyle w:val="PURTable0"/>
        <w:tblW w:w="0" w:type="dxa"/>
        <w:tblLook w:val="04A0" w:firstRow="1" w:lastRow="0" w:firstColumn="1" w:lastColumn="0" w:noHBand="0" w:noVBand="1"/>
      </w:tblPr>
      <w:tblGrid>
        <w:gridCol w:w="3485"/>
        <w:gridCol w:w="3565"/>
        <w:gridCol w:w="3506"/>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Client Tools Connectivity</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Distributed Replay Client</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Verwaltungstools – Vollständig</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BodyIndented"/>
      </w:pPr>
      <w:r>
        <w:t xml:space="preserve"> </w:t>
      </w:r>
    </w:p>
    <w:p w:rsidR="002315EE" w:rsidRDefault="00EF55FB">
      <w:pPr>
        <w:pStyle w:val="ProductList-SubClauseHeading"/>
      </w:pPr>
      <w:r>
        <w:t>3.7.2 Zusätzliche Software – Parallel Data Warehouse</w:t>
      </w:r>
    </w:p>
    <w:tbl>
      <w:tblPr>
        <w:tblStyle w:val="PURTable0"/>
        <w:tblW w:w="0" w:type="dxa"/>
        <w:tblLook w:val="04A0" w:firstRow="1" w:lastRow="0" w:firstColumn="1" w:lastColumn="0" w:noHBand="0" w:noVBand="1"/>
      </w:tblPr>
      <w:tblGrid>
        <w:gridCol w:w="3544"/>
        <w:gridCol w:w="3561"/>
        <w:gridCol w:w="3451"/>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Offering1SubSection"/>
      </w:pPr>
      <w:bookmarkStart w:id="125" w:name="_Sec826"/>
      <w:r>
        <w:t>4. Software Assurance</w:t>
      </w:r>
      <w:bookmarkEnd w:id="125"/>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um die allgemein auf diesen Produkt-Pool anwendbaren SA-Vergünstigungen zu bestimmen, wie in „Anhang B – Software Assurance“ aufgeführt.         "</w:instrText>
            </w:r>
            <w:r w:rsidRPr="00721CA3">
              <w:rPr>
                <w:color w:val="0563C1"/>
              </w:rPr>
              <w:fldChar w:fldCharType="separate"/>
            </w:r>
            <w:r>
              <w:rPr>
                <w:color w:val="0563C1"/>
              </w:rPr>
              <w:t>Software Assurance-Vergünstigungen</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die SA-Kunden zur Nutzung von Software für konditionelle Notfallwiederherstellungszwecke zur Verfügung stehen; weitere Informationen erhalten Sie in „Anhang B – Software Assurance“ im Abschnitt „Server – Wiederherstellungsrechte bei Notfällen“.         "</w:instrText>
            </w:r>
            <w:r w:rsidRPr="00721CA3">
              <w:rPr>
                <w:color w:val="0563C1"/>
              </w:rPr>
              <w:fldChar w:fldCharType="separate"/>
            </w:r>
            <w:r>
              <w:rPr>
                <w:color w:val="0563C1"/>
              </w:rPr>
              <w:t>Notfallwiederherstellung</w:t>
            </w:r>
            <w:r w:rsidRPr="00721CA3">
              <w:rPr>
                <w:color w:val="0563C1"/>
              </w:rP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rsidRPr="00721CA3">
              <w:rPr>
                <w:color w:val="0563C1"/>
              </w:rPr>
              <w:fldChar w:fldCharType="separate"/>
            </w:r>
            <w:r>
              <w:rPr>
                <w:color w:val="0563C1"/>
              </w:rPr>
              <w:t>Failoverrechte</w:t>
            </w:r>
            <w:r w:rsidRPr="00721CA3">
              <w:rPr>
                <w:color w:val="0563C1"/>
              </w:rPr>
              <w:fldChar w:fldCharType="end"/>
            </w:r>
            <w:r>
              <w:t>: alle Editionen (außer Developer und Parallel Data Warehouse)</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rsidRPr="00721CA3">
              <w:rPr>
                <w:color w:val="0563C1"/>
              </w:rPr>
              <w:fldChar w:fldCharType="separate"/>
            </w:r>
            <w:r>
              <w:rPr>
                <w:color w:val="0563C1"/>
              </w:rPr>
              <w:t>Lizenzmobilität</w:t>
            </w:r>
            <w:r w:rsidRPr="00721CA3">
              <w:rPr>
                <w:color w:val="0563C1"/>
              </w:rP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Kunden können möglicherweise unter bestimmten Bedingungen, die im Produkteintrag oder in der Produktliste aufgeführt werden, Upgrades von früheren Versionen der Software oder anderen Produkten durchführen. (Siehe vollständige Definition im Glossar)         "</w:instrText>
            </w:r>
            <w:r w:rsidRPr="00721CA3">
              <w:rPr>
                <w:color w:val="0563C1"/>
              </w:rPr>
              <w:fldChar w:fldCharType="separate"/>
            </w:r>
            <w:r>
              <w:rPr>
                <w:color w:val="0563C1"/>
              </w:rPr>
              <w:t>Migrationsrechte</w:t>
            </w:r>
            <w:r w:rsidRPr="00721CA3">
              <w:rPr>
                <w:color w:val="0563C1"/>
              </w:rPr>
              <w:fldChar w:fldCharType="end"/>
            </w:r>
            <w:r>
              <w:t xml:space="preserve">: </w:t>
            </w:r>
            <w:hyperlink r:id="rId53">
              <w:r>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Roamingrechte: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Software Assurance-Vergünstigung, die die Nutzung von Produkten für konditionelle Hostingzwecke erlaubt; weitere Informationen finden Sie in „Anhang B – Software Assurance“ im Abschnitt „Server – Selbst Gehostete Anwendungen“.         "</w:instrText>
            </w:r>
            <w:r w:rsidRPr="00721CA3">
              <w:rPr>
                <w:color w:val="0563C1"/>
              </w:rPr>
              <w:fldChar w:fldCharType="separate"/>
            </w:r>
            <w:r>
              <w:rPr>
                <w:color w:val="0563C1"/>
              </w:rPr>
              <w:t>Selbsthosten</w:t>
            </w:r>
            <w:r w:rsidRPr="00721CA3">
              <w:rPr>
                <w:color w:val="0563C1"/>
              </w:rP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URBreadcrumb"/>
      </w:pPr>
      <w:r>
        <w:t xml:space="preserve"> </w:t>
      </w:r>
    </w:p>
    <w:p w:rsidR="002315EE" w:rsidRDefault="00EF55FB">
      <w:pPr>
        <w:pStyle w:val="ProductList-ClauseHeading"/>
      </w:pPr>
      <w:r>
        <w:t>4.1 SQL Server 2014 Enterprise Core – Unbegrenzte Virtualisierung</w:t>
      </w:r>
    </w:p>
    <w:p w:rsidR="002315EE" w:rsidRDefault="00EF55FB">
      <w:pPr>
        <w:pStyle w:val="ProductList-Body"/>
      </w:pPr>
      <w:r>
        <w:t xml:space="preserve">Der Kunde ist berechtigt, eine beliebige Anzahl von Instanzen der Serversoftware in einer beliebigen Anzahl von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 (Siehe vollständige Definition im Glossar)         "</w:instrText>
      </w:r>
      <w:r w:rsidRPr="00721CA3">
        <w:rPr>
          <w:color w:val="0563C1"/>
        </w:rPr>
        <w:fldChar w:fldCharType="separate"/>
      </w:r>
      <w:r>
        <w:rPr>
          <w:color w:val="0563C1"/>
        </w:rPr>
        <w:t>OSEs</w:t>
      </w:r>
      <w:r w:rsidRPr="00721CA3">
        <w:rPr>
          <w:color w:val="0563C1"/>
        </w:rPr>
        <w:fldChar w:fldCharType="end"/>
      </w:r>
      <w:r>
        <w:t xml:space="preserve"> auf jedem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auszuführen, für den er über volle Software Assurance für alle Core-Lizenzen des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Servers</w:t>
      </w:r>
      <w:r w:rsidRPr="00721CA3">
        <w:rPr>
          <w:color w:val="0563C1"/>
        </w:rPr>
        <w:fldChar w:fldCharType="end"/>
      </w:r>
      <w:r>
        <w:t xml:space="preserve"> verfügt.</w:t>
      </w:r>
    </w:p>
    <w:p w:rsidR="002315EE" w:rsidRDefault="00EF55FB">
      <w:pPr>
        <w:pStyle w:val="ProductList-ClauseHeading"/>
      </w:pPr>
      <w:r>
        <w:t>4.2 SQL Server 2012 Parallel Data Warehouse – Feature-Updates</w:t>
      </w:r>
    </w:p>
    <w:p w:rsidR="002315EE" w:rsidRDefault="00EF55FB">
      <w:pPr>
        <w:pStyle w:val="ProductList-Body"/>
      </w:pPr>
      <w:r>
        <w:t>Kunden mit Software Assurance haben Anspruch auf Features (z. B. Geräte-Updates), die im Zeitraum zwischen großen Produktveröffentlichungen herausgegeben werden.</w:t>
      </w:r>
    </w:p>
    <w:p w:rsidR="002315EE" w:rsidRDefault="00EF55FB">
      <w:pPr>
        <w:pStyle w:val="ProductList-Body"/>
      </w:pPr>
      <w:r>
        <w:t xml:space="preserve"> </w:t>
      </w:r>
    </w:p>
    <w:p w:rsidR="002315EE" w:rsidRDefault="00EF55FB">
      <w:pPr>
        <w:pStyle w:val="ProductList-ClauseHeading"/>
      </w:pPr>
      <w:r>
        <w:t>4.3 Buy-Out-Option für SQL Server unter dem Beitritt zur Anwendungsplattform (EAP)</w:t>
      </w:r>
    </w:p>
    <w:p w:rsidR="002315EE" w:rsidRDefault="00EF55FB">
      <w:pPr>
        <w:pStyle w:val="ProductList-Body"/>
      </w:pPr>
      <w:r>
        <w:t>Der Kunde ist berechtigt, SA für SQL Server Enterprise Server-/CAL-</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zu verlängern, jedoch gilt die einzige Buy-Out-Option am Ende der Beitrittslaufzeit des Kunden nur für Core-</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w:t>
      </w:r>
    </w:p>
    <w:p w:rsidR="002315EE" w:rsidRDefault="00EF55FB">
      <w:pPr>
        <w:pStyle w:val="ProductList-Body"/>
      </w:pPr>
      <w:r>
        <w:t xml:space="preserve"> </w:t>
      </w:r>
    </w:p>
    <w:p w:rsidR="002315EE" w:rsidRDefault="00EF55FB">
      <w:pPr>
        <w:pStyle w:val="ProductList-ClauseHeading"/>
      </w:pPr>
      <w:r>
        <w:t>4.4 Bereitstellung von SQL Server Parallel Data Warehouse unter SQL Server Enterprise Core-Lizenzen (siehe „Down-Editionen“)</w:t>
      </w:r>
    </w:p>
    <w:p w:rsidR="002315EE" w:rsidRDefault="00EF55FB">
      <w:pPr>
        <w:pStyle w:val="ProductList-Body"/>
      </w:pPr>
      <w:r>
        <w:t>Der Zugriff auf Aktualisierungen für das Feature SQL Server Parallel Data Warehouse erfordert Software Assurance für alle Pro-Core-Lizenzen für SQL Enterprise, die derart bereitgestellt werden.</w:t>
      </w:r>
    </w:p>
    <w:p w:rsidR="002315EE" w:rsidRDefault="00EF55FB">
      <w:pPr>
        <w:pStyle w:val="ProductList-Body"/>
      </w:pPr>
      <w:r>
        <w:t xml:space="preserve"> </w:t>
      </w:r>
    </w:p>
    <w:p w:rsidR="002315EE" w:rsidRDefault="00EF55FB">
      <w:pPr>
        <w:pStyle w:val="ProductList-ClauseHeading"/>
      </w:pPr>
      <w:r>
        <w:t>4.5 Optionaler Build ohne Oracle Java für SQL Server 2012 Parallel Data Warehouse (PDW)</w:t>
      </w:r>
    </w:p>
    <w:p w:rsidR="002315EE" w:rsidRDefault="00EF55FB">
      <w:pPr>
        <w:pStyle w:val="ProductList-Body"/>
      </w:pPr>
      <w:r>
        <w:t xml:space="preserve">Kunden, die bei Bereitstellung von Appliance Update 1 (AU 1) über aktive SA für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für SQL Server 2012 PDW verfügen, können einen Build des Produkts mit oder (auf Anfrage) ohne Oracle Java erwerben.</w:t>
      </w:r>
    </w:p>
    <w:p w:rsidR="002315EE" w:rsidRDefault="002315EE">
      <w:pPr>
        <w:pStyle w:val="PURBreadcrumb"/>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GroupHeading"/>
      </w:pPr>
      <w:bookmarkStart w:id="126" w:name="_Sec615"/>
      <w:r>
        <w:t>System Center</w:t>
      </w:r>
      <w:bookmarkEnd w:id="126"/>
      <w:r>
        <w:fldChar w:fldCharType="begin"/>
      </w:r>
      <w:r>
        <w:instrText xml:space="preserve"> TC "</w:instrText>
      </w:r>
      <w:bookmarkStart w:id="127" w:name="_Toc423421369"/>
      <w:r>
        <w:instrText>System Center</w:instrText>
      </w:r>
      <w:bookmarkEnd w:id="127"/>
      <w:r>
        <w:instrText>" \l 2</w:instrText>
      </w:r>
      <w:r>
        <w:fldChar w:fldCharType="end"/>
      </w:r>
    </w:p>
    <w:p w:rsidR="002315EE" w:rsidRDefault="00EF55FB">
      <w:pPr>
        <w:pStyle w:val="ProductList-Offering2HeadingNoBorder"/>
      </w:pPr>
      <w:bookmarkStart w:id="128" w:name="_Sec642"/>
      <w:r>
        <w:t>System Center Server</w:t>
      </w:r>
      <w:bookmarkEnd w:id="128"/>
      <w:r>
        <w:fldChar w:fldCharType="begin"/>
      </w:r>
      <w:r>
        <w:instrText xml:space="preserve"> TC "</w:instrText>
      </w:r>
      <w:bookmarkStart w:id="129" w:name="_Toc423421370"/>
      <w:r>
        <w:instrText>System Center Server</w:instrText>
      </w:r>
      <w:bookmarkEnd w:id="129"/>
      <w:r>
        <w:instrText>" \l 3</w:instrText>
      </w:r>
      <w:r>
        <w:fldChar w:fldCharType="end"/>
      </w:r>
    </w:p>
    <w:p w:rsidR="002315EE" w:rsidRDefault="00EF55FB">
      <w:pPr>
        <w:pStyle w:val="ProductList-Offering1SubSection"/>
      </w:pPr>
      <w:bookmarkStart w:id="130" w:name="_Sec689"/>
      <w:r>
        <w:t>1. Programmverfügbarkeit</w:t>
      </w:r>
      <w:bookmarkEnd w:id="13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315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416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Standard-Server-Management-Lizenz für System Center 2012 R2</w:t>
            </w:r>
            <w:r>
              <w:fldChar w:fldCharType="begin"/>
            </w:r>
            <w:r>
              <w:instrText xml:space="preserve"> XE "Standard-Server-Management-Lizenz für System Center 2012 R2" </w:instrText>
            </w:r>
            <w:r>
              <w:fldChar w:fldCharType="end"/>
            </w:r>
            <w:r>
              <w:t xml:space="preserve"> (2 Prozessoren)</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Open-Lizenz und Open Value         "</w:instrText>
            </w:r>
            <w:r w:rsidRPr="00A369FD">
              <w:rPr>
                <w:color w:val="000000" w:themeColor="text1"/>
              </w:rPr>
              <w:fldChar w:fldCharType="separate"/>
            </w:r>
            <w:r w:rsidRPr="00A369FD">
              <w:rPr>
                <w:color w:val="000000" w:themeColor="text1"/>
              </w:rPr>
              <w:t>OF</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A369FD">
            <w:pPr>
              <w:pStyle w:val="ProductList-TableBody"/>
              <w:jc w:val="center"/>
              <w:rPr>
                <w:color w:val="000000" w:themeColor="text1"/>
              </w:rPr>
            </w:pPr>
            <w:r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r w:rsidR="002315EE">
        <w:tc>
          <w:tcPr>
            <w:tcW w:w="416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Server-Management-Lizenz für System Center 2012 R2 Datacenter</w:t>
            </w:r>
            <w:r>
              <w:fldChar w:fldCharType="begin"/>
            </w:r>
            <w:r>
              <w:instrText xml:space="preserve"> XE "Server-Management-Lizenz für System Center 2012 R2 Datacenter" </w:instrText>
            </w:r>
            <w:r>
              <w:fldChar w:fldCharType="end"/>
            </w:r>
            <w:r>
              <w:t xml:space="preserve"> (2 Prozessoren)</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Open-Lizenz und Open Value         "</w:instrText>
            </w:r>
            <w:r w:rsidRPr="00A369FD">
              <w:rPr>
                <w:color w:val="000000" w:themeColor="text1"/>
              </w:rPr>
              <w:fldChar w:fldCharType="separate"/>
            </w:r>
            <w:r w:rsidRPr="00A369FD">
              <w:rPr>
                <w:color w:val="000000" w:themeColor="text1"/>
              </w:rPr>
              <w:t>OF</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bl>
    <w:p w:rsidR="002315EE" w:rsidRDefault="00EF55FB">
      <w:pPr>
        <w:pStyle w:val="ProductList-Offering1SubSection"/>
      </w:pPr>
      <w:bookmarkStart w:id="131" w:name="_Sec744"/>
      <w:r>
        <w:t>2. Produktbedingungen</w:t>
      </w:r>
      <w:bookmarkEnd w:id="131"/>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frühere Versionen des Produkts und deren Verfügbarkeitsdatum.         "</w:instrText>
            </w:r>
            <w:r w:rsidRPr="00721CA3">
              <w:rPr>
                <w:color w:val="0563C1"/>
              </w:rPr>
              <w:fldChar w:fldCharType="separate"/>
            </w:r>
            <w:r>
              <w:rPr>
                <w:color w:val="0563C1"/>
              </w:rPr>
              <w:t>Frühere Version</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Down-Editionen: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bestimmte zusätzliche Bedingungen erfüllt sein müssen, um SA für das Produkt erwerben zu können         "</w:instrText>
            </w:r>
            <w:r w:rsidRPr="00721CA3">
              <w:rPr>
                <w:color w:val="0563C1"/>
              </w:rPr>
              <w:fldChar w:fldCharType="separate"/>
            </w:r>
            <w:r>
              <w:rPr>
                <w:color w:val="0563C1"/>
              </w:rPr>
              <w:t>Voraussetzung (Software Assurance)</w:t>
            </w:r>
            <w:r w:rsidRPr="00721CA3">
              <w:rPr>
                <w:color w:val="0563C1"/>
              </w:rPr>
              <w:fldChar w:fldCharType="end"/>
            </w:r>
            <w:r>
              <w:t xml:space="preserve">: </w:t>
            </w:r>
            <w:hyperlink w:anchor="_Sec564">
              <w:r>
                <w:rPr>
                  <w:color w:val="00467F"/>
                  <w:u w:val="single"/>
                </w:rPr>
                <w:t>Anhang B</w:t>
              </w:r>
            </w:hyperlink>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Server- und Cloud-Beitritt (SCE) – Recht zur Verwaltung von Betriebssystemumgebungen auf Microsoft Azure mit CIS-Lizenzen</w:t>
      </w:r>
    </w:p>
    <w:p w:rsidR="002315EE" w:rsidRDefault="00EF55FB">
      <w:pPr>
        <w:pStyle w:val="ProductList-Body"/>
      </w:pPr>
      <w:r>
        <w:t xml:space="preserve">SCE-Kunden, die die Beitrittsanforderungen erfüllen und für Core Infrastructure Server (CIS) Suite zur Verwaltung von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 (Siehe vollständige Definition im Glossar)         "</w:instrText>
      </w:r>
      <w:r w:rsidRPr="00721CA3">
        <w:rPr>
          <w:color w:val="0563C1"/>
        </w:rPr>
        <w:fldChar w:fldCharType="separate"/>
      </w:r>
      <w:r>
        <w:rPr>
          <w:color w:val="0563C1"/>
        </w:rPr>
        <w:t>OSEs</w:t>
      </w:r>
      <w:r w:rsidRPr="00721CA3">
        <w:rPr>
          <w:color w:val="0563C1"/>
        </w:rPr>
        <w:fldChar w:fldCharType="end"/>
      </w:r>
      <w:r>
        <w:t xml:space="preserve"> in ihren eigenen Rechenzentren lizenziert sind und diese nutzen, sind auch berechtigt, System Center-Software, die unter CIS lizenziert ist, zur Verwaltung ihrer qualifizierenden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virtuellen OSEs</w:t>
      </w:r>
      <w:r w:rsidRPr="00721CA3">
        <w:rPr>
          <w:color w:val="0563C1"/>
        </w:rPr>
        <w:fldChar w:fldCharType="end"/>
      </w:r>
      <w:r>
        <w:t xml:space="preserve"> zu nutzen, die innerhalb von Microsoft Azure ausgeführt werden. Für jede durch den SCE eines Kunden abgedeckte CIS-Lizenz ist der Kunde berechtigt, bis zu 10 qualifizierende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 OSEs</w:t>
      </w:r>
      <w:r w:rsidRPr="00721CA3">
        <w:rPr>
          <w:color w:val="0563C1"/>
        </w:rPr>
        <w:fldChar w:fldCharType="end"/>
      </w:r>
      <w:r>
        <w:t xml:space="preserve"> zu verwalten, die innerhalb von Microsoft Azure ausgeführt werden.  Qualifizierende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 OSEs</w:t>
      </w:r>
      <w:r w:rsidRPr="00721CA3">
        <w:rPr>
          <w:color w:val="0563C1"/>
        </w:rPr>
        <w:fldChar w:fldCharType="end"/>
      </w:r>
      <w:r>
        <w:t xml:space="preserve"> sind unter anderem: </w:t>
      </w:r>
    </w:p>
    <w:p w:rsidR="002315EE" w:rsidRDefault="00EF55FB" w:rsidP="00DA17A2">
      <w:pPr>
        <w:pStyle w:val="ProductList-Bullet"/>
        <w:numPr>
          <w:ilvl w:val="0"/>
          <w:numId w:val="22"/>
        </w:numPr>
      </w:pPr>
      <w:r>
        <w:t xml:space="preserve">Windows Virtual Machine-Instanzen </w:t>
      </w:r>
    </w:p>
    <w:p w:rsidR="002315EE" w:rsidRDefault="00EF55FB" w:rsidP="00DA17A2">
      <w:pPr>
        <w:pStyle w:val="ProductList-Bullet"/>
        <w:numPr>
          <w:ilvl w:val="0"/>
          <w:numId w:val="22"/>
        </w:numPr>
      </w:pPr>
      <w:r>
        <w:t xml:space="preserve">Cloud-Dienste-Instanzen (Webrolle und Workerrolle) </w:t>
      </w:r>
    </w:p>
    <w:p w:rsidR="002315EE" w:rsidRDefault="00EF55FB" w:rsidP="00DA17A2">
      <w:pPr>
        <w:pStyle w:val="ProductList-Bullet"/>
        <w:numPr>
          <w:ilvl w:val="0"/>
          <w:numId w:val="22"/>
        </w:numPr>
      </w:pPr>
      <w:r>
        <w:t xml:space="preserve">Speicherkonten </w:t>
      </w:r>
    </w:p>
    <w:p w:rsidR="002315EE" w:rsidRDefault="00EF55FB" w:rsidP="00DA17A2">
      <w:pPr>
        <w:pStyle w:val="ProductList-Bullet"/>
        <w:numPr>
          <w:ilvl w:val="0"/>
          <w:numId w:val="22"/>
        </w:numPr>
      </w:pPr>
      <w:r>
        <w:t xml:space="preserve">SQL Datenbanken </w:t>
      </w:r>
    </w:p>
    <w:p w:rsidR="002315EE" w:rsidRDefault="00EF55FB" w:rsidP="00DA17A2">
      <w:pPr>
        <w:pStyle w:val="ProductList-Bullet"/>
        <w:numPr>
          <w:ilvl w:val="0"/>
          <w:numId w:val="22"/>
        </w:numPr>
      </w:pPr>
      <w:r>
        <w:t>Website-Instanzen</w:t>
      </w:r>
    </w:p>
    <w:p w:rsidR="002315EE" w:rsidRDefault="00EF55FB">
      <w:pPr>
        <w:pStyle w:val="ProductList-Offering1SubSection"/>
      </w:pPr>
      <w:bookmarkStart w:id="132" w:name="_Sec797"/>
      <w:r>
        <w:t>3. Nutzungsrechte</w:t>
      </w:r>
      <w:bookmarkEnd w:id="132"/>
    </w:p>
    <w:tbl>
      <w:tblPr>
        <w:tblStyle w:val="PURTable"/>
        <w:tblW w:w="0" w:type="dxa"/>
        <w:tblLook w:val="04A0" w:firstRow="1" w:lastRow="0" w:firstColumn="1" w:lastColumn="0" w:noHBand="0" w:noVBand="1"/>
      </w:tblPr>
      <w:tblGrid>
        <w:gridCol w:w="3700"/>
        <w:gridCol w:w="3601"/>
        <w:gridCol w:w="361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produktspezifische Bestimmungen, die die Bereitstellung und Nutzung des Produkts regeln, unten in der Tabelle mit den Nutzungsrechten enthalten sind.         "</w:instrText>
            </w:r>
            <w:r w:rsidRPr="00721CA3">
              <w:rPr>
                <w:color w:val="0563C1"/>
              </w:rPr>
              <w:fldChar w:fldCharType="separate"/>
            </w:r>
            <w:r>
              <w:rPr>
                <w:color w:val="0563C1"/>
              </w:rPr>
              <w:t>Produktspezifische Lizenzbestimmungen</w:t>
            </w:r>
            <w:r w:rsidRPr="00721CA3">
              <w:rPr>
                <w:color w:val="0563C1"/>
              </w:rP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Zusätzliche Software: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andere Microsoft-Komponenten an, die in einem Produkt enthalten sind; weitere Informationen dazu finden Sie in den Universellen Lizenzbestimmungen im Abschnitt „Enthaltene Technologien“.         "</w:instrText>
            </w:r>
            <w:r w:rsidRPr="00721CA3">
              <w:rPr>
                <w:color w:val="0563C1"/>
              </w:rPr>
              <w:fldChar w:fldCharType="separate"/>
            </w:r>
            <w:r>
              <w:rPr>
                <w:color w:val="0563C1"/>
              </w:rPr>
              <w:t>Enthaltene Technologien</w:t>
            </w:r>
            <w:r w:rsidRPr="00721CA3">
              <w:rPr>
                <w:color w:val="0563C1"/>
              </w:rPr>
              <w:fldChar w:fldCharType="end"/>
            </w:r>
            <w:r>
              <w:t>: SQL Server-Technologie, Windows-Softwarekomponenten</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für ein Produkt geltenden Mitteilungen an; weitere Informationen finden Sie in den Universellen Lizenzbestimmungen im Abschnitt „Mitteilungen“.         "</w:instrText>
            </w:r>
            <w:r w:rsidRPr="00721CA3">
              <w:rPr>
                <w:color w:val="0563C1"/>
              </w:rPr>
              <w:fldChar w:fldCharType="separate"/>
            </w:r>
            <w:r>
              <w:rPr>
                <w:color w:val="0563C1"/>
              </w:rPr>
              <w:t>Mitteilungen</w:t>
            </w:r>
            <w:r w:rsidRPr="00721CA3">
              <w:rPr>
                <w:color w:val="0563C1"/>
              </w:rP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Management-Lizenz – System Center 2012 R2 Standard</w:t>
      </w:r>
    </w:p>
    <w:tbl>
      <w:tblPr>
        <w:tblStyle w:val="PURTable"/>
        <w:tblW w:w="0" w:type="dxa"/>
        <w:tblLook w:val="04A0" w:firstRow="1" w:lastRow="0" w:firstColumn="1" w:lastColumn="0" w:noHBand="0" w:noVBand="1"/>
      </w:tblPr>
      <w:tblGrid>
        <w:gridCol w:w="3676"/>
        <w:gridCol w:w="3675"/>
        <w:gridCol w:w="356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15EE" w:rsidRDefault="00EF55FB">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2315EE" w:rsidRDefault="00EF55FB">
            <w:pPr>
              <w:pStyle w:val="ProductList-TableBody"/>
            </w:pPr>
            <w:r>
              <w:t>Management-Lizenz für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3.2 Management-Lizenz – System Center 2012 R2 Datacenter</w:t>
      </w:r>
    </w:p>
    <w:tbl>
      <w:tblPr>
        <w:tblStyle w:val="PURTable"/>
        <w:tblW w:w="0" w:type="dxa"/>
        <w:tblLook w:val="04A0" w:firstRow="1" w:lastRow="0" w:firstColumn="1" w:lastColumn="0" w:noHBand="0" w:noVBand="1"/>
      </w:tblPr>
      <w:tblGrid>
        <w:gridCol w:w="3676"/>
        <w:gridCol w:w="3675"/>
        <w:gridCol w:w="356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15EE" w:rsidRDefault="00EF55FB">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2315EE" w:rsidRDefault="00EF55FB">
            <w:pPr>
              <w:pStyle w:val="ProductList-TableBody"/>
            </w:pPr>
            <w:r>
              <w:t>Management-Lizenz für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3.3 SQL Server-Technologie</w:t>
      </w:r>
    </w:p>
    <w:p w:rsidR="002315EE" w:rsidRDefault="00EF55FB">
      <w:pPr>
        <w:pStyle w:val="ProductList-Body"/>
      </w:pPr>
      <w:r>
        <w:t xml:space="preserve">Der Kunde ist berechtigt, eine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2315EE" w:rsidRDefault="00EF55FB">
      <w:pPr>
        <w:pStyle w:val="ProductList-Offering1SubSection"/>
      </w:pPr>
      <w:bookmarkStart w:id="133" w:name="_Sec838"/>
      <w:r>
        <w:t>4. Software Assurance</w:t>
      </w:r>
      <w:bookmarkEnd w:id="133"/>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um die allgemein auf diesen Produkt-Pool anwendbaren SA-Vergünstigungen zu bestimmen, wie in „Anhang B – Software Assurance“ aufgeführt.         "</w:instrText>
            </w:r>
            <w:r w:rsidRPr="00721CA3">
              <w:rPr>
                <w:color w:val="0563C1"/>
              </w:rPr>
              <w:fldChar w:fldCharType="separate"/>
            </w:r>
            <w:r>
              <w:rPr>
                <w:color w:val="0563C1"/>
              </w:rPr>
              <w:t>Software Assurance-Vergünstigungen</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die SA-Kunden zur Nutzung von Software für konditionelle Notfallwiederherstellungszwecke zur Verfügung stehen; weitere Informationen erhalten Sie in „Anhang B – Software Assurance“ im Abschnitt „Server – Wiederherstellungsrechte bei Notfällen“.         "</w:instrText>
            </w:r>
            <w:r w:rsidRPr="00721CA3">
              <w:rPr>
                <w:color w:val="0563C1"/>
              </w:rPr>
              <w:fldChar w:fldCharType="separate"/>
            </w:r>
            <w:r>
              <w:rPr>
                <w:color w:val="0563C1"/>
              </w:rPr>
              <w:t>Notfallwiederherstellung</w:t>
            </w:r>
            <w:r w:rsidRPr="00721CA3">
              <w:rPr>
                <w:color w:val="0563C1"/>
              </w:rP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Failoverrechte: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rsidRPr="00721CA3">
              <w:rPr>
                <w:color w:val="0563C1"/>
              </w:rPr>
              <w:fldChar w:fldCharType="separate"/>
            </w:r>
            <w:r>
              <w:rPr>
                <w:color w:val="0563C1"/>
              </w:rPr>
              <w:t>Lizenzmobilität</w:t>
            </w:r>
            <w:r w:rsidRPr="00721CA3">
              <w:rPr>
                <w:color w:val="0563C1"/>
              </w:rP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Kunden können möglicherweise unter bestimmten Bedingungen, die im Produkteintrag oder in der Produktliste aufgeführt werden, Upgrades von früheren Versionen der Software oder anderen Produkten durchführen. (Siehe vollständige Definition im Glossar)         "</w:instrText>
            </w:r>
            <w:r w:rsidRPr="00721CA3">
              <w:rPr>
                <w:color w:val="0563C1"/>
              </w:rPr>
              <w:fldChar w:fldCharType="separate"/>
            </w:r>
            <w:r>
              <w:rPr>
                <w:color w:val="0563C1"/>
              </w:rPr>
              <w:t>Migrationsrechte</w:t>
            </w:r>
            <w:r w:rsidRPr="00721CA3">
              <w:rPr>
                <w:color w:val="0563C1"/>
              </w:rPr>
              <w:fldChar w:fldCharType="end"/>
            </w:r>
            <w:r>
              <w:t xml:space="preserve">: </w:t>
            </w:r>
            <w:hyperlink r:id="rId54">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Roamingrechte: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Software Assurance-Vergünstigung, die die Nutzung von Produkten für bedingte Hosting-Zwecke gestattet – Näheres finden Sie im Abschnitt „Selbst Gehostete Anwendungen“ in Anhang B – Software Assurance.         "</w:instrText>
            </w:r>
            <w:r w:rsidRPr="00721CA3">
              <w:rPr>
                <w:color w:val="0563C1"/>
              </w:rPr>
              <w:fldChar w:fldCharType="separate"/>
            </w:r>
            <w:r>
              <w:rPr>
                <w:color w:val="0563C1"/>
              </w:rPr>
              <w:t>Selbsthosten</w:t>
            </w:r>
            <w:r w:rsidRPr="00721CA3">
              <w:rPr>
                <w:color w:val="0563C1"/>
              </w:rP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URBreadcrumb"/>
      </w:pPr>
      <w:r>
        <w:t xml:space="preserve"> </w:t>
      </w:r>
    </w:p>
    <w:p w:rsidR="002315EE" w:rsidRDefault="00EF55FB">
      <w:pPr>
        <w:pStyle w:val="PURBreadcrumb"/>
      </w:pPr>
      <w:r>
        <w:t>4.1 Globaler System Center-Dienstmonitor</w:t>
      </w:r>
    </w:p>
    <w:p w:rsidR="002315EE" w:rsidRDefault="00EF55FB">
      <w:pPr>
        <w:pStyle w:val="ProductList-Body"/>
      </w:pPr>
      <w:r>
        <w:t xml:space="preserve">Kunden mit aktiver Software Assurance für die </w:t>
      </w:r>
      <w:r w:rsidRPr="00721CA3">
        <w:rPr>
          <w:color w:val="0563C1"/>
        </w:rPr>
        <w:fldChar w:fldCharType="begin"/>
      </w:r>
      <w:r>
        <w:rPr>
          <w:color w:val="0563C1"/>
        </w:rPr>
        <w:instrText>AutoTextList  \s NoStyle \t " ist eine Lizenz, die die Verwaltung von einer oder mehreren OSEs durch die entsprechende Version der Serversoftware oder eine frühere Version der Serversoftware ermöglicht. (Siehe vollständige Definition im Glossar)         "</w:instrText>
      </w:r>
      <w:r w:rsidRPr="00721CA3">
        <w:rPr>
          <w:color w:val="0563C1"/>
        </w:rPr>
        <w:fldChar w:fldCharType="separate"/>
      </w:r>
      <w:r>
        <w:rPr>
          <w:color w:val="0563C1"/>
        </w:rPr>
        <w:t>Management-Lizenzen</w:t>
      </w:r>
      <w:r w:rsidRPr="00721CA3">
        <w:rPr>
          <w:color w:val="0563C1"/>
        </w:rP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 (Siehe vollständige Definition im Glossar)         "</w:instrText>
      </w:r>
      <w:r w:rsidRPr="00721CA3">
        <w:rPr>
          <w:color w:val="0563C1"/>
        </w:rPr>
        <w:fldChar w:fldCharType="separate"/>
      </w:r>
      <w:r>
        <w:rPr>
          <w:color w:val="0563C1"/>
        </w:rPr>
        <w:t>OSEs</w:t>
      </w:r>
      <w:r w:rsidRPr="00721CA3">
        <w:rPr>
          <w:color w:val="0563C1"/>
        </w:rPr>
        <w:fldChar w:fldCharType="end"/>
      </w:r>
      <w:r>
        <w:t xml:space="preserve">, die mit diesen </w:t>
      </w:r>
      <w:r w:rsidRPr="00721CA3">
        <w:rPr>
          <w:color w:val="0563C1"/>
        </w:rPr>
        <w:fldChar w:fldCharType="begin"/>
      </w:r>
      <w:r>
        <w:rPr>
          <w:color w:val="0563C1"/>
        </w:rPr>
        <w:instrText>AutoTextList  \s NoStyle \t " ist eine Lizenz, die die Verwaltung von einer oder mehreren OSEs durch die entsprechende Version der Serversoftware oder eine frühere Version der Serversoftware ermöglicht. (Siehe vollständige Definition im Glossar)         "</w:instrText>
      </w:r>
      <w:r w:rsidRPr="00721CA3">
        <w:rPr>
          <w:color w:val="0563C1"/>
        </w:rPr>
        <w:fldChar w:fldCharType="separate"/>
      </w:r>
      <w:r>
        <w:rPr>
          <w:color w:val="0563C1"/>
        </w:rPr>
        <w:t>Management-Lizenzen</w:t>
      </w:r>
      <w:r w:rsidRPr="00721CA3">
        <w:rPr>
          <w:color w:val="0563C1"/>
        </w:rPr>
        <w:fldChar w:fldCharType="end"/>
      </w:r>
      <w:r>
        <w:t xml:space="preserve"> lizenziert sind, zu verwenden.  Die Nutzung dieses Onlinediensts unterliegt den Bestimmungen für Onlinedienste.</w:t>
      </w:r>
    </w:p>
    <w:p w:rsidR="002315EE" w:rsidRDefault="002315EE">
      <w:pPr>
        <w:pStyle w:val="PURBreadcrumb"/>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134" w:name="_Sec643"/>
      <w:r>
        <w:t>System Center Client Management Suite</w:t>
      </w:r>
      <w:bookmarkEnd w:id="134"/>
      <w:r>
        <w:fldChar w:fldCharType="begin"/>
      </w:r>
      <w:r>
        <w:instrText xml:space="preserve"> TC "</w:instrText>
      </w:r>
      <w:bookmarkStart w:id="135" w:name="_Toc423421371"/>
      <w:r>
        <w:instrText>System Center Client Management Suite</w:instrText>
      </w:r>
      <w:bookmarkEnd w:id="135"/>
      <w:r>
        <w:instrText>" \l 3</w:instrText>
      </w:r>
      <w:r>
        <w:fldChar w:fldCharType="end"/>
      </w:r>
    </w:p>
    <w:p w:rsidR="002315EE" w:rsidRDefault="00EF55FB">
      <w:pPr>
        <w:pStyle w:val="ProductList-Offering1SubSection"/>
      </w:pPr>
      <w:bookmarkStart w:id="136" w:name="_Sec690"/>
      <w:r>
        <w:t>1. Programmverfügbarkeit</w:t>
      </w:r>
      <w:bookmarkEnd w:id="136"/>
    </w:p>
    <w:tbl>
      <w:tblPr>
        <w:tblStyle w:val="PURTable"/>
        <w:tblW w:w="0" w:type="dxa"/>
        <w:tblLook w:val="04A0" w:firstRow="1" w:lastRow="0" w:firstColumn="1" w:lastColumn="0" w:noHBand="0" w:noVBand="1"/>
      </w:tblPr>
      <w:tblGrid>
        <w:gridCol w:w="4055"/>
        <w:gridCol w:w="615"/>
        <w:gridCol w:w="606"/>
        <w:gridCol w:w="611"/>
        <w:gridCol w:w="605"/>
        <w:gridCol w:w="720"/>
        <w:gridCol w:w="610"/>
        <w:gridCol w:w="615"/>
        <w:gridCol w:w="634"/>
        <w:gridCol w:w="618"/>
        <w:gridCol w:w="612"/>
        <w:gridCol w:w="615"/>
      </w:tblGrid>
      <w:tr w:rsidR="002315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416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pro Betriebssystemumgebung (Client-ML)</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2315EE" w:rsidRDefault="00A369FD">
            <w:pPr>
              <w:pStyle w:val="ProductList-TableBody"/>
              <w:jc w:val="center"/>
            </w:pPr>
            <w:r>
              <w:t>(1)</w:t>
            </w:r>
            <w:r w:rsidR="00EF55FB">
              <w:t xml:space="preserve"> </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 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Organisationsweites Zusätzliches Produkt         "</w:instrText>
            </w:r>
            <w:r w:rsidRPr="00A369FD">
              <w:rPr>
                <w:color w:val="000000" w:themeColor="text1"/>
              </w:rPr>
              <w:fldChar w:fldCharType="separate"/>
            </w:r>
            <w:r w:rsidRPr="00A369FD">
              <w:rPr>
                <w:color w:val="000000" w:themeColor="text1"/>
              </w:rPr>
              <w:t>AO</w:t>
            </w:r>
            <w:r w:rsidRPr="00A369FD">
              <w:rPr>
                <w:color w:val="000000" w:themeColor="text1"/>
              </w:rPr>
              <w:fldChar w:fldCharType="end"/>
            </w:r>
            <w:r w:rsidRPr="00A369FD">
              <w:rPr>
                <w:color w:val="000000" w:themeColor="text1"/>
              </w:rPr>
              <w:t>,</w:t>
            </w:r>
            <w:r w:rsidRPr="00A369FD">
              <w:rPr>
                <w:color w:val="000000" w:themeColor="text1"/>
              </w:rPr>
              <w:fldChar w:fldCharType="begin"/>
            </w:r>
            <w:r w:rsidRPr="00A369FD">
              <w:rPr>
                <w:color w:val="000000" w:themeColor="text1"/>
              </w:rPr>
              <w:instrText>AutoTextList  \s NoStyle \t " : Studentenangebot         "</w:instrText>
            </w:r>
            <w:r w:rsidRPr="00A369FD">
              <w:rPr>
                <w:color w:val="000000" w:themeColor="text1"/>
              </w:rPr>
              <w:fldChar w:fldCharType="separate"/>
            </w:r>
            <w:r w:rsidRPr="00A369FD">
              <w:rPr>
                <w:color w:val="000000" w:themeColor="text1"/>
              </w:rPr>
              <w:t>ST</w:t>
            </w:r>
            <w:r w:rsidRPr="00A369FD">
              <w:rPr>
                <w:color w:val="000000" w:themeColor="text1"/>
              </w:rPr>
              <w:fldChar w:fldCharType="end"/>
            </w:r>
          </w:p>
        </w:tc>
      </w:tr>
      <w:tr w:rsidR="002315EE" w:rsidTr="00A369FD">
        <w:tc>
          <w:tcPr>
            <w:tcW w:w="416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System Center 2012 R2 Client Management Suite pro Nutzer (Client-ML)</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r>
    </w:tbl>
    <w:p w:rsidR="002315EE" w:rsidRDefault="00EF55FB">
      <w:pPr>
        <w:pStyle w:val="ProductList-Offering1SubSection"/>
      </w:pPr>
      <w:bookmarkStart w:id="137" w:name="_Sec745"/>
      <w:r>
        <w:t>2. Produktbedingungen</w:t>
      </w:r>
      <w:bookmarkEnd w:id="137"/>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frühere Versionen des Produkts und deren Verfügbarkeitsdatum.         "</w:instrText>
            </w:r>
            <w:r w:rsidRPr="00721CA3">
              <w:rPr>
                <w:color w:val="0563C1"/>
              </w:rPr>
              <w:fldChar w:fldCharType="separate"/>
            </w:r>
            <w:r>
              <w:rPr>
                <w:color w:val="0563C1"/>
              </w:rPr>
              <w:t>Frühere Version</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Down-Editionen: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bestimmte zusätzliche Bedingungen erfüllt sein müssen, um SA für das Produkt erwerben zu können         "</w:instrText>
            </w:r>
            <w:r w:rsidRPr="00721CA3">
              <w:rPr>
                <w:color w:val="0563C1"/>
              </w:rPr>
              <w:fldChar w:fldCharType="separate"/>
            </w:r>
            <w:r>
              <w:rPr>
                <w:color w:val="0563C1"/>
              </w:rPr>
              <w:t>Voraussetzung (Software Assurance)</w:t>
            </w:r>
            <w:r w:rsidRPr="00721CA3">
              <w:rPr>
                <w:color w:val="0563C1"/>
              </w:rPr>
              <w:fldChar w:fldCharType="end"/>
            </w:r>
            <w:r>
              <w:t xml:space="preserve">: </w:t>
            </w:r>
            <w:hyperlink w:anchor="_Sec564">
              <w:r>
                <w:rPr>
                  <w:color w:val="00467F"/>
                  <w:u w:val="single"/>
                </w:rPr>
                <w:t>Anhang B</w:t>
              </w:r>
            </w:hyperlink>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Offering1SubSection"/>
      </w:pPr>
      <w:bookmarkStart w:id="138" w:name="_Sec801"/>
      <w:r>
        <w:t>3. Nutzungsrechte</w:t>
      </w:r>
      <w:bookmarkEnd w:id="138"/>
    </w:p>
    <w:tbl>
      <w:tblPr>
        <w:tblStyle w:val="PURTable"/>
        <w:tblW w:w="0" w:type="dxa"/>
        <w:tblLook w:val="04A0" w:firstRow="1" w:lastRow="0" w:firstColumn="1" w:lastColumn="0" w:noHBand="0" w:noVBand="1"/>
      </w:tblPr>
      <w:tblGrid>
        <w:gridCol w:w="3700"/>
        <w:gridCol w:w="3601"/>
        <w:gridCol w:w="361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r:id="rId55">
              <w:r>
                <w:rPr>
                  <w:color w:val="00467F"/>
                  <w:u w:val="single"/>
                </w:rPr>
                <w:t>Universell</w:t>
              </w:r>
            </w:hyperlink>
            <w:r>
              <w:t xml:space="preserve">; </w:t>
            </w:r>
            <w:hyperlink r:id="rId56">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produktspezifische Bestimmungen, die die Bereitstellung und Nutzung des Produkts regeln, unten in der Tabelle mit den Nutzungsrechten enthalten sind.         "</w:instrText>
            </w:r>
            <w:r w:rsidRPr="00721CA3">
              <w:rPr>
                <w:color w:val="0563C1"/>
              </w:rPr>
              <w:fldChar w:fldCharType="separate"/>
            </w:r>
            <w:r>
              <w:rPr>
                <w:color w:val="0563C1"/>
              </w:rPr>
              <w:t>Produktspezifische Lizenzbestimmungen</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t>Zusätzliche Software: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andere Microsoft-Komponenten an, die in einem Produkt enthalten sind; weitere Informationen dazu finden Sie in den Universellen Lizenzbestimmungen im Abschnitt „Enthaltene Technologien“.         "</w:instrText>
            </w:r>
            <w:r w:rsidRPr="00721CA3">
              <w:rPr>
                <w:color w:val="0563C1"/>
              </w:rPr>
              <w:fldChar w:fldCharType="separate"/>
            </w:r>
            <w:r>
              <w:rPr>
                <w:color w:val="0563C1"/>
              </w:rPr>
              <w:t>Enthaltene Technologien</w:t>
            </w:r>
            <w:r w:rsidRPr="00721CA3">
              <w:rPr>
                <w:color w:val="0563C1"/>
              </w:rPr>
              <w:fldChar w:fldCharType="end"/>
            </w:r>
            <w:r>
              <w:t>: SQL Server-Technologie, Windows-Softwarekomponenten</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für ein Produkt geltenden Mitteilungen an; weitere Informationen finden Sie in den Universellen Lizenzbestimmungen im Abschnitt „Mitteilungen“.         "</w:instrText>
            </w:r>
            <w:r w:rsidRPr="00721CA3">
              <w:rPr>
                <w:color w:val="0563C1"/>
              </w:rPr>
              <w:fldChar w:fldCharType="separate"/>
            </w:r>
            <w:r>
              <w:rPr>
                <w:color w:val="0563C1"/>
              </w:rPr>
              <w:t>Mitteilungen</w:t>
            </w:r>
            <w:r w:rsidRPr="00721CA3">
              <w:rPr>
                <w:color w:val="0563C1"/>
              </w:rP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Management-Lizenz – System Center 2012 R2 Standard</w:t>
      </w:r>
    </w:p>
    <w:tbl>
      <w:tblPr>
        <w:tblStyle w:val="PURTable"/>
        <w:tblW w:w="0" w:type="dxa"/>
        <w:tblLook w:val="04A0" w:firstRow="1" w:lastRow="0" w:firstColumn="1" w:lastColumn="0" w:noHBand="0" w:noVBand="1"/>
      </w:tblPr>
      <w:tblGrid>
        <w:gridCol w:w="3641"/>
        <w:gridCol w:w="3634"/>
        <w:gridCol w:w="3641"/>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15EE" w:rsidRDefault="00EF55FB">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2315EE" w:rsidRDefault="00EF55FB">
            <w:pPr>
              <w:pStyle w:val="ProductList-TableBody"/>
            </w:pPr>
            <w:r>
              <w:t>Lizenz für System Center 2012 R2 Client Management Suite (Nutzer oder OSE)</w:t>
            </w:r>
          </w:p>
        </w:tc>
        <w:tc>
          <w:tcPr>
            <w:tcW w:w="4040" w:type="dxa"/>
            <w:tcBorders>
              <w:top w:val="single" w:sz="18" w:space="0" w:color="0072C6"/>
              <w:left w:val="none" w:sz="4" w:space="0" w:color="000000"/>
              <w:bottom w:val="single" w:sz="4" w:space="0" w:color="000000"/>
              <w:right w:val="single" w:sz="4" w:space="0" w:color="000000"/>
            </w:tcBorders>
          </w:tcPr>
          <w:p w:rsidR="002315EE" w:rsidRDefault="00EF55FB">
            <w:pPr>
              <w:pStyle w:val="ProductList-TableBody"/>
            </w:pPr>
            <w:r>
              <w:t xml:space="preserve">Management-Lizenz-äquivalente Lizenz (siehe </w:t>
            </w:r>
            <w:hyperlink w:anchor="_Sec591">
              <w:r>
                <w:rPr>
                  <w:color w:val="00467F"/>
                  <w:u w:val="single"/>
                </w:rPr>
                <w:t>Anhang A</w:t>
              </w:r>
            </w:hyperlink>
            <w:r>
              <w:t>)</w:t>
            </w:r>
          </w:p>
        </w:tc>
      </w:tr>
    </w:tbl>
    <w:p w:rsidR="002315EE" w:rsidRDefault="00EF55FB">
      <w:pPr>
        <w:pStyle w:val="ProductList-Body"/>
      </w:pPr>
      <w:r>
        <w:t xml:space="preserve"> </w:t>
      </w:r>
    </w:p>
    <w:p w:rsidR="002315EE" w:rsidRDefault="00EF55FB">
      <w:pPr>
        <w:pStyle w:val="ProductList-ClauseHeading"/>
      </w:pPr>
      <w:r>
        <w:t>3.2 SQL Server-Technologie</w:t>
      </w:r>
    </w:p>
    <w:p w:rsidR="002315EE" w:rsidRDefault="00EF55FB">
      <w:pPr>
        <w:pStyle w:val="ProductList-Body"/>
      </w:pPr>
      <w:r>
        <w:t xml:space="preserve">Der Kunde ist berechtigt, eine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2315EE" w:rsidRDefault="00EF55FB">
      <w:pPr>
        <w:pStyle w:val="ProductList-Offering1SubSection"/>
      </w:pPr>
      <w:bookmarkStart w:id="139" w:name="_Sec816"/>
      <w:r>
        <w:t>4. Software Assurance</w:t>
      </w:r>
      <w:bookmarkEnd w:id="139"/>
    </w:p>
    <w:p w:rsidR="002315EE" w:rsidRDefault="002315EE">
      <w:pPr>
        <w:pStyle w:val="ProductList-ClauseHeading"/>
      </w:pPr>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um die allgemein auf diesen Produkt-Pool anwendbaren SA-Vergünstigungen zu bestimmen, wie in „Anhang B – Software Assurance“ aufgeführt.         "</w:instrText>
            </w:r>
            <w:r w:rsidRPr="00721CA3">
              <w:rPr>
                <w:color w:val="0563C1"/>
              </w:rPr>
              <w:fldChar w:fldCharType="separate"/>
            </w:r>
            <w:r>
              <w:rPr>
                <w:color w:val="0563C1"/>
              </w:rPr>
              <w:t>Software Assurance-Vergünstigungen</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rsidRPr="00721CA3">
              <w:rPr>
                <w:color w:val="0563C1"/>
              </w:rPr>
              <w:fldChar w:fldCharType="separate"/>
            </w:r>
            <w:r>
              <w:rPr>
                <w:color w:val="0563C1"/>
              </w:rPr>
              <w:t>Failoverrechte</w:t>
            </w:r>
            <w:r w:rsidRPr="00721CA3">
              <w:rPr>
                <w:color w:val="0563C1"/>
              </w:rPr>
              <w:fldChar w:fldCharType="end"/>
            </w:r>
            <w:r>
              <w: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Kunden können möglicherweise unter bestimmten Bedingungen, die im Produkteintrag oder in der Produktliste aufgeführt werden, Upgrades von früheren Versionen der Software oder anderen Produkten durchführen. (Siehe vollständige Definition im Glossar)         "</w:instrText>
            </w:r>
            <w:r w:rsidRPr="00721CA3">
              <w:rPr>
                <w:color w:val="0563C1"/>
              </w:rPr>
              <w:fldChar w:fldCharType="separate"/>
            </w:r>
            <w:r>
              <w:rPr>
                <w:color w:val="0563C1"/>
              </w:rPr>
              <w:t>Migrationsrechte</w:t>
            </w:r>
            <w:r w:rsidRPr="00721CA3">
              <w:rPr>
                <w:color w:val="0563C1"/>
              </w:rP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Software Assurance-Vergünstigung, die dem Hauptnutzer eines Lizenzierten Geräts die Nutzung eines Qualifizierenden Geräts Dritter gestattet ...(Siehe vollständige Definition im Glossar)         "</w:instrText>
            </w:r>
            <w:r w:rsidRPr="00721CA3">
              <w:rPr>
                <w:color w:val="0563C1"/>
              </w:rPr>
              <w:fldChar w:fldCharType="separate"/>
            </w:r>
            <w:r>
              <w:rPr>
                <w:color w:val="0563C1"/>
              </w:rPr>
              <w:t>Roamingrechte</w:t>
            </w:r>
            <w:r w:rsidRPr="00721CA3">
              <w:rPr>
                <w:color w:val="0563C1"/>
              </w:rPr>
              <w:fldChar w:fldCharType="end"/>
            </w:r>
            <w:r>
              <w:t>: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Software Assurance-Vergünstigung, die die Nutzung von Produkten für bedingte Hosting-Zwecke gestattet – Näheres finden Sie im Abschnitt „Selbst Gehostete Anwendungen“ in Anhang B – Software Assurance.         "</w:instrText>
            </w:r>
            <w:r w:rsidRPr="00721CA3">
              <w:rPr>
                <w:color w:val="0563C1"/>
              </w:rPr>
              <w:fldChar w:fldCharType="separate"/>
            </w:r>
            <w:r>
              <w:rPr>
                <w:color w:val="0563C1"/>
              </w:rPr>
              <w:t>Selbsthosten</w:t>
            </w:r>
            <w:r w:rsidRPr="00721CA3">
              <w:rPr>
                <w:color w:val="0563C1"/>
              </w:rP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2315EE">
      <w:pPr>
        <w:pStyle w:val="PURBreadcrumb"/>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140" w:name="_Sec644"/>
      <w:r>
        <w:t>System Center Configuration Manager</w:t>
      </w:r>
      <w:bookmarkEnd w:id="140"/>
      <w:r>
        <w:fldChar w:fldCharType="begin"/>
      </w:r>
      <w:r>
        <w:instrText xml:space="preserve"> TC "</w:instrText>
      </w:r>
      <w:bookmarkStart w:id="141" w:name="_Toc423421372"/>
      <w:r>
        <w:instrText>System Center Configuration Manager</w:instrText>
      </w:r>
      <w:bookmarkEnd w:id="141"/>
      <w:r>
        <w:instrText>" \l 3</w:instrText>
      </w:r>
      <w:r>
        <w:fldChar w:fldCharType="end"/>
      </w:r>
    </w:p>
    <w:p w:rsidR="002315EE" w:rsidRDefault="00EF55FB">
      <w:pPr>
        <w:pStyle w:val="ProductList-Offering1SubSection"/>
      </w:pPr>
      <w:bookmarkStart w:id="142" w:name="_Sec691"/>
      <w:r>
        <w:t>1. Programmverfügbarkeit</w:t>
      </w:r>
      <w:bookmarkEnd w:id="142"/>
    </w:p>
    <w:p w:rsidR="002315EE" w:rsidRDefault="00EF55FB">
      <w:pPr>
        <w:pStyle w:val="ProductList-Body"/>
      </w:pPr>
      <w:r>
        <w:t xml:space="preserve"> </w:t>
      </w:r>
    </w:p>
    <w:tbl>
      <w:tblPr>
        <w:tblStyle w:val="PURTable"/>
        <w:tblW w:w="10916" w:type="dxa"/>
        <w:tblLook w:val="04A0" w:firstRow="1" w:lastRow="0" w:firstColumn="1" w:lastColumn="0" w:noHBand="0" w:noVBand="1"/>
      </w:tblPr>
      <w:tblGrid>
        <w:gridCol w:w="4121"/>
        <w:gridCol w:w="619"/>
        <w:gridCol w:w="613"/>
        <w:gridCol w:w="616"/>
        <w:gridCol w:w="614"/>
        <w:gridCol w:w="614"/>
        <w:gridCol w:w="616"/>
        <w:gridCol w:w="618"/>
        <w:gridCol w:w="634"/>
        <w:gridCol w:w="619"/>
        <w:gridCol w:w="617"/>
        <w:gridCol w:w="615"/>
      </w:tblGrid>
      <w:tr w:rsidR="002315EE" w:rsidTr="00A369FD">
        <w:trPr>
          <w:cnfStyle w:val="100000000000" w:firstRow="1" w:lastRow="0" w:firstColumn="0" w:lastColumn="0" w:oddVBand="0" w:evenVBand="0" w:oddHBand="0" w:evenHBand="0" w:firstRowFirstColumn="0" w:firstRowLastColumn="0" w:lastRowFirstColumn="0" w:lastRowLastColumn="0"/>
        </w:trPr>
        <w:tc>
          <w:tcPr>
            <w:tcW w:w="4121"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Produkte</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w:instrText>
            </w:r>
            <w:r w:rsidRPr="00721CA3">
              <w:rPr>
                <w:color w:val="FFFFFF"/>
              </w:rPr>
              <w:fldChar w:fldCharType="separate"/>
            </w:r>
            <w:r>
              <w:rPr>
                <w:color w:val="FFFFFF"/>
              </w:rPr>
              <w:t>L</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rsidTr="00A369FD">
        <w:tc>
          <w:tcPr>
            <w:tcW w:w="4121"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Betriebssystemumgebung</w:t>
            </w:r>
          </w:p>
        </w:tc>
        <w:tc>
          <w:tcPr>
            <w:tcW w:w="619"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16"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2</w:t>
            </w:r>
          </w:p>
        </w:tc>
        <w:tc>
          <w:tcPr>
            <w:tcW w:w="614"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A369FD">
            <w:pPr>
              <w:pStyle w:val="ProductList-TableBody"/>
              <w:jc w:val="center"/>
            </w:pPr>
            <w:r>
              <w:t>A</w:t>
            </w:r>
            <w:r w:rsidR="00EF55FB">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A369FD">
            <w:pPr>
              <w:pStyle w:val="ProductList-TableBody"/>
              <w:jc w:val="center"/>
            </w:pPr>
            <w:r>
              <w:t>AO,ST</w:t>
            </w:r>
            <w:r w:rsidR="00EF55FB">
              <w:t xml:space="preserve"> </w:t>
            </w:r>
          </w:p>
        </w:tc>
      </w:tr>
      <w:tr w:rsidR="002315EE" w:rsidTr="00A369FD">
        <w:tc>
          <w:tcPr>
            <w:tcW w:w="4121"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Client-Management-Lizenz für System Center 2012 R2 Configuration Manager pro Nutzer</w:t>
            </w:r>
          </w:p>
        </w:tc>
        <w:tc>
          <w:tcPr>
            <w:tcW w:w="619"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16"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2</w:t>
            </w:r>
          </w:p>
        </w:tc>
        <w:tc>
          <w:tcPr>
            <w:tcW w:w="614"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2315E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A369FD">
            <w:pPr>
              <w:pStyle w:val="ProductList-TableBody"/>
              <w:jc w:val="center"/>
            </w:pPr>
            <w:r>
              <w:t>A</w:t>
            </w:r>
            <w:r w:rsidR="00EF55FB">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2315EE">
            <w:pPr>
              <w:pStyle w:val="ProductList-TableBody"/>
              <w:jc w:val="center"/>
            </w:pPr>
          </w:p>
        </w:tc>
      </w:tr>
    </w:tbl>
    <w:p w:rsidR="002315EE" w:rsidRDefault="00EF55FB">
      <w:pPr>
        <w:pStyle w:val="ProductList-Body"/>
      </w:pPr>
      <w:r>
        <w:t xml:space="preserve"> </w:t>
      </w:r>
    </w:p>
    <w:p w:rsidR="002315EE" w:rsidRDefault="00EF55FB">
      <w:pPr>
        <w:pStyle w:val="ProductList-Offering1SubSection"/>
      </w:pPr>
      <w:bookmarkStart w:id="143" w:name="_Sec746"/>
      <w:r>
        <w:t>2. Produktbedingungen</w:t>
      </w:r>
      <w:bookmarkEnd w:id="143"/>
    </w:p>
    <w:tbl>
      <w:tblPr>
        <w:tblStyle w:val="PURTable"/>
        <w:tblW w:w="0" w:type="dxa"/>
        <w:tblLook w:val="04A0" w:firstRow="1" w:lastRow="0" w:firstColumn="1" w:lastColumn="0" w:noHBand="0" w:noVBand="1"/>
      </w:tblPr>
      <w:tblGrid>
        <w:gridCol w:w="3588"/>
        <w:gridCol w:w="3664"/>
        <w:gridCol w:w="366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frühere Versionen des Produkts und deren Verfügbarkeitsdatum.         "</w:instrText>
            </w:r>
            <w:r w:rsidRPr="00721CA3">
              <w:rPr>
                <w:color w:val="0563C1"/>
              </w:rPr>
              <w:fldChar w:fldCharType="separate"/>
            </w:r>
            <w:r>
              <w:rPr>
                <w:color w:val="0563C1"/>
              </w:rPr>
              <w:t>Frühere Version</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gibt an, dass bestimmte zusätzliche Bedingungen erfüllt sein müssen, um SA für das Produkt erwerben zu können         "</w:instrText>
            </w:r>
            <w:r w:rsidRPr="00721CA3">
              <w:rPr>
                <w:color w:val="0563C1"/>
              </w:rPr>
              <w:fldChar w:fldCharType="separate"/>
            </w:r>
            <w:r>
              <w:rPr>
                <w:color w:val="0563C1"/>
              </w:rPr>
              <w:t>Voraussetzung (Software Assurance)</w:t>
            </w:r>
            <w:r w:rsidRPr="00721CA3">
              <w:rPr>
                <w:color w:val="0563C1"/>
              </w:rPr>
              <w:fldChar w:fldCharType="end"/>
            </w:r>
            <w:r>
              <w:t xml:space="preserve">: </w:t>
            </w:r>
            <w:hyperlink w:anchor="_Sec564">
              <w:r>
                <w:rPr>
                  <w:color w:val="00467F"/>
                  <w:u w:val="single"/>
                </w:rPr>
                <w:t>Anhang B</w:t>
              </w:r>
            </w:hyperlink>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Offering1SubSection"/>
      </w:pPr>
      <w:bookmarkStart w:id="144" w:name="_Sec802"/>
      <w:r>
        <w:t>3. Nutzungsrechte</w:t>
      </w:r>
      <w:bookmarkEnd w:id="144"/>
    </w:p>
    <w:tbl>
      <w:tblPr>
        <w:tblStyle w:val="PURTable"/>
        <w:tblW w:w="0" w:type="dxa"/>
        <w:tblLook w:val="04A0" w:firstRow="1" w:lastRow="0" w:firstColumn="1" w:lastColumn="0" w:noHBand="0" w:noVBand="1"/>
      </w:tblPr>
      <w:tblGrid>
        <w:gridCol w:w="3680"/>
        <w:gridCol w:w="3611"/>
        <w:gridCol w:w="362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produktspezifische Bestimmungen, die die Bereitstellung und Nutzung des Produkts regeln, unten in der Tabelle mit den Nutzungsrechten enthalten sind.         "</w:instrText>
            </w:r>
            <w:r w:rsidRPr="00721CA3">
              <w:rPr>
                <w:color w:val="0563C1"/>
              </w:rPr>
              <w:fldChar w:fldCharType="separate"/>
            </w:r>
            <w:r>
              <w:rPr>
                <w:color w:val="0563C1"/>
              </w:rPr>
              <w:t>Produktspezifische Lizenzbestimmungen</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Zusätzliche Software: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andere Microsoft-Komponenten an, die in einem Produkt enthalten sind; weitere Informationen dazu finden Sie in den Universellen Lizenzbestimmungen im Abschnitt „Enthaltene Technologien“.         "</w:instrText>
            </w:r>
            <w:r w:rsidRPr="00721CA3">
              <w:rPr>
                <w:color w:val="0563C1"/>
              </w:rPr>
              <w:fldChar w:fldCharType="separate"/>
            </w:r>
            <w:r>
              <w:rPr>
                <w:color w:val="0563C1"/>
              </w:rPr>
              <w:t>Enthaltene Technologien</w:t>
            </w:r>
            <w:r w:rsidRPr="00721CA3">
              <w:rPr>
                <w:color w:val="0563C1"/>
              </w:rPr>
              <w:fldChar w:fldCharType="end"/>
            </w:r>
            <w:r>
              <w:t>: SQL Server-Technologie, Windows-Softwarekomponenten</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für ein Produkt geltenden Mitteilungen an; weitere Informationen finden Sie in den Universellen Lizenzbestimmungen im Abschnitt „Mitteilungen“.         "</w:instrText>
            </w:r>
            <w:r w:rsidRPr="00721CA3">
              <w:rPr>
                <w:color w:val="0563C1"/>
              </w:rPr>
              <w:fldChar w:fldCharType="separate"/>
            </w:r>
            <w:r>
              <w:rPr>
                <w:color w:val="0563C1"/>
              </w:rPr>
              <w:t>Mitteilungen</w:t>
            </w:r>
            <w:r w:rsidRPr="00721CA3">
              <w:rPr>
                <w:color w:val="0563C1"/>
              </w:rP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Management-Lizenzen</w:t>
      </w:r>
    </w:p>
    <w:tbl>
      <w:tblPr>
        <w:tblStyle w:val="PURTable"/>
        <w:tblW w:w="0" w:type="dxa"/>
        <w:tblLook w:val="04A0" w:firstRow="1" w:lastRow="0" w:firstColumn="1" w:lastColumn="0" w:noHBand="0" w:noVBand="1"/>
      </w:tblPr>
      <w:tblGrid>
        <w:gridCol w:w="3651"/>
        <w:gridCol w:w="3651"/>
        <w:gridCol w:w="361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15EE" w:rsidRDefault="00EF55FB">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2315EE" w:rsidRDefault="00EF55FB">
            <w:pPr>
              <w:pStyle w:val="ProductList-TableBody"/>
            </w:pPr>
            <w:r>
              <w:t>System Center 2012 R2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rsidR="002315EE" w:rsidRDefault="00EF55FB">
            <w:pPr>
              <w:pStyle w:val="ProductList-TableBody"/>
            </w:pPr>
            <w:r>
              <w:t xml:space="preserve">             Nutzer-AL für Microsoft Intune</w:t>
            </w:r>
            <w:r>
              <w:fldChar w:fldCharType="begin"/>
            </w:r>
            <w:r>
              <w:instrText xml:space="preserve"> XE "Microsoft Intune" </w:instrText>
            </w:r>
            <w:r>
              <w:fldChar w:fldCharType="end"/>
            </w:r>
          </w:p>
        </w:tc>
      </w:tr>
      <w:tr w:rsidR="002315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15EE" w:rsidRDefault="00EF55FB">
            <w:pPr>
              <w:pStyle w:val="ProductList-TableBody"/>
            </w:pPr>
            <w:r>
              <w:t xml:space="preserve">Management-Lizenz-äquivalente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3.2 SQL Server-Technologie</w:t>
      </w:r>
    </w:p>
    <w:p w:rsidR="002315EE" w:rsidRDefault="00EF55FB">
      <w:pPr>
        <w:pStyle w:val="ProductList-Body"/>
      </w:pPr>
      <w:r>
        <w:t>Der Kunde ist berechtigt, eine Instanz von SQL Server</w:t>
      </w:r>
      <w:r>
        <w:fldChar w:fldCharType="begin"/>
      </w:r>
      <w:r>
        <w:instrText xml:space="preserve"> XE "SQL Server" </w:instrText>
      </w:r>
      <w:r>
        <w:fldChar w:fldCharType="end"/>
      </w:r>
      <w:r>
        <w:t>-Datenbanksoftware, die im Produkt enthalten ist, nur für den Zweck der Unterstützung dieses Produkts und anderer Produkte auszuführen, die SQL Server-Datenbanksoftware enthalten.</w:t>
      </w:r>
    </w:p>
    <w:p w:rsidR="002315EE" w:rsidRDefault="00EF55FB">
      <w:pPr>
        <w:pStyle w:val="ProductList-Offering1SubSection"/>
      </w:pPr>
      <w:bookmarkStart w:id="145" w:name="_Sec839"/>
      <w:r>
        <w:t>4. Software Assurance</w:t>
      </w:r>
      <w:bookmarkEnd w:id="145"/>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um die allgemein auf diesen Produkt-Pool anwendbaren SA-Vergünstigungen zu bestimmen, wie in „Anhang B – Software Assurance“ aufgeführt.         "</w:instrText>
            </w:r>
            <w:r w:rsidRPr="00721CA3">
              <w:rPr>
                <w:color w:val="0563C1"/>
              </w:rPr>
              <w:fldChar w:fldCharType="separate"/>
            </w:r>
            <w:r>
              <w:rPr>
                <w:color w:val="0563C1"/>
              </w:rPr>
              <w:t>Software Assurance-Vergünstigungen</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die SA-Kunden zur Nutzung von Software für konditionelle Notfallwiederherstellungszwecke zur Verfügung stehen; weitere Informationen erhalten Sie in „Anhang B – Software Assurance“ im Abschnitt „Server – Wiederherstellungsrechte bei Notfällen“.         "</w:instrText>
            </w:r>
            <w:r w:rsidRPr="00721CA3">
              <w:rPr>
                <w:color w:val="0563C1"/>
              </w:rPr>
              <w:fldChar w:fldCharType="separate"/>
            </w:r>
            <w:r>
              <w:rPr>
                <w:color w:val="0563C1"/>
              </w:rPr>
              <w:t>Notfallwiederherstellung</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Failoverrechte: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Kunden können möglicherweise unter bestimmten Bedingungen, die im Produkteintrag oder in der Produktliste aufgeführt werden, Upgrades von früheren Versionen der Software oder anderen Produkten durchführen. (Siehe vollständige Definition im Glossar)         "</w:instrText>
            </w:r>
            <w:r w:rsidRPr="00721CA3">
              <w:rPr>
                <w:color w:val="0563C1"/>
              </w:rPr>
              <w:fldChar w:fldCharType="separate"/>
            </w:r>
            <w:r>
              <w:rPr>
                <w:color w:val="0563C1"/>
              </w:rPr>
              <w:t>Migrationsrechte</w:t>
            </w:r>
            <w:r w:rsidRPr="00721CA3">
              <w:rPr>
                <w:color w:val="0563C1"/>
              </w:rP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Roamingrechte: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SA-Vergünstigung, die die Nutzung von Produkten für konditionelle Hostingzwecke erlaubt; weitere Informationen finden Sie in „Anhang B – Software Assurance“ im Abschnitt „Server – Selbst Gehostete Anwendungen“.         "</w:instrText>
            </w:r>
            <w:r w:rsidRPr="00721CA3">
              <w:rPr>
                <w:color w:val="0563C1"/>
              </w:rPr>
              <w:fldChar w:fldCharType="separate"/>
            </w:r>
            <w:r>
              <w:rPr>
                <w:color w:val="0563C1"/>
              </w:rPr>
              <w:t>Selbsthosten</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4.1 System Center Configuration Manager – VDI-Rechte</w:t>
      </w:r>
    </w:p>
    <w:p w:rsidR="002315EE" w:rsidRDefault="00EF55FB">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rsidRPr="00721CA3">
        <w:rPr>
          <w:color w:val="0563C1"/>
        </w:rPr>
        <w:fldChar w:fldCharType="begin"/>
      </w:r>
      <w:r>
        <w:rPr>
          <w:color w:val="0563C1"/>
        </w:rPr>
        <w:instrText>AutoTextList  \s NoStyle \t " ist eine OSE, die so konfiguriert ist, dass sie auf einem virtuellen Hardwaresystem ausgeführt wird.         "</w:instrText>
      </w:r>
      <w:r w:rsidRPr="00721CA3">
        <w:rPr>
          <w:color w:val="0563C1"/>
        </w:rPr>
        <w:fldChar w:fldCharType="separate"/>
      </w:r>
      <w:r>
        <w:rPr>
          <w:color w:val="0563C1"/>
        </w:rPr>
        <w:t>Virtuelle OSEs</w:t>
      </w:r>
      <w:r w:rsidRPr="00721CA3">
        <w:rPr>
          <w:color w:val="0563C1"/>
        </w:rPr>
        <w:fldChar w:fldCharType="end"/>
      </w:r>
      <w:r>
        <w:t xml:space="preserve"> zu verwalten, in denen Software ausgeführt wird, die remote vom Gerät oder Nutzer verwendet wird, dem diese berechtigende VDI-</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zugewiesen wird. Jede </w:t>
      </w:r>
      <w:r w:rsidRPr="00721CA3">
        <w:rPr>
          <w:color w:val="0563C1"/>
        </w:rPr>
        <w:fldChar w:fldCharType="begin"/>
      </w:r>
      <w:r>
        <w:rPr>
          <w:color w:val="0563C1"/>
        </w:rPr>
        <w:instrText>AutoTextList  \s NoStyle \t " ist eine OSE, die so konfiguriert ist, dass sie auf einem virtuellen Hardwaresystem ausgeführt wird.         "</w:instrText>
      </w:r>
      <w:r w:rsidRPr="00721CA3">
        <w:rPr>
          <w:color w:val="0563C1"/>
        </w:rPr>
        <w:fldChar w:fldCharType="separate"/>
      </w:r>
      <w:r>
        <w:rPr>
          <w:color w:val="0563C1"/>
        </w:rPr>
        <w:t>Virtuelle OSE</w:t>
      </w:r>
      <w:r w:rsidRPr="00721CA3">
        <w:rPr>
          <w:color w:val="0563C1"/>
        </w:rPr>
        <w:fldChar w:fldCharType="end"/>
      </w:r>
      <w:r>
        <w:t xml:space="preserve"> darf auf einem anderen Host für die virtuelle Desktopinfrastruktur ausgeführt werden.</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
      </w:pPr>
      <w:bookmarkStart w:id="146" w:name="_Sec645"/>
      <w:r>
        <w:t>System Center Data Projection Manager</w:t>
      </w:r>
      <w:bookmarkEnd w:id="146"/>
      <w:r>
        <w:fldChar w:fldCharType="begin"/>
      </w:r>
      <w:r>
        <w:instrText xml:space="preserve"> TC "</w:instrText>
      </w:r>
      <w:bookmarkStart w:id="147" w:name="_Toc423421373"/>
      <w:r>
        <w:instrText>System Center Data Projection Manager</w:instrText>
      </w:r>
      <w:bookmarkEnd w:id="147"/>
      <w:r>
        <w:instrText>" \l 3</w:instrText>
      </w:r>
      <w:r>
        <w:fldChar w:fldCharType="end"/>
      </w:r>
    </w:p>
    <w:p w:rsidR="002315EE" w:rsidRDefault="00EF55FB">
      <w:pPr>
        <w:pStyle w:val="ProductList-Body"/>
      </w:pPr>
      <w:r>
        <w:t>Kunden aus Forschung und Lehre, die Informationen zur Lizenzierung und Nutzung von System Center Data Protection Manager 2010</w:t>
      </w:r>
      <w:r>
        <w:fldChar w:fldCharType="begin"/>
      </w:r>
      <w:r>
        <w:instrText xml:space="preserve"> XE "System Center Data Protection Manager 2010" </w:instrText>
      </w:r>
      <w:r>
        <w:fldChar w:fldCharType="end"/>
      </w:r>
      <w:r>
        <w:t xml:space="preserve"> benötigen, erhalten diese in den Produktbenutzungsrechten von April 2015 (</w:t>
      </w:r>
      <w:hyperlink r:id="rId59">
        <w:r>
          <w:rPr>
            <w:color w:val="00467F"/>
            <w:u w:val="single"/>
          </w:rPr>
          <w:t>http://go.microsoft.com/?linkid=9839206</w:t>
        </w:r>
      </w:hyperlink>
      <w:r>
        <w:t>) sowie in der Produktliste Juni 2015 (</w:t>
      </w:r>
      <w:hyperlink r:id="rId60">
        <w:r>
          <w:rPr>
            <w:color w:val="00467F"/>
            <w:u w:val="single"/>
          </w:rPr>
          <w:t>http://go.microsoft.com/?linkid=9839207</w:t>
        </w:r>
      </w:hyperlink>
      <w:r>
        <w:t>).</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
      </w:pPr>
      <w:bookmarkStart w:id="148" w:name="_Sec646"/>
      <w:r>
        <w:t>System Center Operation Manager</w:t>
      </w:r>
      <w:bookmarkEnd w:id="148"/>
      <w:r>
        <w:fldChar w:fldCharType="begin"/>
      </w:r>
      <w:r>
        <w:instrText xml:space="preserve"> TC "</w:instrText>
      </w:r>
      <w:bookmarkStart w:id="149" w:name="_Toc423421374"/>
      <w:r>
        <w:instrText>System Center Operation Manager</w:instrText>
      </w:r>
      <w:bookmarkEnd w:id="149"/>
      <w:r>
        <w:instrText>" \l 3</w:instrText>
      </w:r>
      <w:r>
        <w:fldChar w:fldCharType="end"/>
      </w:r>
    </w:p>
    <w:p w:rsidR="002315EE" w:rsidRDefault="00EF55FB">
      <w:pPr>
        <w:pStyle w:val="ProductList-Body"/>
      </w:pPr>
      <w:r>
        <w:t>Kunden aus Forschung und Lehre, die Informationen zur Lizenzierung und Nutzung von System Center Operation Manager 2007 R2</w:t>
      </w:r>
      <w:r>
        <w:fldChar w:fldCharType="begin"/>
      </w:r>
      <w:r>
        <w:instrText xml:space="preserve"> XE "System Center Operation Manager 2007 R2" </w:instrText>
      </w:r>
      <w:r>
        <w:fldChar w:fldCharType="end"/>
      </w:r>
      <w:r>
        <w:t xml:space="preserve"> benötigen, erhalten diese in den Produktbenutzungsrechten von April 2015 (</w:t>
      </w:r>
      <w:hyperlink r:id="rId61">
        <w:r>
          <w:rPr>
            <w:color w:val="00467F"/>
            <w:u w:val="single"/>
          </w:rPr>
          <w:t>http://go.microsoft.com/?linkid=9839206</w:t>
        </w:r>
      </w:hyperlink>
      <w:r>
        <w:t>) sowie in der Produktliste Juni 2015 (</w:t>
      </w:r>
      <w:hyperlink r:id="rId62">
        <w:r>
          <w:rPr>
            <w:color w:val="00467F"/>
            <w:u w:val="single"/>
          </w:rPr>
          <w:t>http://go.microsoft.com/?linkid=9839207</w:t>
        </w:r>
      </w:hyperlink>
      <w:r>
        <w:t>).</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
      </w:pPr>
      <w:bookmarkStart w:id="150" w:name="_Sec647"/>
      <w:r>
        <w:t>System Center Server Management Suite</w:t>
      </w:r>
      <w:bookmarkEnd w:id="150"/>
      <w:r>
        <w:fldChar w:fldCharType="begin"/>
      </w:r>
      <w:r>
        <w:instrText xml:space="preserve"> TC "</w:instrText>
      </w:r>
      <w:bookmarkStart w:id="151" w:name="_Toc423421375"/>
      <w:r>
        <w:instrText>System Center Server Management Suite</w:instrText>
      </w:r>
      <w:bookmarkEnd w:id="151"/>
      <w:r>
        <w:instrText>" \l 3</w:instrText>
      </w:r>
      <w:r>
        <w:fldChar w:fldCharType="end"/>
      </w:r>
    </w:p>
    <w:p w:rsidR="002315EE" w:rsidRDefault="00EF55FB">
      <w:pPr>
        <w:pStyle w:val="ProductList-Body"/>
      </w:pPr>
      <w:r>
        <w:t>Kunden aus Forschung und Lehre, die Informationen zur Lizenzierung und Nutzung von System Center Server Management Suite</w:t>
      </w:r>
      <w:r>
        <w:fldChar w:fldCharType="begin"/>
      </w:r>
      <w:r>
        <w:instrText xml:space="preserve"> XE "System Center Server Management Suite" </w:instrText>
      </w:r>
      <w:r>
        <w:fldChar w:fldCharType="end"/>
      </w:r>
      <w:r>
        <w:t xml:space="preserve"> benötigen, erhalten diese in den Produktbenutzungsrechten von April 2015 (</w:t>
      </w:r>
      <w:hyperlink r:id="rId63">
        <w:r>
          <w:rPr>
            <w:color w:val="00467F"/>
            <w:u w:val="single"/>
          </w:rPr>
          <w:t>http://go.microsoft.com/?linkid=9839206</w:t>
        </w:r>
      </w:hyperlink>
      <w:r>
        <w:t>) sowie in der Produktliste Juni 2015 (</w:t>
      </w:r>
      <w:hyperlink r:id="rId64">
        <w:r>
          <w:rPr>
            <w:color w:val="00467F"/>
            <w:u w:val="single"/>
          </w:rPr>
          <w:t>http://go.microsoft.com/?linkid=9839207</w:t>
        </w:r>
      </w:hyperlink>
      <w:r>
        <w:t>).</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
      </w:pPr>
      <w:bookmarkStart w:id="152" w:name="_Sec648"/>
      <w:r>
        <w:t>System Center Service Manager</w:t>
      </w:r>
      <w:bookmarkEnd w:id="152"/>
      <w:r>
        <w:fldChar w:fldCharType="begin"/>
      </w:r>
      <w:r>
        <w:instrText xml:space="preserve"> TC "</w:instrText>
      </w:r>
      <w:bookmarkStart w:id="153" w:name="_Toc423421376"/>
      <w:r>
        <w:instrText>System Center Service Manager</w:instrText>
      </w:r>
      <w:bookmarkEnd w:id="153"/>
      <w:r>
        <w:instrText>" \l 3</w:instrText>
      </w:r>
      <w:r>
        <w:fldChar w:fldCharType="end"/>
      </w:r>
    </w:p>
    <w:p w:rsidR="002315EE" w:rsidRDefault="00EF55FB">
      <w:pPr>
        <w:pStyle w:val="ProductList-Body"/>
      </w:pPr>
      <w:r>
        <w:t>Kunden aus Forschung und Lehre, die Informationen zur Lizenzierung und Nutzung von System Center Service Manager 2010</w:t>
      </w:r>
      <w:r>
        <w:fldChar w:fldCharType="begin"/>
      </w:r>
      <w:r>
        <w:instrText xml:space="preserve"> XE "System Center Service Manager 2010" </w:instrText>
      </w:r>
      <w:r>
        <w:fldChar w:fldCharType="end"/>
      </w:r>
      <w:r>
        <w:t xml:space="preserve"> benötigen, erhalten diese in den Produktbenutzungsrechten von April 2015 (</w:t>
      </w:r>
      <w:hyperlink r:id="rId65">
        <w:r>
          <w:rPr>
            <w:color w:val="00467F"/>
            <w:u w:val="single"/>
          </w:rPr>
          <w:t>http://go.microsoft.com/?linkid=9839206</w:t>
        </w:r>
      </w:hyperlink>
      <w:r>
        <w:t>) sowie in der Produktliste Juni 2015 (</w:t>
      </w:r>
      <w:hyperlink r:id="rId66">
        <w:r>
          <w:rPr>
            <w:color w:val="00467F"/>
            <w:u w:val="single"/>
          </w:rPr>
          <w:t>http://go.microsoft.com/?linkid=9839207</w:t>
        </w:r>
      </w:hyperlink>
      <w:r>
        <w:t>).</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1Heading"/>
      </w:pPr>
      <w:bookmarkStart w:id="154" w:name="_Sec616"/>
      <w:r>
        <w:t>Virtual Desktop Infrastructure (VDI) Suite</w:t>
      </w:r>
      <w:bookmarkEnd w:id="154"/>
      <w:r>
        <w:fldChar w:fldCharType="begin"/>
      </w:r>
      <w:r>
        <w:instrText xml:space="preserve"> TC "</w:instrText>
      </w:r>
      <w:bookmarkStart w:id="155" w:name="_Toc423421377"/>
      <w:r>
        <w:instrText>Virtual Desktop Infrastructure (VDI) Suite</w:instrText>
      </w:r>
      <w:bookmarkEnd w:id="155"/>
      <w:r>
        <w:instrText>" \l 2</w:instrText>
      </w:r>
      <w:r>
        <w:fldChar w:fldCharType="end"/>
      </w:r>
    </w:p>
    <w:p w:rsidR="002315EE" w:rsidRDefault="00EF55FB">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67">
        <w:r>
          <w:rPr>
            <w:color w:val="00467F"/>
            <w:u w:val="single"/>
          </w:rPr>
          <w:t>http://go.microsoft.com/?linkid=9839206</w:t>
        </w:r>
      </w:hyperlink>
      <w:r>
        <w:t>) sowie in der Produktliste Juni 2015 (</w:t>
      </w:r>
      <w:hyperlink r:id="rId68">
        <w:r>
          <w:rPr>
            <w:color w:val="00467F"/>
            <w:u w:val="single"/>
          </w:rPr>
          <w:t>http://go.microsoft.com/?linkid=9839207</w:t>
        </w:r>
      </w:hyperlink>
      <w:r>
        <w:t>).</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GroupHeading"/>
      </w:pPr>
      <w:bookmarkStart w:id="156" w:name="_Sec617"/>
      <w:r>
        <w:t>Visual Studio</w:t>
      </w:r>
      <w:bookmarkEnd w:id="156"/>
      <w:r>
        <w:fldChar w:fldCharType="begin"/>
      </w:r>
      <w:r>
        <w:instrText xml:space="preserve"> TC "</w:instrText>
      </w:r>
      <w:bookmarkStart w:id="157" w:name="_Toc423421378"/>
      <w:r>
        <w:instrText>Visual Studio</w:instrText>
      </w:r>
      <w:bookmarkEnd w:id="157"/>
      <w:r>
        <w:instrText>" \l 2</w:instrText>
      </w:r>
      <w:r>
        <w:fldChar w:fldCharType="end"/>
      </w:r>
    </w:p>
    <w:p w:rsidR="002315EE" w:rsidRDefault="00EF55FB">
      <w:pPr>
        <w:pStyle w:val="ProductList-Offering2HeadingNoBorder"/>
      </w:pPr>
      <w:bookmarkStart w:id="158" w:name="_Sec649"/>
      <w:r>
        <w:t>Visual Studio</w:t>
      </w:r>
      <w:bookmarkEnd w:id="158"/>
      <w:r>
        <w:fldChar w:fldCharType="begin"/>
      </w:r>
      <w:r>
        <w:instrText xml:space="preserve"> TC "</w:instrText>
      </w:r>
      <w:bookmarkStart w:id="159" w:name="_Toc423421379"/>
      <w:r>
        <w:instrText>Visual Studio</w:instrText>
      </w:r>
      <w:bookmarkEnd w:id="159"/>
      <w:r>
        <w:instrText>" \l 3</w:instrText>
      </w:r>
      <w:r>
        <w:fldChar w:fldCharType="end"/>
      </w:r>
    </w:p>
    <w:p w:rsidR="002315EE" w:rsidRDefault="00EF55FB">
      <w:pPr>
        <w:pStyle w:val="ProductList-Offering1SubSection"/>
      </w:pPr>
      <w:bookmarkStart w:id="160" w:name="_Sec697"/>
      <w:r>
        <w:t>1. Programmverfügbarkeit</w:t>
      </w:r>
      <w:bookmarkEnd w:id="1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315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416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Visual Studio Professional 2013 mit MSDN</w:t>
            </w:r>
            <w:r>
              <w:fldChar w:fldCharType="begin"/>
            </w:r>
            <w:r>
              <w:instrText xml:space="preserve"> XE "Visual Studio Professional 2013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2315EE" w:rsidRDefault="00A369FD">
            <w:pPr>
              <w:pStyle w:val="ProductList-TableBody"/>
              <w:jc w:val="center"/>
            </w:pPr>
            <w:r>
              <w:t>(1)</w:t>
            </w:r>
            <w:r w:rsidR="00EF55FB">
              <w:t xml:space="preserve"> </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rsidP="00A369FD">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Open-Lizenz und Open Value für SA und L&amp;SA         "</w:instrText>
            </w:r>
            <w:r w:rsidRPr="00A369FD">
              <w:rPr>
                <w:color w:val="000000" w:themeColor="text1"/>
              </w:rPr>
              <w:fldChar w:fldCharType="separate"/>
            </w:r>
            <w:r w:rsidR="00A369FD" w:rsidRPr="00A369FD">
              <w:rPr>
                <w:color w:val="000000" w:themeColor="text1"/>
              </w:rPr>
              <w:t>O</w:t>
            </w:r>
            <w:r w:rsidRPr="00A369FD">
              <w:rPr>
                <w:color w:val="000000" w:themeColor="text1"/>
              </w:rPr>
              <w:t>S</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Pr="00A369FD">
              <w:rPr>
                <w:color w:val="000000" w:themeColor="text1"/>
              </w:rPr>
              <w:fldChar w:fldCharType="begin"/>
            </w:r>
            <w:r w:rsidRPr="00A369FD">
              <w:rPr>
                <w:color w:val="000000" w:themeColor="text1"/>
              </w:rPr>
              <w:instrText>AutoTextList  \s NoStyle \t " : Anwendungsplattform-Produkt         "</w:instrText>
            </w:r>
            <w:r w:rsidRPr="00A369FD">
              <w:rPr>
                <w:color w:val="000000" w:themeColor="text1"/>
              </w:rPr>
              <w:fldChar w:fldCharType="separate"/>
            </w:r>
            <w:r w:rsidRPr="00A369FD">
              <w:rPr>
                <w:color w:val="000000" w:themeColor="text1"/>
              </w:rPr>
              <w:t>AP</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A369FD">
            <w:pPr>
              <w:pStyle w:val="ProductList-TableBody"/>
              <w:jc w:val="center"/>
              <w:rPr>
                <w:color w:val="000000" w:themeColor="text1"/>
              </w:rPr>
            </w:pPr>
            <w:r w:rsidRPr="00A369FD">
              <w:rPr>
                <w:color w:val="000000" w:themeColor="text1"/>
              </w:rPr>
              <w:t>A</w:t>
            </w:r>
            <w:r w:rsidR="00EF55FB"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Visual Studio Premium 2013 mit MSDN</w:t>
            </w:r>
            <w:r>
              <w:fldChar w:fldCharType="begin"/>
            </w:r>
            <w:r>
              <w:instrText xml:space="preserve"> XE "Visual Studio Premium 2013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r w:rsidR="00A369FD">
              <w:t>(1)</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Open-Lizenz und Open Value für SA und L&amp;SA         "</w:instrText>
            </w:r>
            <w:r w:rsidRPr="00A369FD">
              <w:rPr>
                <w:color w:val="000000" w:themeColor="text1"/>
              </w:rPr>
              <w:fldChar w:fldCharType="separate"/>
            </w:r>
            <w:r w:rsidR="00A369FD" w:rsidRPr="00A369FD">
              <w:rPr>
                <w:color w:val="000000" w:themeColor="text1"/>
              </w:rPr>
              <w:t>O</w:t>
            </w:r>
            <w:r w:rsidRPr="00A369FD">
              <w:rPr>
                <w:color w:val="000000" w:themeColor="text1"/>
              </w:rPr>
              <w:t>S</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Pr="00A369FD">
              <w:rPr>
                <w:color w:val="000000" w:themeColor="text1"/>
              </w:rPr>
              <w:fldChar w:fldCharType="begin"/>
            </w:r>
            <w:r w:rsidRPr="00A369FD">
              <w:rPr>
                <w:color w:val="000000" w:themeColor="text1"/>
              </w:rPr>
              <w:instrText>AutoTextList  \s NoStyle \t " : Anwendungsplattform-Produkt         "</w:instrText>
            </w:r>
            <w:r w:rsidRPr="00A369FD">
              <w:rPr>
                <w:color w:val="000000" w:themeColor="text1"/>
              </w:rPr>
              <w:fldChar w:fldCharType="separate"/>
            </w:r>
            <w:r w:rsidRPr="00A369FD">
              <w:rPr>
                <w:color w:val="000000" w:themeColor="text1"/>
              </w:rPr>
              <w:t>AP</w:t>
            </w:r>
            <w:r w:rsidRPr="00A369FD">
              <w:rPr>
                <w:color w:val="000000" w:themeColor="text1"/>
              </w:rPr>
              <w:fldChar w:fldCharType="end"/>
            </w:r>
            <w:r w:rsidRPr="00A369FD">
              <w:rPr>
                <w:color w:val="000000" w:themeColor="text1"/>
              </w:rPr>
              <w:t>,</w:t>
            </w:r>
            <w:r w:rsidRPr="00A369FD">
              <w:rPr>
                <w:color w:val="000000" w:themeColor="text1"/>
              </w:rPr>
              <w:fldChar w:fldCharType="begin"/>
            </w:r>
            <w:r w:rsidRPr="00A369FD">
              <w:rPr>
                <w:color w:val="000000" w:themeColor="text1"/>
              </w:rPr>
              <w:instrText>AutoTextList  \s NoStyle \t " : Server and Tools-Produkt         "</w:instrText>
            </w:r>
            <w:r w:rsidRPr="00A369FD">
              <w:rPr>
                <w:color w:val="000000" w:themeColor="text1"/>
              </w:rPr>
              <w:fldChar w:fldCharType="separate"/>
            </w:r>
            <w:r w:rsidRPr="00A369FD">
              <w:rPr>
                <w:color w:val="000000" w:themeColor="text1"/>
              </w:rPr>
              <w:t>SP</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Visual Studio Ultimate 2013 mit MSDN</w:t>
            </w:r>
            <w:r>
              <w:fldChar w:fldCharType="begin"/>
            </w:r>
            <w:r>
              <w:instrText xml:space="preserve"> XE "Visual Studio Ultimate 2013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r w:rsidR="00A369FD">
              <w:t>(1)</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Open-Lizenz und Open Value für SA und L&amp;SA         "</w:instrText>
            </w:r>
            <w:r w:rsidRPr="00A369FD">
              <w:rPr>
                <w:color w:val="000000" w:themeColor="text1"/>
              </w:rPr>
              <w:fldChar w:fldCharType="separate"/>
            </w:r>
            <w:r w:rsidR="00A369FD" w:rsidRPr="00A369FD">
              <w:rPr>
                <w:color w:val="000000" w:themeColor="text1"/>
              </w:rPr>
              <w:t>O</w:t>
            </w:r>
            <w:r w:rsidRPr="00A369FD">
              <w:rPr>
                <w:color w:val="000000" w:themeColor="text1"/>
              </w:rPr>
              <w:t>S</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Pr="00A369FD">
              <w:rPr>
                <w:color w:val="000000" w:themeColor="text1"/>
              </w:rPr>
              <w:fldChar w:fldCharType="begin"/>
            </w:r>
            <w:r w:rsidRPr="00A369FD">
              <w:rPr>
                <w:color w:val="000000" w:themeColor="text1"/>
              </w:rPr>
              <w:instrText>AutoTextList  \s NoStyle \t " : Anwendungsplattform-Produkt         "</w:instrText>
            </w:r>
            <w:r w:rsidRPr="00A369FD">
              <w:rPr>
                <w:color w:val="000000" w:themeColor="text1"/>
              </w:rPr>
              <w:fldChar w:fldCharType="separate"/>
            </w:r>
            <w:r w:rsidRPr="00A369FD">
              <w:rPr>
                <w:color w:val="000000" w:themeColor="text1"/>
              </w:rPr>
              <w:t>AP</w:t>
            </w:r>
            <w:r w:rsidRPr="00A369FD">
              <w:rPr>
                <w:color w:val="000000" w:themeColor="text1"/>
              </w:rPr>
              <w:fldChar w:fldCharType="end"/>
            </w:r>
            <w:r w:rsidRPr="00A369FD">
              <w:rPr>
                <w:color w:val="000000" w:themeColor="text1"/>
              </w:rPr>
              <w:t>,</w:t>
            </w:r>
            <w:r w:rsidRPr="00A369FD">
              <w:rPr>
                <w:color w:val="000000" w:themeColor="text1"/>
              </w:rPr>
              <w:fldChar w:fldCharType="begin"/>
            </w:r>
            <w:r w:rsidRPr="00A369FD">
              <w:rPr>
                <w:color w:val="000000" w:themeColor="text1"/>
              </w:rPr>
              <w:instrText>AutoTextList  \s NoStyle \t " : Server and Tools-Produkt         "</w:instrText>
            </w:r>
            <w:r w:rsidRPr="00A369FD">
              <w:rPr>
                <w:color w:val="000000" w:themeColor="text1"/>
              </w:rPr>
              <w:fldChar w:fldCharType="separate"/>
            </w:r>
            <w:r w:rsidRPr="00A369FD">
              <w:rPr>
                <w:color w:val="000000" w:themeColor="text1"/>
              </w:rPr>
              <w:t>SP</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Visual Studio Test Professional 2013 mit MSDN</w:t>
            </w:r>
            <w:r>
              <w:fldChar w:fldCharType="begin"/>
            </w:r>
            <w:r>
              <w:instrText xml:space="preserve"> XE "Visual Studio Test Professional 2013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r w:rsidR="00A369FD">
              <w:t>(1)</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Open-Lizenz und Open Value für SA und L&amp;SA         "</w:instrText>
            </w:r>
            <w:r w:rsidRPr="00A369FD">
              <w:rPr>
                <w:color w:val="000000" w:themeColor="text1"/>
              </w:rPr>
              <w:fldChar w:fldCharType="separate"/>
            </w:r>
            <w:r w:rsidR="00A369FD" w:rsidRPr="00A369FD">
              <w:rPr>
                <w:color w:val="000000" w:themeColor="text1"/>
              </w:rPr>
              <w:t>O</w:t>
            </w:r>
            <w:r w:rsidRPr="00A369FD">
              <w:rPr>
                <w:color w:val="000000" w:themeColor="text1"/>
              </w:rPr>
              <w:t>S</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Pr="00A369FD">
              <w:rPr>
                <w:color w:val="000000" w:themeColor="text1"/>
              </w:rPr>
              <w:fldChar w:fldCharType="begin"/>
            </w:r>
            <w:r w:rsidRPr="00A369FD">
              <w:rPr>
                <w:color w:val="000000" w:themeColor="text1"/>
              </w:rPr>
              <w:instrText>AutoTextList  \s NoStyle \t " : Anwendungsplattform-Produkt         "</w:instrText>
            </w:r>
            <w:r w:rsidRPr="00A369FD">
              <w:rPr>
                <w:color w:val="000000" w:themeColor="text1"/>
              </w:rPr>
              <w:fldChar w:fldCharType="separate"/>
            </w:r>
            <w:r w:rsidRPr="00A369FD">
              <w:rPr>
                <w:color w:val="000000" w:themeColor="text1"/>
              </w:rPr>
              <w:t>AP</w:t>
            </w:r>
            <w:r w:rsidRPr="00A369FD">
              <w:rPr>
                <w:color w:val="000000" w:themeColor="text1"/>
              </w:rPr>
              <w:fldChar w:fldCharType="end"/>
            </w:r>
            <w:r w:rsidRPr="00A369FD">
              <w:rPr>
                <w:color w:val="000000" w:themeColor="text1"/>
              </w:rPr>
              <w:t>,</w:t>
            </w:r>
            <w:r w:rsidRPr="00A369FD">
              <w:rPr>
                <w:color w:val="000000" w:themeColor="text1"/>
              </w:rPr>
              <w:fldChar w:fldCharType="begin"/>
            </w:r>
            <w:r w:rsidRPr="00A369FD">
              <w:rPr>
                <w:color w:val="000000" w:themeColor="text1"/>
              </w:rPr>
              <w:instrText>AutoTextList  \s NoStyle \t " : Server and Tools-Produkt         "</w:instrText>
            </w:r>
            <w:r w:rsidRPr="00A369FD">
              <w:rPr>
                <w:color w:val="000000" w:themeColor="text1"/>
              </w:rPr>
              <w:fldChar w:fldCharType="separate"/>
            </w:r>
            <w:r w:rsidRPr="00A369FD">
              <w:rPr>
                <w:color w:val="000000" w:themeColor="text1"/>
              </w:rPr>
              <w:t>SP</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r w:rsidR="002315EE">
        <w:tc>
          <w:tcPr>
            <w:tcW w:w="416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MSDN-Betriebssysteme</w:t>
            </w:r>
            <w:r>
              <w:fldChar w:fldCharType="begin"/>
            </w:r>
            <w:r>
              <w:instrText xml:space="preserve"> XE "MSDN-Betriebssysteme"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 xml:space="preserve"> </w:t>
            </w:r>
            <w:r w:rsidR="00A369FD">
              <w:t>(1)</w:t>
            </w:r>
          </w:p>
        </w:tc>
        <w:tc>
          <w:tcPr>
            <w:tcW w:w="6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Open-Lizenz und Open Value für SA und L&amp;SA         "</w:instrText>
            </w:r>
            <w:r w:rsidRPr="00A369FD">
              <w:rPr>
                <w:color w:val="000000" w:themeColor="text1"/>
              </w:rPr>
              <w:fldChar w:fldCharType="separate"/>
            </w:r>
            <w:r w:rsidR="00A369FD" w:rsidRPr="00A369FD">
              <w:rPr>
                <w:color w:val="000000" w:themeColor="text1"/>
              </w:rPr>
              <w:t>O</w:t>
            </w:r>
            <w:r w:rsidRPr="00A369FD">
              <w:rPr>
                <w:color w:val="000000" w:themeColor="text1"/>
              </w:rPr>
              <w:t>S</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r w:rsidR="002315EE">
        <w:tc>
          <w:tcPr>
            <w:tcW w:w="416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 xml:space="preserve"> </w:t>
            </w:r>
            <w:r w:rsidR="00A369FD">
              <w:t>(1)</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Open-Lizenz und Open Value für SA und L&amp;SA         "</w:instrText>
            </w:r>
            <w:r w:rsidRPr="00A369FD">
              <w:rPr>
                <w:color w:val="000000" w:themeColor="text1"/>
              </w:rPr>
              <w:fldChar w:fldCharType="separate"/>
            </w:r>
            <w:r w:rsidR="00A369FD" w:rsidRPr="00A369FD">
              <w:rPr>
                <w:color w:val="000000" w:themeColor="text1"/>
              </w:rPr>
              <w:t>O</w:t>
            </w:r>
            <w:r w:rsidRPr="00A369FD">
              <w:rPr>
                <w:color w:val="000000" w:themeColor="text1"/>
              </w:rPr>
              <w:t>S</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Pr="00A369FD">
              <w:rPr>
                <w:color w:val="000000" w:themeColor="text1"/>
              </w:rPr>
              <w:fldChar w:fldCharType="begin"/>
            </w:r>
            <w:r w:rsidRPr="00A369FD">
              <w:rPr>
                <w:color w:val="000000" w:themeColor="text1"/>
              </w:rPr>
              <w:instrText>AutoTextList  \s NoStyle \t " : Anwendungsplattform-Produkt         "</w:instrText>
            </w:r>
            <w:r w:rsidRPr="00A369FD">
              <w:rPr>
                <w:color w:val="000000" w:themeColor="text1"/>
              </w:rPr>
              <w:fldChar w:fldCharType="separate"/>
            </w:r>
            <w:r w:rsidRPr="00A369FD">
              <w:rPr>
                <w:color w:val="000000" w:themeColor="text1"/>
              </w:rPr>
              <w:t>AP</w:t>
            </w:r>
            <w:r w:rsidRPr="00A369FD">
              <w:rPr>
                <w:color w:val="000000" w:themeColor="text1"/>
              </w:rPr>
              <w:fldChar w:fldCharType="end"/>
            </w:r>
            <w:r w:rsidRPr="00A369FD">
              <w:rPr>
                <w:color w:val="000000" w:themeColor="text1"/>
              </w:rPr>
              <w:t>,</w:t>
            </w:r>
            <w:r w:rsidRPr="00A369FD">
              <w:rPr>
                <w:color w:val="000000" w:themeColor="text1"/>
              </w:rPr>
              <w:fldChar w:fldCharType="begin"/>
            </w:r>
            <w:r w:rsidRPr="00A369FD">
              <w:rPr>
                <w:color w:val="000000" w:themeColor="text1"/>
              </w:rPr>
              <w:instrText>AutoTextList  \s NoStyle \t " : Server and Tools-Produkt         "</w:instrText>
            </w:r>
            <w:r w:rsidRPr="00A369FD">
              <w:rPr>
                <w:color w:val="000000" w:themeColor="text1"/>
              </w:rPr>
              <w:fldChar w:fldCharType="separate"/>
            </w:r>
            <w:r w:rsidRPr="00A369FD">
              <w:rPr>
                <w:color w:val="000000" w:themeColor="text1"/>
              </w:rPr>
              <w:t>SP</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bl>
    <w:p w:rsidR="002315EE" w:rsidRDefault="00EF55FB">
      <w:pPr>
        <w:pStyle w:val="ProductList-Offering1SubSection"/>
      </w:pPr>
      <w:bookmarkStart w:id="161" w:name="_Sec752"/>
      <w:r>
        <w:t>2. Produktbedingungen</w:t>
      </w:r>
      <w:bookmarkEnd w:id="161"/>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frühere Versionen des Produkts und deren Verfügbarkeitsdatum.         "</w:instrText>
            </w:r>
            <w:r w:rsidRPr="00721CA3">
              <w:rPr>
                <w:color w:val="0563C1"/>
              </w:rPr>
              <w:fldChar w:fldCharType="separate"/>
            </w:r>
            <w:r>
              <w:rPr>
                <w:color w:val="0563C1"/>
              </w:rPr>
              <w:t>Frühere Version</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Zulässige niedrigere Editionen, die bestimmten höheren Editionen entsprechen. Der Kunde ist berechtigt, die zulässige niedrigere Edition anstelle einer lizenzierten höheren Edition zu verwenden, wie in den Universellen Lizenzbestimmungen gestattet.         "</w:instrText>
            </w:r>
            <w:r w:rsidRPr="00721CA3">
              <w:rPr>
                <w:color w:val="0563C1"/>
              </w:rPr>
              <w:fldChar w:fldCharType="separate"/>
            </w:r>
            <w:r>
              <w:rPr>
                <w:color w:val="0563C1"/>
              </w:rPr>
              <w:t>Down-Editionen</w:t>
            </w:r>
            <w:r w:rsidRPr="00721CA3">
              <w:rPr>
                <w:color w:val="0563C1"/>
              </w:rPr>
              <w:fldChar w:fldCharType="end"/>
            </w:r>
            <w:r>
              <w:t>: Premium und Ultimate mit MSDN</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gibt an, dass bestimmte zusätzliche Bedingungen erfüllt sein müssen, um SA für das Produkt erwerben zu können         "</w:instrText>
            </w:r>
            <w:r w:rsidRPr="00721CA3">
              <w:rPr>
                <w:color w:val="0563C1"/>
              </w:rPr>
              <w:fldChar w:fldCharType="separate"/>
            </w:r>
            <w:r>
              <w:rPr>
                <w:color w:val="0563C1"/>
              </w:rPr>
              <w:t>Voraussetzung (Software Assurance)</w:t>
            </w:r>
            <w:r w:rsidRPr="00721CA3">
              <w:rPr>
                <w:color w:val="0563C1"/>
              </w:rPr>
              <w:fldChar w:fldCharType="end"/>
            </w:r>
            <w:r>
              <w:t xml:space="preserve">: </w:t>
            </w:r>
            <w:hyperlink w:anchor="_Sec564">
              <w:r>
                <w:rPr>
                  <w:color w:val="00467F"/>
                  <w:u w:val="single"/>
                </w:rPr>
                <w:t>Anhang B</w:t>
              </w:r>
            </w:hyperlink>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Produkte, bei denen ein Kunde mit Server- und Cloud-Beitritt nach 12 zusammenhängenden Monaten berechtigt ist, eine Verringerung der Abonnementlizenzen oder der Zugewiesenen Jährlichen Verpflichtung einzureichen.         "</w:instrText>
            </w:r>
            <w:r w:rsidRPr="00721CA3">
              <w:rPr>
                <w:color w:val="0563C1"/>
              </w:rPr>
              <w:fldChar w:fldCharType="separate"/>
            </w:r>
            <w:r>
              <w:rPr>
                <w:color w:val="0563C1"/>
              </w:rPr>
              <w:t>Zur Verringerung berechtigt (SCE)</w:t>
            </w:r>
            <w:r w:rsidRPr="00721CA3">
              <w:rPr>
                <w:color w:val="0563C1"/>
              </w:rPr>
              <w:fldChar w:fldCharType="end"/>
            </w:r>
            <w:r>
              <w:t>: alle bis auf MSDN 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Lizenzgewährung für SQL Server Parallel Data Warehouse Developer</w:t>
      </w:r>
    </w:p>
    <w:p w:rsidR="002315EE" w:rsidRDefault="00EF55FB">
      <w:pPr>
        <w:pStyle w:val="ProductList-Body"/>
      </w:pPr>
      <w:r>
        <w:t>Jeder Lizenzierte Nutzer von Visual Studio Professional mit MSDN, Visual Studio Premium 2013 mit MSDN, Visual Studio Ultimate 2013 mit MSDN und Visual Studio Test Professional 2013 mit MSDN gilt als Inhaber einer Lizenz für SQL Server 2012 Parallel Data Warehouse Developer.</w:t>
      </w:r>
    </w:p>
    <w:p w:rsidR="002315EE" w:rsidRDefault="00EF55FB">
      <w:pPr>
        <w:pStyle w:val="ProductList-Body"/>
      </w:pPr>
      <w:r>
        <w:t xml:space="preserve"> </w:t>
      </w:r>
    </w:p>
    <w:p w:rsidR="002315EE" w:rsidRDefault="00EF55FB">
      <w:pPr>
        <w:pStyle w:val="ProductList-ClauseHeading"/>
      </w:pPr>
      <w:r>
        <w:t>2.2 Lizenzgewährung für Visual Studio Team Foundation Server 2013</w:t>
      </w:r>
    </w:p>
    <w:p w:rsidR="002315EE" w:rsidRDefault="00EF55FB">
      <w:pPr>
        <w:pStyle w:val="ProductList-Body"/>
      </w:pPr>
      <w:r>
        <w:t xml:space="preserve">Jeder Lizenzierter Nutzer von Visual Studio Professional mit MSDN, Visual Studio Premium 2013 mit MSDN, Visual Studio Ultimate 2013 mit MSDN, Visual Studio Test Professional 2013 mit MSDN und MSDN-Plattformen gilt als Inhaber einer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lizenz für Visual Studio Team Foundation Server 2013 und einer Nutzer-CAL für Team Foundation Server. Die CAL ist für die alleinige Nutzung durch den Lizenzierten Nutzer bestimmt.</w:t>
      </w:r>
    </w:p>
    <w:p w:rsidR="002315EE" w:rsidRDefault="00EF55FB">
      <w:pPr>
        <w:pStyle w:val="ProductList-Body"/>
      </w:pPr>
      <w:r>
        <w:t xml:space="preserve"> </w:t>
      </w:r>
    </w:p>
    <w:p w:rsidR="002315EE" w:rsidRDefault="00EF55FB">
      <w:pPr>
        <w:pStyle w:val="ProductList-ClauseHeading"/>
      </w:pPr>
      <w:r>
        <w:t>2.3 Microsoft Azure Platform-Dienste</w:t>
      </w:r>
    </w:p>
    <w:p w:rsidR="002315EE" w:rsidRDefault="00EF55FB">
      <w:pPr>
        <w:pStyle w:val="ProductList-Body"/>
      </w:pPr>
      <w:r>
        <w:t>Microsoft Azure-Vergünstigungen aus mehreren MSDN-Abonnements können nicht in einem Microsoft Azure-Account kombiniert werden.</w:t>
      </w:r>
    </w:p>
    <w:p w:rsidR="002315EE" w:rsidRDefault="00EF55FB">
      <w:pPr>
        <w:pStyle w:val="ProductList-Offering1SubSection"/>
      </w:pPr>
      <w:bookmarkStart w:id="162" w:name="_Sec810"/>
      <w:r>
        <w:t>3. Nutzungsrechte</w:t>
      </w:r>
      <w:bookmarkEnd w:id="162"/>
    </w:p>
    <w:tbl>
      <w:tblPr>
        <w:tblStyle w:val="PURTable"/>
        <w:tblW w:w="0" w:type="dxa"/>
        <w:tblLook w:val="04A0" w:firstRow="1" w:lastRow="0" w:firstColumn="1" w:lastColumn="0" w:noHBand="0" w:noVBand="1"/>
      </w:tblPr>
      <w:tblGrid>
        <w:gridCol w:w="3698"/>
        <w:gridCol w:w="3598"/>
        <w:gridCol w:w="3620"/>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Gibt an, dass produktspezifische Bestimmungen, die die Bereitstellung und Nutzung des Produkts regeln, unten in der Tabelle mit den Nutzungsrechten enthalten sind.         "</w:instrText>
            </w:r>
            <w:r w:rsidRPr="00721CA3">
              <w:rPr>
                <w:color w:val="0563C1"/>
              </w:rPr>
              <w:fldChar w:fldCharType="separate"/>
            </w:r>
            <w:r>
              <w:rPr>
                <w:color w:val="0563C1"/>
              </w:rPr>
              <w:t>Produktspezifische Lizenzbestimmungen</w:t>
            </w:r>
            <w:r w:rsidRPr="00721CA3">
              <w:rPr>
                <w:color w:val="0563C1"/>
              </w:rP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Zusätzliche Software: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andere Microsoft-Komponenten an, die in einem Produkt enthalten sind; weitere Informationen dazu finden Sie in den Universellen Lizenzbestimmungen im Abschnitt „Enthaltene Technologien“.         "</w:instrText>
            </w:r>
            <w:r w:rsidRPr="00721CA3">
              <w:rPr>
                <w:color w:val="0563C1"/>
              </w:rPr>
              <w:fldChar w:fldCharType="separate"/>
            </w:r>
            <w:r>
              <w:rPr>
                <w:color w:val="0563C1"/>
              </w:rPr>
              <w:t>Enthaltene Technologien</w:t>
            </w:r>
            <w:r w:rsidRPr="00721CA3">
              <w:rPr>
                <w:color w:val="0563C1"/>
              </w:rPr>
              <w:fldChar w:fldCharType="end"/>
            </w:r>
            <w:r>
              <w:t>: SQL Server-Technologie, Windows-Softwarekomponenten, Microsoft SharePoint, Windows SDK, Microsoft Office-Komponenten, Werbung für SDK durch Microsoft</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für ein Produkt geltenden Mitteilungen an; weitere Informationen finden Sie in den Universellen Lizenzbestimmungen im Abschnitt „Mitteilungen“.         "</w:instrText>
            </w:r>
            <w:r w:rsidRPr="00721CA3">
              <w:rPr>
                <w:color w:val="0563C1"/>
              </w:rPr>
              <w:fldChar w:fldCharType="separate"/>
            </w:r>
            <w:r>
              <w:rPr>
                <w:color w:val="0563C1"/>
              </w:rPr>
              <w:t>Mitteilungen</w:t>
            </w:r>
            <w:r w:rsidRPr="00721CA3">
              <w:rPr>
                <w:color w:val="0563C1"/>
              </w:rP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MSDN-Betriebssysteme und MSDN-Plattformen), </w:t>
            </w:r>
            <w:hyperlink w:anchor="_Sec537">
              <w:r>
                <w:rPr>
                  <w:color w:val="00467F"/>
                  <w:u w:val="single"/>
                </w:rPr>
                <w:t>H.264/MPEG-4 AVC und/oder VC-1</w:t>
              </w:r>
            </w:hyperlink>
            <w:r>
              <w:t xml:space="preserve"> – Alle (außer MSDN-Betriebssysteme und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Datei BUILDSERVER.TXT – Alle (außer MSDN-Betriebssystemen und MSDN-Plattformen)</w:t>
      </w:r>
    </w:p>
    <w:p w:rsidR="002315EE" w:rsidRDefault="00EF55FB">
      <w:pPr>
        <w:pStyle w:val="ProductList-Body"/>
      </w:pPr>
      <w:r>
        <w:t xml:space="preserve">Der Kunde kann Kopien der Dateien, die in den BuildServer-Listen unter </w:t>
      </w:r>
      <w:hyperlink r:id="rId69">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rsidR="002315EE" w:rsidRDefault="00EF55FB">
      <w:pPr>
        <w:pStyle w:val="ProductList-Body"/>
      </w:pPr>
      <w:r>
        <w:t xml:space="preserve"> </w:t>
      </w:r>
    </w:p>
    <w:p w:rsidR="002315EE" w:rsidRDefault="00EF55FB">
      <w:pPr>
        <w:pStyle w:val="ProductList-ClauseHeading"/>
      </w:pPr>
      <w:r>
        <w:t>3.2 Dienstprogramme – Alle (außer MSDN-Betriebssystemen und MSDN-Plattformen)</w:t>
      </w:r>
    </w:p>
    <w:p w:rsidR="002315EE" w:rsidRDefault="00EF55FB">
      <w:pPr>
        <w:pStyle w:val="ProductList-Body"/>
      </w:pPr>
      <w:r>
        <w:t xml:space="preserve">Der Kunde ist berechtigt, die unter </w:t>
      </w:r>
      <w:hyperlink r:id="rId70">
        <w:r>
          <w:rPr>
            <w:color w:val="00467F"/>
            <w:u w:val="single"/>
          </w:rPr>
          <w:t>http://go.microsoft.com/fwlink/?LinkId=286955</w:t>
        </w:r>
      </w:hyperlink>
      <w:r>
        <w:t xml:space="preserve"> aufgeführten Dienstprogramme, die er mit der Software erhält, auf andere Computer von Dritten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2315EE" w:rsidRDefault="00EF55FB">
      <w:pPr>
        <w:pStyle w:val="ProductList-Body"/>
      </w:pPr>
      <w:r>
        <w:t xml:space="preserve"> </w:t>
      </w:r>
    </w:p>
    <w:p w:rsidR="002315EE" w:rsidRDefault="00EF55FB">
      <w:pPr>
        <w:pStyle w:val="ProductList-ClauseHeading"/>
      </w:pPr>
      <w:r>
        <w:t>3.3 System Center – Virtual Machine Manager (SCVMM) – Visual Studio Premium mit MSDN, Visual Studio Ultimate mit MSDN und Visual Studio Test Professional mit MSDN</w:t>
      </w:r>
    </w:p>
    <w:p w:rsidR="002315EE" w:rsidRDefault="00EF55FB">
      <w:pPr>
        <w:pStyle w:val="ProductList-Body"/>
      </w:pPr>
      <w:r>
        <w:t>Jeder lizenzierte Nutzer von Visual Studio Premium mit MSDN, Visual Studio Ultimate mit MSDN oder Visual Studio Test Professional mit MSDN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rsidR="002315EE" w:rsidRDefault="00EF55FB">
      <w:pPr>
        <w:pStyle w:val="ProductList-Body"/>
      </w:pPr>
      <w:r>
        <w:t xml:space="preserve"> </w:t>
      </w:r>
    </w:p>
    <w:p w:rsidR="002315EE" w:rsidRDefault="00EF55FB">
      <w:pPr>
        <w:pStyle w:val="ProductList-ClauseHeading"/>
      </w:pPr>
      <w:r>
        <w:t>3.4 Office Professional Plus 2013 – Visual Studio Premium mit MSDN und Visual Studio Ultimate mit MSDN</w:t>
      </w:r>
    </w:p>
    <w:p w:rsidR="002315EE" w:rsidRDefault="00EF55FB">
      <w:pPr>
        <w:pStyle w:val="ProductList-Body"/>
      </w:pPr>
      <w:r>
        <w:t>Jeder Lizenzierte Nutzer von Visual Studio Premium mit MSDN oder Visual Studio Ultimate mit MSDN ist außerdem berechtigt, eine Kopie von Office Professional Plus 2013</w:t>
      </w:r>
      <w:r>
        <w:fldChar w:fldCharType="begin"/>
      </w:r>
      <w:r>
        <w:instrText xml:space="preserve"> XE "Office Professional Plus 2013" </w:instrText>
      </w:r>
      <w:r>
        <w:fldChar w:fldCharType="end"/>
      </w:r>
      <w:r>
        <w:t xml:space="preserve"> auf einem Gerät zur Produktionsverwendung zu kopieren und zu nutzen.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Lizenzierten Nutzer.</w:t>
      </w:r>
    </w:p>
    <w:p w:rsidR="002315EE" w:rsidRDefault="00EF55FB">
      <w:pPr>
        <w:pStyle w:val="ProductList-Body"/>
      </w:pPr>
      <w:r>
        <w:t xml:space="preserve"> </w:t>
      </w:r>
    </w:p>
    <w:p w:rsidR="002315EE" w:rsidRDefault="00EF55FB">
      <w:pPr>
        <w:pStyle w:val="ProductList-ClauseHeading"/>
      </w:pPr>
      <w:r>
        <w:t>3.5 Bibliotheken mit GNU Lesser General Public-Lizenz – Alle (außer MSDN-Betriebssysteme und MSDN-Plattformen)</w:t>
      </w:r>
    </w:p>
    <w:p w:rsidR="002315EE" w:rsidRDefault="00EF55FB">
      <w:pPr>
        <w:pStyle w:val="ProductList-Body"/>
      </w:pPr>
      <w:r>
        <w:t xml:space="preserve">     Der </w:t>
      </w:r>
      <w:r w:rsidRPr="00721CA3">
        <w:rPr>
          <w:color w:val="0563C1"/>
        </w:rPr>
        <w:fldChar w:fldCharType="begin"/>
      </w:r>
      <w:r>
        <w:rPr>
          <w:color w:val="0563C1"/>
        </w:rPr>
        <w:instrText>AutoTextList  \s NoStyle \t " ist die jeweilige Person, der eine Lizenz zugewiesen wird.         "</w:instrText>
      </w:r>
      <w:r w:rsidRPr="00721CA3">
        <w:rPr>
          <w:color w:val="0563C1"/>
        </w:rPr>
        <w:fldChar w:fldCharType="separate"/>
      </w:r>
      <w:r>
        <w:rPr>
          <w:color w:val="0563C1"/>
        </w:rPr>
        <w:t>Lizenzierte Nutzer</w:t>
      </w:r>
      <w:r w:rsidRPr="00721CA3">
        <w:rPr>
          <w:color w:val="0563C1"/>
        </w:rPr>
        <w:fldChar w:fldCharType="end"/>
      </w:r>
      <w:r>
        <w:t xml:space="preserve"> ist berechtigt, die die Visual Studio-Software zurückzuentwickeln (Reverse Engineering), zu dekompilieren oder zu disassemblieren oder anderweitig zu versuchen, den Quellcode der Visual Studio-Software abzuleiten, jedoch nur in dem zum Debuggen von Änderungen an Bibliotheken erforderlichen Umfang, die unter der GNU Lesser General PUblic-Lizenz lizenziert und in der Software enthalten sind und von dieser verlinkt werden.</w:t>
      </w:r>
    </w:p>
    <w:p w:rsidR="002315EE" w:rsidRDefault="00EF55FB">
      <w:pPr>
        <w:pStyle w:val="ProductList-Offering1SubSection"/>
      </w:pPr>
      <w:bookmarkStart w:id="163" w:name="_Sec834"/>
      <w:r>
        <w:t>4. Software Assurance</w:t>
      </w:r>
      <w:bookmarkEnd w:id="163"/>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die zur Bestimmung von Software Assurance-Vergünstigungen herangezogen wird, die, wie in Anhang B – Software Assurance angegeben, in der Regel für diesen Produktpool gelten.         "</w:instrText>
            </w:r>
            <w:r w:rsidRPr="00721CA3">
              <w:rPr>
                <w:color w:val="0563C1"/>
              </w:rPr>
              <w:fldChar w:fldCharType="separate"/>
            </w:r>
            <w:r>
              <w:rPr>
                <w:color w:val="0563C1"/>
              </w:rPr>
              <w:t>Software Assurance-Vergünstigungen</w:t>
            </w:r>
            <w:r w:rsidRPr="00721CA3">
              <w:rPr>
                <w:color w:val="0563C1"/>
              </w:rP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Failoverrechte: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Kunden können möglicherweise unter bestimmten Bedingungen, die im Produkteintrag oder in der Produktliste aufgeführt werden, Upgrades von früheren Versionen der Software oder anderen Produkten durchführen. (Siehe vollständige Definition im Glossar)         "</w:instrText>
            </w:r>
            <w:r w:rsidRPr="00721CA3">
              <w:rPr>
                <w:color w:val="0563C1"/>
              </w:rPr>
              <w:fldChar w:fldCharType="separate"/>
            </w:r>
            <w:r>
              <w:rPr>
                <w:color w:val="0563C1"/>
              </w:rPr>
              <w:t>Migrationsrechte</w:t>
            </w:r>
            <w:r w:rsidRPr="00721CA3">
              <w:rPr>
                <w:color w:val="0563C1"/>
              </w:rPr>
              <w:fldChar w:fldCharType="end"/>
            </w:r>
            <w:r>
              <w:t xml:space="preserve">: </w:t>
            </w:r>
            <w:hyperlink r:id="rId71">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Roamingrechte: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4.1 Software Assurance-Berechtigung</w:t>
      </w:r>
    </w:p>
    <w:p w:rsidR="002315EE" w:rsidRDefault="00EF55FB">
      <w:pPr>
        <w:pStyle w:val="ProductList-Body"/>
      </w:pPr>
      <w:r>
        <w:t xml:space="preserve">Kunden, deren SA für Lizenzen für Visual Studio mit MSDN oder aktive Einzelhandelsabonnements, die den in den Produktbestimmungen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2315EE" w:rsidRDefault="00EF55FB">
      <w:pPr>
        <w:pStyle w:val="ProductList-Body"/>
      </w:pPr>
      <w:r>
        <w:t xml:space="preserve"> </w:t>
      </w:r>
    </w:p>
    <w:p w:rsidR="002315EE" w:rsidRDefault="00EF55FB">
      <w:pPr>
        <w:pStyle w:val="ProductList-ClauseHeading"/>
      </w:pPr>
      <w:r>
        <w:t>4.2 MSDN – Zeitlich unbeschränkte Rechte</w:t>
      </w:r>
    </w:p>
    <w:p w:rsidR="002315EE" w:rsidRDefault="00EF55FB">
      <w:pPr>
        <w:pStyle w:val="ProductList-Body"/>
      </w:pPr>
      <w:r>
        <w:t>Die Rechte des Kunden zur Nutzung von Software, die über MSDN lizenziert wurde, werden zeitlich unbeschränkt, wenn das Recht des Kunden zur Nutzung von Visual Studio dauerhaft wird.</w:t>
      </w:r>
    </w:p>
    <w:p w:rsidR="002315EE" w:rsidRDefault="002315EE">
      <w:pPr>
        <w:pStyle w:val="PURBreadcrumb"/>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164" w:name="_Sec650"/>
      <w:r>
        <w:t>Visual Studio Team Foundation Server</w:t>
      </w:r>
      <w:bookmarkEnd w:id="164"/>
      <w:r>
        <w:fldChar w:fldCharType="begin"/>
      </w:r>
      <w:r>
        <w:instrText xml:space="preserve"> TC "</w:instrText>
      </w:r>
      <w:bookmarkStart w:id="165" w:name="_Toc423421380"/>
      <w:r>
        <w:instrText>Visual Studio Team Foundation Server</w:instrText>
      </w:r>
      <w:bookmarkEnd w:id="165"/>
      <w:r>
        <w:instrText>" \l 3</w:instrText>
      </w:r>
      <w:r>
        <w:fldChar w:fldCharType="end"/>
      </w:r>
    </w:p>
    <w:p w:rsidR="002315EE" w:rsidRDefault="00EF55FB">
      <w:pPr>
        <w:pStyle w:val="ProductList-Offering1SubSection"/>
      </w:pPr>
      <w:bookmarkStart w:id="166" w:name="_Sec698"/>
      <w:r>
        <w:t>1. Programmverfügbarkeit</w:t>
      </w:r>
      <w:bookmarkEnd w:id="16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2315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416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Visual Studio Team Foundation Server 2013 mit SQL Server 2014-Technologie</w:t>
            </w:r>
            <w:r>
              <w:fldChar w:fldCharType="begin"/>
            </w:r>
            <w:r>
              <w:instrText xml:space="preserve"> XE "Visual Studio Team Foundation Server 2013 mit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Pr="00A369FD">
              <w:rPr>
                <w:color w:val="000000" w:themeColor="text1"/>
              </w:rPr>
              <w:fldChar w:fldCharType="begin"/>
            </w:r>
            <w:r w:rsidRPr="00A369FD">
              <w:rPr>
                <w:color w:val="000000" w:themeColor="text1"/>
              </w:rPr>
              <w:instrText>AutoTextList  \s NoStyle \t " : Anwendungsplattform-Produkt         "</w:instrText>
            </w:r>
            <w:r w:rsidRPr="00A369FD">
              <w:rPr>
                <w:color w:val="000000" w:themeColor="text1"/>
              </w:rPr>
              <w:fldChar w:fldCharType="separate"/>
            </w:r>
            <w:r w:rsidRPr="00A369FD">
              <w:rPr>
                <w:color w:val="000000" w:themeColor="text1"/>
              </w:rPr>
              <w:t>AP</w:t>
            </w:r>
            <w:r w:rsidRPr="00A369FD">
              <w:rPr>
                <w:color w:val="000000" w:themeColor="text1"/>
              </w:rPr>
              <w:fldChar w:fldCharType="end"/>
            </w:r>
            <w:r w:rsidRPr="00A369FD">
              <w:rPr>
                <w:color w:val="000000" w:themeColor="text1"/>
              </w:rPr>
              <w:t>,</w:t>
            </w:r>
            <w:r w:rsidRPr="00A369FD">
              <w:rPr>
                <w:color w:val="000000" w:themeColor="text1"/>
              </w:rPr>
              <w:fldChar w:fldCharType="begin"/>
            </w:r>
            <w:r w:rsidRPr="00A369FD">
              <w:rPr>
                <w:color w:val="000000" w:themeColor="text1"/>
              </w:rPr>
              <w:instrText>AutoTextList  \s NoStyle \t " : Server and Tools-Produkt         "</w:instrText>
            </w:r>
            <w:r w:rsidRPr="00A369FD">
              <w:rPr>
                <w:color w:val="000000" w:themeColor="text1"/>
              </w:rPr>
              <w:fldChar w:fldCharType="separate"/>
            </w:r>
            <w:r w:rsidRPr="00A369FD">
              <w:rPr>
                <w:color w:val="000000" w:themeColor="text1"/>
              </w:rPr>
              <w:t>SP</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r w:rsidR="002315EE">
        <w:tc>
          <w:tcPr>
            <w:tcW w:w="416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CAL für Visual Studio Team Foundation Server 2013</w:t>
            </w:r>
            <w:r>
              <w:fldChar w:fldCharType="begin"/>
            </w:r>
            <w:r>
              <w:instrText xml:space="preserve"> XE "CAL für Visual Studio Team Foundation Server 2013"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Pr="00A369FD">
              <w:rPr>
                <w:color w:val="000000" w:themeColor="text1"/>
              </w:rPr>
              <w:fldChar w:fldCharType="begin"/>
            </w:r>
            <w:r w:rsidRPr="00A369FD">
              <w:rPr>
                <w:color w:val="000000" w:themeColor="text1"/>
              </w:rPr>
              <w:instrText>AutoTextList  \s NoStyle \t " : Anwendungsplattform-Produkt         "</w:instrText>
            </w:r>
            <w:r w:rsidRPr="00A369FD">
              <w:rPr>
                <w:color w:val="000000" w:themeColor="text1"/>
              </w:rPr>
              <w:fldChar w:fldCharType="separate"/>
            </w:r>
            <w:r w:rsidRPr="00A369FD">
              <w:rPr>
                <w:color w:val="000000" w:themeColor="text1"/>
              </w:rPr>
              <w:t>AP</w:t>
            </w:r>
            <w:r w:rsidRPr="00A369FD">
              <w:rPr>
                <w:color w:val="000000" w:themeColor="text1"/>
              </w:rPr>
              <w:fldChar w:fldCharType="end"/>
            </w:r>
            <w:r w:rsidRPr="00A369FD">
              <w:rPr>
                <w:color w:val="000000" w:themeColor="text1"/>
              </w:rPr>
              <w:t>,</w:t>
            </w:r>
            <w:r w:rsidRPr="00A369FD">
              <w:rPr>
                <w:color w:val="000000" w:themeColor="text1"/>
              </w:rPr>
              <w:fldChar w:fldCharType="begin"/>
            </w:r>
            <w:r w:rsidRPr="00A369FD">
              <w:rPr>
                <w:color w:val="000000" w:themeColor="text1"/>
              </w:rPr>
              <w:instrText>AutoTextList  \s NoStyle \t " : Server and Tools-Produkt         "</w:instrText>
            </w:r>
            <w:r w:rsidRPr="00A369FD">
              <w:rPr>
                <w:color w:val="000000" w:themeColor="text1"/>
              </w:rPr>
              <w:fldChar w:fldCharType="separate"/>
            </w:r>
            <w:r w:rsidRPr="00A369FD">
              <w:rPr>
                <w:color w:val="000000" w:themeColor="text1"/>
              </w:rPr>
              <w:t>SP</w:t>
            </w:r>
            <w:r w:rsidRPr="00A369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A369FD">
            <w:pPr>
              <w:pStyle w:val="ProductList-TableBody"/>
              <w:jc w:val="center"/>
              <w:rPr>
                <w:color w:val="000000" w:themeColor="text1"/>
              </w:rPr>
            </w:pPr>
            <w:r w:rsidRPr="00A369FD">
              <w:rPr>
                <w:color w:val="000000" w:themeColor="text1"/>
              </w:rPr>
              <w:t>A</w:t>
            </w:r>
            <w:r w:rsidR="00EF55FB" w:rsidRPr="00A369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bl>
    <w:p w:rsidR="002315EE" w:rsidRDefault="00EF55FB">
      <w:pPr>
        <w:pStyle w:val="ProductList-Offering1SubSection"/>
      </w:pPr>
      <w:bookmarkStart w:id="167" w:name="_Sec753"/>
      <w:r>
        <w:t>2. Produktbedingungen</w:t>
      </w:r>
      <w:bookmarkEnd w:id="167"/>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frühere Versionen des Produkts und deren Verfügbarkeitsdatum.         "</w:instrText>
            </w:r>
            <w:r w:rsidRPr="00721CA3">
              <w:rPr>
                <w:color w:val="0563C1"/>
              </w:rPr>
              <w:fldChar w:fldCharType="separate"/>
            </w:r>
            <w:r>
              <w:rPr>
                <w:color w:val="0563C1"/>
              </w:rPr>
              <w:t>Frühere Version</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Down-Editionen: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bestimmte zusätzliche Bedingungen erfüllt sein müssen, um Lizenzen für das Produkt erwerben zu können.         "</w:instrText>
            </w:r>
            <w:r w:rsidRPr="00721CA3">
              <w:rPr>
                <w:color w:val="0563C1"/>
              </w:rPr>
              <w:fldChar w:fldCharType="separate"/>
            </w:r>
            <w:r>
              <w:rPr>
                <w:color w:val="0563C1"/>
              </w:rPr>
              <w:t>Voraussetzung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bestimmte zusätzliche Bedingungen erfüllt sein müssen, um SA für das Produkt erwerben zu können         "</w:instrText>
            </w:r>
            <w:r w:rsidRPr="00721CA3">
              <w:rPr>
                <w:color w:val="0563C1"/>
              </w:rPr>
              <w:fldChar w:fldCharType="separate"/>
            </w:r>
            <w:r>
              <w:rPr>
                <w:color w:val="0563C1"/>
              </w:rPr>
              <w:t>Voraussetzung (Software Assurance)</w:t>
            </w:r>
            <w:r w:rsidRPr="00721CA3">
              <w:rPr>
                <w:color w:val="0563C1"/>
              </w:rPr>
              <w:fldChar w:fldCharType="end"/>
            </w:r>
            <w:r>
              <w:t xml:space="preserve">: </w:t>
            </w:r>
            <w:hyperlink w:anchor="_Sec564">
              <w:r>
                <w:rPr>
                  <w:color w:val="00467F"/>
                  <w:u w:val="single"/>
                </w:rPr>
                <w:t>Anhang B</w:t>
              </w:r>
            </w:hyperlink>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Produkte, bei denen ein Kunde mit Server- und Cloud-Beitritt nach 12 zusammenhängenden Monaten berechtigt ist, eine Verringerung der Abonnementlizenzen oder der Zugewiesenen Jährlichen Verpflichtung einzureichen.         "</w:instrText>
            </w:r>
            <w:r w:rsidRPr="00721CA3">
              <w:rPr>
                <w:color w:val="0563C1"/>
              </w:rPr>
              <w:fldChar w:fldCharType="separate"/>
            </w:r>
            <w:r>
              <w:rPr>
                <w:color w:val="0563C1"/>
              </w:rPr>
              <w:t>Zur Verringerung berechtigt (SCE)</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Offering1SubSection"/>
      </w:pPr>
      <w:bookmarkStart w:id="168" w:name="_Sec811"/>
      <w:r>
        <w:t>3. Nutzungsrechte</w:t>
      </w:r>
      <w:bookmarkEnd w:id="168"/>
    </w:p>
    <w:tbl>
      <w:tblPr>
        <w:tblStyle w:val="PURTable"/>
        <w:tblW w:w="0" w:type="dxa"/>
        <w:tblLook w:val="04A0" w:firstRow="1" w:lastRow="0" w:firstColumn="1" w:lastColumn="0" w:noHBand="0" w:noVBand="1"/>
      </w:tblPr>
      <w:tblGrid>
        <w:gridCol w:w="3698"/>
        <w:gridCol w:w="3598"/>
        <w:gridCol w:w="3620"/>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Bereitstellung und Nutzung eines Produkts.         "</w:instrText>
            </w:r>
            <w:r w:rsidRPr="00721CA3">
              <w:rPr>
                <w:color w:val="0563C1"/>
              </w:rPr>
              <w:fldChar w:fldCharType="separate"/>
            </w:r>
            <w:r>
              <w:rPr>
                <w:color w:val="0563C1"/>
              </w:rPr>
              <w:t>Lizenzbestimmungen</w:t>
            </w:r>
            <w:r w:rsidRPr="00721CA3">
              <w:rPr>
                <w:color w:val="0563C1"/>
              </w:rPr>
              <w:fldChar w:fldCharType="end"/>
            </w:r>
            <w:r>
              <w:t>: Universell; Server/CAL</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produktspezifische Bestimmungen, die die Bereitstellung und Nutzung des Produkts regeln, unten in der Tabelle mit den Nutzungsrechten enthalten sind.         "</w:instrText>
            </w:r>
            <w:r w:rsidRPr="00721CA3">
              <w:rPr>
                <w:color w:val="0563C1"/>
              </w:rPr>
              <w:fldChar w:fldCharType="separate"/>
            </w:r>
            <w:r>
              <w:rPr>
                <w:color w:val="0563C1"/>
              </w:rPr>
              <w:t>Produktspezifische Lizenzbestimmungen</w:t>
            </w:r>
            <w:r w:rsidRPr="00721CA3">
              <w:rPr>
                <w:color w:val="0563C1"/>
              </w:rP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In den Nutzungsrechten für Serverprodukte angegebene Software, die der Kunde in Verbindung mit seiner Nutzung der Serversoftware nutzen darf.         "</w:instrText>
            </w:r>
            <w:r w:rsidRPr="00721CA3">
              <w:rPr>
                <w:color w:val="0563C1"/>
              </w:rPr>
              <w:fldChar w:fldCharType="separate"/>
            </w:r>
            <w:r>
              <w:rPr>
                <w:color w:val="0563C1"/>
              </w:rPr>
              <w:t>Zusätzliche Software</w:t>
            </w:r>
            <w:r w:rsidRPr="00721CA3">
              <w:rPr>
                <w:color w:val="0563C1"/>
              </w:rPr>
              <w:fldChar w:fldCharType="end"/>
            </w:r>
            <w:r>
              <w:t>: alle</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ob ein Serverprodukt CALs für den Zugriff durch Nutzer und Geräte benötigt.         "</w:instrText>
            </w:r>
            <w:r w:rsidRPr="00721CA3">
              <w:rPr>
                <w:color w:val="0563C1"/>
              </w:rPr>
              <w:fldChar w:fldCharType="separate"/>
            </w:r>
            <w:r>
              <w:rPr>
                <w:color w:val="0563C1"/>
              </w:rPr>
              <w:t>Clientzugriffsvoraussetzungen</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bestimmte Lizenzanforderungen oder Optionen für den Zugriff durch Externe Nutzer an.         "</w:instrText>
            </w:r>
            <w:r w:rsidRPr="00721CA3">
              <w:rPr>
                <w:color w:val="0563C1"/>
              </w:rPr>
              <w:fldChar w:fldCharType="separate"/>
            </w:r>
            <w:r>
              <w:rPr>
                <w:color w:val="0563C1"/>
              </w:rPr>
              <w:t>Voraussetzungen für Externen Nutzerzugriff</w:t>
            </w:r>
            <w:r w:rsidRPr="00721CA3">
              <w:rPr>
                <w:color w:val="0563C1"/>
              </w:rP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andere Microsoft-Komponenten an, die in einem Produkt enthalten sind; weitere Informationen dazu finden Sie in den Universellen Lizenzbestimmungen im Abschnitt „Enthaltene Technologien“.         "</w:instrText>
            </w:r>
            <w:r w:rsidRPr="00721CA3">
              <w:rPr>
                <w:color w:val="0563C1"/>
              </w:rPr>
              <w:fldChar w:fldCharType="separate"/>
            </w:r>
            <w:r>
              <w:rPr>
                <w:color w:val="0563C1"/>
              </w:rPr>
              <w:t>Enthaltene Technologien</w:t>
            </w:r>
            <w:r w:rsidRPr="00721CA3">
              <w:rPr>
                <w:color w:val="0563C1"/>
              </w:rPr>
              <w:fldChar w:fldCharType="end"/>
            </w:r>
            <w:r>
              <w:t>: SQL Server-Technologie, Windows-Softwarekomponenten, Microsoft SharePoint Foundation 2013</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Serversoftwarezugriff</w:t>
      </w:r>
    </w:p>
    <w:tbl>
      <w:tblPr>
        <w:tblStyle w:val="PURTable"/>
        <w:tblW w:w="0" w:type="dxa"/>
        <w:tblLook w:val="04A0" w:firstRow="1" w:lastRow="0" w:firstColumn="1" w:lastColumn="0" w:noHBand="0" w:noVBand="1"/>
      </w:tblPr>
      <w:tblGrid>
        <w:gridCol w:w="3716"/>
        <w:gridCol w:w="3645"/>
        <w:gridCol w:w="355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15EE" w:rsidRDefault="00EF55F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2315EE" w:rsidRDefault="00EF55FB">
            <w:pPr>
              <w:pStyle w:val="ProductList-TableBody"/>
            </w:pPr>
            <w:r>
              <w:t>CAL für Visual Studio Team Foundation Server 2013</w:t>
            </w:r>
          </w:p>
        </w:tc>
        <w:tc>
          <w:tcPr>
            <w:tcW w:w="4040" w:type="dxa"/>
            <w:tcBorders>
              <w:top w:val="single" w:sz="18" w:space="0" w:color="0072C6"/>
              <w:left w:val="non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SubClauseHeading"/>
      </w:pPr>
      <w:r>
        <w:t>3.1.1 Zusätzliche Funktionalität</w:t>
      </w:r>
    </w:p>
    <w:p w:rsidR="002315EE" w:rsidRDefault="00EF55FB">
      <w:pPr>
        <w:pStyle w:val="ProductList-BodyIndented"/>
      </w:pPr>
      <w:r>
        <w:t>Feedbackanforderung und -verwaltung, Testverwaltung, Agile Portfolioverwaltung, Arbeitsaufgaben-Diagrammerstellung, Releaseverwaltung Teamräume</w:t>
      </w:r>
    </w:p>
    <w:tbl>
      <w:tblPr>
        <w:tblStyle w:val="PURTable0"/>
        <w:tblW w:w="0" w:type="dxa"/>
        <w:tblLook w:val="04A0" w:firstRow="1" w:lastRow="0" w:firstColumn="1" w:lastColumn="0" w:noHBand="0" w:noVBand="1"/>
      </w:tblPr>
      <w:tblGrid>
        <w:gridCol w:w="3526"/>
        <w:gridCol w:w="3516"/>
        <w:gridCol w:w="351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15EE" w:rsidRDefault="00EF55F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2315EE" w:rsidRDefault="00EF55FB">
            <w:pPr>
              <w:pStyle w:val="ProductList-TableBody"/>
            </w:pPr>
            <w:r>
              <w:t>Visual Studio Test Professional 2013 mit MSDN</w:t>
            </w:r>
          </w:p>
        </w:tc>
        <w:tc>
          <w:tcPr>
            <w:tcW w:w="4040" w:type="dxa"/>
            <w:tcBorders>
              <w:top w:val="single" w:sz="18" w:space="0" w:color="0072C6"/>
              <w:left w:val="none" w:sz="4" w:space="0" w:color="000000"/>
              <w:bottom w:val="none" w:sz="4" w:space="0" w:color="000000"/>
              <w:right w:val="single" w:sz="4" w:space="0" w:color="000000"/>
            </w:tcBorders>
          </w:tcPr>
          <w:p w:rsidR="002315EE" w:rsidRDefault="00EF55FB">
            <w:pPr>
              <w:pStyle w:val="ProductList-TableBody"/>
            </w:pPr>
            <w:r>
              <w:t>Visual Studio Premium 2013 mit MSDN</w:t>
            </w:r>
          </w:p>
        </w:tc>
      </w:tr>
      <w:tr w:rsidR="002315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15EE" w:rsidRDefault="00EF55FB">
            <w:pPr>
              <w:pStyle w:val="ProductList-TableBody"/>
            </w:pPr>
            <w:r>
              <w:t>Visual Studio Ultimate 2013 mit MSDN</w:t>
            </w:r>
          </w:p>
        </w:tc>
        <w:tc>
          <w:tcPr>
            <w:tcW w:w="4040" w:type="dxa"/>
            <w:tcBorders>
              <w:top w:val="none" w:sz="4" w:space="0" w:color="000000"/>
              <w:left w:val="none" w:sz="4" w:space="0" w:color="000000"/>
              <w:bottom w:val="single" w:sz="4" w:space="0" w:color="000000"/>
              <w:right w:val="single" w:sz="4" w:space="0" w:color="000000"/>
            </w:tcBorders>
          </w:tcPr>
          <w:p w:rsidR="002315EE" w:rsidRDefault="00EF55FB">
            <w:pPr>
              <w:pStyle w:val="ProductList-TableBody"/>
            </w:pPr>
            <w:r>
              <w:t>MSDN-Plattformen</w:t>
            </w:r>
          </w:p>
        </w:tc>
      </w:tr>
    </w:tbl>
    <w:p w:rsidR="002315EE" w:rsidRDefault="00EF55FB">
      <w:pPr>
        <w:pStyle w:val="ProductList-BodyIndented"/>
      </w:pPr>
      <w:r>
        <w:t xml:space="preserve"> </w:t>
      </w:r>
    </w:p>
    <w:p w:rsidR="002315EE" w:rsidRDefault="00EF55FB">
      <w:pPr>
        <w:pStyle w:val="ProductList-ClauseHeading"/>
      </w:pPr>
      <w:r>
        <w:t>3.2 Verwendungszwecke, für die keine CALs erforderlich sind</w:t>
      </w:r>
    </w:p>
    <w:p w:rsidR="002315EE" w:rsidRDefault="00EF55FB">
      <w:pPr>
        <w:pStyle w:val="ProductList-Body"/>
      </w:pPr>
      <w:r>
        <w:t xml:space="preserve">Für die folgenden Verwendungszwecke sind keine </w:t>
      </w: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CALs</w:t>
      </w:r>
      <w:r w:rsidRPr="00721CA3">
        <w:rPr>
          <w:color w:val="0563C1"/>
        </w:rPr>
        <w:fldChar w:fldCharType="end"/>
      </w:r>
      <w:r>
        <w:t xml:space="preserve"> erforderlich; Anzeigen, Editieren oder Eingeben von Arbeitselementen; Zugriff auf Team Foundation Server Reporting; Zugriff auf Visual Studio Online über einen Team Foundation Server 2013 Proxy; Genehmigungen von Phasen als Teil der Release Management Pipeline und Zugriff auf Visual Studio Team Foundation Server über eine gepoolte Verbindung von einer anderen integrierten Anwendung oder einem anderen integrierten Dienst.</w:t>
      </w:r>
    </w:p>
    <w:p w:rsidR="002315EE" w:rsidRDefault="00EF55FB">
      <w:pPr>
        <w:pStyle w:val="ProductList-Body"/>
      </w:pPr>
      <w:r>
        <w:t xml:space="preserve"> </w:t>
      </w:r>
    </w:p>
    <w:p w:rsidR="002315EE" w:rsidRDefault="00EF55FB">
      <w:pPr>
        <w:pStyle w:val="ProductList-ClauseHeading"/>
      </w:pPr>
      <w:r>
        <w:t>3.3 SQL Server-Technologie</w:t>
      </w:r>
    </w:p>
    <w:p w:rsidR="002315EE" w:rsidRDefault="00EF55FB">
      <w:pPr>
        <w:pStyle w:val="ProductList-Body"/>
      </w:pPr>
      <w:r>
        <w:t xml:space="preserve">Der Kunde ist berechtigt, eine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2315EE" w:rsidRDefault="00EF55FB">
      <w:pPr>
        <w:pStyle w:val="ProductList-Body"/>
      </w:pPr>
      <w:r>
        <w:t xml:space="preserve"> </w:t>
      </w:r>
    </w:p>
    <w:p w:rsidR="002315EE" w:rsidRDefault="00EF55FB">
      <w:pPr>
        <w:pStyle w:val="ProductList-ClauseHeading"/>
      </w:pPr>
      <w:r>
        <w:t>3.4 Bibliotheken mit GNU Lesser General Public-Lizenz</w:t>
      </w:r>
    </w:p>
    <w:p w:rsidR="002315EE" w:rsidRDefault="00EF55FB">
      <w:pPr>
        <w:pStyle w:val="ProductList-Body"/>
      </w:pPr>
      <w:r>
        <w:t>Der Kunde ist berechtigt, die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rsidR="002315EE" w:rsidRDefault="00EF55FB">
      <w:pPr>
        <w:pStyle w:val="ProductList-Body"/>
      </w:pPr>
      <w:r>
        <w:t xml:space="preserve"> </w:t>
      </w:r>
    </w:p>
    <w:p w:rsidR="002315EE" w:rsidRDefault="00EF55FB">
      <w:pPr>
        <w:pStyle w:val="ProductList-ClauseHeading"/>
      </w:pPr>
      <w:r>
        <w:t>3.5 Visual Studio Team Foundation Server-Builddienste</w:t>
      </w:r>
    </w:p>
    <w:p w:rsidR="002315EE" w:rsidRDefault="00EF55FB">
      <w:pPr>
        <w:pStyle w:val="ProductList-Body"/>
      </w:pPr>
      <w:r>
        <w:t xml:space="preserve">Wenn der Kunde über einen oder mehrere </w:t>
      </w:r>
      <w:r w:rsidRPr="00721CA3">
        <w:rPr>
          <w:color w:val="0563C1"/>
        </w:rPr>
        <w:fldChar w:fldCharType="begin"/>
      </w:r>
      <w:r>
        <w:rPr>
          <w:color w:val="0563C1"/>
        </w:rPr>
        <w:instrText>AutoTextList  \s NoStyle \t " ist die jeweilige Person, der eine Lizenz zugewiesen wird.         "</w:instrText>
      </w:r>
      <w:r w:rsidRPr="00721CA3">
        <w:rPr>
          <w:color w:val="0563C1"/>
        </w:rPr>
        <w:fldChar w:fldCharType="separate"/>
      </w:r>
      <w:r>
        <w:rPr>
          <w:color w:val="0563C1"/>
        </w:rPr>
        <w:t>Lizenzierte Nutzer</w:t>
      </w:r>
      <w:r w:rsidRPr="00721CA3">
        <w:rPr>
          <w:color w:val="0563C1"/>
        </w:rPr>
        <w:fldChar w:fldCharType="end"/>
      </w:r>
      <w:r>
        <w:t xml:space="preserve"> von Visual Studio Ultimate mit MSDN, Visual Studio Premium mit MSDN oder Visual Studio Professional mit MSDN verfügt, ist der Kunde außerdem berechtigt, die Visual Studio-Software zu installieren und den Zugriff darauf und deren Verwendung als Bestandteil von Team Foundation Server 2013-Builddiensten durch die </w:t>
      </w:r>
      <w:r w:rsidRPr="00721CA3">
        <w:rPr>
          <w:color w:val="0563C1"/>
        </w:rPr>
        <w:fldChar w:fldCharType="begin"/>
      </w:r>
      <w:r>
        <w:rPr>
          <w:color w:val="0563C1"/>
        </w:rPr>
        <w:instrText>AutoTextList  \s NoStyle \t " ist die jeweilige Person, der eine Lizenz zugewiesen wird.         "</w:instrText>
      </w:r>
      <w:r w:rsidRPr="00721CA3">
        <w:rPr>
          <w:color w:val="0563C1"/>
        </w:rPr>
        <w:fldChar w:fldCharType="separate"/>
      </w:r>
      <w:r>
        <w:rPr>
          <w:color w:val="0563C1"/>
        </w:rPr>
        <w:t>Lizenzierten Nutzer</w:t>
      </w:r>
      <w:r w:rsidRPr="00721CA3">
        <w:rPr>
          <w:color w:val="0563C1"/>
        </w:rPr>
        <w:fldChar w:fldCharType="end"/>
      </w:r>
      <w:r>
        <w:t xml:space="preserve"> des Kunden und die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Geräte</w:t>
      </w:r>
      <w:r w:rsidRPr="00721CA3">
        <w:rPr>
          <w:color w:val="0563C1"/>
        </w:rPr>
        <w:fldChar w:fldCharType="end"/>
      </w:r>
      <w:r>
        <w:t xml:space="preserve"> von Team Foundation Server 2013 zu erlauben.</w:t>
      </w:r>
    </w:p>
    <w:p w:rsidR="002315EE" w:rsidRDefault="00EF55FB">
      <w:pPr>
        <w:pStyle w:val="ProductList-Body"/>
      </w:pPr>
      <w:r>
        <w:t xml:space="preserve"> </w:t>
      </w:r>
    </w:p>
    <w:p w:rsidR="002315EE" w:rsidRDefault="00EF55FB">
      <w:pPr>
        <w:pStyle w:val="ProductList-ClauseHeading"/>
      </w:pPr>
      <w:r>
        <w:t>3.6 Zusätzliche Software</w:t>
      </w:r>
    </w:p>
    <w:tbl>
      <w:tblPr>
        <w:tblStyle w:val="PURTable"/>
        <w:tblW w:w="0" w:type="dxa"/>
        <w:tblLook w:val="04A0" w:firstRow="1" w:lastRow="0" w:firstColumn="1" w:lastColumn="0" w:noHBand="0" w:noVBand="1"/>
      </w:tblPr>
      <w:tblGrid>
        <w:gridCol w:w="3646"/>
        <w:gridCol w:w="3625"/>
        <w:gridCol w:w="364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Team Explorer für Visual Studio 2013</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Visual Studio Team Foundation Server Project Server-Erweiterungen</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Visual Studio Team Foundation Server SharePoint-Erweiterungen</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Offering1SubSection"/>
      </w:pPr>
      <w:bookmarkStart w:id="169" w:name="_Sec837"/>
      <w:r>
        <w:t>4. Software Assurance</w:t>
      </w:r>
      <w:bookmarkEnd w:id="169"/>
    </w:p>
    <w:tbl>
      <w:tblPr>
        <w:tblStyle w:val="PURTable"/>
        <w:tblW w:w="0" w:type="dxa"/>
        <w:tblLook w:val="04A0" w:firstRow="1" w:lastRow="0" w:firstColumn="1" w:lastColumn="0" w:noHBand="0" w:noVBand="1"/>
      </w:tblPr>
      <w:tblGrid>
        <w:gridCol w:w="3541"/>
        <w:gridCol w:w="3851"/>
        <w:gridCol w:w="3441"/>
        <w:gridCol w:w="83"/>
      </w:tblGrid>
      <w:tr w:rsidR="002315E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um die allgemein auf diesen Produkt-Pool anwendbaren SA-Vergünstigungen zu bestimmen, wie in „Anhang B – Software Assurance“ aufgeführt.         "</w:instrText>
            </w:r>
            <w:r w:rsidRPr="00721CA3">
              <w:rPr>
                <w:color w:val="0563C1"/>
              </w:rPr>
              <w:fldChar w:fldCharType="separate"/>
            </w:r>
            <w:r>
              <w:rPr>
                <w:color w:val="0563C1"/>
              </w:rPr>
              <w:t>Software Assurance-Vergünstigungen</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die SA-Kunden zur Nutzung von Software für konditionelle Notfallwiederherstellungszwecke zur Verfügung stehen; weitere Informationen erhalten Sie in „Anhang B – Software Assurance“ im Abschnitt „Server – Wiederherstellungsrechte bei Notfällen“.         "</w:instrText>
            </w:r>
            <w:r w:rsidRPr="00721CA3">
              <w:rPr>
                <w:color w:val="0563C1"/>
              </w:rPr>
              <w:fldChar w:fldCharType="separate"/>
            </w:r>
            <w:r>
              <w:rPr>
                <w:color w:val="0563C1"/>
              </w:rPr>
              <w:t>Notfallwiederherstellung</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Failoverrechte:</w:t>
            </w:r>
          </w:p>
        </w:tc>
      </w:tr>
      <w:tr w:rsidR="002315E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rsidRPr="00721CA3">
              <w:rPr>
                <w:color w:val="0563C1"/>
              </w:rPr>
              <w:fldChar w:fldCharType="separate"/>
            </w:r>
            <w:r>
              <w:rPr>
                <w:color w:val="0563C1"/>
              </w:rPr>
              <w:t>Lizenzmobilität</w:t>
            </w:r>
            <w:r w:rsidRPr="00721CA3">
              <w:rPr>
                <w:color w:val="0563C1"/>
              </w:rP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 xml:space="preserve">Roamingrechte: </w:t>
            </w:r>
          </w:p>
        </w:tc>
      </w:tr>
      <w:tr w:rsidR="002315E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Software Assurance-Vergünstigung, die die Nutzung von Produkten für bedingte Hosting-Zwecke gestattet – Näheres finden Sie im Abschnitt „Selbst Gehostete Anwendungen“ in Anhang B – Software Assurance.         "</w:instrText>
            </w:r>
            <w:r w:rsidRPr="00721CA3">
              <w:rPr>
                <w:color w:val="0563C1"/>
              </w:rPr>
              <w:fldChar w:fldCharType="separate"/>
            </w:r>
            <w:r>
              <w:rPr>
                <w:color w:val="0563C1"/>
              </w:rPr>
              <w:t>Selbsthosten</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r w:rsidR="002315EE">
        <w:tc>
          <w:tcPr>
            <w:tcW w:w="12240" w:type="dxa"/>
            <w:gridSpan w:val="4"/>
            <w:tcBorders>
              <w:top w:val="none" w:sz="4" w:space="0" w:color="6E6E6E"/>
              <w:left w:val="none" w:sz="4" w:space="0" w:color="6E6E6E"/>
              <w:bottom w:val="none" w:sz="4" w:space="0" w:color="6E6E6E"/>
              <w:right w:val="none" w:sz="4" w:space="0" w:color="6E6E6E"/>
            </w:tcBorders>
          </w:tcPr>
          <w:p w:rsidR="002315EE" w:rsidRDefault="002315EE">
            <w:pPr>
              <w:pStyle w:val="PURBreadcrumb"/>
            </w:pPr>
          </w:p>
          <w:tbl>
            <w:tblPr>
              <w:tblW w:w="0" w:type="dxa"/>
              <w:tblLook w:val="04A0" w:firstRow="1" w:lastRow="0" w:firstColumn="1" w:lastColumn="0" w:noHBand="0" w:noVBand="1"/>
            </w:tblPr>
            <w:tblGrid>
              <w:gridCol w:w="10800"/>
            </w:tblGrid>
            <w:tr w:rsidR="002315EE">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TableBody"/>
            </w:pPr>
          </w:p>
        </w:tc>
      </w:tr>
    </w:tbl>
    <w:p w:rsidR="002315EE" w:rsidRDefault="00EF55FB">
      <w:pPr>
        <w:pStyle w:val="ProductList-Body"/>
      </w:pPr>
      <w:r>
        <w:t xml:space="preserve"> </w:t>
      </w:r>
    </w:p>
    <w:p w:rsidR="002315EE" w:rsidRDefault="00EF55FB">
      <w:pPr>
        <w:pStyle w:val="ProductList-OfferingGroupHeading"/>
      </w:pPr>
      <w:bookmarkStart w:id="170" w:name="_Sec618"/>
      <w:r>
        <w:t>Windows</w:t>
      </w:r>
      <w:bookmarkEnd w:id="170"/>
      <w:r>
        <w:fldChar w:fldCharType="begin"/>
      </w:r>
      <w:r>
        <w:instrText xml:space="preserve"> TC "</w:instrText>
      </w:r>
      <w:bookmarkStart w:id="171" w:name="_Toc423421381"/>
      <w:r>
        <w:instrText>Windows</w:instrText>
      </w:r>
      <w:bookmarkEnd w:id="171"/>
      <w:r>
        <w:instrText>" \l 2</w:instrText>
      </w:r>
      <w:r>
        <w:fldChar w:fldCharType="end"/>
      </w:r>
    </w:p>
    <w:p w:rsidR="002315EE" w:rsidRDefault="00EF55FB">
      <w:pPr>
        <w:pStyle w:val="ProductList-Offering2HeadingNoBorder"/>
      </w:pPr>
      <w:bookmarkStart w:id="172" w:name="_Sec651"/>
      <w:r>
        <w:t>Microsoft Desktop Optimization Pack</w:t>
      </w:r>
      <w:bookmarkEnd w:id="172"/>
      <w:r>
        <w:fldChar w:fldCharType="begin"/>
      </w:r>
      <w:r>
        <w:instrText xml:space="preserve"> TC "</w:instrText>
      </w:r>
      <w:bookmarkStart w:id="173" w:name="_Toc423421382"/>
      <w:r>
        <w:instrText>Microsoft Desktop Optimization Pack</w:instrText>
      </w:r>
      <w:bookmarkEnd w:id="173"/>
      <w:r>
        <w:instrText>" \l 3</w:instrText>
      </w:r>
      <w:r>
        <w:fldChar w:fldCharType="end"/>
      </w:r>
    </w:p>
    <w:p w:rsidR="002315EE" w:rsidRDefault="00EF55FB">
      <w:pPr>
        <w:pStyle w:val="ProductList-Offering1SubSection"/>
      </w:pPr>
      <w:bookmarkStart w:id="174" w:name="_Sec699"/>
      <w:r>
        <w:t>1. Programmverfügbarkeit</w:t>
      </w:r>
      <w:bookmarkEnd w:id="174"/>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20"/>
        <w:gridCol w:w="617"/>
        <w:gridCol w:w="617"/>
      </w:tblGrid>
      <w:tr w:rsidR="002315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2315EE" w:rsidRDefault="00EF55FB">
            <w:pPr>
              <w:pStyle w:val="ProductList-TableBody"/>
            </w:pPr>
            <w:r>
              <w:rPr>
                <w:color w:val="FFFFFF"/>
              </w:rPr>
              <w:t>Produkte</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4160" w:type="dxa"/>
            <w:tcBorders>
              <w:top w:val="none" w:sz="4" w:space="0" w:color="000000"/>
              <w:left w:val="none" w:sz="4" w:space="0" w:color="000000"/>
              <w:bottom w:val="none" w:sz="4" w:space="0" w:color="000000"/>
              <w:right w:val="none" w:sz="4" w:space="0" w:color="000000"/>
            </w:tcBorders>
          </w:tcPr>
          <w:p w:rsidR="002315EE" w:rsidRDefault="00EF55FB">
            <w:pPr>
              <w:pStyle w:val="ProductList-TableBody"/>
            </w:pPr>
            <w:r>
              <w:t>Microsoft Desktop Optimization Pack für SA</w:t>
            </w:r>
            <w:r>
              <w:fldChar w:fldCharType="begin"/>
            </w:r>
            <w:r>
              <w:instrText xml:space="preserve"> XE "Microsoft Desktop Optimization Pack für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2315EE" w:rsidRDefault="00EF55FB">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2315EE" w:rsidRDefault="00EF55FB">
            <w:pPr>
              <w:pStyle w:val="ProductList-TableBody"/>
              <w:jc w:val="center"/>
            </w:pPr>
            <w:r>
              <w:t>2</w:t>
            </w:r>
            <w:r w:rsidR="00CC6552">
              <w:t>(1)</w:t>
            </w:r>
          </w:p>
        </w:tc>
        <w:tc>
          <w:tcPr>
            <w:tcW w:w="620" w:type="dxa"/>
            <w:tcBorders>
              <w:top w:val="none" w:sz="4" w:space="0" w:color="000000"/>
              <w:left w:val="none" w:sz="4" w:space="0" w:color="000000"/>
              <w:bottom w:val="none" w:sz="4" w:space="0" w:color="000000"/>
              <w:right w:val="none" w:sz="4" w:space="0" w:color="000000"/>
            </w:tcBorders>
          </w:tcPr>
          <w:p w:rsidR="002315EE" w:rsidRDefault="00EF55FB">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2315EE" w:rsidRDefault="00EF55FB">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2315EE" w:rsidRDefault="00EF55FB">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315EE" w:rsidRDefault="00EF55FB">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315EE" w:rsidRDefault="00EF55FB">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Pr="00A369FD">
              <w:rPr>
                <w:color w:val="000000" w:themeColor="text1"/>
              </w:rPr>
              <w:fldChar w:fldCharType="begin"/>
            </w:r>
            <w:r w:rsidRPr="00A369FD">
              <w:rPr>
                <w:color w:val="000000" w:themeColor="text1"/>
              </w:rPr>
              <w:instrText>AutoTextList  \s NoStyle \t " : Enterprise Desktop-Plattform-Produkt         "</w:instrText>
            </w:r>
            <w:r w:rsidRPr="00A369FD">
              <w:rPr>
                <w:color w:val="000000" w:themeColor="text1"/>
              </w:rPr>
              <w:fldChar w:fldCharType="separate"/>
            </w:r>
            <w:r w:rsidRPr="00A369FD">
              <w:rPr>
                <w:color w:val="000000" w:themeColor="text1"/>
              </w:rPr>
              <w:t>EP</w:t>
            </w:r>
            <w:r w:rsidRPr="00A369FD">
              <w:rPr>
                <w:color w:val="000000" w:themeColor="text1"/>
              </w:rPr>
              <w:fldChar w:fldCharType="end"/>
            </w:r>
            <w:r w:rsidRPr="00A369FD">
              <w:rPr>
                <w:color w:val="000000" w:themeColor="text1"/>
              </w:rPr>
              <w:t>,</w:t>
            </w:r>
            <w:r w:rsidRPr="00A369FD">
              <w:rPr>
                <w:color w:val="000000" w:themeColor="text1"/>
              </w:rPr>
              <w:fldChar w:fldCharType="begin"/>
            </w:r>
            <w:r w:rsidRPr="00A369FD">
              <w:rPr>
                <w:color w:val="000000" w:themeColor="text1"/>
              </w:rPr>
              <w:instrText>AutoTextList  \s NoStyle \t " : Professional Desktop-Plattform-Produkt         "</w:instrText>
            </w:r>
            <w:r w:rsidRPr="00A369FD">
              <w:rPr>
                <w:color w:val="000000" w:themeColor="text1"/>
              </w:rPr>
              <w:fldChar w:fldCharType="separate"/>
            </w:r>
            <w:r w:rsidRPr="00A369FD">
              <w:rPr>
                <w:color w:val="000000" w:themeColor="text1"/>
              </w:rPr>
              <w:t>PP</w:t>
            </w:r>
            <w:r w:rsidRPr="00A369FD">
              <w:rPr>
                <w:color w:val="000000" w:themeColor="text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315EE" w:rsidRPr="00A369FD" w:rsidRDefault="00A369FD">
            <w:pPr>
              <w:pStyle w:val="ProductList-TableBody"/>
              <w:jc w:val="center"/>
              <w:rPr>
                <w:color w:val="000000" w:themeColor="text1"/>
              </w:rPr>
            </w:pPr>
            <w:r w:rsidRPr="00A369FD">
              <w:rPr>
                <w:color w:val="000000" w:themeColor="text1"/>
              </w:rPr>
              <w:t>A</w:t>
            </w:r>
            <w:r w:rsidR="00EF55FB" w:rsidRPr="00A369FD">
              <w:rPr>
                <w:color w:val="000000" w:themeColor="text1"/>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315EE" w:rsidRPr="00A369FD" w:rsidRDefault="00EF55FB" w:rsidP="00A369FD">
            <w:pPr>
              <w:pStyle w:val="ProductList-TableBody"/>
              <w:jc w:val="center"/>
              <w:rPr>
                <w:color w:val="000000" w:themeColor="text1"/>
              </w:rPr>
            </w:pPr>
            <w:r w:rsidRPr="00A369FD">
              <w:rPr>
                <w:color w:val="000000" w:themeColor="text1"/>
              </w:rPr>
              <w:t>A,</w:t>
            </w:r>
            <w:r w:rsidRPr="00A369FD">
              <w:rPr>
                <w:color w:val="000000" w:themeColor="text1"/>
              </w:rPr>
              <w:fldChar w:fldCharType="begin"/>
            </w:r>
            <w:r w:rsidRPr="00A369FD">
              <w:rPr>
                <w:color w:val="000000" w:themeColor="text1"/>
              </w:rPr>
              <w:instrText>AutoTextList  \s NoStyle \t " : Studentenangebot         "</w:instrText>
            </w:r>
            <w:r w:rsidRPr="00A369FD">
              <w:rPr>
                <w:color w:val="000000" w:themeColor="text1"/>
              </w:rPr>
              <w:fldChar w:fldCharType="separate"/>
            </w:r>
            <w:r w:rsidRPr="00A369FD">
              <w:rPr>
                <w:color w:val="000000" w:themeColor="text1"/>
              </w:rPr>
              <w:t>ST</w:t>
            </w:r>
            <w:r w:rsidRPr="00A369FD">
              <w:rPr>
                <w:color w:val="000000" w:themeColor="text1"/>
              </w:rPr>
              <w:fldChar w:fldCharType="end"/>
            </w:r>
          </w:p>
        </w:tc>
      </w:tr>
    </w:tbl>
    <w:p w:rsidR="002315EE" w:rsidRDefault="00EF55FB">
      <w:pPr>
        <w:pStyle w:val="ProductList-Offering1SubSection"/>
      </w:pPr>
      <w:bookmarkStart w:id="175" w:name="_Sec754"/>
      <w:r>
        <w:t>2. Produktbedingungen</w:t>
      </w:r>
      <w:bookmarkEnd w:id="175"/>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Down-Editionen: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(Software Assurance):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wenn das Produkt als zusätzliches Produkt erworben wird</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rsidRPr="00721CA3">
              <w:rPr>
                <w:color w:val="0563C1"/>
              </w:rPr>
              <w:fldChar w:fldCharType="separate"/>
            </w:r>
            <w:r>
              <w:rPr>
                <w:color w:val="0563C1"/>
              </w:rPr>
              <w:t>UTD-Nachlass</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Voraussetzung für Microsoft Desktop Optimization Pack für SA (MDOP)</w:t>
      </w:r>
    </w:p>
    <w:p w:rsidR="002315EE" w:rsidRDefault="00EF55FB">
      <w:pPr>
        <w:pStyle w:val="ProductList-Body"/>
      </w:pPr>
      <w:r>
        <w:t>Kunden, die das (MDOP) für SA erwerben möchten, müssen zunächst eines der folgenden Produkte erwerben und ihrem Desktop oder Nutzer zuweisen:</w:t>
      </w:r>
    </w:p>
    <w:p w:rsidR="002315EE" w:rsidRDefault="00EF55FB" w:rsidP="00DA17A2">
      <w:pPr>
        <w:pStyle w:val="ProductList-Bullet"/>
        <w:numPr>
          <w:ilvl w:val="0"/>
          <w:numId w:val="23"/>
        </w:numPr>
      </w:pPr>
      <w:r>
        <w:t xml:space="preserve">aktive SA für das Windows-Desktopbetriebssystem oder </w:t>
      </w:r>
    </w:p>
    <w:p w:rsidR="002315EE" w:rsidRDefault="00EF55FB" w:rsidP="00DA17A2">
      <w:pPr>
        <w:pStyle w:val="ProductList-Bullet"/>
        <w:numPr>
          <w:ilvl w:val="0"/>
          <w:numId w:val="23"/>
        </w:numPr>
      </w:pPr>
      <w:r>
        <w:t xml:space="preserve">eine Windows Virtual Desktop Access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w:t>
      </w:r>
    </w:p>
    <w:p w:rsidR="002315EE" w:rsidRDefault="00EF55FB">
      <w:pPr>
        <w:pStyle w:val="ProductList-Offering1SubSection"/>
      </w:pPr>
      <w:bookmarkStart w:id="176" w:name="_Sec812"/>
      <w:r>
        <w:t>3. Nutzungsrechte</w:t>
      </w:r>
      <w:bookmarkEnd w:id="176"/>
    </w:p>
    <w:tbl>
      <w:tblPr>
        <w:tblStyle w:val="PURTable"/>
        <w:tblW w:w="0" w:type="dxa"/>
        <w:tblLook w:val="04A0" w:firstRow="1" w:lastRow="0" w:firstColumn="1" w:lastColumn="0" w:noHBand="0" w:noVBand="1"/>
      </w:tblPr>
      <w:tblGrid>
        <w:gridCol w:w="3726"/>
        <w:gridCol w:w="3635"/>
        <w:gridCol w:w="355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produktspezifische Bestimmungen, die die Bereitstellung und Nutzung des Produkts regeln, unten in der Tabelle mit den Nutzungsrechten enthalten sind.         "</w:instrText>
            </w:r>
            <w:r w:rsidRPr="00721CA3">
              <w:rPr>
                <w:color w:val="0563C1"/>
              </w:rPr>
              <w:fldChar w:fldCharType="separate"/>
            </w:r>
            <w:r>
              <w:rPr>
                <w:color w:val="0563C1"/>
              </w:rPr>
              <w:t>Produktspezifische Lizenzbestimmungen</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Zusätzliche Software: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Enthaltene Technologien: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Rechte zur Installation und Nutzung</w:t>
      </w:r>
    </w:p>
    <w:p w:rsidR="002315EE" w:rsidRDefault="00EF55FB">
      <w:pPr>
        <w:pStyle w:val="ProductList-Body"/>
      </w:pPr>
      <w:r>
        <w:t>Das „Lizenzierte Gerät“ oder der „Lizenzierte Nutzer“ ist das Gerät bzw. der Nutzer, dem der Kunde seine entsprechende Qualifizierende Lizenz zugewiesen hat. Der Kunde ist berechtigt, die Software auf dem Lizenzierten Gerät, oder, im Falle von einem Nutzer zugewiesenen Lizenzen, auf einem beliebigen von diesem Nutzer verwendeten Gerät („Geräte des Nutzers“) zu installieren und zu nutzen. Nutzer, die mit dem Windows Software Assurance-Add-On pro Nutzer lizenziert sind, sind berechtigt, MDOP-Funktionen auf von ihnen genutzten Geräten zu verwenden, wenn dem primären Arbeitsgerät eine MDOP-</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zugewiesen wird. Der Kunde ist berechtigt, Management-Funktionen der Software auf seinen anderen Geräten zu installieren und zu nutzen, die für seine Nutzung zum Verwalten von Software auf dem Lizenzierten Gerät oder den Geräten des Nutzers vorgesehen sind. Der Kunde ist außerdem berechtigt, AGPM, DaRT und UE-V zur Verwaltung von Software auf Servern innerhalb seiner Domäne zu verwenden, sofern die Desktops innerhalb dieser Domäne für MDOP-Nutzung lizenziert sind:</w:t>
      </w:r>
    </w:p>
    <w:p w:rsidR="002315EE" w:rsidRDefault="00EF55FB">
      <w:pPr>
        <w:pStyle w:val="ProductList-Body"/>
      </w:pPr>
      <w:r>
        <w:t xml:space="preserve"> </w:t>
      </w:r>
    </w:p>
    <w:p w:rsidR="002315EE" w:rsidRDefault="00EF55FB">
      <w:pPr>
        <w:pStyle w:val="ProductList-ClauseHeading"/>
      </w:pPr>
      <w:r>
        <w:t>3.2 Remotezugriff</w:t>
      </w:r>
    </w:p>
    <w:p w:rsidR="002315EE" w:rsidRDefault="00EF55FB">
      <w:pPr>
        <w:pStyle w:val="ProductList-Body"/>
      </w:pPr>
      <w:r>
        <w:t>Der Kunde ist wie nachfolgend beschrieben berechtigt, auf die auf dem lizenzierten Gerät ausgeführte MDOP-für-SA-Software von einem anderen Gerät aus zuzugreifen und sie von einem anderen Gerät aus zu nutzen.</w:t>
      </w:r>
    </w:p>
    <w:p w:rsidR="002315EE" w:rsidRDefault="00EF55FB" w:rsidP="00DA17A2">
      <w:pPr>
        <w:pStyle w:val="ProductList-Bullet"/>
        <w:numPr>
          <w:ilvl w:val="0"/>
          <w:numId w:val="24"/>
        </w:numPr>
      </w:pPr>
      <w:r>
        <w:rPr>
          <w:b/>
        </w:rPr>
        <w:t>Hauptnutzer</w:t>
      </w:r>
      <w:r>
        <w:t xml:space="preserve">:  Der Hauptnutzer eines Geräts ist berechtigt, von einem beliebigen anderen Gerät aus auf die Software zuzugreifen und sie von diesem Gerät aus zu verwenden. Keine andere Person ist berechtigt, die Software zur selben Zeit unter derselben Lizenz zu verwenden. </w:t>
      </w:r>
    </w:p>
    <w:p w:rsidR="002315EE" w:rsidRDefault="00EF55FB" w:rsidP="00DA17A2">
      <w:pPr>
        <w:pStyle w:val="ProductList-Bullet"/>
        <w:numPr>
          <w:ilvl w:val="0"/>
          <w:numId w:val="24"/>
        </w:numPr>
      </w:pPr>
      <w:r>
        <w:rPr>
          <w:b/>
        </w:rPr>
        <w:t>Nicht-Hauptnutzer</w:t>
      </w:r>
      <w:r>
        <w:t>:  Jeder Nutzer ist berechtigt, auf die Software von einem separaten Lizenzierten Gerät aus zuzugreifen und sie von diesem Gerät aus zu nutzen.</w:t>
      </w:r>
    </w:p>
    <w:p w:rsidR="002315EE" w:rsidRDefault="00EF55FB">
      <w:pPr>
        <w:pStyle w:val="ProductList-Body"/>
      </w:pPr>
      <w:r>
        <w:t xml:space="preserve"> </w:t>
      </w:r>
    </w:p>
    <w:p w:rsidR="002315EE" w:rsidRDefault="00EF55FB">
      <w:pPr>
        <w:pStyle w:val="ProductList-ClauseHeading"/>
      </w:pPr>
      <w:r>
        <w:t>3.3 Vergleichstests</w:t>
      </w:r>
    </w:p>
    <w:p w:rsidR="002315EE" w:rsidRDefault="00EF55FB">
      <w:pPr>
        <w:pStyle w:val="ProductList-Body"/>
      </w:pPr>
      <w:r>
        <w:t>Für die Offenlegung von Ergebnissen von Vergleichstests mit der MDOP-für-SA-Software gegenüber Dritten benötigt der Kunde die vorherige schriftliche Genehmigung von Microsoft.</w:t>
      </w:r>
    </w:p>
    <w:p w:rsidR="002315EE" w:rsidRDefault="00EF55FB">
      <w:pPr>
        <w:pStyle w:val="ProductList-Body"/>
      </w:pPr>
      <w:r>
        <w:t xml:space="preserve"> </w:t>
      </w:r>
    </w:p>
    <w:p w:rsidR="002315EE" w:rsidRDefault="00EF55FB">
      <w:pPr>
        <w:pStyle w:val="ProductList-ClauseHeading"/>
      </w:pPr>
      <w:r>
        <w:t>3.4 Laufzeit der Lizenz</w:t>
      </w:r>
    </w:p>
    <w:p w:rsidR="002315EE" w:rsidRDefault="00EF55FB">
      <w:pPr>
        <w:pStyle w:val="ProductList-Body"/>
      </w:pPr>
      <w:r>
        <w:t>Der Kunde ist nicht berechtigt, auf die Software zuzugreifen oder sie zu verwenden, nachdem seine entsprechende Windows-Software Assurance, Windows Virtual Desktop Access-Abonnement</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oder MDOP-</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abläuft.</w:t>
      </w:r>
    </w:p>
    <w:p w:rsidR="002315EE" w:rsidRDefault="00EF55FB">
      <w:pPr>
        <w:pStyle w:val="ProductList-Offering1SubSection"/>
      </w:pPr>
      <w:bookmarkStart w:id="177" w:name="_Sec829"/>
      <w:r>
        <w:t>4. Software Assurance</w:t>
      </w:r>
      <w:bookmarkEnd w:id="177"/>
    </w:p>
    <w:tbl>
      <w:tblPr>
        <w:tblStyle w:val="PURTable"/>
        <w:tblW w:w="0" w:type="dxa"/>
        <w:tblLook w:val="04A0" w:firstRow="1" w:lastRow="0" w:firstColumn="1" w:lastColumn="0" w:noHBand="0" w:noVBand="1"/>
      </w:tblPr>
      <w:tblGrid>
        <w:gridCol w:w="3499"/>
        <w:gridCol w:w="3893"/>
        <w:gridCol w:w="3441"/>
        <w:gridCol w:w="83"/>
      </w:tblGrid>
      <w:tr w:rsidR="002315E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Failoverrechte: n. z.</w:t>
            </w:r>
          </w:p>
        </w:tc>
      </w:tr>
      <w:tr w:rsidR="002315E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Ja</w:t>
            </w:r>
          </w:p>
        </w:tc>
      </w:tr>
      <w:tr w:rsidR="002315E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r w:rsidR="002315EE">
        <w:tc>
          <w:tcPr>
            <w:tcW w:w="12240" w:type="dxa"/>
            <w:gridSpan w:val="4"/>
            <w:tcBorders>
              <w:top w:val="none" w:sz="4" w:space="0" w:color="6E6E6E"/>
              <w:left w:val="none" w:sz="4" w:space="0" w:color="6E6E6E"/>
              <w:bottom w:val="none" w:sz="4" w:space="0" w:color="6E6E6E"/>
              <w:right w:val="none" w:sz="4" w:space="0" w:color="6E6E6E"/>
            </w:tcBorders>
          </w:tcPr>
          <w:p w:rsidR="002315EE" w:rsidRDefault="002315EE">
            <w:pPr>
              <w:pStyle w:val="PURBreadcrumb"/>
            </w:pPr>
          </w:p>
          <w:tbl>
            <w:tblPr>
              <w:tblW w:w="0" w:type="dxa"/>
              <w:tblLook w:val="04A0" w:firstRow="1" w:lastRow="0" w:firstColumn="1" w:lastColumn="0" w:noHBand="0" w:noVBand="1"/>
            </w:tblPr>
            <w:tblGrid>
              <w:gridCol w:w="10800"/>
            </w:tblGrid>
            <w:tr w:rsidR="002315EE">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TableBody"/>
            </w:pPr>
          </w:p>
        </w:tc>
      </w:tr>
    </w:tbl>
    <w:p w:rsidR="002315EE" w:rsidRDefault="00EF55FB">
      <w:pPr>
        <w:pStyle w:val="ProductList-Body"/>
      </w:pPr>
      <w:r>
        <w:t xml:space="preserve"> </w:t>
      </w:r>
    </w:p>
    <w:p w:rsidR="002315EE" w:rsidRDefault="00EF55FB">
      <w:pPr>
        <w:pStyle w:val="ProductList-Offering2HeadingNoBorder"/>
      </w:pPr>
      <w:bookmarkStart w:id="178" w:name="_Sec652"/>
      <w:r>
        <w:t>Windows-Desktopbetriebssystem</w:t>
      </w:r>
      <w:bookmarkEnd w:id="178"/>
      <w:r>
        <w:fldChar w:fldCharType="begin"/>
      </w:r>
      <w:r>
        <w:instrText xml:space="preserve"> TC "</w:instrText>
      </w:r>
      <w:bookmarkStart w:id="179" w:name="_Toc423421383"/>
      <w:r>
        <w:instrText>Windows-Desktopbetriebssystem</w:instrText>
      </w:r>
      <w:bookmarkEnd w:id="179"/>
      <w:r>
        <w:instrText>" \l 3</w:instrText>
      </w:r>
      <w:r>
        <w:fldChar w:fldCharType="end"/>
      </w:r>
    </w:p>
    <w:p w:rsidR="002315EE" w:rsidRDefault="00EF55FB">
      <w:pPr>
        <w:pStyle w:val="ProductList-Offering1SubSection"/>
      </w:pPr>
      <w:bookmarkStart w:id="180" w:name="_Sec700"/>
      <w:r>
        <w:t>1. Programmverfügbarkeit</w:t>
      </w:r>
      <w:bookmarkEnd w:id="180"/>
    </w:p>
    <w:tbl>
      <w:tblPr>
        <w:tblStyle w:val="PURTable"/>
        <w:tblW w:w="10916" w:type="dxa"/>
        <w:tblLook w:val="04A0" w:firstRow="1" w:lastRow="0" w:firstColumn="1" w:lastColumn="0" w:noHBand="0" w:noVBand="1"/>
      </w:tblPr>
      <w:tblGrid>
        <w:gridCol w:w="4064"/>
        <w:gridCol w:w="617"/>
        <w:gridCol w:w="613"/>
        <w:gridCol w:w="614"/>
        <w:gridCol w:w="610"/>
        <w:gridCol w:w="610"/>
        <w:gridCol w:w="614"/>
        <w:gridCol w:w="616"/>
        <w:gridCol w:w="634"/>
        <w:gridCol w:w="620"/>
        <w:gridCol w:w="615"/>
        <w:gridCol w:w="689"/>
      </w:tblGrid>
      <w:tr w:rsidR="002315EE" w:rsidTr="009A4791">
        <w:trPr>
          <w:cnfStyle w:val="100000000000" w:firstRow="1" w:lastRow="0" w:firstColumn="0" w:lastColumn="0" w:oddVBand="0" w:evenVBand="0" w:oddHBand="0" w:evenHBand="0" w:firstRowFirstColumn="0" w:firstRowLastColumn="0" w:lastRowFirstColumn="0" w:lastRowLastColumn="0"/>
        </w:trPr>
        <w:tc>
          <w:tcPr>
            <w:tcW w:w="4064"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pPr>
            <w:r>
              <w:rPr>
                <w:color w:val="FFFFFF"/>
              </w:rPr>
              <w:t>Produkte</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w:instrText>
            </w:r>
            <w:r w:rsidRPr="00721CA3">
              <w:rPr>
                <w:color w:val="FFFFFF"/>
              </w:rPr>
              <w:fldChar w:fldCharType="separate"/>
            </w:r>
            <w:r>
              <w:rPr>
                <w:color w:val="FFFFFF"/>
              </w:rPr>
              <w:t>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rsidTr="009A4791">
        <w:tc>
          <w:tcPr>
            <w:tcW w:w="4064" w:type="dxa"/>
            <w:tcBorders>
              <w:top w:val="single" w:sz="9" w:space="0" w:color="FFFFFF"/>
              <w:left w:val="single" w:sz="9" w:space="0" w:color="FFFFFF"/>
              <w:bottom w:val="dashed" w:sz="4" w:space="0" w:color="BFBFBF"/>
              <w:right w:val="single" w:sz="9" w:space="0" w:color="FFFFFF"/>
            </w:tcBorders>
          </w:tcPr>
          <w:p w:rsidR="002315EE" w:rsidRDefault="00EF55FB">
            <w:pPr>
              <w:pStyle w:val="ProductList-TableBody"/>
            </w:pPr>
            <w:r>
              <w:t>Windows 8.1 Pro-Upgrade</w:t>
            </w:r>
            <w:r>
              <w:fldChar w:fldCharType="begin"/>
            </w:r>
            <w:r>
              <w:instrText xml:space="preserve"> XE "Windows 8.1 Pro-Upgrade" </w:instrText>
            </w:r>
            <w:r>
              <w:fldChar w:fldCharType="end"/>
            </w:r>
            <w:r>
              <w:t xml:space="preserve"> (Pro Gerät)</w:t>
            </w:r>
          </w:p>
        </w:tc>
        <w:tc>
          <w:tcPr>
            <w:tcW w:w="617" w:type="dxa"/>
            <w:tcBorders>
              <w:top w:val="single" w:sz="9" w:space="0" w:color="FFFFFF"/>
              <w:left w:val="single" w:sz="9" w:space="0" w:color="FFFFFF"/>
              <w:bottom w:val="dashed" w:sz="4" w:space="0" w:color="BFBFBF"/>
              <w:right w:val="single" w:sz="9" w:space="0" w:color="FFFFFF"/>
            </w:tcBorders>
          </w:tcPr>
          <w:p w:rsidR="002315EE" w:rsidRDefault="00EF55FB">
            <w:pPr>
              <w:pStyle w:val="ProductList-TableBody"/>
              <w:jc w:val="center"/>
            </w:pPr>
            <w:r>
              <w:t>10/13</w:t>
            </w:r>
          </w:p>
        </w:tc>
        <w:tc>
          <w:tcPr>
            <w:tcW w:w="613" w:type="dxa"/>
            <w:tcBorders>
              <w:top w:val="single" w:sz="9" w:space="0" w:color="FFFFFF"/>
              <w:left w:val="single" w:sz="9" w:space="0" w:color="FFFFFF"/>
              <w:bottom w:val="dashed" w:sz="4" w:space="0" w:color="BFBFBF"/>
              <w:right w:val="single" w:sz="9" w:space="0" w:color="FFFFFF"/>
            </w:tcBorders>
          </w:tcPr>
          <w:p w:rsidR="002315EE" w:rsidRDefault="00EF55FB">
            <w:pPr>
              <w:pStyle w:val="ProductList-TableBody"/>
              <w:jc w:val="center"/>
            </w:pPr>
            <w:r>
              <w:t>2</w:t>
            </w:r>
          </w:p>
        </w:tc>
        <w:tc>
          <w:tcPr>
            <w:tcW w:w="614" w:type="dxa"/>
            <w:tcBorders>
              <w:top w:val="single" w:sz="9" w:space="0" w:color="FFFFFF"/>
              <w:left w:val="single" w:sz="9" w:space="0" w:color="FFFFFF"/>
              <w:bottom w:val="dashed" w:sz="4" w:space="0" w:color="BFBFBF"/>
              <w:right w:val="single" w:sz="9" w:space="0" w:color="FFFFFF"/>
            </w:tcBorders>
          </w:tcPr>
          <w:p w:rsidR="002315EE" w:rsidRDefault="00EF55FB">
            <w:pPr>
              <w:pStyle w:val="ProductList-TableBody"/>
              <w:jc w:val="center"/>
            </w:pPr>
            <w:r>
              <w:t xml:space="preserve"> </w:t>
            </w:r>
          </w:p>
        </w:tc>
        <w:tc>
          <w:tcPr>
            <w:tcW w:w="610" w:type="dxa"/>
            <w:tcBorders>
              <w:top w:val="single" w:sz="9" w:space="0" w:color="FFFFFF"/>
              <w:left w:val="single" w:sz="9" w:space="0" w:color="FFFFFF"/>
              <w:bottom w:val="dashed" w:sz="4" w:space="0" w:color="BFBFBF"/>
              <w:right w:val="single" w:sz="9" w:space="0" w:color="FFFFFF"/>
            </w:tcBorders>
          </w:tcPr>
          <w:p w:rsidR="002315EE" w:rsidRDefault="00EF55F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r>
      <w:tr w:rsidR="002315EE" w:rsidTr="009A4791">
        <w:tc>
          <w:tcPr>
            <w:tcW w:w="4064"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Windows 8.1 Enterprise-Upgrade</w:t>
            </w:r>
            <w:r>
              <w:fldChar w:fldCharType="begin"/>
            </w:r>
            <w:r>
              <w:instrText xml:space="preserve"> XE "Windows 8.1 Enterprise-Upgrade" </w:instrText>
            </w:r>
            <w:r>
              <w:fldChar w:fldCharType="end"/>
            </w:r>
            <w:r>
              <w:t xml:space="preserve"> (Pro Gerät)</w:t>
            </w:r>
          </w:p>
        </w:tc>
        <w:tc>
          <w:tcPr>
            <w:tcW w:w="617"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r>
      <w:tr w:rsidR="002315EE" w:rsidTr="009A4791">
        <w:tc>
          <w:tcPr>
            <w:tcW w:w="4064"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Windows 8.1 Enterprise-Upgrade und SA</w:t>
            </w:r>
            <w:r>
              <w:fldChar w:fldCharType="begin"/>
            </w:r>
            <w:r>
              <w:instrText xml:space="preserve"> XE "Windows 8.1 Enterprise-Upgrade und SA" </w:instrText>
            </w:r>
            <w:r>
              <w:fldChar w:fldCharType="end"/>
            </w:r>
            <w:r>
              <w:t xml:space="preserve"> (Pro Gerät)</w:t>
            </w:r>
          </w:p>
        </w:tc>
        <w:tc>
          <w:tcPr>
            <w:tcW w:w="617"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2315EE" w:rsidRDefault="00A369FD">
            <w:pPr>
              <w:pStyle w:val="ProductList-TableBody"/>
              <w:jc w:val="center"/>
            </w:pPr>
            <w:r>
              <w:t>(1)</w:t>
            </w:r>
            <w:r w:rsidR="00EF55FB">
              <w:t xml:space="preserve"> </w:t>
            </w:r>
          </w:p>
        </w:tc>
        <w:tc>
          <w:tcPr>
            <w:tcW w:w="614"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3</w:t>
            </w:r>
          </w:p>
        </w:tc>
        <w:tc>
          <w:tcPr>
            <w:tcW w:w="61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Custom Desktop-Plattform         "</w:instrText>
            </w:r>
            <w:r w:rsidRPr="00A369FD">
              <w:rPr>
                <w:color w:val="000000" w:themeColor="text1"/>
              </w:rPr>
              <w:fldChar w:fldCharType="separate"/>
            </w:r>
            <w:r w:rsidRPr="00A369FD">
              <w:rPr>
                <w:color w:val="000000" w:themeColor="text1"/>
              </w:rPr>
              <w:t>CP</w:t>
            </w:r>
            <w:r w:rsidRPr="00A369FD">
              <w:rPr>
                <w:color w:val="000000" w:themeColor="text1"/>
              </w:rPr>
              <w:fldChar w:fldCharType="end"/>
            </w:r>
            <w:r w:rsidRPr="00A369FD">
              <w:rPr>
                <w:color w:val="000000" w:themeColor="text1"/>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Enterprise Desktop-Plattform-Produkt         "</w:instrText>
            </w:r>
            <w:r w:rsidRPr="00A369FD">
              <w:rPr>
                <w:color w:val="000000" w:themeColor="text1"/>
              </w:rPr>
              <w:fldChar w:fldCharType="separate"/>
            </w:r>
            <w:r w:rsidRPr="00A369FD">
              <w:rPr>
                <w:color w:val="000000" w:themeColor="text1"/>
              </w:rPr>
              <w:t>EP</w:t>
            </w:r>
            <w:r w:rsidRPr="00A369FD">
              <w:rPr>
                <w:color w:val="000000" w:themeColor="text1"/>
              </w:rPr>
              <w:fldChar w:fldCharType="end"/>
            </w:r>
            <w:r w:rsidRPr="00A369FD">
              <w:rPr>
                <w:color w:val="000000" w:themeColor="text1"/>
              </w:rPr>
              <w:t>,</w:t>
            </w:r>
            <w:r w:rsidRPr="00A369FD">
              <w:rPr>
                <w:color w:val="000000" w:themeColor="text1"/>
              </w:rPr>
              <w:fldChar w:fldCharType="begin"/>
            </w:r>
            <w:r w:rsidRPr="00A369FD">
              <w:rPr>
                <w:color w:val="000000" w:themeColor="text1"/>
              </w:rPr>
              <w:instrText>AutoTextList  \s NoStyle \t " : Professional Desktop-Plattform-Produkt         "</w:instrText>
            </w:r>
            <w:r w:rsidRPr="00A369FD">
              <w:rPr>
                <w:color w:val="000000" w:themeColor="text1"/>
              </w:rPr>
              <w:fldChar w:fldCharType="separate"/>
            </w:r>
            <w:r w:rsidRPr="00A369FD">
              <w:rPr>
                <w:color w:val="000000" w:themeColor="text1"/>
              </w:rPr>
              <w:t>PP</w:t>
            </w:r>
            <w:r w:rsidRPr="00A369FD">
              <w:rPr>
                <w:color w:val="000000" w:themeColor="text1"/>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rsidP="00A369FD">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Education Desktop         "</w:instrText>
            </w:r>
            <w:r w:rsidRPr="00A369FD">
              <w:rPr>
                <w:color w:val="000000" w:themeColor="text1"/>
              </w:rPr>
              <w:fldChar w:fldCharType="separate"/>
            </w:r>
            <w:r w:rsidRPr="00A369FD">
              <w:rPr>
                <w:color w:val="000000" w:themeColor="text1"/>
              </w:rPr>
              <w:t>ED</w:t>
            </w:r>
            <w:r w:rsidRPr="00A369FD">
              <w:rPr>
                <w:color w:val="000000" w:themeColor="text1"/>
              </w:rPr>
              <w:fldChar w:fldCharType="end"/>
            </w:r>
            <w:r w:rsidRPr="00A369F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Education Desktop         "</w:instrText>
            </w:r>
            <w:r w:rsidRPr="00A369FD">
              <w:rPr>
                <w:color w:val="000000" w:themeColor="text1"/>
              </w:rPr>
              <w:fldChar w:fldCharType="separate"/>
            </w:r>
            <w:r w:rsidRPr="00A369FD">
              <w:rPr>
                <w:color w:val="000000" w:themeColor="text1"/>
              </w:rPr>
              <w:t>ED</w:t>
            </w:r>
            <w:r w:rsidRPr="00A369FD">
              <w:rPr>
                <w:color w:val="000000" w:themeColor="text1"/>
              </w:rPr>
              <w:fldChar w:fldCharType="end"/>
            </w:r>
            <w:r w:rsidRPr="00A369FD">
              <w:rPr>
                <w:color w:val="000000" w:themeColor="text1"/>
              </w:rPr>
              <w:t>,</w:t>
            </w:r>
            <w:r w:rsidRPr="00A369FD">
              <w:rPr>
                <w:color w:val="000000" w:themeColor="text1"/>
              </w:rPr>
              <w:fldChar w:fldCharType="begin"/>
            </w:r>
            <w:r w:rsidRPr="00A369FD">
              <w:rPr>
                <w:color w:val="000000" w:themeColor="text1"/>
              </w:rPr>
              <w:instrText>AutoTextList  \s NoStyle \t " : Produkt der School Desktop-Plattform         "</w:instrText>
            </w:r>
            <w:r w:rsidRPr="00A369FD">
              <w:rPr>
                <w:color w:val="000000" w:themeColor="text1"/>
              </w:rPr>
              <w:fldChar w:fldCharType="separate"/>
            </w:r>
            <w:r w:rsidRPr="00A369FD">
              <w:rPr>
                <w:color w:val="000000" w:themeColor="text1"/>
              </w:rPr>
              <w:t>SD</w:t>
            </w:r>
            <w:r w:rsidRPr="00A369FD">
              <w:rPr>
                <w:color w:val="000000" w:themeColor="text1"/>
              </w:rPr>
              <w:fldChar w:fldCharType="end"/>
            </w:r>
            <w:r w:rsidRPr="00A369FD">
              <w:rPr>
                <w:color w:val="000000" w:themeColor="text1"/>
              </w:rPr>
              <w:t>,</w:t>
            </w:r>
            <w:r w:rsidRPr="00A369FD">
              <w:rPr>
                <w:color w:val="000000" w:themeColor="text1"/>
              </w:rPr>
              <w:fldChar w:fldCharType="begin"/>
            </w:r>
            <w:r w:rsidRPr="00A369FD">
              <w:rPr>
                <w:color w:val="000000" w:themeColor="text1"/>
              </w:rPr>
              <w:instrText>AutoTextList  \s NoStyle \t " : Studentenangebot         "</w:instrText>
            </w:r>
            <w:r w:rsidRPr="00A369FD">
              <w:rPr>
                <w:color w:val="000000" w:themeColor="text1"/>
              </w:rPr>
              <w:fldChar w:fldCharType="separate"/>
            </w:r>
            <w:r w:rsidRPr="00A369FD">
              <w:rPr>
                <w:color w:val="000000" w:themeColor="text1"/>
              </w:rPr>
              <w:t>ST</w:t>
            </w:r>
            <w:r w:rsidRPr="00A369FD">
              <w:rPr>
                <w:color w:val="000000" w:themeColor="text1"/>
              </w:rPr>
              <w:fldChar w:fldCharType="end"/>
            </w:r>
          </w:p>
        </w:tc>
      </w:tr>
      <w:tr w:rsidR="002315EE" w:rsidTr="009A4791">
        <w:tc>
          <w:tcPr>
            <w:tcW w:w="4064"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Windows 8.1 Enterprise-Upgrade und SA pro Nutzer</w:t>
            </w:r>
            <w:r>
              <w:fldChar w:fldCharType="begin"/>
            </w:r>
            <w:r>
              <w:instrText xml:space="preserve"> XE "Windows 8.1 Enterprise-Upgrade und SA pro Nutzer"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r>
      <w:tr w:rsidR="002315EE" w:rsidTr="009A4791">
        <w:tc>
          <w:tcPr>
            <w:tcW w:w="4064"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Windows 8.1 Enterprise-Upgrade und SA Pro Nutzer</w:t>
            </w:r>
            <w:r>
              <w:fldChar w:fldCharType="begin"/>
            </w:r>
            <w:r>
              <w:instrText xml:space="preserve"> XE "Windows 8.1 Enterprise-Upgrade und SA Pro Nutzer" </w:instrText>
            </w:r>
            <w:r>
              <w:fldChar w:fldCharType="end"/>
            </w:r>
            <w:r>
              <w:t xml:space="preserve"> (von SA)</w:t>
            </w:r>
          </w:p>
        </w:tc>
        <w:tc>
          <w:tcPr>
            <w:tcW w:w="617"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r>
      <w:tr w:rsidR="002315EE" w:rsidTr="009A4791">
        <w:tc>
          <w:tcPr>
            <w:tcW w:w="4064"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Add-On für Windows SA pro Nutzer</w:t>
            </w:r>
            <w:r>
              <w:fldChar w:fldCharType="begin"/>
            </w:r>
            <w:r>
              <w:instrText xml:space="preserve"> XE "Add-On für Windows SA pro Nutzer"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r w:rsidR="002315EE" w:rsidTr="009A4791">
        <w:tc>
          <w:tcPr>
            <w:tcW w:w="4064"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Windows 8.1 Enterprise-Upgrade und SA mit MDOP</w:t>
            </w:r>
            <w:r>
              <w:fldChar w:fldCharType="begin"/>
            </w:r>
            <w:r>
              <w:instrText xml:space="preserve"> XE "Windows 8.1 Enterprise-Upgrade und SA mit MDOP" </w:instrText>
            </w:r>
            <w:r>
              <w:fldChar w:fldCharType="end"/>
            </w:r>
            <w:r>
              <w:t xml:space="preserve"> (Pro Gerät)</w:t>
            </w:r>
          </w:p>
        </w:tc>
        <w:tc>
          <w:tcPr>
            <w:tcW w:w="617"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2315EE" w:rsidRDefault="00A369FD">
            <w:pPr>
              <w:pStyle w:val="ProductList-TableBody"/>
              <w:jc w:val="center"/>
            </w:pPr>
            <w:r>
              <w:t>(2)</w:t>
            </w:r>
            <w:r w:rsidR="00EF55FB">
              <w:t xml:space="preserve"> </w:t>
            </w:r>
          </w:p>
        </w:tc>
        <w:tc>
          <w:tcPr>
            <w:tcW w:w="614"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4</w:t>
            </w:r>
          </w:p>
        </w:tc>
        <w:tc>
          <w:tcPr>
            <w:tcW w:w="61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A369FD">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Custom Desktop-Plattform         "</w:instrText>
            </w:r>
            <w:r w:rsidRPr="00A369FD">
              <w:rPr>
                <w:color w:val="000000" w:themeColor="text1"/>
              </w:rPr>
              <w:fldChar w:fldCharType="separate"/>
            </w:r>
            <w:r w:rsidRPr="00A369FD">
              <w:rPr>
                <w:color w:val="000000" w:themeColor="text1"/>
              </w:rPr>
              <w:t>CP</w:t>
            </w:r>
            <w:r w:rsidRPr="00A369FD">
              <w:rPr>
                <w:color w:val="000000" w:themeColor="text1"/>
              </w:rPr>
              <w:fldChar w:fldCharType="end"/>
            </w:r>
            <w:r w:rsidRPr="00A369FD">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A369FD" w:rsidP="00A369FD">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Education Desktop         "</w:instrText>
            </w:r>
            <w:r w:rsidRPr="00A369FD">
              <w:rPr>
                <w:color w:val="000000" w:themeColor="text1"/>
              </w:rPr>
              <w:fldChar w:fldCharType="separate"/>
            </w:r>
            <w:r w:rsidRPr="00A369FD">
              <w:rPr>
                <w:color w:val="000000" w:themeColor="text1"/>
              </w:rPr>
              <w:t>ED</w:t>
            </w:r>
            <w:r w:rsidRPr="00A369FD">
              <w:rPr>
                <w:color w:val="000000" w:themeColor="text1"/>
              </w:rPr>
              <w:fldChar w:fldCharType="end"/>
            </w:r>
            <w:r w:rsidRPr="00A369F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A369FD">
            <w:pPr>
              <w:pStyle w:val="ProductList-TableBody"/>
              <w:jc w:val="center"/>
              <w:rPr>
                <w:color w:val="000000" w:themeColor="text1"/>
              </w:rPr>
            </w:pPr>
            <w:r w:rsidRPr="00A369FD">
              <w:rPr>
                <w:color w:val="000000" w:themeColor="text1"/>
              </w:rPr>
              <w:t>AO</w:t>
            </w:r>
            <w:r w:rsidR="00EF55FB" w:rsidRPr="00A369FD">
              <w:rPr>
                <w:color w:val="000000" w:themeColor="text1"/>
              </w:rPr>
              <w:t>,</w:t>
            </w:r>
            <w:r w:rsidR="00EF55FB" w:rsidRPr="00A369FD">
              <w:rPr>
                <w:color w:val="000000" w:themeColor="text1"/>
              </w:rPr>
              <w:fldChar w:fldCharType="begin"/>
            </w:r>
            <w:r w:rsidR="00EF55FB" w:rsidRPr="00A369FD">
              <w:rPr>
                <w:color w:val="000000" w:themeColor="text1"/>
              </w:rPr>
              <w:instrText>AutoTextList  \s NoStyle \t " : Studentenangebot         "</w:instrText>
            </w:r>
            <w:r w:rsidR="00EF55FB" w:rsidRPr="00A369FD">
              <w:rPr>
                <w:color w:val="000000" w:themeColor="text1"/>
              </w:rPr>
              <w:fldChar w:fldCharType="separate"/>
            </w:r>
            <w:r w:rsidR="00EF55FB" w:rsidRPr="00A369FD">
              <w:rPr>
                <w:color w:val="000000" w:themeColor="text1"/>
              </w:rPr>
              <w:t>ST</w:t>
            </w:r>
            <w:r w:rsidR="00EF55FB" w:rsidRPr="00A369FD">
              <w:rPr>
                <w:color w:val="000000" w:themeColor="text1"/>
              </w:rPr>
              <w:fldChar w:fldCharType="end"/>
            </w:r>
          </w:p>
        </w:tc>
      </w:tr>
      <w:tr w:rsidR="002315EE" w:rsidTr="009A4791">
        <w:tc>
          <w:tcPr>
            <w:tcW w:w="4064"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Windows 8.1 Enterprise-Upgrade und SA mit MDOP pro Nutzer</w:t>
            </w:r>
            <w:r>
              <w:fldChar w:fldCharType="begin"/>
            </w:r>
            <w:r>
              <w:instrText xml:space="preserve"> XE "Windows 8.1 Enterprise-Upgrade und SA mit MDOP pro Nutzer"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r>
      <w:tr w:rsidR="002315EE" w:rsidTr="009A4791">
        <w:tc>
          <w:tcPr>
            <w:tcW w:w="4064"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Windows 8.1 Enterprise-Upgrade und SA mit MDOP pro Nutzer (von SA)</w:t>
            </w:r>
          </w:p>
        </w:tc>
        <w:tc>
          <w:tcPr>
            <w:tcW w:w="617"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r>
      <w:tr w:rsidR="002315EE" w:rsidTr="009A4791">
        <w:tc>
          <w:tcPr>
            <w:tcW w:w="4064"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17"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11/13</w:t>
            </w:r>
          </w:p>
        </w:tc>
        <w:tc>
          <w:tcPr>
            <w:tcW w:w="613"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w:t>
            </w:r>
          </w:p>
        </w:tc>
        <w:tc>
          <w:tcPr>
            <w:tcW w:w="614"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Open-Lizenz         "</w:instrText>
            </w:r>
            <w:r w:rsidRPr="00A369FD">
              <w:rPr>
                <w:color w:val="000000" w:themeColor="text1"/>
              </w:rPr>
              <w:fldChar w:fldCharType="separate"/>
            </w:r>
            <w:r w:rsidRPr="00A369FD">
              <w:rPr>
                <w:color w:val="000000" w:themeColor="text1"/>
              </w:rPr>
              <w:t>OL</w:t>
            </w:r>
            <w:r w:rsidRPr="00A369FD">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r>
      <w:tr w:rsidR="002315EE" w:rsidTr="009A4791">
        <w:tc>
          <w:tcPr>
            <w:tcW w:w="4064"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Windows Virtual Desktop Access</w:t>
            </w:r>
            <w:r>
              <w:fldChar w:fldCharType="begin"/>
            </w:r>
            <w:r>
              <w:instrText xml:space="preserve"> XE "Windows Virtual Desktop Access" </w:instrText>
            </w:r>
            <w:r>
              <w:fldChar w:fldCharType="end"/>
            </w:r>
            <w:r>
              <w:t xml:space="preserve"> (Pro Gerät)</w:t>
            </w:r>
          </w:p>
        </w:tc>
        <w:tc>
          <w:tcPr>
            <w:tcW w:w="617"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7/07</w:t>
            </w:r>
          </w:p>
        </w:tc>
        <w:tc>
          <w:tcPr>
            <w:tcW w:w="613"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2</w:t>
            </w:r>
            <w:r w:rsidR="00A369FD">
              <w:t>(1)</w:t>
            </w:r>
          </w:p>
        </w:tc>
        <w:tc>
          <w:tcPr>
            <w:tcW w:w="614"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Pr="00A369FD">
              <w:rPr>
                <w:color w:val="000000" w:themeColor="text1"/>
              </w:rPr>
              <w:fldChar w:fldCharType="begin"/>
            </w:r>
            <w:r w:rsidRPr="00A369FD">
              <w:rPr>
                <w:color w:val="000000" w:themeColor="text1"/>
              </w:rPr>
              <w:instrText>AutoTextList  \s NoStyle \t " : Enterprise Desktop-Plattform-Produkt         "</w:instrText>
            </w:r>
            <w:r w:rsidRPr="00A369FD">
              <w:rPr>
                <w:color w:val="000000" w:themeColor="text1"/>
              </w:rPr>
              <w:fldChar w:fldCharType="separate"/>
            </w:r>
            <w:r w:rsidRPr="00A369FD">
              <w:rPr>
                <w:color w:val="000000" w:themeColor="text1"/>
              </w:rPr>
              <w:t>EP</w:t>
            </w:r>
            <w:r w:rsidRPr="00A369FD">
              <w:rPr>
                <w:color w:val="000000" w:themeColor="text1"/>
              </w:rPr>
              <w:fldChar w:fldCharType="end"/>
            </w:r>
            <w:r w:rsidRPr="00A369FD">
              <w:rPr>
                <w:color w:val="000000" w:themeColor="text1"/>
              </w:rPr>
              <w:t>,</w:t>
            </w:r>
            <w:r w:rsidRPr="00A369FD">
              <w:rPr>
                <w:color w:val="000000" w:themeColor="text1"/>
              </w:rPr>
              <w:fldChar w:fldCharType="begin"/>
            </w:r>
            <w:r w:rsidRPr="00A369FD">
              <w:rPr>
                <w:color w:val="000000" w:themeColor="text1"/>
              </w:rPr>
              <w:instrText>AutoTextList  \s NoStyle \t " : Professional Desktop-Plattform-Produkt         "</w:instrText>
            </w:r>
            <w:r w:rsidRPr="00A369FD">
              <w:rPr>
                <w:color w:val="000000" w:themeColor="text1"/>
              </w:rPr>
              <w:fldChar w:fldCharType="separate"/>
            </w:r>
            <w:r w:rsidRPr="00A369FD">
              <w:rPr>
                <w:color w:val="000000" w:themeColor="text1"/>
              </w:rPr>
              <w:t>PP</w:t>
            </w:r>
            <w:r w:rsidRPr="00A369FD">
              <w:rPr>
                <w:color w:val="000000" w:themeColor="text1"/>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r w:rsidR="002315EE" w:rsidTr="009A4791">
        <w:tc>
          <w:tcPr>
            <w:tcW w:w="4064" w:type="dxa"/>
            <w:tcBorders>
              <w:top w:val="dashed" w:sz="4" w:space="0" w:color="BFBFBF"/>
              <w:left w:val="single" w:sz="12" w:space="0" w:color="FFFFFF"/>
              <w:bottom w:val="nil"/>
              <w:right w:val="single" w:sz="12" w:space="0" w:color="FFFFFF"/>
            </w:tcBorders>
          </w:tcPr>
          <w:p w:rsidR="002315EE" w:rsidRDefault="00EF55FB">
            <w:pPr>
              <w:pStyle w:val="ProductList-TableBody"/>
            </w:pPr>
            <w:r>
              <w:t>Windows Virtual Desktop Access</w:t>
            </w:r>
            <w:r>
              <w:fldChar w:fldCharType="begin"/>
            </w:r>
            <w:r>
              <w:instrText xml:space="preserve"> XE "Windows Virtual Desktop Access" </w:instrText>
            </w:r>
            <w:r>
              <w:fldChar w:fldCharType="end"/>
            </w:r>
            <w:r>
              <w:t xml:space="preserve"> Pro Nutzer</w:t>
            </w:r>
          </w:p>
        </w:tc>
        <w:tc>
          <w:tcPr>
            <w:tcW w:w="617" w:type="dxa"/>
            <w:tcBorders>
              <w:top w:val="dashed" w:sz="4" w:space="0" w:color="BFBFBF"/>
              <w:left w:val="single" w:sz="12" w:space="0" w:color="FFFFFF"/>
              <w:bottom w:val="nil"/>
              <w:right w:val="single" w:sz="12" w:space="0" w:color="FFFFFF"/>
            </w:tcBorders>
          </w:tcPr>
          <w:p w:rsidR="002315EE" w:rsidRDefault="00EF55FB">
            <w:pPr>
              <w:pStyle w:val="ProductList-TableBody"/>
              <w:jc w:val="center"/>
            </w:pPr>
            <w:r>
              <w:t>12/14</w:t>
            </w:r>
          </w:p>
        </w:tc>
        <w:tc>
          <w:tcPr>
            <w:tcW w:w="613" w:type="dxa"/>
            <w:tcBorders>
              <w:top w:val="dashed" w:sz="4" w:space="0" w:color="BFBFBF"/>
              <w:left w:val="single" w:sz="12" w:space="0" w:color="FFFFFF"/>
              <w:bottom w:val="nil"/>
              <w:right w:val="single" w:sz="12" w:space="0" w:color="FFFFFF"/>
            </w:tcBorders>
          </w:tcPr>
          <w:p w:rsidR="002315EE" w:rsidRDefault="00EF55FB">
            <w:pPr>
              <w:pStyle w:val="ProductList-TableBody"/>
              <w:jc w:val="center"/>
            </w:pPr>
            <w:r>
              <w:t>2</w:t>
            </w:r>
          </w:p>
        </w:tc>
        <w:tc>
          <w:tcPr>
            <w:tcW w:w="614" w:type="dxa"/>
            <w:tcBorders>
              <w:top w:val="dashed" w:sz="4" w:space="0" w:color="BFBFBF"/>
              <w:left w:val="single" w:sz="12" w:space="0" w:color="FFFFFF"/>
              <w:bottom w:val="nil"/>
              <w:right w:val="single" w:sz="12" w:space="0" w:color="FFFFFF"/>
            </w:tcBorders>
          </w:tcPr>
          <w:p w:rsidR="002315EE" w:rsidRDefault="00EF55FB">
            <w:pPr>
              <w:pStyle w:val="ProductList-TableBody"/>
              <w:jc w:val="center"/>
            </w:pPr>
            <w:r>
              <w:t xml:space="preserve"> </w:t>
            </w:r>
          </w:p>
        </w:tc>
        <w:tc>
          <w:tcPr>
            <w:tcW w:w="610" w:type="dxa"/>
            <w:tcBorders>
              <w:top w:val="dashed" w:sz="4" w:space="0" w:color="BFBFBF"/>
              <w:left w:val="single" w:sz="12" w:space="0" w:color="FFFFFF"/>
              <w:bottom w:val="nil"/>
              <w:right w:val="single" w:sz="12" w:space="0" w:color="FFFFFF"/>
            </w:tcBorders>
          </w:tcPr>
          <w:p w:rsidR="002315EE" w:rsidRDefault="00EF55FB">
            <w:pPr>
              <w:pStyle w:val="ProductList-TableBody"/>
              <w:jc w:val="center"/>
            </w:pPr>
            <w:r>
              <w:t xml:space="preserve"> </w:t>
            </w:r>
          </w:p>
        </w:tc>
        <w:tc>
          <w:tcPr>
            <w:tcW w:w="610" w:type="dxa"/>
            <w:tcBorders>
              <w:top w:val="single" w:sz="9" w:space="0" w:color="FFFFFF"/>
              <w:left w:val="single" w:sz="12"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r>
    </w:tbl>
    <w:p w:rsidR="002315EE" w:rsidRDefault="00EF55FB">
      <w:pPr>
        <w:pStyle w:val="ProductList-Offering1SubSection"/>
      </w:pPr>
      <w:bookmarkStart w:id="181" w:name="_Sec755"/>
      <w:r>
        <w:t>2. Produktbedingungen</w:t>
      </w:r>
      <w:bookmarkEnd w:id="181"/>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frühere Versionen des Produkts und deren Verfügbarkeitsdatum.         "</w:instrText>
            </w:r>
            <w:r w:rsidRPr="00721CA3">
              <w:rPr>
                <w:color w:val="0563C1"/>
              </w:rPr>
              <w:fldChar w:fldCharType="separate"/>
            </w:r>
            <w:r>
              <w:rPr>
                <w:color w:val="0563C1"/>
              </w:rPr>
              <w:t>Frühere Version</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Zulässige niedrigere Editionen, die bestimmten höheren Editionen entsprechen. Der Kunde ist berechtigt, die zulässige niedrigere Edition anstelle einer lizenzierten höheren Edition zu verwenden, wie in den Universellen Lizenzbestimmungen gestattet.         "</w:instrText>
            </w:r>
            <w:r w:rsidRPr="00721CA3">
              <w:rPr>
                <w:color w:val="0563C1"/>
              </w:rPr>
              <w:fldChar w:fldCharType="separate"/>
            </w:r>
            <w:r>
              <w:rPr>
                <w:color w:val="0563C1"/>
              </w:rPr>
              <w:t>Down-Editionen</w:t>
            </w:r>
            <w:r w:rsidRPr="00721CA3">
              <w:rPr>
                <w:color w:val="0563C1"/>
              </w:rPr>
              <w:fldChar w:fldCharType="end"/>
            </w:r>
            <w:r>
              <w:t>: Enterprise zu Pro</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bestimmte zusätzliche Bedingungen erfüllt sein müssen, um Lizenzen für das Produkt erwerben zu können.         "</w:instrText>
            </w:r>
            <w:r w:rsidRPr="00721CA3">
              <w:rPr>
                <w:color w:val="0563C1"/>
              </w:rPr>
              <w:fldChar w:fldCharType="separate"/>
            </w:r>
            <w:r>
              <w:rPr>
                <w:color w:val="0563C1"/>
              </w:rPr>
              <w:t>Voraussetzung</w:t>
            </w:r>
            <w:r w:rsidRPr="00721CA3">
              <w:rPr>
                <w:color w:val="0563C1"/>
              </w:rPr>
              <w:fldChar w:fldCharType="end"/>
            </w:r>
            <w:r>
              <w:t>: alle Lizenzen (außer Virtual Desktop Acces)</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bestimmte zusätzliche Bedingungen erfüllt sein müssen, um SA für das Produkt erwerben zu können         "</w:instrText>
            </w:r>
            <w:r w:rsidRPr="00721CA3">
              <w:rPr>
                <w:color w:val="0563C1"/>
              </w:rPr>
              <w:fldChar w:fldCharType="separate"/>
            </w:r>
            <w:r>
              <w:rPr>
                <w:color w:val="0563C1"/>
              </w:rPr>
              <w:t>Voraussetzung (Software Assurance)</w:t>
            </w:r>
            <w:r w:rsidRPr="00721CA3">
              <w:rPr>
                <w:color w:val="0563C1"/>
              </w:rP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Add-On für Windows SA pro Nutzer</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Hierunter fallen Produkte (inner- oder außerhalb der Desktop-Plattform), bei denen für Konzern- und Konzern-Abonnement-Kunden die Möglichkeit gegeben ist, zu einer Abonnementlizenz zu wechseln.         "</w:instrText>
            </w:r>
            <w:r w:rsidRPr="00721CA3">
              <w:rPr>
                <w:color w:val="0563C1"/>
              </w:rPr>
              <w:fldChar w:fldCharType="separate"/>
            </w:r>
            <w:r>
              <w:rPr>
                <w:color w:val="0563C1"/>
              </w:rPr>
              <w:t>Übergangsberechtigt</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rsidRPr="00721CA3">
              <w:rPr>
                <w:color w:val="0563C1"/>
              </w:rPr>
              <w:fldChar w:fldCharType="separate"/>
            </w:r>
            <w:r>
              <w:rPr>
                <w:color w:val="0563C1"/>
              </w:rPr>
              <w:t>UTD-Nachlass</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Qualifizierende Betriebssysteme</w:t>
      </w:r>
    </w:p>
    <w:p w:rsidR="002315EE" w:rsidRDefault="00EF55FB">
      <w:pPr>
        <w:pStyle w:val="ProductList-Body"/>
      </w:pPr>
      <w:r>
        <w:t>Kunden sind berechtigt, Desktopbetriebssystem-Upgrade</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für Windows 8.1 Pro und/oder Windows 8.1 Enterprise zu erwerben. Bei den gewährten Desktopbetriebssystem-</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handelt es sich ausschließlich um Upgrade</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Es sind keine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für Vollversionen von Desktopbetriebssystemen verfügbar. Daher muss jedes Gerät, für das der Kunde das Windows 8.1 Pro-Upgrade oder das Windows 8.1 Enterprise-Upgrade erwirbt und auf dem er es ausführt, zur Ausführung eines der unten genannten qualifizierenden Betriebssysteme lizenziert sein. Diese Voraussetzung gilt unabhängig davon, ob die Upgrade</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allein oder zusammen mit Software Assurance erworben wird. Die qualifizierenden Betriebssysteme nach Programmart sind:</w:t>
      </w:r>
    </w:p>
    <w:tbl>
      <w:tblPr>
        <w:tblStyle w:val="PURTable"/>
        <w:tblW w:w="0" w:type="dxa"/>
        <w:tblLook w:val="04A0" w:firstRow="1" w:lastRow="0" w:firstColumn="1" w:lastColumn="0" w:noHBand="0" w:noVBand="1"/>
      </w:tblPr>
      <w:tblGrid>
        <w:gridCol w:w="3545"/>
        <w:gridCol w:w="1420"/>
        <w:gridCol w:w="1486"/>
        <w:gridCol w:w="1455"/>
        <w:gridCol w:w="1505"/>
        <w:gridCol w:w="150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EA/OV-OW (neu)</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EA/OV-OW (vorhanden)</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Select und MPSA (alle außer Forschung &amp; Lehre)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Open (alle außer Forschung &amp; Lehre und gemeinnützige Einrichtungen und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Forschung &amp; Lehre und gemeinnützige Einrichtungen</w:t>
            </w:r>
          </w:p>
        </w:tc>
      </w:tr>
      <w:tr w:rsidR="002315EE">
        <w:tc>
          <w:tcPr>
            <w:tcW w:w="4040" w:type="dxa"/>
            <w:gridSpan w:val="6"/>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Pr>
                <w:b/>
              </w:rPr>
              <w:t xml:space="preserve">Windows 8 und Windows 8.1 (32-Bit oder 64-Bit) </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Pro (N, K, KN, Diskless)</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Windows 8 und Windows 8.1</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Windows 8 und Windows 8.1 Single Language</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Windows 8.1 Pro für Bildungslösungen</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Windows 8.1 mit Bing</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gridSpan w:val="6"/>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Pr>
                <w:b/>
              </w:rPr>
              <w:t>Windows 7</w:t>
            </w:r>
            <w:r>
              <w:fldChar w:fldCharType="begin"/>
            </w:r>
            <w:r>
              <w:instrText xml:space="preserve"> XE "Windows 7" </w:instrText>
            </w:r>
            <w:r>
              <w:fldChar w:fldCharType="end"/>
            </w:r>
            <w:r>
              <w:rPr>
                <w:b/>
              </w:rPr>
              <w:t xml:space="preserve"> (32-Bit oder 64-Bit)</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Enterprise (N, K, KN) oder Ultimate</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Professional (N, K, KN, Diskless)</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gridSpan w:val="6"/>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Pr>
                <w:b/>
              </w:rPr>
              <w:t>Windows Vista</w:t>
            </w:r>
            <w:r>
              <w:fldChar w:fldCharType="begin"/>
            </w:r>
            <w:r>
              <w:instrText xml:space="preserve"> XE "Windows Vista" </w:instrText>
            </w:r>
            <w:r>
              <w:fldChar w:fldCharType="end"/>
            </w:r>
            <w:r>
              <w:rPr>
                <w:b/>
              </w:rPr>
              <w:t xml:space="preserve"> (32-Bit oder 64-Bit)</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Enterprise (N, K, KN) oder Ultimate</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gridSpan w:val="6"/>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Pr>
                <w:b/>
              </w:rPr>
              <w:t>Windows XP</w:t>
            </w:r>
            <w:r>
              <w:fldChar w:fldCharType="begin"/>
            </w:r>
            <w:r>
              <w:instrText xml:space="preserve"> XE "Windows XP" </w:instrText>
            </w:r>
            <w:r>
              <w:fldChar w:fldCharType="end"/>
            </w:r>
            <w:r>
              <w:rPr>
                <w:b/>
              </w:rPr>
              <w:t xml:space="preserve"> (32-Bit oder 64-Bit)</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Home Edition, Starter Edition</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Pr>
                <w:b/>
              </w:rPr>
              <w:t>Windows 98</w:t>
            </w:r>
            <w:r>
              <w:fldChar w:fldCharType="begin"/>
            </w:r>
            <w:r>
              <w:instrText xml:space="preserve"> XE "Windows 98" </w:instrText>
            </w:r>
            <w:r>
              <w:fldChar w:fldCharType="end"/>
            </w:r>
            <w:r>
              <w:rPr>
                <w:b/>
              </w:rPr>
              <w:t xml:space="preserve"> (einschl. zweiter Edition)</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bl>
    <w:p w:rsidR="002315EE" w:rsidRDefault="00EF55FB">
      <w:pPr>
        <w:pStyle w:val="ProductList-Body"/>
      </w:pPr>
      <w:r>
        <w:rPr>
          <w:vertAlign w:val="superscript"/>
        </w:rPr>
        <w:t>1</w:t>
      </w:r>
      <w:r>
        <w:t xml:space="preserve"> Gilt auch für Qualifizierende Geräte, die durch Unternehmensverschmelzung oder Unternehmenskauf erworben werden </w:t>
      </w:r>
    </w:p>
    <w:p w:rsidR="002315EE" w:rsidRDefault="00EF55FB">
      <w:pPr>
        <w:pStyle w:val="ProductList-Body"/>
      </w:pPr>
      <w:r>
        <w:rPr>
          <w:vertAlign w:val="superscript"/>
        </w:rPr>
        <w:t>2</w:t>
      </w:r>
      <w:r>
        <w:t xml:space="preserve"> In dieser Spalte wird auch das zulässige qualifizierende Betriebssystem für ein primäres Gerät eines Nutzers angegeben, wenn ein Nutzer mit Windows SA pro Nutzer lizenziert ist.</w:t>
      </w:r>
    </w:p>
    <w:p w:rsidR="002315EE" w:rsidRDefault="00EF55FB">
      <w:pPr>
        <w:pStyle w:val="ProductList-Body"/>
      </w:pPr>
      <w:r>
        <w:t xml:space="preserve"> </w:t>
      </w:r>
    </w:p>
    <w:p w:rsidR="002315EE" w:rsidRDefault="00EF55FB">
      <w:pPr>
        <w:pStyle w:val="ProductList-ClauseHeading"/>
      </w:pPr>
      <w:r>
        <w:t>2.1.1 Regeln für qualifizierende Betriebssysteme für Windows VL-Upgrade-Lizenzen</w:t>
      </w:r>
    </w:p>
    <w:p w:rsidR="002315EE" w:rsidRDefault="00EF55FB" w:rsidP="00DA17A2">
      <w:pPr>
        <w:pStyle w:val="ProductList-Bullet"/>
        <w:numPr>
          <w:ilvl w:val="0"/>
          <w:numId w:val="25"/>
        </w:numPr>
      </w:pPr>
      <w:r>
        <w:t>Das qualifizierende Betriebssystem muss auf dem Gerät installiert sein, dem die VL-Upgrade-Lizenz zugewiesen wird.</w:t>
      </w:r>
    </w:p>
    <w:p w:rsidR="002315EE" w:rsidRDefault="00EF55FB" w:rsidP="00DA17A2">
      <w:pPr>
        <w:pStyle w:val="ProductList-Bullet"/>
        <w:numPr>
          <w:ilvl w:val="0"/>
          <w:numId w:val="25"/>
        </w:numPr>
      </w:pPr>
      <w:r>
        <w:t>Apple Macintosh ist nur ein qualifizierendes Betriebssystem, wenn es vom autorisierten Hersteller vor dem ersten Verkauf des Geräts vorinstalliert wird.</w:t>
      </w:r>
    </w:p>
    <w:p w:rsidR="002315EE" w:rsidRDefault="00EF55FB" w:rsidP="00DA17A2">
      <w:pPr>
        <w:pStyle w:val="ProductList-Bullet"/>
        <w:numPr>
          <w:ilvl w:val="0"/>
          <w:numId w:val="25"/>
        </w:numPr>
      </w:pPr>
      <w:r>
        <w:t xml:space="preserve">Kunden müssen das qualifizierende Betriebssystem von dem Gerät entfernen, um die VL-Upgrade-Lizenz bereitstellen zu können, es sein denn, sie verfügen auch über Software Assurance für die VL-Upgrade-Lizenz. </w:t>
      </w:r>
    </w:p>
    <w:p w:rsidR="002315EE" w:rsidRDefault="00EF55FB" w:rsidP="00DA17A2">
      <w:pPr>
        <w:pStyle w:val="ProductList-Bullet"/>
        <w:numPr>
          <w:ilvl w:val="0"/>
          <w:numId w:val="25"/>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rsidR="002315EE" w:rsidRDefault="00EF55FB">
      <w:pPr>
        <w:pStyle w:val="ProductList-Body"/>
      </w:pPr>
      <w:r>
        <w:t xml:space="preserve"> </w:t>
      </w:r>
    </w:p>
    <w:p w:rsidR="002315EE" w:rsidRDefault="00EF55FB">
      <w:pPr>
        <w:pStyle w:val="ProductList-ClauseHeading"/>
      </w:pPr>
      <w:r>
        <w:t>2.2 Übergänge</w:t>
      </w:r>
    </w:p>
    <w:p w:rsidR="002315EE" w:rsidRDefault="00EF55FB">
      <w:pPr>
        <w:pStyle w:val="ProductList-Body"/>
      </w:pPr>
      <w:r>
        <w:t>Nachstehend werden Übergangsoptionen für Kunden aufgeführt, die wie ausführlicher in ihren Volumenlizenzverträgen beschrieben berechtigt sind, auf „pro Nutzer“ umzustellen.</w:t>
      </w:r>
    </w:p>
    <w:tbl>
      <w:tblPr>
        <w:tblStyle w:val="PURTable"/>
        <w:tblW w:w="0" w:type="dxa"/>
        <w:tblLook w:val="04A0" w:firstRow="1" w:lastRow="0" w:firstColumn="1" w:lastColumn="0" w:noHBand="0" w:noVBand="1"/>
      </w:tblPr>
      <w:tblGrid>
        <w:gridCol w:w="5418"/>
        <w:gridCol w:w="5498"/>
      </w:tblGrid>
      <w:tr w:rsidR="002315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Produkte, für die ein Übergang erfolgen soll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Gültige Übergangsoptionen</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Windows Enterprise SA pro Gerät</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Windows Enterprise SA pro Nutzer</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Windows Virtual Desktop Access pro Gerät</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Windows Virtual Desktop Access pro Nutzer</w:t>
            </w:r>
          </w:p>
        </w:tc>
      </w:tr>
    </w:tbl>
    <w:p w:rsidR="002315EE" w:rsidRDefault="00EF55FB">
      <w:pPr>
        <w:pStyle w:val="ProductList-Body"/>
      </w:pPr>
      <w:r>
        <w:t xml:space="preserve"> </w:t>
      </w:r>
    </w:p>
    <w:p w:rsidR="002315EE" w:rsidRDefault="00EF55FB">
      <w:pPr>
        <w:pStyle w:val="ProductList-ClauseHeading"/>
      </w:pPr>
      <w:r>
        <w:t>2.3 Windows Sideload-Rechte</w:t>
      </w:r>
    </w:p>
    <w:p w:rsidR="002315EE" w:rsidRDefault="00EF55FB">
      <w:pPr>
        <w:pStyle w:val="ProductList-Body"/>
      </w:pPr>
      <w:r>
        <w:t>Windows Enterprise Sideloading darf nur zur Bereitstellung von Apps verwendet werden, die zu Gunsten des Kunden verwendet werden. In Programmen für Forschung &amp; Lehre mit Desktop-Plattform-Produkten ermöglicht die Studentenoption die Nutzung der Sideload-Keys auf Windows Pro- oder Windows RT-Geräten.</w:t>
      </w:r>
    </w:p>
    <w:p w:rsidR="002315EE" w:rsidRDefault="00EF55FB">
      <w:pPr>
        <w:pStyle w:val="ProductList-Body"/>
      </w:pPr>
      <w:r>
        <w:t xml:space="preserve"> </w:t>
      </w:r>
    </w:p>
    <w:p w:rsidR="002315EE" w:rsidRDefault="00EF55FB">
      <w:pPr>
        <w:pStyle w:val="ProductList-Body"/>
      </w:pPr>
      <w:r>
        <w:t>Kunden in Volumenlizenzprogrammen außer Open erhalten zusammen mit ihren Windows-Lizenzen Enterprise Sideloading-Rechte. Open-Lizenzkunden erwerben Enterprise Sideloading-Rechte, um alle Geräte abzudecken, die zu ihrem Gunsten genutzt werden.</w:t>
      </w:r>
    </w:p>
    <w:p w:rsidR="002315EE" w:rsidRDefault="00EF55FB">
      <w:pPr>
        <w:pStyle w:val="ProductList-Body"/>
      </w:pPr>
      <w:r>
        <w:t xml:space="preserve"> </w:t>
      </w:r>
    </w:p>
    <w:p w:rsidR="002315EE" w:rsidRDefault="00EF55FB">
      <w:pPr>
        <w:pStyle w:val="ProductList-ClauseHeading"/>
      </w:pPr>
      <w:r>
        <w:t>2.4 Windows Enterprise-Upgrade (keine Versionsnummer) und Windows Professional-Upgrade (keine Versionsnummer)</w:t>
      </w:r>
    </w:p>
    <w:p w:rsidR="002315EE" w:rsidRDefault="00EF55FB">
      <w:pPr>
        <w:pStyle w:val="ProductList-Body"/>
      </w:pP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ohne Versionsnummern für Windows Enterprise-Upgrade und Windows Professional-Upgrade sind nur in der Volksrepublik China unter den Select Plus-, Select- und Open-Lizenzprogrammen (zwei Punkte) verfügbar. Die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sind editionsspezifisch. Daher muss der Kunde eine Version der erworbenen Software-Edition verwenden. Die Qualifizierenden Betriebssysteme für die Enterprise- und Pro-Editionen von Windows 8 und 8.1 gelten jeweils für die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ohne Versionsnummer für Windows Enterprise-Upgrade und Windows Professional-Upgrade.</w:t>
      </w:r>
    </w:p>
    <w:p w:rsidR="002315EE" w:rsidRDefault="00EF55FB">
      <w:pPr>
        <w:pStyle w:val="ProductList-Body"/>
      </w:pPr>
      <w:r>
        <w:t xml:space="preserve"> </w:t>
      </w:r>
    </w:p>
    <w:p w:rsidR="002315EE" w:rsidRDefault="00EF55FB">
      <w:pPr>
        <w:pStyle w:val="ProductList-ClauseHeading"/>
      </w:pPr>
      <w:r>
        <w:t>2.5 Windows To Go-Studentenoption</w:t>
      </w:r>
    </w:p>
    <w:p w:rsidR="002315EE" w:rsidRDefault="00EF55FB">
      <w:pPr>
        <w:pStyle w:val="ProductList-Body"/>
      </w:pPr>
      <w:r>
        <w:t xml:space="preserve">Einrichtungen, die sich für die Studentenoption entscheiden, wird maximal eine Windows To Go-Instanz pro lizenzierten Studentengerät und für den Zeitraum, in dem der Student in dieser Einrichtung eingeschrieben ist, erlaubt. </w:t>
      </w:r>
    </w:p>
    <w:p w:rsidR="002315EE" w:rsidRDefault="00EF55FB">
      <w:pPr>
        <w:pStyle w:val="ProductList-Body"/>
      </w:pPr>
      <w:r>
        <w:t xml:space="preserve"> </w:t>
      </w:r>
    </w:p>
    <w:p w:rsidR="002315EE" w:rsidRDefault="00EF55FB">
      <w:pPr>
        <w:pStyle w:val="ProductList-ClauseHeading"/>
      </w:pPr>
      <w:r>
        <w:t>2.6 Windows Companion-Abonnement</w:t>
      </w:r>
    </w:p>
    <w:p w:rsidR="002315EE" w:rsidRDefault="00EF55FB">
      <w:pPr>
        <w:pStyle w:val="ProductList-Body"/>
      </w:pPr>
      <w:r>
        <w:t xml:space="preserve">Die Kaufanforderungen finden Sie in der Produktliste November 2014 unter </w:t>
      </w:r>
      <w:hyperlink r:id="rId72">
        <w:r>
          <w:rPr>
            <w:color w:val="00467F"/>
            <w:u w:val="single"/>
          </w:rPr>
          <w:t>http://go.microsoft.com/?linkid=9839207</w:t>
        </w:r>
      </w:hyperlink>
      <w:r>
        <w:t>.</w:t>
      </w:r>
    </w:p>
    <w:p w:rsidR="002315EE" w:rsidRDefault="00EF55FB">
      <w:pPr>
        <w:pStyle w:val="ProductList-Body"/>
      </w:pPr>
      <w:r>
        <w:t xml:space="preserve"> </w:t>
      </w:r>
    </w:p>
    <w:p w:rsidR="002315EE" w:rsidRDefault="00EF55FB">
      <w:pPr>
        <w:pStyle w:val="ProductList-ClauseHeading"/>
      </w:pPr>
      <w:r>
        <w:t>2.7 Multi-Lingual User Interface (MUI)</w:t>
      </w:r>
    </w:p>
    <w:p w:rsidR="002315EE" w:rsidRDefault="00EF55FB">
      <w:pPr>
        <w:pStyle w:val="ProductList-Body"/>
      </w:pPr>
      <w:r>
        <w:t>Wenn der Kunde Rechte für die Windows 8.1 Enterprise Edition hat, ist er berechtigt, die in früheren Versionen des Windows Enterprise-Desktopbetriebssystems enthaltene MUI-Edition anstelle von Windows 8.1 Enterprise zu verwenden, allerdings ist er nicht berechtigt, MUI-Rechte im Zusammenhang mit Windows 8.1 Pro mit Windows 7 Pro auszuüben. MUI-Rechte für Windows 7 können nur über Windows 7 Enterprise erworben werden.</w:t>
      </w:r>
    </w:p>
    <w:p w:rsidR="002315EE" w:rsidRDefault="00EF55FB">
      <w:pPr>
        <w:pStyle w:val="ProductList-Body"/>
      </w:pPr>
      <w:r>
        <w:t xml:space="preserve"> </w:t>
      </w:r>
    </w:p>
    <w:p w:rsidR="002315EE" w:rsidRDefault="00EF55FB">
      <w:pPr>
        <w:pStyle w:val="ProductList-ClauseHeading"/>
      </w:pPr>
      <w:r>
        <w:t>2.8 Re-Imaging mit Windows 8 und Windows 8.1</w:t>
      </w:r>
    </w:p>
    <w:p w:rsidR="002315EE" w:rsidRDefault="00EF55FB">
      <w:pPr>
        <w:pStyle w:val="ProductList-Body"/>
      </w:pPr>
      <w:r>
        <w:t>Wenn ein Dritter beabsichtigt, ein Re-imaging von Windows auf separat lizenzierten Geräten des Kunden durchzuführen, muss der Kunde diesem Dritten zunächst eine schriftliche Dokumentation bereitstellen, die belegt, dass der Kunde über Lizenzen für die Software verfügt, die der Dritte installieren möchte. Kunden, die zur Nutzung von Windows Pro 8.1 für Bildungslösungen lizenziert sind, sind berechtigt, anhand von Window Pro 8.1 ein Re-Imaging ihrer separat lizenzierten Geräte durchzuführen.</w:t>
      </w:r>
    </w:p>
    <w:p w:rsidR="002315EE" w:rsidRDefault="00EF55FB">
      <w:pPr>
        <w:pStyle w:val="ProductList-Body"/>
      </w:pPr>
      <w:r>
        <w:t xml:space="preserve"> </w:t>
      </w:r>
    </w:p>
    <w:p w:rsidR="002315EE" w:rsidRDefault="00EF55FB">
      <w:pPr>
        <w:pStyle w:val="ProductList-ClauseHeading"/>
      </w:pPr>
      <w:r>
        <w:t>2.9 Regionale Fulfillment-Optionen</w:t>
      </w:r>
    </w:p>
    <w:p w:rsidR="002315EE" w:rsidRDefault="00EF55FB">
      <w:pPr>
        <w:pStyle w:val="ProductList-SubClauseHeading"/>
      </w:pPr>
      <w:r>
        <w:t>2.9.1 N-Versionen (nicht mit Windows Media Player) von Microsoft Windows XP Professional, Vista Business und 7 Professional</w:t>
      </w:r>
    </w:p>
    <w:p w:rsidR="002315EE" w:rsidRDefault="00EF55FB">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73">
        <w:r>
          <w:rPr>
            <w:color w:val="00467F"/>
            <w:u w:val="single"/>
          </w:rPr>
          <w:t>http://go.microsoft.com/?linkid=9839207</w:t>
        </w:r>
      </w:hyperlink>
      <w:r>
        <w:t>.</w:t>
      </w:r>
    </w:p>
    <w:p w:rsidR="002315EE" w:rsidRDefault="00EF55FB">
      <w:pPr>
        <w:pStyle w:val="ProductList-BodyIndented"/>
      </w:pPr>
      <w:r>
        <w:t xml:space="preserve"> </w:t>
      </w:r>
    </w:p>
    <w:p w:rsidR="002315EE" w:rsidRDefault="00EF55FB">
      <w:pPr>
        <w:pStyle w:val="ProductList-SubClauseHeading"/>
      </w:pPr>
      <w:r>
        <w:t>2.9.2 K- und KN-Versionen von Windows XP Professional, Vista Business und 7 Professional</w:t>
      </w:r>
    </w:p>
    <w:p w:rsidR="002315EE" w:rsidRDefault="00EF55FB">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74">
        <w:r>
          <w:rPr>
            <w:color w:val="00467F"/>
            <w:u w:val="single"/>
          </w:rPr>
          <w:t>http://go.microsoft.com/?linkid=9839207</w:t>
        </w:r>
      </w:hyperlink>
      <w:r>
        <w:t>.</w:t>
      </w:r>
    </w:p>
    <w:p w:rsidR="002315EE" w:rsidRDefault="00EF55FB">
      <w:pPr>
        <w:pStyle w:val="ProductList-BodyIndented"/>
      </w:pPr>
      <w:r>
        <w:t xml:space="preserve"> </w:t>
      </w:r>
    </w:p>
    <w:p w:rsidR="002315EE" w:rsidRDefault="00EF55FB">
      <w:pPr>
        <w:pStyle w:val="ProductList-SubClauseHeading"/>
      </w:pPr>
      <w:r>
        <w:t>2.9.3 Windows 8 Pro KN und Windows 8.1 Pro KN</w:t>
      </w:r>
    </w:p>
    <w:p w:rsidR="002315EE" w:rsidRDefault="00EF55FB">
      <w:pPr>
        <w:pStyle w:val="ProductList-BodyIndented"/>
      </w:pPr>
      <w:r>
        <w:t>Kunden in Korea, die über einen aktiven Volumenlizenzvertrag oder einen Beitritt mit Microsoft Operations Pte Ltd verfügen, sind berechtigt, Medien für Windows 8 Pro KN und Windows 8.1 Pro KN für die Bereitstellung und Nutzung in Korea zu erwerben. Keine andere Verwendung ist erlaubt.</w:t>
      </w:r>
    </w:p>
    <w:p w:rsidR="002315EE" w:rsidRDefault="00EF55FB">
      <w:pPr>
        <w:pStyle w:val="ProductList-BodyIndented"/>
      </w:pPr>
      <w:r>
        <w:t xml:space="preserve"> </w:t>
      </w:r>
    </w:p>
    <w:p w:rsidR="002315EE" w:rsidRDefault="00EF55FB">
      <w:pPr>
        <w:pStyle w:val="ProductList-SubClauseHeading"/>
      </w:pPr>
      <w:r>
        <w:t>2.9.4 Windows 8 Pro N und Windows 8.1 Pro N (ohne Windows Media Player)</w:t>
      </w:r>
    </w:p>
    <w:p w:rsidR="002315EE" w:rsidRDefault="00EF55FB">
      <w:pPr>
        <w:pStyle w:val="ProductList-BodyIndented"/>
      </w:pPr>
      <w:r>
        <w:t>Kunden mit aktiven Verträgen mit Microsoft Ireland Operations Ltd die alle folgenden Kriterien erfüllen, sind berechtigt, Medien für Microsoft Windows 8 Pro N und Windows 8.1 Pro N ausschließlich zur Bereitstellung und Nutzung in der Europäischen Union (EU)oder der Europäischen Freihandelszone (EFTA) zu erwerben. (Bei einer Open-Lizenz ist ein „aktiver Vertrag“ ein Vertrag, der mit einer aktiven Open-Lizenz-Autorisierungsnummer verknüpft ist.)</w:t>
      </w:r>
    </w:p>
    <w:p w:rsidR="002315EE" w:rsidRDefault="00EF55FB">
      <w:pPr>
        <w:pStyle w:val="ProductList-Offering1SubSection"/>
      </w:pPr>
      <w:bookmarkStart w:id="182" w:name="_Sec813"/>
      <w:r>
        <w:t>3. Nutzungsrechte</w:t>
      </w:r>
      <w:bookmarkEnd w:id="182"/>
    </w:p>
    <w:tbl>
      <w:tblPr>
        <w:tblStyle w:val="PURTable"/>
        <w:tblW w:w="0" w:type="dxa"/>
        <w:tblLook w:val="04A0" w:firstRow="1" w:lastRow="0" w:firstColumn="1" w:lastColumn="0" w:noHBand="0" w:noVBand="1"/>
      </w:tblPr>
      <w:tblGrid>
        <w:gridCol w:w="3726"/>
        <w:gridCol w:w="3635"/>
        <w:gridCol w:w="355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w:anchor="_Sec537">
              <w:r>
                <w:rPr>
                  <w:color w:val="00467F"/>
                  <w:u w:val="single"/>
                </w:rPr>
                <w:t>Universell</w:t>
              </w:r>
            </w:hyperlink>
            <w:r>
              <w:t xml:space="preserve">; </w:t>
            </w:r>
            <w:hyperlink w:anchor="_Sec540">
              <w:r>
                <w:rPr>
                  <w:color w:val="00467F"/>
                  <w:u w:val="single"/>
                </w:rPr>
                <w:t>Desktop-Betriebssysteme</w:t>
              </w:r>
            </w:hyperlink>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produktspezifische Bestimmungen, die die Bereitstellung und Nutzung des Produkts regeln, unten in der Tabelle mit den Nutzungsrechten enthalten sind.         "</w:instrText>
            </w:r>
            <w:r w:rsidRPr="00721CA3">
              <w:rPr>
                <w:color w:val="0563C1"/>
              </w:rPr>
              <w:fldChar w:fldCharType="separate"/>
            </w:r>
            <w:r>
              <w:rPr>
                <w:color w:val="0563C1"/>
              </w:rPr>
              <w:t>Produktspezifische Lizenzbestimmungen</w:t>
            </w:r>
            <w:r w:rsidRPr="00721CA3">
              <w:rPr>
                <w:color w:val="0563C1"/>
              </w:rP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Zusätzliche Software: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Enthaltene Technologien: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für ein Produkt geltenden Mitteilungen an; weitere Informationen finden Sie in den Universellen Lizenzbestimmungen im Abschnitt „Mitteilungen“.         "</w:instrText>
            </w:r>
            <w:r w:rsidRPr="00721CA3">
              <w:rPr>
                <w:color w:val="0563C1"/>
              </w:rPr>
              <w:fldChar w:fldCharType="separate"/>
            </w:r>
            <w:r>
              <w:rPr>
                <w:color w:val="0563C1"/>
              </w:rPr>
              <w:t>Mitteilungen</w:t>
            </w:r>
            <w:r w:rsidRPr="00721CA3">
              <w:rPr>
                <w:color w:val="0563C1"/>
              </w:rP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Zuweisung von Lizenzen</w:t>
      </w:r>
    </w:p>
    <w:p w:rsidR="002315EE" w:rsidRDefault="00EF55FB">
      <w:pPr>
        <w:pStyle w:val="ProductList-Body"/>
      </w:pPr>
      <w:r>
        <w:t xml:space="preserve">Die Zuweisung von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für das Desktopbetriebssystem (mit Ausnahme von Windows VDA) ist zeitlich unbeschränkt, außer wie unten im Abschnitt „Software Assurance“ dargelegt.</w:t>
      </w:r>
    </w:p>
    <w:p w:rsidR="002315EE" w:rsidRDefault="00EF55FB">
      <w:pPr>
        <w:pStyle w:val="ProductList-Body"/>
      </w:pPr>
      <w:r>
        <w:t xml:space="preserve"> </w:t>
      </w:r>
    </w:p>
    <w:p w:rsidR="002315EE" w:rsidRDefault="00EF55FB">
      <w:pPr>
        <w:pStyle w:val="ProductList-ClauseHeading"/>
      </w:pPr>
      <w:r>
        <w:t>3.2 Windows-Anwendungen</w:t>
      </w:r>
    </w:p>
    <w:p w:rsidR="002315EE" w:rsidRDefault="00EF55FB">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75">
        <w:r>
          <w:rPr>
            <w:color w:val="00467F"/>
            <w:u w:val="single"/>
          </w:rPr>
          <w:t>http://go.microsoft.com/fwlink/?linkid=246338</w:t>
        </w:r>
      </w:hyperlink>
      <w:r>
        <w:t xml:space="preserve"> bzw. bei Windows-Anwendungen, die auf Xbox-Dienste zugreifen, durch die Xbox.com-Nutzungsbestimmungen unter </w:t>
      </w:r>
      <w:hyperlink r:id="rId76">
        <w:r>
          <w:rPr>
            <w:color w:val="00467F"/>
            <w:u w:val="single"/>
          </w:rPr>
          <w:t>http://xbox.com/legal/livetou</w:t>
        </w:r>
      </w:hyperlink>
      <w:r>
        <w:t xml:space="preserve"> geregelt werden.</w:t>
      </w:r>
    </w:p>
    <w:p w:rsidR="002315EE" w:rsidRDefault="00EF55FB">
      <w:pPr>
        <w:pStyle w:val="ProductList-Body"/>
      </w:pPr>
      <w:r>
        <w:t xml:space="preserve"> </w:t>
      </w:r>
    </w:p>
    <w:p w:rsidR="002315EE" w:rsidRDefault="00EF55FB">
      <w:pPr>
        <w:pStyle w:val="ProductList-ClauseHeading"/>
      </w:pPr>
      <w:r>
        <w:t>3.3 Windows Enterprise-Upgrade (keine Versionsnummer) und Windows Professional-Upgrade (keine Versionsnummer)</w:t>
      </w:r>
    </w:p>
    <w:p w:rsidR="002315EE" w:rsidRDefault="00EF55FB">
      <w:pPr>
        <w:pStyle w:val="ProductList-Body"/>
      </w:pPr>
      <w:r>
        <w:t>Windows-Upgrade-</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(ohne Versionsnummer) gewähren das Recht, die zum Zeitpunkt des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erwerbs durch den Kunden („Datum des Lizenzerwerbs durch den Kunden“) verfügbare Windows-Version oder eine beliebige frühere Version der gleichen Software-Edition zu verwenden. Die Lizenzbestimmungen, die für die Version von Windows Pro und/oder Windows Enterprise in den Produktbestimmungen oder den Produktbenutzungsrechten zum Datum des Lizenzerwerbs durch den Kunden veröffentlicht waren, gelten für die Nutzung der Software durch den Kunden (unabhängig davon, ob der Kunde sich für die Nutzung der aktuell verfügbaren Version oder einer früheren Version entscheidet). </w:t>
      </w:r>
    </w:p>
    <w:p w:rsidR="002315EE" w:rsidRDefault="00EF55FB">
      <w:pPr>
        <w:pStyle w:val="ProductList-Offering1SubSection"/>
      </w:pPr>
      <w:bookmarkStart w:id="183" w:name="_Sec841"/>
      <w:r>
        <w:t>4. Software Assurance</w:t>
      </w:r>
      <w:bookmarkEnd w:id="183"/>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um die allgemein auf diesen Produkt-Pool anwendbaren SA-Vergünstigungen zu bestimmen, wie in „Anhang B – Software Assurance“ aufgeführt.         "</w:instrText>
            </w:r>
            <w:r w:rsidRPr="00721CA3">
              <w:rPr>
                <w:color w:val="0563C1"/>
              </w:rPr>
              <w:fldChar w:fldCharType="separate"/>
            </w:r>
            <w:r>
              <w:rPr>
                <w:color w:val="0563C1"/>
              </w:rPr>
              <w:t>Software Assurance-Vergünstigungen</w:t>
            </w:r>
            <w:r w:rsidRPr="00721CA3">
              <w:rPr>
                <w:color w:val="0563C1"/>
              </w:rP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Failoverrechte: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Kunden können möglicherweise unter bestimmten Bedingungen, die im Produkteintrag oder in der Produktliste aufgeführt werden, Upgrades von früheren Versionen der Software oder anderen Produkten durchführen. (Siehe vollständige Definition im Glossar)         "</w:instrText>
            </w:r>
            <w:r w:rsidRPr="00721CA3">
              <w:rPr>
                <w:color w:val="0563C1"/>
              </w:rPr>
              <w:fldChar w:fldCharType="separate"/>
            </w:r>
            <w:r>
              <w:rPr>
                <w:color w:val="0563C1"/>
              </w:rPr>
              <w:t>Migrationsrechte</w:t>
            </w:r>
            <w:r w:rsidRPr="00721CA3">
              <w:rPr>
                <w:color w:val="0563C1"/>
              </w:rPr>
              <w:fldChar w:fldCharType="end"/>
            </w:r>
            <w:r>
              <w:t xml:space="preserve">: </w:t>
            </w:r>
            <w:hyperlink r:id="rId77">
              <w:r>
                <w:rPr>
                  <w:color w:val="00467F"/>
                  <w:u w:val="single"/>
                </w:rPr>
                <w:t xml:space="preserve">Juni 2015 – Produktliste </w:t>
              </w:r>
            </w:hyperlink>
            <w:r>
              <w:t>(Windows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SA-Vergünstigung, die dem Hauptnutzer eines Lizenzierten Geräts die Nutzung eines Qualifizierenden Geräts Dritter gestattet ...(Siehe vollständige Definition im Glossar)         "</w:instrText>
            </w:r>
            <w:r w:rsidRPr="00721CA3">
              <w:rPr>
                <w:color w:val="0563C1"/>
              </w:rPr>
              <w:fldChar w:fldCharType="separate"/>
            </w:r>
            <w:r>
              <w:rPr>
                <w:color w:val="0563C1"/>
              </w:rPr>
              <w:t>Roamingrechte</w:t>
            </w:r>
            <w:r w:rsidRPr="00721CA3">
              <w:rPr>
                <w:color w:val="0563C1"/>
              </w:rPr>
              <w:fldChar w:fldCharType="end"/>
            </w:r>
            <w:r>
              <w:t>: Enterprise Edition und VDA</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4.1 Qualifizierende Betriebssysteme</w:t>
      </w:r>
    </w:p>
    <w:p w:rsidR="002315EE" w:rsidRDefault="00EF55FB">
      <w:pPr>
        <w:pStyle w:val="ProductList-Body"/>
      </w:pPr>
      <w:r>
        <w:t>Jedes Gerät, für das der Kunde Software Assurance erwirbt und auf dem er das Windows 8.1 Pro-Upgrade oder das Windows 8.1 Enterprise-Upgrade ausführt, muss zur Ausführung eines der nach Programmtyp aufgeführten Qualifizierenden Betriebssysteme in der entsprechenden Tabelle im Abschnitt „Produktbedingungen“ lizenziert sein.</w:t>
      </w:r>
    </w:p>
    <w:p w:rsidR="002315EE" w:rsidRDefault="00EF55FB">
      <w:pPr>
        <w:pStyle w:val="ProductList-Body"/>
      </w:pPr>
      <w:r>
        <w:t xml:space="preserve"> </w:t>
      </w:r>
    </w:p>
    <w:p w:rsidR="002315EE" w:rsidRDefault="00EF55FB">
      <w:pPr>
        <w:pStyle w:val="ProductList-ClauseHeading"/>
      </w:pPr>
      <w:r>
        <w:t>4.2 Windows Software Assurance pro Gerät</w:t>
      </w:r>
    </w:p>
    <w:p w:rsidR="002315EE" w:rsidRDefault="00EF55FB">
      <w:pPr>
        <w:pStyle w:val="ProductList-Body"/>
      </w:pPr>
      <w:r>
        <w:t>Außer wie unten dargelegt kann Software Assurance für Windows pro Gerät nur für eine Upgrade</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für Windows Enterprise erworben werden. </w:t>
      </w:r>
    </w:p>
    <w:p w:rsidR="002315EE" w:rsidRDefault="00EF55FB" w:rsidP="00DA17A2">
      <w:pPr>
        <w:pStyle w:val="ProductList-Bullet"/>
        <w:numPr>
          <w:ilvl w:val="0"/>
          <w:numId w:val="26"/>
        </w:numPr>
      </w:pPr>
      <w:r>
        <w:t xml:space="preserve">Kunden, die SA für Windows Pro erworben haben, können diese für die betreffenden Geräte verlängern, ohne eine Upgradelizenz für Windows Enterprise erwerben zu müssen. </w:t>
      </w:r>
    </w:p>
    <w:p w:rsidR="002315EE" w:rsidRDefault="00EF55FB" w:rsidP="00DA17A2">
      <w:pPr>
        <w:pStyle w:val="ProductList-Bullet"/>
        <w:numPr>
          <w:ilvl w:val="0"/>
          <w:numId w:val="26"/>
        </w:numPr>
      </w:pPr>
      <w:r>
        <w:t xml:space="preserve">Kunden, die zuvor ein Windows Pro-Upgrade + SA erworben haben, können bis zum Ende ihres Beitritts oder Vertrags zusätzliche Pro-Upgrades + SA erwerben. </w:t>
      </w:r>
    </w:p>
    <w:p w:rsidR="002315EE" w:rsidRDefault="00EF55FB">
      <w:pPr>
        <w:pStyle w:val="ProductList-Body"/>
      </w:pPr>
      <w:r>
        <w:t xml:space="preserve"> </w:t>
      </w:r>
    </w:p>
    <w:p w:rsidR="002315EE" w:rsidRDefault="00EF55FB">
      <w:pPr>
        <w:pStyle w:val="ProductList-ClauseHeading"/>
      </w:pPr>
      <w:r>
        <w:t>4.3 Konzernbeitritte mit einer Kombination aus Windows SA oder VDA für Windows pro Nutzer und pro Gerät</w:t>
      </w:r>
    </w:p>
    <w:p w:rsidR="002315EE" w:rsidRDefault="00EF55FB">
      <w:pPr>
        <w:pStyle w:val="ProductList-Body"/>
      </w:pPr>
      <w:r>
        <w:t>Kunden, die Lizenzen für Windows SA pro Gerät and Windows SA pro Nutzer vermischen möchten, können dies unter folgenden Bedingungen tun:</w:t>
      </w:r>
    </w:p>
    <w:p w:rsidR="002315EE" w:rsidRDefault="00EF55FB" w:rsidP="00DA17A2">
      <w:pPr>
        <w:pStyle w:val="ProductList-Bullet"/>
        <w:numPr>
          <w:ilvl w:val="0"/>
          <w:numId w:val="27"/>
        </w:numPr>
      </w:pPr>
      <w:r>
        <w:t xml:space="preserve">Alle Nutzer, die unlizenzierte Qualifizierte Geräte verwenden, werden mit Windows SA pro Nutzer (Nutzer-AL oder Add-On-Nutzer-AL) lizenziert. </w:t>
      </w:r>
    </w:p>
    <w:p w:rsidR="002315EE" w:rsidRDefault="00EF55FB" w:rsidP="00DA17A2">
      <w:pPr>
        <w:pStyle w:val="ProductList-Bullet"/>
        <w:numPr>
          <w:ilvl w:val="0"/>
          <w:numId w:val="27"/>
        </w:numPr>
      </w:pPr>
      <w:r>
        <w:t>Alle Qualifizierten Geräte, die von unlizenzierten Nutzern verwendet werden, werden mit Windows SA pro Gerät lizenziert.</w:t>
      </w:r>
    </w:p>
    <w:p w:rsidR="002315EE" w:rsidRDefault="00EF55FB">
      <w:pPr>
        <w:pStyle w:val="ProductList-Body"/>
      </w:pPr>
      <w:r>
        <w:t xml:space="preserve"> </w:t>
      </w:r>
    </w:p>
    <w:p w:rsidR="002315EE" w:rsidRDefault="00EF55FB">
      <w:pPr>
        <w:pStyle w:val="ProductList-ClauseHeading"/>
      </w:pPr>
      <w:r>
        <w:t>4.4 Erwerbsberechtigung für Software Assurance (pro Nutzer) für das Windows-Desktopbetriebssystem von Nutzer-ALs von SA</w:t>
      </w:r>
    </w:p>
    <w:p w:rsidR="002315EE" w:rsidRDefault="00EF55FB">
      <w:pPr>
        <w:pStyle w:val="ProductList-Body"/>
      </w:pPr>
      <w:r>
        <w:t xml:space="preserve">Nutzer-ALs von SA können für einen Übergang von vollständig bezahlten, zeitlich unbeschränkten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mit aktiver SA für die Qualifizierenden Produkte in der nachstehenden Tabelle erworben werden.</w:t>
      </w:r>
    </w:p>
    <w:tbl>
      <w:tblPr>
        <w:tblStyle w:val="PURTable"/>
        <w:tblW w:w="0" w:type="dxa"/>
        <w:tblLook w:val="04A0" w:firstRow="1" w:lastRow="0" w:firstColumn="1" w:lastColumn="0" w:noHBand="0" w:noVBand="1"/>
      </w:tblPr>
      <w:tblGrid>
        <w:gridCol w:w="5458"/>
        <w:gridCol w:w="5458"/>
      </w:tblGrid>
      <w:tr w:rsidR="002315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Übergehende 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Entsprechend von SA (Nutzer AL)</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SA (pro Nutzer) für das Windows-Desktopbetriebssystem Nutzer-AL von SA</w:t>
            </w:r>
            <w:r>
              <w:rPr>
                <w:vertAlign w:val="superscript"/>
              </w:rPr>
              <w:t>1</w:t>
            </w:r>
          </w:p>
        </w:tc>
      </w:tr>
    </w:tbl>
    <w:p w:rsidR="002315EE" w:rsidRDefault="00EF55FB">
      <w:pPr>
        <w:pStyle w:val="ProductList-Body"/>
      </w:pPr>
      <w:r>
        <w:rPr>
          <w:vertAlign w:val="superscript"/>
        </w:rPr>
        <w:t>1</w:t>
      </w:r>
      <w:r>
        <w:t>Zum Jahrestag des Beitritts oder zu Beginn einer neuen Laufzeit des Beitritts zum Kauf verfügbar.</w:t>
      </w:r>
    </w:p>
    <w:p w:rsidR="002315EE" w:rsidRDefault="00EF55FB">
      <w:pPr>
        <w:pStyle w:val="ProductList-Body"/>
      </w:pPr>
      <w:r>
        <w:t xml:space="preserve"> </w:t>
      </w:r>
    </w:p>
    <w:p w:rsidR="002315EE" w:rsidRDefault="00EF55FB">
      <w:pPr>
        <w:pStyle w:val="ProductList-ClauseHeading"/>
      </w:pPr>
      <w:r>
        <w:t>4.5 Zusätzliche Nutzungsrechte für Windows Enterprise und Windows Virtual Desktop Access (VDA), die über Software Assurance gewährt werden</w:t>
      </w:r>
    </w:p>
    <w:p w:rsidR="002315EE" w:rsidRDefault="00EF55FB">
      <w:pPr>
        <w:pStyle w:val="ProductList-Body"/>
      </w:pPr>
      <w:r>
        <w:t>„</w:t>
      </w:r>
      <w:r>
        <w:rPr>
          <w:b/>
          <w:color w:val="00188F"/>
        </w:rPr>
        <w:t>Software</w:t>
      </w:r>
      <w:r>
        <w:t>“ bezeichnet in diesem Dokument Windows 8.1 Enterprise.</w:t>
      </w:r>
    </w:p>
    <w:p w:rsidR="002315EE" w:rsidRDefault="00EF55FB">
      <w:pPr>
        <w:pStyle w:val="ProductList-Body"/>
      </w:pPr>
      <w:r>
        <w:t xml:space="preserve"> </w:t>
      </w:r>
    </w:p>
    <w:p w:rsidR="002315EE" w:rsidRDefault="00EF55FB">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222"/>
        <w:gridCol w:w="919"/>
        <w:gridCol w:w="928"/>
        <w:gridCol w:w="919"/>
        <w:gridCol w:w="928"/>
      </w:tblGrid>
      <w:tr w:rsidR="002315E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315EE" w:rsidRDefault="00EF55FB">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315EE" w:rsidRDefault="00EF55FB">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315EE" w:rsidRDefault="00EF55FB">
            <w:pPr>
              <w:pStyle w:val="ProductList-TableBody"/>
              <w:jc w:val="center"/>
            </w:pPr>
            <w:r>
              <w:rPr>
                <w:color w:val="FFFFFF"/>
              </w:rPr>
              <w:t>Windows VDA</w:t>
            </w:r>
          </w:p>
        </w:tc>
      </w:tr>
      <w:tr w:rsidR="002315E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Nutzer</w:t>
            </w:r>
          </w:p>
        </w:tc>
      </w:tr>
      <w:tr w:rsidR="002315EE">
        <w:tc>
          <w:tcPr>
            <w:tcW w:w="80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Jeder Nutzer eines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Geräts</w:t>
            </w:r>
            <w:r w:rsidRPr="00721CA3">
              <w:rPr>
                <w:color w:val="0563C1"/>
              </w:rPr>
              <w:fldChar w:fldCharType="end"/>
            </w:r>
            <w:r>
              <w:t xml:space="preserve"> oder jedes von einem </w:t>
            </w:r>
            <w:r w:rsidRPr="00721CA3">
              <w:rPr>
                <w:color w:val="0563C1"/>
              </w:rPr>
              <w:fldChar w:fldCharType="begin"/>
            </w:r>
            <w:r>
              <w:rPr>
                <w:color w:val="0563C1"/>
              </w:rPr>
              <w:instrText>AutoTextList  \s NoStyle \t " ist die jeweilige Person, der eine Lizenz zugewiesen wird.         "</w:instrText>
            </w:r>
            <w:r w:rsidRPr="00721CA3">
              <w:rPr>
                <w:color w:val="0563C1"/>
              </w:rPr>
              <w:fldChar w:fldCharType="separate"/>
            </w:r>
            <w:r>
              <w:rPr>
                <w:color w:val="0563C1"/>
              </w:rPr>
              <w:t>Lizenzierten Nutzer</w:t>
            </w:r>
            <w:r w:rsidRPr="00721CA3">
              <w:rPr>
                <w:color w:val="0563C1"/>
              </w:rPr>
              <w:fldChar w:fldCharType="end"/>
            </w:r>
            <w:r>
              <w:t xml:space="preserve"> genutzte Gerät ist berechtigt, remote auf bis zu vier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Instanzen</w:t>
            </w:r>
            <w:r w:rsidRPr="00721CA3">
              <w:rPr>
                <w:color w:val="0563C1"/>
              </w:rPr>
              <w:fldChar w:fldCharType="end"/>
            </w:r>
            <w:r>
              <w:t xml:space="preserve"> der Software zuzugreifen, die in </w:t>
            </w:r>
            <w:r w:rsidRPr="00721CA3">
              <w:rPr>
                <w:color w:val="0563C1"/>
              </w:rPr>
              <w:fldChar w:fldCharType="begin"/>
            </w:r>
            <w:r>
              <w:rPr>
                <w:color w:val="0563C1"/>
              </w:rPr>
              <w:instrText>AutoTextList  \s NoStyle \t " ist eine OSE, die so konfiguriert ist, dass sie auf einem virtuellen Hardwaresystem ausgeführt wird.         "</w:instrText>
            </w:r>
            <w:r w:rsidRPr="00721CA3">
              <w:rPr>
                <w:color w:val="0563C1"/>
              </w:rPr>
              <w:fldChar w:fldCharType="separate"/>
            </w:r>
            <w:r>
              <w:rPr>
                <w:color w:val="0563C1"/>
              </w:rPr>
              <w:t>Virtuellen OSEs</w:t>
            </w:r>
            <w:r w:rsidRPr="00721CA3">
              <w:rPr>
                <w:color w:val="0563C1"/>
              </w:rPr>
              <w:fldChar w:fldCharType="end"/>
            </w:r>
            <w:r>
              <w:t xml:space="preserve"> ausgeführt werden, oder auf eine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der Software zuzugreifen, die in einer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auf (einem) für die Nutzung durch den Kunden vorgesehenen Gerät(en) ausgeführt wird.</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80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Der Kunde ist berechtigt, bis zu vier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Instanzen</w:t>
            </w:r>
            <w:r w:rsidRPr="00721CA3">
              <w:rPr>
                <w:color w:val="0563C1"/>
              </w:rPr>
              <w:fldChar w:fldCharType="end"/>
            </w:r>
            <w:r>
              <w:t xml:space="preserve"> in </w:t>
            </w:r>
            <w:r w:rsidRPr="00721CA3">
              <w:rPr>
                <w:color w:val="0563C1"/>
              </w:rPr>
              <w:fldChar w:fldCharType="begin"/>
            </w:r>
            <w:r>
              <w:rPr>
                <w:color w:val="0563C1"/>
              </w:rPr>
              <w:instrText>AutoTextList  \s NoStyle \t " ist eine OSE, die so konfiguriert ist, dass sie auf einem virtuellen Hardwaresystem ausgeführt wird.         "</w:instrText>
            </w:r>
            <w:r w:rsidRPr="00721CA3">
              <w:rPr>
                <w:color w:val="0563C1"/>
              </w:rPr>
              <w:fldChar w:fldCharType="separate"/>
            </w:r>
            <w:r>
              <w:rPr>
                <w:color w:val="0563C1"/>
              </w:rPr>
              <w:t>Virtuellen OSEs</w:t>
            </w:r>
            <w:r w:rsidRPr="00721CA3">
              <w:rPr>
                <w:color w:val="0563C1"/>
              </w:rPr>
              <w:fldChar w:fldCharType="end"/>
            </w:r>
            <w:r>
              <w:t xml:space="preserve"> sowie eine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lokal in der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auf dem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w:t>
            </w:r>
            <w:r w:rsidRPr="00721CA3">
              <w:rPr>
                <w:color w:val="0563C1"/>
              </w:rPr>
              <w:fldChar w:fldCharType="end"/>
            </w:r>
            <w:r>
              <w:t xml:space="preserve"> auszuführen. Für Windows VDA (Pro-Gerät) gilt dieses lokale Nutzungsrecht nur, wenn das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 Gerät</w:t>
            </w:r>
            <w:r w:rsidRPr="00721CA3">
              <w:rPr>
                <w:color w:val="0563C1"/>
              </w:rPr>
              <w:fldChar w:fldCharType="end"/>
            </w:r>
            <w:r>
              <w:t xml:space="preserve"> auch für Windows 8/8.1 Pro oder Enterprise, oder Windows 7 Professional oder Enterprise lizenziert ist. Wenn alle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Instanzen</w:t>
            </w:r>
            <w:r w:rsidRPr="00721CA3">
              <w:rPr>
                <w:color w:val="0563C1"/>
              </w:rPr>
              <w:fldChar w:fldCharType="end"/>
            </w:r>
            <w:r>
              <w:t xml:space="preserve">, deren lokale Ausführung in </w:t>
            </w:r>
            <w:r w:rsidRPr="00721CA3">
              <w:rPr>
                <w:color w:val="0563C1"/>
              </w:rPr>
              <w:fldChar w:fldCharType="begin"/>
            </w:r>
            <w:r>
              <w:rPr>
                <w:color w:val="0563C1"/>
              </w:rPr>
              <w:instrText>AutoTextList  \s NoStyle \t " ist eine OSE, die so konfiguriert ist, dass sie auf einem virtuellen Hardwaresystem ausgeführt wird.         "</w:instrText>
            </w:r>
            <w:r w:rsidRPr="00721CA3">
              <w:rPr>
                <w:color w:val="0563C1"/>
              </w:rPr>
              <w:fldChar w:fldCharType="separate"/>
            </w:r>
            <w:r>
              <w:rPr>
                <w:color w:val="0563C1"/>
              </w:rPr>
              <w:t>Virtuellen OSEs</w:t>
            </w:r>
            <w:r w:rsidRPr="00721CA3">
              <w:rPr>
                <w:color w:val="0563C1"/>
              </w:rPr>
              <w:fldChar w:fldCharType="end"/>
            </w:r>
            <w:r>
              <w:t xml:space="preserve"> zulässig ist, verwendet werden, ist der Kunde berechtigt, die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in der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nur zum Hosten und Verwalten der </w:t>
            </w:r>
            <w:r w:rsidRPr="00721CA3">
              <w:rPr>
                <w:color w:val="0563C1"/>
              </w:rPr>
              <w:fldChar w:fldCharType="begin"/>
            </w:r>
            <w:r>
              <w:rPr>
                <w:color w:val="0563C1"/>
              </w:rPr>
              <w:instrText>AutoTextList  \s NoStyle \t " ist eine OSE, die so konfiguriert ist, dass sie auf einem virtuellen Hardwaresystem ausgeführt wird.         "</w:instrText>
            </w:r>
            <w:r w:rsidRPr="00721CA3">
              <w:rPr>
                <w:color w:val="0563C1"/>
              </w:rPr>
              <w:fldChar w:fldCharType="separate"/>
            </w:r>
            <w:r>
              <w:rPr>
                <w:color w:val="0563C1"/>
              </w:rPr>
              <w:t>Virtuellen OSEs</w:t>
            </w:r>
            <w:r w:rsidRPr="00721CA3">
              <w:rPr>
                <w:color w:val="0563C1"/>
              </w:rP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80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Der Kunde ist berechtigt, bis zu vier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Instanzen</w:t>
            </w:r>
            <w:r w:rsidRPr="00721CA3">
              <w:rPr>
                <w:color w:val="0563C1"/>
              </w:rPr>
              <w:fldChar w:fldCharType="end"/>
            </w:r>
            <w:r>
              <w:t xml:space="preserve"> in </w:t>
            </w:r>
            <w:r w:rsidRPr="00721CA3">
              <w:rPr>
                <w:color w:val="0563C1"/>
              </w:rPr>
              <w:fldChar w:fldCharType="begin"/>
            </w:r>
            <w:r>
              <w:rPr>
                <w:color w:val="0563C1"/>
              </w:rPr>
              <w:instrText>AutoTextList  \s NoStyle \t " ist eine OSE, die so konfiguriert ist, dass sie auf einem virtuellen Hardwaresystem ausgeführt wird.         "</w:instrText>
            </w:r>
            <w:r w:rsidRPr="00721CA3">
              <w:rPr>
                <w:color w:val="0563C1"/>
              </w:rPr>
              <w:fldChar w:fldCharType="separate"/>
            </w:r>
            <w:r>
              <w:rPr>
                <w:color w:val="0563C1"/>
              </w:rPr>
              <w:t>Virtuellen OSEs</w:t>
            </w:r>
            <w:r w:rsidRPr="00721CA3">
              <w:rPr>
                <w:color w:val="0563C1"/>
              </w:rPr>
              <w:fldChar w:fldCharType="end"/>
            </w:r>
            <w:r>
              <w:t xml:space="preserve"> sowie eine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lokal in der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auf Geräten auszuführen, die für Windows 8/8.1 Pro oder Enterprise oder Windows 7 Professional oder Enterprise lizenziert sind. Wenn alle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Instanzen</w:t>
            </w:r>
            <w:r w:rsidRPr="00721CA3">
              <w:rPr>
                <w:color w:val="0563C1"/>
              </w:rPr>
              <w:fldChar w:fldCharType="end"/>
            </w:r>
            <w:r>
              <w:t xml:space="preserve">, deren lokale Ausführung in </w:t>
            </w:r>
            <w:r w:rsidRPr="00721CA3">
              <w:rPr>
                <w:color w:val="0563C1"/>
              </w:rPr>
              <w:fldChar w:fldCharType="begin"/>
            </w:r>
            <w:r>
              <w:rPr>
                <w:color w:val="0563C1"/>
              </w:rPr>
              <w:instrText>AutoTextList  \s NoStyle \t " ist eine OSE, die so konfiguriert ist, dass sie auf einem virtuellen Hardwaresystem ausgeführt wird.         "</w:instrText>
            </w:r>
            <w:r w:rsidRPr="00721CA3">
              <w:rPr>
                <w:color w:val="0563C1"/>
              </w:rPr>
              <w:fldChar w:fldCharType="separate"/>
            </w:r>
            <w:r>
              <w:rPr>
                <w:color w:val="0563C1"/>
              </w:rPr>
              <w:t>Virtuellen OSEs</w:t>
            </w:r>
            <w:r w:rsidRPr="00721CA3">
              <w:rPr>
                <w:color w:val="0563C1"/>
              </w:rPr>
              <w:fldChar w:fldCharType="end"/>
            </w:r>
            <w:r>
              <w:t xml:space="preserve"> zulässig ist, verwendet werden, dann ist der Kunde berechtigt, die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in der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nur zum Hosten und Verwalten der </w:t>
            </w:r>
            <w:r w:rsidRPr="00721CA3">
              <w:rPr>
                <w:color w:val="0563C1"/>
              </w:rPr>
              <w:fldChar w:fldCharType="begin"/>
            </w:r>
            <w:r>
              <w:rPr>
                <w:color w:val="0563C1"/>
              </w:rPr>
              <w:instrText>AutoTextList  \s NoStyle \t " ist eine OSE, die so konfiguriert ist, dass sie auf einem virtuellen Hardwaresystem ausgeführt wird.         "</w:instrText>
            </w:r>
            <w:r w:rsidRPr="00721CA3">
              <w:rPr>
                <w:color w:val="0563C1"/>
              </w:rPr>
              <w:fldChar w:fldCharType="separate"/>
            </w:r>
            <w:r>
              <w:rPr>
                <w:color w:val="0563C1"/>
              </w:rPr>
              <w:t>Virtuellen OSEs</w:t>
            </w:r>
            <w:r w:rsidRPr="00721CA3">
              <w:rPr>
                <w:color w:val="0563C1"/>
              </w:rP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80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Der Kunde ist berechtigt, die Software auf Geräten mit integrierten 10</w:t>
            </w:r>
            <w:r w:rsidR="00A369FD">
              <w:t>.1</w:t>
            </w:r>
            <w:r>
              <w:t>"-Bildschirmen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80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Der Kunde ist berechtigt, eine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der Software auf bis zu zwei USB-Laufwerken zu erstellen und auf den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Geräten</w:t>
            </w:r>
            <w:r w:rsidRPr="00721CA3">
              <w:rPr>
                <w:color w:val="0563C1"/>
              </w:rPr>
              <w:fldChar w:fldCharType="end"/>
            </w:r>
            <w:r>
              <w:t xml:space="preserve"> zu nutzen.</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80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Der Kunde ist berechtigt, eine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der Software auf bis zu zwei USB-Laufwerken zu erstellen und auf einem beliebigen Gerät zu nutzen.</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80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Der Kunde ist berechtigt, Windows 8.1 Pro oder Enterprise, Windows 8.1 Industry Pro oder Enterprise oder eine frühere Version der Software anstelle einer erlaubten Instanz auszuführen.</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bl>
    <w:p w:rsidR="002315EE" w:rsidRDefault="00EF55FB">
      <w:pPr>
        <w:pStyle w:val="ProductList-Body"/>
      </w:pPr>
      <w:r>
        <w:t xml:space="preserve"> </w:t>
      </w:r>
    </w:p>
    <w:p w:rsidR="002315EE" w:rsidRDefault="00EF55FB">
      <w:pPr>
        <w:pStyle w:val="ProductList-ClauseHeading"/>
      </w:pPr>
      <w:r>
        <w:t>4.6 Neuzuweisung von Software Assurance</w:t>
      </w:r>
    </w:p>
    <w:p w:rsidR="002315EE" w:rsidRDefault="00EF55FB">
      <w:pPr>
        <w:pStyle w:val="ProductList-Body"/>
      </w:pPr>
      <w:r>
        <w:t xml:space="preserve">Der Kunde ist berechtigt, Software Assurance vom ursprünglichen Gerät einem Ersatzgerät neu zuzuweisen, jedoch nicht kurzzeitig (d. h. nicht innerhalb von 90 Tagen nach der letzten Zuweisung), solange (1) der Kunde die neueste Version eines qualifizierenden Betriebssystems lizenziert und auf dem Ersatzgerät installiert hat oder der Kunde die zugrunde liegende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für Windows Enterprise demselben Ersatzgerät neu zuweist und (2) der Kunde von dem ursprünglichen Gerät alle zugehörigen Betriebssystem-Upgrades entfernt.</w:t>
      </w:r>
    </w:p>
    <w:p w:rsidR="002315EE" w:rsidRDefault="00EF55FB">
      <w:pPr>
        <w:pStyle w:val="ProductList-Body"/>
      </w:pPr>
      <w:r>
        <w:t xml:space="preserve"> </w:t>
      </w:r>
    </w:p>
    <w:p w:rsidR="002315EE" w:rsidRDefault="00EF55FB">
      <w:pPr>
        <w:pStyle w:val="ProductList-ClauseHeading"/>
      </w:pPr>
      <w:r>
        <w:t>4.7 Software Assurance-Add-On pro Nutzer für das Windows-Desktopbetriebssystem</w:t>
      </w:r>
    </w:p>
    <w:p w:rsidR="002315EE" w:rsidRDefault="00EF55FB">
      <w:pPr>
        <w:pStyle w:val="ProductList-Body"/>
      </w:pPr>
      <w:r>
        <w:t xml:space="preserve">Beim Software Assurance-Add-On pro Nutzer für das Windows-Desktopbetriebssystem handelt es sich um eine Lizenz, die (i) zusätzlich zum Windows-Desktopbetriebssystem mit Software Assurance („Berechtigende Abdeckung“) oder VDA („Berechtigende Lizenz“) erworben wird (und mit einem dafür lizenzierten Gerät verknüpft ist), (ii) dem </w:t>
      </w:r>
      <w:r w:rsidRPr="00721CA3">
        <w:rPr>
          <w:color w:val="0563C1"/>
        </w:rPr>
        <w:fldChar w:fldCharType="begin"/>
      </w:r>
      <w:r>
        <w:rPr>
          <w:color w:val="0563C1"/>
        </w:rPr>
        <w:instrText>AutoTextList  \s NoStyle \t " ist der Nutzer, der ein Lizenziertes Gerät in einem Zeitraum von 90 Tagen mehr als 50 % der Zeit nutzt.         "</w:instrText>
      </w:r>
      <w:r w:rsidRPr="00721CA3">
        <w:rPr>
          <w:color w:val="0563C1"/>
        </w:rPr>
        <w:fldChar w:fldCharType="separate"/>
      </w:r>
      <w:r>
        <w:rPr>
          <w:color w:val="0563C1"/>
        </w:rPr>
        <w:t>Hauptnutzer</w:t>
      </w:r>
      <w:r w:rsidRPr="00721CA3">
        <w:rPr>
          <w:color w:val="0563C1"/>
        </w:rPr>
        <w:fldChar w:fldCharType="end"/>
      </w:r>
      <w:r>
        <w:t xml:space="preserve"> dieses Geräts zugewiesen wird (wobei das Gerät gleichzeitig das primäre Arbeitsgerät des Hauptnutzers ist), (iii) die Nutzung der Windows Enterprise-Software vorbehaltlich der Lizenzbestimmungen für Windows Enterprise pro Nutzer bzw. der Lizenzbestimmungen für VDA pro Nutzer gestattet und (iv) mit Ablauf der Berechtigenden Abdeckung bzw. der Berechtigenden Lizenz oder am ende der Abonnementlaufzeit abläuft, sofern dieses Ereignis vorher eintritt. Trotz allgemeiner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neuzuweisungsrechte können diese Add-On-Lizenzen nur </w:t>
      </w:r>
      <w:r w:rsidRPr="00721CA3">
        <w:rPr>
          <w:color w:val="0563C1"/>
        </w:rPr>
        <w:fldChar w:fldCharType="begin"/>
      </w:r>
      <w:r>
        <w:rPr>
          <w:color w:val="0563C1"/>
        </w:rPr>
        <w:instrText>AutoTextList  \s NoStyle \t " ist die jeweilige Person, der eine Lizenz zugewiesen wird.         "</w:instrText>
      </w:r>
      <w:r w:rsidRPr="00721CA3">
        <w:rPr>
          <w:color w:val="0563C1"/>
        </w:rPr>
        <w:fldChar w:fldCharType="separate"/>
      </w:r>
      <w:r>
        <w:rPr>
          <w:color w:val="0563C1"/>
        </w:rPr>
        <w:t>Lizenzierten Nutzern</w:t>
      </w:r>
      <w:r w:rsidRPr="00721CA3">
        <w:rPr>
          <w:color w:val="0563C1"/>
        </w:rPr>
        <w:fldChar w:fldCharType="end"/>
      </w:r>
      <w:r>
        <w:t xml:space="preserve"> anderer Geräte mit Berechtigender Abdeckung oder Berechtigenden Lizenzen neu zugewiesen werden. Das Software Assurance-Add-On pro Nutzer für das Windows-Desktopbetriebssystem kann in beliebiger Menge bis zur Gesamtzahl der Geräte mit Software Assurance- und/oder VDA-Lizenz erworben werden.</w:t>
      </w:r>
    </w:p>
    <w:p w:rsidR="002315EE" w:rsidRDefault="00EF55FB">
      <w:pPr>
        <w:pStyle w:val="ProductList-Body"/>
      </w:pPr>
      <w:r>
        <w:t xml:space="preserve"> </w:t>
      </w:r>
    </w:p>
    <w:p w:rsidR="002315EE" w:rsidRDefault="00EF55FB">
      <w:pPr>
        <w:pStyle w:val="ProductList-ClauseHeading"/>
      </w:pPr>
      <w:r>
        <w:t>4.8 Regeln für die Pro-Nutzer-Lizenzzuweisung von Windows Software Assurance:</w:t>
      </w:r>
    </w:p>
    <w:p w:rsidR="002315EE" w:rsidRDefault="00EF55FB">
      <w:pPr>
        <w:pStyle w:val="ProductList-Body"/>
      </w:pPr>
      <w:r>
        <w:t xml:space="preserve">Der </w:t>
      </w:r>
      <w:r w:rsidRPr="00721CA3">
        <w:rPr>
          <w:color w:val="0563C1"/>
        </w:rPr>
        <w:fldChar w:fldCharType="begin"/>
      </w:r>
      <w:r>
        <w:rPr>
          <w:color w:val="0563C1"/>
        </w:rPr>
        <w:instrText>AutoTextList  \s NoStyle \t " ist die jeweilige Person, der eine Lizenz zugewiesen wird.         "</w:instrText>
      </w:r>
      <w:r w:rsidRPr="00721CA3">
        <w:rPr>
          <w:color w:val="0563C1"/>
        </w:rPr>
        <w:fldChar w:fldCharType="separate"/>
      </w:r>
      <w:r>
        <w:rPr>
          <w:color w:val="0563C1"/>
        </w:rPr>
        <w:t>Lizenzierte Nutzer</w:t>
      </w:r>
      <w:r w:rsidRPr="00721CA3">
        <w:rPr>
          <w:color w:val="0563C1"/>
        </w:rPr>
        <w:fldChar w:fldCharType="end"/>
      </w:r>
      <w:r>
        <w:t xml:space="preserve"> muss der </w:t>
      </w:r>
      <w:r w:rsidRPr="00721CA3">
        <w:rPr>
          <w:color w:val="0563C1"/>
        </w:rPr>
        <w:fldChar w:fldCharType="begin"/>
      </w:r>
      <w:r>
        <w:rPr>
          <w:color w:val="0563C1"/>
        </w:rPr>
        <w:instrText>AutoTextList  \s NoStyle \t " ist der Nutzer, der ein Lizenziertes Gerät in einem Zeitraum von 90 Tagen mehr als 50 % der Zeit nutzt.         "</w:instrText>
      </w:r>
      <w:r w:rsidRPr="00721CA3">
        <w:rPr>
          <w:color w:val="0563C1"/>
        </w:rPr>
        <w:fldChar w:fldCharType="separate"/>
      </w:r>
      <w:r>
        <w:rPr>
          <w:color w:val="0563C1"/>
        </w:rPr>
        <w:t>Hauptnutzer</w:t>
      </w:r>
      <w:r w:rsidRPr="00721CA3">
        <w:rPr>
          <w:color w:val="0563C1"/>
        </w:rPr>
        <w:fldChar w:fldCharType="end"/>
      </w:r>
      <w:r>
        <w:t xml:space="preserve"> von mindestens einem für Windows 8/8.1 Pro oder Enterprise, oder Windows 7 Professional oder Enterprise lizenziertem Gerät sein. Dieses eine Gerät muss außerdem das Hauptarbeitsgerät des Hauptnutzers sein.</w:t>
      </w:r>
    </w:p>
    <w:p w:rsidR="002315EE" w:rsidRDefault="00EF55FB">
      <w:pPr>
        <w:pStyle w:val="ProductList-Body"/>
      </w:pPr>
      <w:r>
        <w:t xml:space="preserve"> </w:t>
      </w:r>
    </w:p>
    <w:p w:rsidR="002315EE" w:rsidRDefault="00EF55FB">
      <w:pPr>
        <w:pStyle w:val="ProductList-ClauseHeading"/>
      </w:pPr>
      <w:r>
        <w:t>4.9 Windows-Desktopbetriebssystem – Rechte zur Ausführung „Geclusterter HPC-Anwendungen“</w:t>
      </w:r>
    </w:p>
    <w:p w:rsidR="002315EE" w:rsidRDefault="00EF55FB">
      <w:pPr>
        <w:pStyle w:val="ProductList-Body"/>
      </w:pPr>
      <w:r>
        <w:t xml:space="preserve">Kunden sind berechtigt, die gleichzeitige Nutzung der Software auf einem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w:t>
      </w:r>
      <w:r w:rsidRPr="00721CA3">
        <w:rPr>
          <w:color w:val="0563C1"/>
        </w:rPr>
        <w:fldChar w:fldCharType="end"/>
      </w:r>
      <w:r>
        <w:t xml:space="preserve"> zu erlauben, das als </w:t>
      </w:r>
      <w:r w:rsidRPr="00721CA3">
        <w:rPr>
          <w:color w:val="0563C1"/>
        </w:rPr>
        <w:fldChar w:fldCharType="begin"/>
      </w:r>
      <w:r>
        <w:rPr>
          <w:color w:val="0563C1"/>
        </w:rPr>
        <w:instrText>AutoTextList  \s NoStyle \t " ist ein Gerät, das nicht für die Ausführung von Geclusterten HPC-Anwendungen oder Auftragsplanungsdienste für Geclusterte HPC-Anwendungen bestimmt ist.         "</w:instrText>
      </w:r>
      <w:r w:rsidRPr="00721CA3">
        <w:rPr>
          <w:color w:val="0563C1"/>
        </w:rPr>
        <w:fldChar w:fldCharType="separate"/>
      </w:r>
      <w:r>
        <w:rPr>
          <w:color w:val="0563C1"/>
        </w:rPr>
        <w:t>Cycle-Harvesting-Knoten</w:t>
      </w:r>
      <w:r w:rsidRPr="00721CA3">
        <w:rPr>
          <w:color w:val="0563C1"/>
        </w:rPr>
        <w:fldChar w:fldCharType="end"/>
      </w:r>
      <w:r>
        <w:t xml:space="preserve"> zur Ausführung von </w:t>
      </w:r>
      <w:r w:rsidRPr="00721CA3">
        <w:rPr>
          <w:color w:val="0563C1"/>
        </w:rPr>
        <w:fldChar w:fldCharType="begin"/>
      </w:r>
      <w:r>
        <w:rPr>
          <w:color w:val="0563C1"/>
        </w:rPr>
        <w:instrText>AutoTextList  \s NoStyle \t " bezeichnet Hochleistungsberechnungsanwendungen, die komplexe Berechnungsprobleme oder einen Satz eng miteinander verwandter Berechnungsprobleme parallel lösen. (Siehe vollständige Definition im Glossar)         "</w:instrText>
      </w:r>
      <w:r w:rsidRPr="00721CA3">
        <w:rPr>
          <w:color w:val="0563C1"/>
        </w:rPr>
        <w:fldChar w:fldCharType="separate"/>
      </w:r>
      <w:r>
        <w:rPr>
          <w:color w:val="0563C1"/>
        </w:rPr>
        <w:t>Geclusterten HPC-Anwendungen</w:t>
      </w:r>
      <w:r w:rsidRPr="00721CA3">
        <w:rPr>
          <w:color w:val="0563C1"/>
        </w:rPr>
        <w:fldChar w:fldCharType="end"/>
      </w:r>
      <w:r>
        <w:t xml:space="preserve"> genutzt wird, sofern das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 Gerät</w:t>
      </w:r>
      <w:r w:rsidRPr="00721CA3">
        <w:rPr>
          <w:color w:val="0563C1"/>
        </w:rPr>
        <w:fldChar w:fldCharType="end"/>
      </w:r>
      <w:r>
        <w:t xml:space="preserve"> nicht als allgemeiner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Datenbank</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Webserver, E-Mail-</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Druck</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oder Datei</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für andere Zwecke mit Zugriff durch mehrere Benutzer oder andere Formen des gemeinsamen Zugriffs auf Ressourcen verwendet wird.</w:t>
      </w:r>
    </w:p>
    <w:p w:rsidR="002315EE" w:rsidRDefault="00EF55FB">
      <w:pPr>
        <w:pStyle w:val="ProductList-Body"/>
      </w:pPr>
      <w:r>
        <w:t xml:space="preserve"> </w:t>
      </w:r>
    </w:p>
    <w:p w:rsidR="002315EE" w:rsidRDefault="00EF55FB">
      <w:pPr>
        <w:pStyle w:val="ProductList-ClauseHeading"/>
      </w:pPr>
      <w:r>
        <w:t>4.10 Windows-Desktopbetriebssystem – Windows Thin PC</w:t>
      </w:r>
    </w:p>
    <w:p w:rsidR="002315EE" w:rsidRDefault="00EF55FB">
      <w:pPr>
        <w:pStyle w:val="ProductList-Body"/>
      </w:pPr>
      <w:r>
        <w:t>Der Kunde ist berechtigt, die Windows Thin PC-Software anstelle der Windows-Desktopbetriebssystem-Software zu nutzen, jedoch nur zum Ausführen der nachfolgend aufgelisteten Typen von Anwendungen.</w:t>
      </w:r>
    </w:p>
    <w:p w:rsidR="002315EE" w:rsidRDefault="00EF55FB" w:rsidP="00DA17A2">
      <w:pPr>
        <w:pStyle w:val="ProductList-Bullet"/>
        <w:numPr>
          <w:ilvl w:val="0"/>
          <w:numId w:val="28"/>
        </w:numPr>
      </w:pPr>
      <w:r>
        <w:t>Sicherheit</w:t>
      </w:r>
    </w:p>
    <w:p w:rsidR="002315EE" w:rsidRDefault="00EF55FB" w:rsidP="00DA17A2">
      <w:pPr>
        <w:pStyle w:val="ProductList-Bullet"/>
        <w:numPr>
          <w:ilvl w:val="0"/>
          <w:numId w:val="28"/>
        </w:numPr>
      </w:pPr>
      <w:r>
        <w:t>Verwaltung</w:t>
      </w:r>
    </w:p>
    <w:p w:rsidR="002315EE" w:rsidRDefault="00EF55FB" w:rsidP="00DA17A2">
      <w:pPr>
        <w:pStyle w:val="ProductList-Bullet"/>
        <w:numPr>
          <w:ilvl w:val="0"/>
          <w:numId w:val="28"/>
        </w:numPr>
      </w:pPr>
      <w:r>
        <w:t>Terminalemulierung</w:t>
      </w:r>
    </w:p>
    <w:p w:rsidR="002315EE" w:rsidRDefault="00EF55FB" w:rsidP="00DA17A2">
      <w:pPr>
        <w:pStyle w:val="ProductList-Bullet"/>
        <w:numPr>
          <w:ilvl w:val="0"/>
          <w:numId w:val="28"/>
        </w:numPr>
      </w:pPr>
      <w:r>
        <w:t>Remotedesktop und ähnliche Technologien</w:t>
      </w:r>
    </w:p>
    <w:p w:rsidR="002315EE" w:rsidRDefault="00EF55FB" w:rsidP="00DA17A2">
      <w:pPr>
        <w:pStyle w:val="ProductList-Bullet"/>
        <w:numPr>
          <w:ilvl w:val="0"/>
          <w:numId w:val="28"/>
        </w:numPr>
      </w:pPr>
      <w:r>
        <w:t>Webbrowser</w:t>
      </w:r>
    </w:p>
    <w:p w:rsidR="002315EE" w:rsidRDefault="00EF55FB" w:rsidP="00DA17A2">
      <w:pPr>
        <w:pStyle w:val="ProductList-Bullet"/>
        <w:numPr>
          <w:ilvl w:val="0"/>
          <w:numId w:val="28"/>
        </w:numPr>
      </w:pPr>
      <w:r>
        <w:t>Mediaplayer</w:t>
      </w:r>
    </w:p>
    <w:p w:rsidR="002315EE" w:rsidRDefault="00EF55FB" w:rsidP="00DA17A2">
      <w:pPr>
        <w:pStyle w:val="ProductList-Bullet"/>
        <w:numPr>
          <w:ilvl w:val="0"/>
          <w:numId w:val="28"/>
        </w:numPr>
      </w:pPr>
      <w:r>
        <w:t>Instant Messaging-Client</w:t>
      </w:r>
    </w:p>
    <w:p w:rsidR="002315EE" w:rsidRDefault="00EF55FB" w:rsidP="00DA17A2">
      <w:pPr>
        <w:pStyle w:val="ProductList-Bullet"/>
        <w:numPr>
          <w:ilvl w:val="0"/>
          <w:numId w:val="28"/>
        </w:numPr>
      </w:pPr>
      <w:r>
        <w:t>Dokument-Viewer</w:t>
      </w:r>
    </w:p>
    <w:p w:rsidR="002315EE" w:rsidRDefault="00EF55FB" w:rsidP="00DA17A2">
      <w:pPr>
        <w:pStyle w:val="ProductList-Bullet"/>
        <w:numPr>
          <w:ilvl w:val="0"/>
          <w:numId w:val="28"/>
        </w:numPr>
      </w:pPr>
      <w:r>
        <w:t>.NET Framework und Java Virtual Machine</w:t>
      </w:r>
    </w:p>
    <w:p w:rsidR="002315EE" w:rsidRDefault="00EF55FB">
      <w:pPr>
        <w:pStyle w:val="ProductList-Body"/>
      </w:pPr>
      <w:r>
        <w:t xml:space="preserve"> </w:t>
      </w:r>
    </w:p>
    <w:p w:rsidR="002315EE" w:rsidRDefault="00EF55FB">
      <w:pPr>
        <w:pStyle w:val="ProductList-Body"/>
      </w:pPr>
      <w:r>
        <w:t>Der Kunde ist berechtigt, die Software auf einem anderen Gerät zu verwenden als dem, auf dem sie zuerst installiert wurde, wenn er die entsprechende Software Assurance auf dieses andere Gerät verschiebt.</w:t>
      </w:r>
    </w:p>
    <w:p w:rsidR="002315EE" w:rsidRDefault="00EF55FB">
      <w:pPr>
        <w:pStyle w:val="ProductList-Body"/>
      </w:pPr>
      <w:r>
        <w:t xml:space="preserve"> </w:t>
      </w:r>
    </w:p>
    <w:p w:rsidR="002315EE" w:rsidRDefault="00EF55FB">
      <w:pPr>
        <w:pStyle w:val="ProductList-ClauseHeading"/>
      </w:pPr>
      <w:r>
        <w:t>4.11 Nutzungsrechte für Windows RT Companion-Geräte und Nutzungsrechte für Windows Companion-Abonnementlizenzen</w:t>
      </w:r>
    </w:p>
    <w:p w:rsidR="002315EE" w:rsidRDefault="00EF55FB">
      <w:pPr>
        <w:pStyle w:val="ProductList-Body"/>
      </w:pPr>
      <w:r>
        <w:t xml:space="preserve">Die Nutzungsrechte für Companion-Geräte finden Sie in den Produktbenutzungsrechten von Oktober 2014 unter </w:t>
      </w:r>
      <w:hyperlink r:id="rId78">
        <w:r>
          <w:rPr>
            <w:color w:val="00467F"/>
            <w:u w:val="single"/>
          </w:rPr>
          <w:t>http://go.microsoft.com/?linkid=9839207</w:t>
        </w:r>
      </w:hyperlink>
      <w:r>
        <w:t>.</w:t>
      </w:r>
    </w:p>
    <w:p w:rsidR="002315EE" w:rsidRDefault="002315EE">
      <w:pPr>
        <w:pStyle w:val="PURBreadcrumb"/>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184" w:name="_Sec653"/>
      <w:r>
        <w:t>Windows Embedded Industry</w:t>
      </w:r>
      <w:bookmarkEnd w:id="184"/>
      <w:r>
        <w:fldChar w:fldCharType="begin"/>
      </w:r>
      <w:r>
        <w:instrText xml:space="preserve"> TC "</w:instrText>
      </w:r>
      <w:bookmarkStart w:id="185" w:name="_Toc423421384"/>
      <w:r>
        <w:instrText>Windows Embedded Industry</w:instrText>
      </w:r>
      <w:bookmarkEnd w:id="185"/>
      <w:r>
        <w:instrText>" \l 3</w:instrText>
      </w:r>
      <w:r>
        <w:fldChar w:fldCharType="end"/>
      </w:r>
    </w:p>
    <w:p w:rsidR="002315EE" w:rsidRDefault="00EF55FB">
      <w:pPr>
        <w:pStyle w:val="ProductList-Offering1SubSection"/>
      </w:pPr>
      <w:bookmarkStart w:id="186" w:name="_Sec701"/>
      <w:r>
        <w:t>1. Programmverfügbarkeit</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2315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Pr>
                <w:color w:val="FFFFFF"/>
              </w:rPr>
              <w:t>L</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4160" w:type="dxa"/>
            <w:tcBorders>
              <w:top w:val="single" w:sz="9" w:space="0" w:color="FFFFFF"/>
              <w:left w:val="single" w:sz="9" w:space="0" w:color="FFFFFF"/>
              <w:bottom w:val="dashed" w:sz="4" w:space="0" w:color="BFBFBF"/>
              <w:right w:val="none" w:sz="4" w:space="0" w:color="000000"/>
            </w:tcBorders>
          </w:tcPr>
          <w:p w:rsidR="002315EE" w:rsidRDefault="00EF55FB">
            <w:pPr>
              <w:pStyle w:val="ProductList-TableBody"/>
            </w:pPr>
            <w:r>
              <w:t xml:space="preserve">Windows Embedded 8 Standard Enterprise Kit </w:t>
            </w:r>
            <w:r>
              <w:fldChar w:fldCharType="begin"/>
            </w:r>
            <w:r>
              <w:instrText xml:space="preserve"> XE "Windows Embedded 8 Standard Enterprise Kit " </w:instrText>
            </w:r>
            <w:r>
              <w:fldChar w:fldCharType="end"/>
            </w:r>
          </w:p>
          <w:p w:rsidR="002315EE" w:rsidRDefault="00EF55FB">
            <w:pPr>
              <w:pStyle w:val="ProductList-TableBody"/>
            </w:pPr>
            <w:r>
              <w:t>(100 Pack)</w:t>
            </w:r>
          </w:p>
        </w:tc>
        <w:tc>
          <w:tcPr>
            <w:tcW w:w="620" w:type="dxa"/>
            <w:tcBorders>
              <w:top w:val="single" w:sz="9" w:space="0" w:color="FFFFFF"/>
              <w:left w:val="none" w:sz="4" w:space="0" w:color="000000"/>
              <w:bottom w:val="dashed" w:sz="4" w:space="0" w:color="BFBFBF"/>
              <w:right w:val="none" w:sz="4" w:space="0" w:color="000000"/>
            </w:tcBorders>
          </w:tcPr>
          <w:p w:rsidR="002315EE" w:rsidRDefault="00EF55FB">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2315EE" w:rsidRDefault="00EF55FB">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2315EE" w:rsidRDefault="00EF55FB">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r>
      <w:tr w:rsidR="002315EE">
        <w:tc>
          <w:tcPr>
            <w:tcW w:w="4160" w:type="dxa"/>
            <w:tcBorders>
              <w:top w:val="dashed" w:sz="4" w:space="0" w:color="BFBFBF"/>
              <w:left w:val="single" w:sz="9" w:space="0" w:color="FFFFFF"/>
              <w:bottom w:val="dashed" w:sz="4" w:space="0" w:color="BFBFBF"/>
              <w:right w:val="none" w:sz="4" w:space="0" w:color="000000"/>
            </w:tcBorders>
          </w:tcPr>
          <w:p w:rsidR="002315EE" w:rsidRDefault="00EF55FB">
            <w:pPr>
              <w:pStyle w:val="ProductList-TableBody"/>
            </w:pPr>
            <w:r>
              <w:t>Windows Embedded 8.1 Industry Pro-Upgrade</w:t>
            </w:r>
            <w:r>
              <w:fldChar w:fldCharType="begin"/>
            </w:r>
            <w:r>
              <w:instrText xml:space="preserve"> XE "Windows Embedded 8.1 Industry Pro-Upgrade"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2315EE" w:rsidRDefault="00EF55FB">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2315EE" w:rsidRDefault="00EF55FB">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2315EE" w:rsidRDefault="00EF55FB">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r>
      <w:tr w:rsidR="002315EE">
        <w:tc>
          <w:tcPr>
            <w:tcW w:w="4160" w:type="dxa"/>
            <w:tcBorders>
              <w:top w:val="dashed" w:sz="4" w:space="0" w:color="BFBFBF"/>
              <w:left w:val="single" w:sz="9" w:space="0" w:color="FFFFFF"/>
              <w:bottom w:val="dashed" w:sz="4" w:space="0" w:color="BFBFBF"/>
              <w:right w:val="none" w:sz="4" w:space="0" w:color="000000"/>
            </w:tcBorders>
          </w:tcPr>
          <w:p w:rsidR="002315EE" w:rsidRDefault="00EF55FB">
            <w:pPr>
              <w:pStyle w:val="ProductList-TableBody"/>
            </w:pPr>
            <w:r>
              <w:t>Windows Embedded 8.1 Industry Enterprise-Upgrade</w:t>
            </w:r>
            <w:r>
              <w:fldChar w:fldCharType="begin"/>
            </w:r>
            <w:r>
              <w:instrText xml:space="preserve"> XE "Windows Embedded 8.1 Industry Enterprise-Upgrade"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2315EE" w:rsidRDefault="00EF55FB">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2315EE" w:rsidRDefault="00EF55FB">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2315EE" w:rsidRDefault="00EF55FB">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r>
      <w:tr w:rsidR="002315EE" w:rsidTr="00A369FD">
        <w:tc>
          <w:tcPr>
            <w:tcW w:w="4160" w:type="dxa"/>
            <w:tcBorders>
              <w:top w:val="dashed" w:sz="4" w:space="0" w:color="BFBFBF"/>
              <w:left w:val="single" w:sz="9" w:space="0" w:color="FFFFFF"/>
              <w:bottom w:val="dashed" w:sz="4" w:space="0" w:color="BFBFBF"/>
              <w:right w:val="none" w:sz="4" w:space="0" w:color="000000"/>
            </w:tcBorders>
          </w:tcPr>
          <w:p w:rsidR="002315EE" w:rsidRDefault="00EF55FB">
            <w:pPr>
              <w:pStyle w:val="ProductList-TableBody"/>
            </w:pPr>
            <w:r>
              <w:t>Windows Embedded 8.1 Industry Enterprise-Upgrade (Std, POSR, Ind Retail)</w:t>
            </w:r>
          </w:p>
        </w:tc>
        <w:tc>
          <w:tcPr>
            <w:tcW w:w="620" w:type="dxa"/>
            <w:tcBorders>
              <w:top w:val="dashed" w:sz="4" w:space="0" w:color="BFBFBF"/>
              <w:left w:val="none" w:sz="4" w:space="0" w:color="000000"/>
              <w:bottom w:val="dashed" w:sz="4" w:space="0" w:color="BFBFBF"/>
              <w:right w:val="none" w:sz="4" w:space="0" w:color="000000"/>
            </w:tcBorders>
          </w:tcPr>
          <w:p w:rsidR="002315EE" w:rsidRDefault="00EF55FB">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2315EE" w:rsidRDefault="00EF55FB">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2315EE" w:rsidRDefault="00EF55FB">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r>
      <w:tr w:rsidR="002315EE">
        <w:tc>
          <w:tcPr>
            <w:tcW w:w="4160" w:type="dxa"/>
            <w:tcBorders>
              <w:top w:val="dashed" w:sz="4" w:space="0" w:color="BFBFBF"/>
              <w:left w:val="single" w:sz="9" w:space="0" w:color="FFFFFF"/>
              <w:bottom w:val="dashed" w:sz="4" w:space="0" w:color="BFBFBF"/>
              <w:right w:val="none" w:sz="4" w:space="0" w:color="000000"/>
            </w:tcBorders>
          </w:tcPr>
          <w:p w:rsidR="002315EE" w:rsidRDefault="00EF55FB">
            <w:pPr>
              <w:pStyle w:val="ProductList-TableBody"/>
            </w:pPr>
            <w:r>
              <w:t>Windows Embedded 8.1 Industry Enterprise-Upgrade und SA</w:t>
            </w:r>
            <w:r>
              <w:fldChar w:fldCharType="begin"/>
            </w:r>
            <w:r>
              <w:instrText xml:space="preserve"> XE "Windows Embedded 8.1 Industry Enterprise-Upgrade und SA"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2315EE" w:rsidRDefault="00EF55FB">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2315EE" w:rsidRDefault="00EF55FB">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2315EE" w:rsidRDefault="00EF55FB">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2315EE" w:rsidRDefault="00EF55F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r>
      <w:tr w:rsidR="002315EE">
        <w:tc>
          <w:tcPr>
            <w:tcW w:w="4160" w:type="dxa"/>
            <w:tcBorders>
              <w:top w:val="dashed" w:sz="4" w:space="0" w:color="BFBFBF"/>
              <w:left w:val="single" w:sz="9" w:space="0" w:color="FFFFFF"/>
              <w:bottom w:val="none" w:sz="4" w:space="0" w:color="000000"/>
              <w:right w:val="none" w:sz="4" w:space="0" w:color="000000"/>
            </w:tcBorders>
          </w:tcPr>
          <w:p w:rsidR="002315EE" w:rsidRDefault="00EF55FB">
            <w:pPr>
              <w:pStyle w:val="ProductList-TableBody"/>
            </w:pPr>
            <w:r>
              <w:t>Windows Embedded 8.1 Industry Enterprise-Upgrade und SA (Std, POSR, Ind Retail)</w:t>
            </w:r>
          </w:p>
        </w:tc>
        <w:tc>
          <w:tcPr>
            <w:tcW w:w="620" w:type="dxa"/>
            <w:tcBorders>
              <w:top w:val="dashed" w:sz="4" w:space="0" w:color="BFBFBF"/>
              <w:left w:val="none" w:sz="4" w:space="0" w:color="000000"/>
              <w:bottom w:val="none" w:sz="4" w:space="0" w:color="000000"/>
              <w:right w:val="none" w:sz="4" w:space="0" w:color="000000"/>
            </w:tcBorders>
          </w:tcPr>
          <w:p w:rsidR="002315EE" w:rsidRDefault="00EF55FB">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2315EE" w:rsidRDefault="00EF55FB">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2315EE" w:rsidRDefault="00EF55FB">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2315EE" w:rsidRDefault="00EF55F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Default="00EF55FB">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r>
    </w:tbl>
    <w:p w:rsidR="002315EE" w:rsidRDefault="00EF55FB">
      <w:pPr>
        <w:pStyle w:val="ProductList-Offering1SubSection"/>
      </w:pPr>
      <w:bookmarkStart w:id="187" w:name="_Sec756"/>
      <w:r>
        <w:t>2. Produktbedingungen</w:t>
      </w:r>
      <w:bookmarkEnd w:id="187"/>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frühere Versionen des Produkts und deren Verfügbarkeitsdatum.         "</w:instrText>
            </w:r>
            <w:r w:rsidRPr="00721CA3">
              <w:rPr>
                <w:color w:val="0563C1"/>
              </w:rPr>
              <w:fldChar w:fldCharType="separate"/>
            </w:r>
            <w:r>
              <w:rPr>
                <w:color w:val="0563C1"/>
              </w:rPr>
              <w:t>Frühere Version</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POSReady 7</w:t>
            </w:r>
            <w:r>
              <w:fldChar w:fldCharType="begin"/>
            </w:r>
            <w:r>
              <w:instrText xml:space="preserve"> XE "Windows Embedded POSReady 7" </w:instrText>
            </w:r>
            <w:r>
              <w:fldChar w:fldCharType="end"/>
            </w:r>
            <w:r>
              <w:t xml:space="preserve"> und 2009</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Down-Editionen: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bestimmte zusätzliche Bedingungen erfüllt sein müssen, um Lizenzen für das Produkt erwerben zu können.         "</w:instrText>
            </w:r>
            <w:r w:rsidRPr="00721CA3">
              <w:rPr>
                <w:color w:val="0563C1"/>
              </w:rPr>
              <w:fldChar w:fldCharType="separate"/>
            </w:r>
            <w:r>
              <w:rPr>
                <w:color w:val="0563C1"/>
              </w:rPr>
              <w:t>Voraussetzung</w:t>
            </w:r>
            <w:r w:rsidRPr="00721CA3">
              <w:rPr>
                <w:color w:val="0563C1"/>
              </w:rPr>
              <w:fldChar w:fldCharType="end"/>
            </w:r>
            <w:r>
              <w:t>: alle Windows Embedded-Lizenzen</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bestimmte zusätzliche Bedingungen erfüllt sein müssen, um SA für das Produkt erwerben zu können         "</w:instrText>
            </w:r>
            <w:r w:rsidRPr="00721CA3">
              <w:rPr>
                <w:color w:val="0563C1"/>
              </w:rPr>
              <w:fldChar w:fldCharType="separate"/>
            </w:r>
            <w:r>
              <w:rPr>
                <w:color w:val="0563C1"/>
              </w:rPr>
              <w:t>Voraussetzung (Software Assurance)</w:t>
            </w:r>
            <w:r w:rsidRPr="00721CA3">
              <w:rPr>
                <w:color w:val="0563C1"/>
              </w:rPr>
              <w:fldChar w:fldCharType="end"/>
            </w:r>
            <w:r>
              <w:t xml:space="preserve">: </w:t>
            </w:r>
            <w:hyperlink w:anchor="_Sec564">
              <w:r>
                <w:rPr>
                  <w:color w:val="00467F"/>
                  <w:u w:val="single"/>
                </w:rPr>
                <w:t>Anhang B</w:t>
              </w:r>
            </w:hyperlink>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Qualifizierende Betriebssysteme</w:t>
      </w:r>
    </w:p>
    <w:p w:rsidR="002315EE" w:rsidRDefault="00EF55FB">
      <w:pPr>
        <w:pStyle w:val="ProductList-Body"/>
      </w:pPr>
      <w:r>
        <w:t>Die für Windows Embedded 8.1 Industry Pro und Windows Embedded 8.1 Industry Enterprise gewährten Betriebssystem</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sind ausschließlich Upgrade</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Es sind keine Lizenzen für Vollversionen von Desktopbetriebssystemen verfügbar. Daher muss jedes Gerät, für das der Kunde das Windows Embedded 8.1 Industry Pro-Upgrade oder Windows Embedded 8.1 Industry Enterprise erwirbt und auf dem er es ausführt, zur Ausführung eines der unten genannten qualifizierenden Betriebssysteme lizenziert sein. Diese Voraussetzung gilt unabhängig davon, ob die Upgrade-Lizenz allein oder mit Software Assurance erworben wird. Die qualifizierenden Betriebssysteme nach Edition sind:</w:t>
      </w:r>
    </w:p>
    <w:tbl>
      <w:tblPr>
        <w:tblStyle w:val="PURTable"/>
        <w:tblW w:w="0" w:type="dxa"/>
        <w:tblLook w:val="04A0" w:firstRow="1" w:lastRow="0" w:firstColumn="1" w:lastColumn="0" w:noHBand="0" w:noVBand="1"/>
      </w:tblPr>
      <w:tblGrid>
        <w:gridCol w:w="3628"/>
        <w:gridCol w:w="2428"/>
        <w:gridCol w:w="2430"/>
        <w:gridCol w:w="2430"/>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Qualifizierende Betriebssysteme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Windows Embedded 8.1 Industry Pro-Upgrade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Windows Embedded 8.1 Industry Enterprise-Upgrade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Windows Embedded 8.1 Industry Enterprise-Upgrade (Std, POS, Ind Retail)</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Windows Vista Business for Embedded Systems</w:t>
            </w:r>
            <w:r>
              <w:fldChar w:fldCharType="begin"/>
            </w:r>
            <w:r>
              <w:instrText xml:space="preserve"> XE "Windows Vista Business for Embedded Systems" </w:instrText>
            </w:r>
            <w:r>
              <w:fldChar w:fldCharType="end"/>
            </w:r>
            <w:r>
              <w:t xml:space="preserve"> und </w:t>
            </w:r>
          </w:p>
          <w:p w:rsidR="002315EE" w:rsidRDefault="00EF55FB">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Windows Embedded 8 und 8.1 Pro</w:t>
            </w:r>
            <w:r>
              <w:fldChar w:fldCharType="begin"/>
            </w:r>
            <w:r>
              <w:instrText xml:space="preserve"> XE "Windows Embedded 8 und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Windows Embedded 8 und 8.1 Industry Pro</w:t>
            </w:r>
            <w:r>
              <w:fldChar w:fldCharType="begin"/>
            </w:r>
            <w:r>
              <w:instrText xml:space="preserve"> XE "Windows Embedded 8 und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Windows Embedded 8 und 8.1 Industry Retail</w:t>
            </w:r>
            <w:r>
              <w:fldChar w:fldCharType="begin"/>
            </w:r>
            <w:r>
              <w:instrText xml:space="preserve"> XE "Windows Embedded 8 und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Windows Embedded POSReady 2009</w:t>
            </w:r>
            <w:r>
              <w:fldChar w:fldCharType="begin"/>
            </w:r>
            <w:r>
              <w:instrText xml:space="preserve"> XE "Windows Embedded POSReady 2009" </w:instrText>
            </w:r>
            <w:r>
              <w:fldChar w:fldCharType="end"/>
            </w:r>
            <w:r>
              <w:t xml:space="preserve"> und POSReady 7</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und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bl>
    <w:p w:rsidR="002315EE" w:rsidRDefault="00EF55FB">
      <w:pPr>
        <w:pStyle w:val="ProductList-Body"/>
      </w:pPr>
      <w:r>
        <w:t>Kunden mit ablaufender SA können diese als SA für Windows Industry Enterprise verlängern.</w:t>
      </w:r>
    </w:p>
    <w:p w:rsidR="002315EE" w:rsidRDefault="00EF55FB">
      <w:pPr>
        <w:pStyle w:val="ProductList-Body"/>
      </w:pPr>
      <w:r>
        <w:t xml:space="preserve"> </w:t>
      </w:r>
    </w:p>
    <w:p w:rsidR="002315EE" w:rsidRDefault="00EF55FB">
      <w:pPr>
        <w:pStyle w:val="ProductList-SubClauseHeading"/>
      </w:pPr>
      <w:r>
        <w:t>2.1.1 Regeln für qualifizierende Betriebssysteme für Windows Embedded 8.1 Industry-Produkte</w:t>
      </w:r>
    </w:p>
    <w:p w:rsidR="002315EE" w:rsidRDefault="00EF55FB" w:rsidP="00DA17A2">
      <w:pPr>
        <w:pStyle w:val="ProductList-Bullet"/>
        <w:numPr>
          <w:ilvl w:val="1"/>
          <w:numId w:val="29"/>
        </w:numPr>
      </w:pPr>
      <w:r>
        <w:t xml:space="preserve">Das qualifizierende Betriebssystem muss auf dem Gerät installiert sein, dem die Upgrade-Lizenz zugewiesen wird. </w:t>
      </w:r>
    </w:p>
    <w:p w:rsidR="002315EE" w:rsidRDefault="00EF55FB" w:rsidP="00DA17A2">
      <w:pPr>
        <w:pStyle w:val="ProductList-Bullet"/>
        <w:numPr>
          <w:ilvl w:val="1"/>
          <w:numId w:val="29"/>
        </w:numPr>
      </w:pPr>
      <w:r>
        <w:t>Kunden müssen das qualifizierende Betriebssystem von dem Gerät entfernen, um die Windows Industry Upgrade</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bereitstellen zu können, sofern sie nicht über SA für ihre Upgrade</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verfügen.</w:t>
      </w:r>
    </w:p>
    <w:p w:rsidR="002315EE" w:rsidRDefault="00EF55FB">
      <w:pPr>
        <w:pStyle w:val="ProductList-BodyIndented"/>
      </w:pPr>
      <w:r>
        <w:t xml:space="preserve"> </w:t>
      </w:r>
    </w:p>
    <w:p w:rsidR="002315EE" w:rsidRDefault="00EF55FB">
      <w:pPr>
        <w:pStyle w:val="ProductList-ClauseHeading"/>
      </w:pPr>
      <w:r>
        <w:t>2.2 Downgraderechte</w:t>
      </w:r>
    </w:p>
    <w:p w:rsidR="002315EE" w:rsidRDefault="00EF55FB">
      <w:pPr>
        <w:pStyle w:val="ProductList-Body"/>
      </w:pPr>
      <w:r>
        <w:t xml:space="preserve">Windows 7 Professional for Embedded Systems, Windows 7 Ultimate for Embedded Systems, Windows Vista Business for Embedded Systems und Windows Vista Ultimate for Embedded Systems sind ebenfalls frühere Versionen von Windows Embedded 8.1 Industry Pro und Enterprise. </w:t>
      </w:r>
    </w:p>
    <w:p w:rsidR="002315EE" w:rsidRDefault="00EF55FB">
      <w:pPr>
        <w:pStyle w:val="ProductList-Body"/>
      </w:pPr>
      <w:r>
        <w:t xml:space="preserve"> </w:t>
      </w:r>
    </w:p>
    <w:p w:rsidR="002315EE" w:rsidRDefault="00EF55FB">
      <w:pPr>
        <w:pStyle w:val="ProductList-ClauseHeading"/>
      </w:pPr>
      <w:r>
        <w:t>2.3 Definition von Industry Devices</w:t>
      </w:r>
    </w:p>
    <w:p w:rsidR="002315EE" w:rsidRDefault="00EF55FB">
      <w:pPr>
        <w:pStyle w:val="ProductList-Body"/>
      </w:pPr>
      <w:r>
        <w:t>„Industry Devices“ (auch Line-of-Business-Geräte genannt) sind alle Geräte, die (1) in der bereitgestellten Konfiguration nicht als allgemein verwendbares Computergerät (z. B. ein PC), als Multifunktions</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oder als wirtschaftlich rentabler Ersatz für eines dieser Systeme verwendet werden können sowie (2) nur ein branchen- oder aufgabenspezifisches Softwareprogramm (z. B. ein Computer-Aided-Design-Programm, das von einem Architekten verwendet wird, oder ein Programm für den Einsatz am Verkaufsort) („Branchenprogramm“) einsetzen. Das Gerät kann Features und Funktionen umfassen, die aus Microsoft-Software oder der Software Dritter abgeleitet sind. Falls das Gerät Desktop-Funktionen (z. B. E-Mail, Textverarbeitung, Tabellenkalkulationen, Datenbankfunktionen, Netzwerk- oder Internetbrowsen, Terminplanung oder private Finanzanwendungen) ausführt, gilt für diese Desktop-Funktionen Folgendes: (1) Sie dürfen nur zur Unterstützung der Funktionalität des Branchenprogramms dienen und (2) müssen technisch in das Branchenprogramm integriert sein oder über technisch umgesetzte Richtlinien oder eine Architektur verfügen, durch die ihr Betrieb nur in Verbindung mit der Funktionalität des Branchenprogramms möglich ist.</w:t>
      </w:r>
    </w:p>
    <w:p w:rsidR="002315EE" w:rsidRDefault="00EF55FB">
      <w:pPr>
        <w:pStyle w:val="ProductList-Body"/>
      </w:pPr>
      <w:r>
        <w:t xml:space="preserve"> </w:t>
      </w:r>
    </w:p>
    <w:p w:rsidR="002315EE" w:rsidRDefault="00EF55FB">
      <w:pPr>
        <w:pStyle w:val="ProductList-ClauseHeading"/>
      </w:pPr>
      <w:r>
        <w:t>2.4 Re-imaging mit Windows Embedded</w:t>
      </w:r>
    </w:p>
    <w:p w:rsidR="002315EE" w:rsidRDefault="00EF55FB">
      <w:pPr>
        <w:pStyle w:val="ProductList-Body"/>
      </w:pPr>
      <w:r>
        <w:t xml:space="preserve">Wenn ein Dritter ein Re-imaging von Windows Embedded-Produkten auf PCs eines Kunden durchführen möchte, muss der Kunde diesem Dritten zunächst eine schriftliche Dokumentation bereitstellen, die belegt, dass der Kunde über Lizenzen für die Software verfügt, die der Dritte installieren möchte. </w:t>
      </w:r>
    </w:p>
    <w:p w:rsidR="002315EE" w:rsidRDefault="00EF55FB">
      <w:pPr>
        <w:pStyle w:val="ProductList-Offering1SubSection"/>
      </w:pPr>
      <w:bookmarkStart w:id="188" w:name="_Sec814"/>
      <w:r>
        <w:t>3. Nutzungsrechte</w:t>
      </w:r>
      <w:bookmarkEnd w:id="188"/>
    </w:p>
    <w:tbl>
      <w:tblPr>
        <w:tblStyle w:val="PURTable"/>
        <w:tblW w:w="0" w:type="dxa"/>
        <w:tblLook w:val="04A0" w:firstRow="1" w:lastRow="0" w:firstColumn="1" w:lastColumn="0" w:noHBand="0" w:noVBand="1"/>
      </w:tblPr>
      <w:tblGrid>
        <w:gridCol w:w="3726"/>
        <w:gridCol w:w="3635"/>
        <w:gridCol w:w="355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w:anchor="_Sec537">
              <w:r>
                <w:rPr>
                  <w:color w:val="00467F"/>
                  <w:u w:val="single"/>
                </w:rPr>
                <w:t>Universell</w:t>
              </w:r>
            </w:hyperlink>
            <w:r>
              <w:t xml:space="preserve">; </w:t>
            </w:r>
            <w:hyperlink w:anchor="_Sec540">
              <w:r>
                <w:rPr>
                  <w:color w:val="00467F"/>
                  <w:u w:val="single"/>
                </w:rPr>
                <w:t>Desktop-Betriebssysteme</w:t>
              </w:r>
            </w:hyperlink>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produktspezifische Bestimmungen, die die Bereitstellung und Nutzung des Produkts regeln, unten in der Tabelle mit den Nutzungsrechten enthalten sind.         "</w:instrText>
            </w:r>
            <w:r w:rsidRPr="00721CA3">
              <w:rPr>
                <w:color w:val="0563C1"/>
              </w:rPr>
              <w:fldChar w:fldCharType="separate"/>
            </w:r>
            <w:r>
              <w:rPr>
                <w:color w:val="0563C1"/>
              </w:rPr>
              <w:t>Produktspezifische Lizenzbestimmungen</w:t>
            </w:r>
            <w:r w:rsidRPr="00721CA3">
              <w:rPr>
                <w:color w:val="0563C1"/>
              </w:rPr>
              <w:fldChar w:fldCharType="end"/>
            </w:r>
            <w:r>
              <w:t>: alle Windows Embedded-Lizenzen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Zusätzliche Software: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Enthaltene Technologien: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Zuweisung von Lizenzen</w:t>
      </w:r>
    </w:p>
    <w:p w:rsidR="002315EE" w:rsidRDefault="00EF55FB">
      <w:pPr>
        <w:pStyle w:val="ProductList-Body"/>
      </w:pPr>
      <w:r>
        <w:t xml:space="preserve">Die Zuweisung von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für das Desktopbetriebssystem ist zeitlich unbeschränkt, außer wie unten im Abschnitt „Software Assurance“ dargelegt.</w:t>
      </w:r>
    </w:p>
    <w:p w:rsidR="002315EE" w:rsidRDefault="00EF55FB">
      <w:pPr>
        <w:pStyle w:val="ProductList-Body"/>
      </w:pPr>
      <w:r>
        <w:t xml:space="preserve"> </w:t>
      </w:r>
    </w:p>
    <w:p w:rsidR="002315EE" w:rsidRDefault="00EF55FB">
      <w:pPr>
        <w:pStyle w:val="ProductList-ClauseHeading"/>
      </w:pPr>
      <w:r>
        <w:t>3.2 Hinweis zu Kodierungs-Standards von Audio- und visuellen Inhalten</w:t>
      </w:r>
    </w:p>
    <w:p w:rsidR="002315EE" w:rsidRDefault="00EF55FB">
      <w:pPr>
        <w:pStyle w:val="ProductList-Body"/>
      </w:pPr>
      <w:r>
        <w:t>The Windows Embedded 8.1 Industry-Software enthält möglicherweise visuelle und Audio-Kodierungen und Dekodierungstechnologie. Sie ist unlizenziert für die Implementierung oder den Vertrieb in kommerziellen Produkten oder Services. Der Kunde ist verpflichtet, die Lizenzrechte, die notwendig sind, um die Technologie in kommerzielle Produkte oder Services zu integrieren, welche er entwickelt oder zusammen mit der Software nutzt, zu bestimmen und zu sichern.</w:t>
      </w:r>
    </w:p>
    <w:p w:rsidR="002315EE" w:rsidRDefault="00EF55FB">
      <w:pPr>
        <w:pStyle w:val="ProductList-Body"/>
      </w:pPr>
      <w:r>
        <w:t xml:space="preserve"> </w:t>
      </w:r>
    </w:p>
    <w:p w:rsidR="002315EE" w:rsidRDefault="00EF55FB">
      <w:pPr>
        <w:pStyle w:val="ProductList-ClauseHeading"/>
      </w:pPr>
      <w:r>
        <w:t>3.3 Windows Embedded 8 Standard Enterprise Kit</w:t>
      </w:r>
    </w:p>
    <w:p w:rsidR="002315EE" w:rsidRDefault="00EF55FB">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2315EE" w:rsidRDefault="00EF55FB">
      <w:pPr>
        <w:pStyle w:val="ProductList-Offering1SubSection"/>
      </w:pPr>
      <w:bookmarkStart w:id="189" w:name="_Sec836"/>
      <w:r>
        <w:t>4. Software Assurance</w:t>
      </w:r>
      <w:bookmarkEnd w:id="189"/>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um die allgemein auf diesen Produkt-Pool anwendbaren SA-Vergünstigungen zu bestimmen, wie in „Anhang B – Software Assurance“ aufgeführt.         "</w:instrText>
            </w:r>
            <w:r w:rsidRPr="00721CA3">
              <w:rPr>
                <w:color w:val="0563C1"/>
              </w:rPr>
              <w:fldChar w:fldCharType="separate"/>
            </w:r>
            <w:r>
              <w:rPr>
                <w:color w:val="0563C1"/>
              </w:rPr>
              <w:t>Software Assurance-Vergünstigungen</w:t>
            </w:r>
            <w:r w:rsidRPr="00721CA3">
              <w:rPr>
                <w:color w:val="0563C1"/>
              </w:rP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Failoverrechte: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Roamingrechte: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4.1 Qualifizierende Betriebssysteme</w:t>
      </w:r>
    </w:p>
    <w:p w:rsidR="002315EE" w:rsidRDefault="00EF55FB">
      <w:pPr>
        <w:pStyle w:val="ProductList-Body"/>
      </w:pPr>
      <w:r>
        <w:t>Jedes Gerät, für das der Kunde Software Assurance erwirbt und auf dem er Windows 8.1 Embedded Industry Pro oder Enterprise ausführt, muss zur Ausführung eines der nach Programmtyp aufgeführten Qualifizierenden Betriebssysteme in der entsprechenden Tabelle im Abschnitt „Produktbedingungen“ lizenziert sein.</w:t>
      </w:r>
    </w:p>
    <w:p w:rsidR="002315EE" w:rsidRDefault="00EF55FB">
      <w:pPr>
        <w:pStyle w:val="ProductList-Body"/>
      </w:pPr>
      <w:r>
        <w:t xml:space="preserve"> </w:t>
      </w:r>
    </w:p>
    <w:p w:rsidR="002315EE" w:rsidRDefault="00EF55FB">
      <w:pPr>
        <w:pStyle w:val="ProductList-ClauseHeading"/>
      </w:pPr>
      <w:r>
        <w:t>4.2 Windows Embedded Industry Enterprise</w:t>
      </w:r>
    </w:p>
    <w:p w:rsidR="002315EE" w:rsidRDefault="00EF55FB">
      <w:pPr>
        <w:pStyle w:val="ProductList-Body"/>
      </w:pPr>
      <w:r>
        <w:t>„</w:t>
      </w:r>
      <w:r>
        <w:rPr>
          <w:b/>
        </w:rPr>
        <w:t>Software</w:t>
      </w:r>
      <w:r>
        <w:t>“ bezeichnet in diesem Dokument Windows 8.1 Enterprise</w:t>
      </w:r>
      <w:r>
        <w:fldChar w:fldCharType="begin"/>
      </w:r>
      <w:r>
        <w:instrText xml:space="preserve"> XE "Windows 8.1 Enterprise" </w:instrText>
      </w:r>
      <w:r>
        <w:fldChar w:fldCharType="end"/>
      </w:r>
      <w:r>
        <w:t xml:space="preserve"> oder Windows 8.1 Embedded Industry Enterprise.</w:t>
      </w:r>
    </w:p>
    <w:p w:rsidR="002315EE" w:rsidRDefault="00EF55FB">
      <w:pPr>
        <w:pStyle w:val="ProductList-Body"/>
      </w:pPr>
      <w:r>
        <w:t>„</w:t>
      </w:r>
      <w:r>
        <w:rPr>
          <w:b/>
        </w:rPr>
        <w:t>Lizenziertes Gerät</w:t>
      </w:r>
      <w:r>
        <w:t>“ bezeichnet in diesem Dokument das Gerät, dem der Kunde aktive SA zugewiesen hat.</w:t>
      </w:r>
    </w:p>
    <w:p w:rsidR="002315EE" w:rsidRDefault="00EF55FB">
      <w:pPr>
        <w:pStyle w:val="ProductList-Body"/>
      </w:pPr>
      <w:r>
        <w:t xml:space="preserve"> </w:t>
      </w:r>
    </w:p>
    <w:p w:rsidR="002315EE" w:rsidRDefault="00EF55FB">
      <w:pPr>
        <w:pStyle w:val="ProductList-Body"/>
      </w:pPr>
      <w:r>
        <w:t xml:space="preserve">Jeder Nutzer eines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Geräts</w:t>
      </w:r>
      <w:r w:rsidRPr="00721CA3">
        <w:rPr>
          <w:color w:val="0563C1"/>
        </w:rPr>
        <w:fldChar w:fldCharType="end"/>
      </w:r>
      <w:r>
        <w:t xml:space="preserve"> ist berechtigt, remote auf bis zu vier Instanzen der Software zuzugreifen, die in </w:t>
      </w:r>
      <w:r w:rsidRPr="00721CA3">
        <w:rPr>
          <w:color w:val="0563C1"/>
        </w:rPr>
        <w:fldChar w:fldCharType="begin"/>
      </w:r>
      <w:r>
        <w:rPr>
          <w:color w:val="0563C1"/>
        </w:rPr>
        <w:instrText>AutoTextList  \s NoStyle \t " ist eine OSE, die so konfiguriert ist, dass sie auf einem virtuellen Hardwaresystem ausgeführt wird.         "</w:instrText>
      </w:r>
      <w:r w:rsidRPr="00721CA3">
        <w:rPr>
          <w:color w:val="0563C1"/>
        </w:rPr>
        <w:fldChar w:fldCharType="separate"/>
      </w:r>
      <w:r>
        <w:rPr>
          <w:color w:val="0563C1"/>
        </w:rPr>
        <w:t>Virtuellen OSEs</w:t>
      </w:r>
      <w:r w:rsidRPr="00721CA3">
        <w:rPr>
          <w:color w:val="0563C1"/>
        </w:rPr>
        <w:fldChar w:fldCharType="end"/>
      </w:r>
      <w:r>
        <w:t xml:space="preserve"> wird, oder auf eine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der Software, die in einer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auf einem beliebigen, zur Nutzung durch den Kunden vorgesehenen Gerät ausgeführt wird.</w:t>
      </w:r>
    </w:p>
    <w:p w:rsidR="002315EE" w:rsidRDefault="00EF55FB">
      <w:pPr>
        <w:pStyle w:val="ProductList-Body"/>
      </w:pPr>
      <w:r>
        <w:t xml:space="preserve"> </w:t>
      </w:r>
    </w:p>
    <w:p w:rsidR="002315EE" w:rsidRDefault="00EF55FB">
      <w:pPr>
        <w:pStyle w:val="ProductList-Body"/>
      </w:pPr>
      <w:r>
        <w:t xml:space="preserve">Darüber hinaus ist der Kunde berechtigt, bis zu vier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Instanzen</w:t>
      </w:r>
      <w:r w:rsidRPr="00721CA3">
        <w:rPr>
          <w:color w:val="0563C1"/>
        </w:rPr>
        <w:fldChar w:fldCharType="end"/>
      </w:r>
      <w:r>
        <w:t xml:space="preserve"> in </w:t>
      </w:r>
      <w:r w:rsidRPr="00721CA3">
        <w:rPr>
          <w:color w:val="0563C1"/>
        </w:rPr>
        <w:fldChar w:fldCharType="begin"/>
      </w:r>
      <w:r>
        <w:rPr>
          <w:color w:val="0563C1"/>
        </w:rPr>
        <w:instrText>AutoTextList  \s NoStyle \t " ist eine OSE, die so konfiguriert ist, dass sie auf einem virtuellen Hardwaresystem ausgeführt wird.         "</w:instrText>
      </w:r>
      <w:r w:rsidRPr="00721CA3">
        <w:rPr>
          <w:color w:val="0563C1"/>
        </w:rPr>
        <w:fldChar w:fldCharType="separate"/>
      </w:r>
      <w:r>
        <w:rPr>
          <w:color w:val="0563C1"/>
        </w:rPr>
        <w:t>Virtuellen OSEs</w:t>
      </w:r>
      <w:r w:rsidRPr="00721CA3">
        <w:rPr>
          <w:color w:val="0563C1"/>
        </w:rPr>
        <w:fldChar w:fldCharType="end"/>
      </w:r>
      <w:r>
        <w:t xml:space="preserve"> und eine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in der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lokal auf dem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w:t>
      </w:r>
      <w:r w:rsidRPr="00721CA3">
        <w:rPr>
          <w:color w:val="0563C1"/>
        </w:rPr>
        <w:fldChar w:fldCharType="end"/>
      </w:r>
      <w:r>
        <w:t xml:space="preserve"> auszuführen. Wenn alle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Instanzen</w:t>
      </w:r>
      <w:r w:rsidRPr="00721CA3">
        <w:rPr>
          <w:color w:val="0563C1"/>
        </w:rPr>
        <w:fldChar w:fldCharType="end"/>
      </w:r>
      <w:r>
        <w:t xml:space="preserve">, deren lokale Ausführung in Virtuellen OSEs zulässig ist, verwendet werden, ist der Kunde berechtigt, die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in der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nur zum Hosten und Verwalten der </w:t>
      </w:r>
      <w:r w:rsidRPr="00721CA3">
        <w:rPr>
          <w:color w:val="0563C1"/>
        </w:rPr>
        <w:fldChar w:fldCharType="begin"/>
      </w:r>
      <w:r>
        <w:rPr>
          <w:color w:val="0563C1"/>
        </w:rPr>
        <w:instrText>AutoTextList  \s NoStyle \t " ist eine OSE, die so konfiguriert ist, dass sie auf einem virtuellen Hardwaresystem ausgeführt wird.         "</w:instrText>
      </w:r>
      <w:r w:rsidRPr="00721CA3">
        <w:rPr>
          <w:color w:val="0563C1"/>
        </w:rPr>
        <w:fldChar w:fldCharType="separate"/>
      </w:r>
      <w:r>
        <w:rPr>
          <w:color w:val="0563C1"/>
        </w:rPr>
        <w:t>Virtuellen OSEs</w:t>
      </w:r>
      <w:r w:rsidRPr="00721CA3">
        <w:rPr>
          <w:color w:val="0563C1"/>
        </w:rPr>
        <w:fldChar w:fldCharType="end"/>
      </w:r>
      <w:r>
        <w:t xml:space="preserve"> zu verwenden.</w:t>
      </w:r>
    </w:p>
    <w:p w:rsidR="002315EE" w:rsidRDefault="00EF55FB">
      <w:pPr>
        <w:pStyle w:val="ProductList-Body"/>
      </w:pPr>
      <w:r>
        <w:t xml:space="preserve"> </w:t>
      </w:r>
    </w:p>
    <w:p w:rsidR="002315EE" w:rsidRDefault="00EF55FB">
      <w:pPr>
        <w:pStyle w:val="ProductList-Body"/>
      </w:pPr>
      <w:r>
        <w:t xml:space="preserve">Der Kunde ist berechtigt, eine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der Software auf bis zu zwei USB-Laufwerken zu erstellen und auf den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Geräten</w:t>
      </w:r>
      <w:r w:rsidRPr="00721CA3">
        <w:rPr>
          <w:color w:val="0563C1"/>
        </w:rPr>
        <w:fldChar w:fldCharType="end"/>
      </w:r>
      <w:r>
        <w:t xml:space="preserve"> zu nutzen.</w:t>
      </w:r>
    </w:p>
    <w:p w:rsidR="002315EE" w:rsidRDefault="00EF55FB">
      <w:pPr>
        <w:pStyle w:val="ProductList-Body"/>
      </w:pPr>
      <w:r>
        <w:t xml:space="preserve"> </w:t>
      </w:r>
    </w:p>
    <w:p w:rsidR="002315EE" w:rsidRDefault="00EF55FB">
      <w:pPr>
        <w:pStyle w:val="ProductList-Body"/>
      </w:pPr>
      <w:r>
        <w:t>Der Kunde ist berechtigt, Windows 8.1 Pro</w:t>
      </w:r>
      <w:r>
        <w:fldChar w:fldCharType="begin"/>
      </w:r>
      <w:r>
        <w:instrText xml:space="preserve"> XE "Windows 8.1 Pro" </w:instrText>
      </w:r>
      <w:r>
        <w:fldChar w:fldCharType="end"/>
      </w:r>
      <w:r>
        <w:t xml:space="preserve"> oder Enterprise, Windows 8.1 Industry Pro oder Enterprise oder eine frühere Version der Software anstelle einer erlaubten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auszuführen.</w:t>
      </w:r>
    </w:p>
    <w:p w:rsidR="002315EE" w:rsidRDefault="00EF55FB">
      <w:pPr>
        <w:pStyle w:val="ProductList-Body"/>
      </w:pPr>
      <w:r>
        <w:t xml:space="preserve"> </w:t>
      </w:r>
    </w:p>
    <w:p w:rsidR="002315EE" w:rsidRDefault="00EF55FB">
      <w:pPr>
        <w:pStyle w:val="ProductList-ClauseHeading"/>
      </w:pPr>
      <w:r>
        <w:t>4.3 Neuzuweisung von Software Assurance</w:t>
      </w:r>
    </w:p>
    <w:p w:rsidR="002315EE" w:rsidRDefault="00EF55FB">
      <w:pPr>
        <w:pStyle w:val="ProductList-Body"/>
      </w:pPr>
      <w:r>
        <w:t xml:space="preserve">Der Kunde ist berechtigt, SA für Windows 8.1 Industry Enterprise vom ursprünglichen Gerät einem Ersatzgerät neu zuzuweisen, jedoch nicht kurzzeitig (d. h. nicht innerhalb von 90 Tagen nach der letzten Zuweisung), solange (1) der Kunde die neueste Version dieses Betriebssystems lizenziert und auf dem Ersatzgerät installiert hat oder der Kunde die zugrunde liegende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für Windows Embedded Industry Enterprise demselben Ersatzgerät neu zuweist und (2) der Kunde von dem ursprünglichen Gerät alle zugehörigen Betriebssystem-Upgrades entfernt.</w:t>
      </w:r>
    </w:p>
    <w:p w:rsidR="002315EE" w:rsidRDefault="00EF55FB">
      <w:pPr>
        <w:pStyle w:val="ProductList-Body"/>
      </w:pPr>
      <w:r>
        <w:t xml:space="preserve"> </w:t>
      </w:r>
    </w:p>
    <w:p w:rsidR="002315EE" w:rsidRDefault="00EF55FB">
      <w:pPr>
        <w:pStyle w:val="ProductList-ClauseHeading"/>
      </w:pPr>
      <w:r>
        <w:t>4.4 Nutzungsrechte für Windows RT Companion-Geräte und Nutzungsrechte für Windows Companion-Abonnementlizenzen</w:t>
      </w:r>
    </w:p>
    <w:p w:rsidR="002315EE" w:rsidRDefault="00EF55FB">
      <w:pPr>
        <w:pStyle w:val="ProductList-Body"/>
      </w:pPr>
      <w:r>
        <w:t xml:space="preserve">Die Nutzungsrechte für Companion-Geräte finden Sie in den Produktbenutzungsrechten von Oktober 2015 unter </w:t>
      </w:r>
      <w:hyperlink r:id="rId79">
        <w:r>
          <w:rPr>
            <w:color w:val="00467F"/>
            <w:u w:val="single"/>
          </w:rPr>
          <w:t>http://go.microsoft.com/?linkid=9839207</w:t>
        </w:r>
      </w:hyperlink>
      <w:r>
        <w:t>.</w:t>
      </w:r>
    </w:p>
    <w:p w:rsidR="002315EE" w:rsidRDefault="002315EE">
      <w:pPr>
        <w:pStyle w:val="PURBreadcrumb"/>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GroupHeading"/>
      </w:pPr>
      <w:bookmarkStart w:id="190" w:name="_Sec619"/>
      <w:r>
        <w:t>Windows Server</w:t>
      </w:r>
      <w:bookmarkEnd w:id="190"/>
      <w:r>
        <w:fldChar w:fldCharType="begin"/>
      </w:r>
      <w:r>
        <w:instrText xml:space="preserve"> TC "</w:instrText>
      </w:r>
      <w:bookmarkStart w:id="191" w:name="_Toc423421385"/>
      <w:r>
        <w:instrText>Windows Server</w:instrText>
      </w:r>
      <w:bookmarkEnd w:id="191"/>
      <w:r>
        <w:instrText>" \l 2</w:instrText>
      </w:r>
      <w:r>
        <w:fldChar w:fldCharType="end"/>
      </w:r>
    </w:p>
    <w:p w:rsidR="002315EE" w:rsidRDefault="00EF55FB">
      <w:pPr>
        <w:pStyle w:val="ProductList-Offering2HeadingNoBorder"/>
      </w:pPr>
      <w:bookmarkStart w:id="192" w:name="_Sec654"/>
      <w:r>
        <w:t>Windows MultiPoint Server</w:t>
      </w:r>
      <w:bookmarkEnd w:id="192"/>
      <w:r>
        <w:fldChar w:fldCharType="begin"/>
      </w:r>
      <w:r>
        <w:instrText xml:space="preserve"> TC "</w:instrText>
      </w:r>
      <w:bookmarkStart w:id="193" w:name="_Toc423421386"/>
      <w:r>
        <w:instrText>Windows MultiPoint Server</w:instrText>
      </w:r>
      <w:bookmarkEnd w:id="193"/>
      <w:r>
        <w:instrText xml:space="preserve"> " \l 3</w:instrText>
      </w:r>
      <w:r>
        <w:fldChar w:fldCharType="end"/>
      </w:r>
    </w:p>
    <w:p w:rsidR="002315EE" w:rsidRDefault="00EF55FB">
      <w:pPr>
        <w:pStyle w:val="ProductList-Offering1SubSection"/>
      </w:pPr>
      <w:bookmarkStart w:id="194" w:name="_Sec702"/>
      <w:r>
        <w:t>1. Programmverfügbarkeit</w:t>
      </w:r>
      <w:bookmarkEnd w:id="194"/>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2315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4160" w:type="dxa"/>
            <w:tcBorders>
              <w:top w:val="single" w:sz="9" w:space="0" w:color="FFFFFF"/>
              <w:left w:val="single" w:sz="9" w:space="0" w:color="FFFFFF"/>
              <w:bottom w:val="dashed" w:sz="4" w:space="0" w:color="BFBFBF"/>
              <w:right w:val="single" w:sz="9" w:space="0" w:color="FFFFFF"/>
            </w:tcBorders>
          </w:tcPr>
          <w:p w:rsidR="002315EE" w:rsidRDefault="00EF55FB">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315EE" w:rsidRDefault="00EF55FB">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2315EE" w:rsidRDefault="00EF55FB">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2315EE" w:rsidRDefault="00EF55FB">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2315EE" w:rsidRDefault="00EF55FB">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A369FD">
            <w:pPr>
              <w:pStyle w:val="ProductList-TableBody"/>
              <w:jc w:val="center"/>
              <w:rPr>
                <w:color w:val="000000" w:themeColor="text1"/>
              </w:rPr>
            </w:pPr>
            <w:r w:rsidRPr="00A369FD">
              <w:rPr>
                <w:color w:val="000000" w:themeColor="text1"/>
              </w:rPr>
              <w:t>A</w:t>
            </w:r>
            <w:r w:rsidR="00EF55FB"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r w:rsidR="002315EE">
        <w:tc>
          <w:tcPr>
            <w:tcW w:w="416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r w:rsidR="002315EE">
        <w:tc>
          <w:tcPr>
            <w:tcW w:w="416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Windows MultiPoint Server 2012 Premium mit CAL für Windows MultiPoint Server 2012 (5 Clients)</w:t>
            </w:r>
            <w:r>
              <w:fldChar w:fldCharType="begin"/>
            </w:r>
            <w:r>
              <w:instrText xml:space="preserve"> XE "Windows MultiPoint Server 2012 Premium mit CAL für Windows MultiPoint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Open-Lizenz und Open Value         "</w:instrText>
            </w:r>
            <w:r w:rsidRPr="00A369FD">
              <w:rPr>
                <w:color w:val="000000" w:themeColor="text1"/>
              </w:rPr>
              <w:fldChar w:fldCharType="separate"/>
            </w:r>
            <w:r w:rsidRPr="00A369FD">
              <w:rPr>
                <w:color w:val="000000" w:themeColor="text1"/>
              </w:rPr>
              <w:t>OF</w:t>
            </w:r>
            <w:r w:rsidRPr="00A369F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r w:rsidR="002315EE">
        <w:tc>
          <w:tcPr>
            <w:tcW w:w="416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Windows MultiPoint Server 2012 Premium mit CAL für Windows MultiPoint Server 2012 (5 Clients) mit CAL für Windows Server 2012 (5 Clients)</w:t>
            </w:r>
            <w:r>
              <w:fldChar w:fldCharType="begin"/>
            </w:r>
            <w:r>
              <w:instrText xml:space="preserve"> XE "Windows MultiPoint Server 2012 Premium mit CAL für Windows MultiPoint Server 2012 (5 Clients) mit CAL für Windows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fldChar w:fldCharType="begin"/>
            </w:r>
            <w:r w:rsidRPr="00A369FD">
              <w:rPr>
                <w:color w:val="000000" w:themeColor="text1"/>
              </w:rPr>
              <w:instrText>AutoTextList  \s NoStyle \t " : Open-Lizenz und Open Value         "</w:instrText>
            </w:r>
            <w:r w:rsidRPr="00A369FD">
              <w:rPr>
                <w:color w:val="000000" w:themeColor="text1"/>
              </w:rPr>
              <w:fldChar w:fldCharType="separate"/>
            </w:r>
            <w:r w:rsidRPr="00A369FD">
              <w:rPr>
                <w:color w:val="000000" w:themeColor="text1"/>
              </w:rPr>
              <w:t>OF</w:t>
            </w:r>
            <w:r w:rsidRPr="00A369F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p>
        </w:tc>
      </w:tr>
      <w:tr w:rsidR="002315EE">
        <w:tc>
          <w:tcPr>
            <w:tcW w:w="416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CAL für Windows MultiPoint Server 2012</w:t>
            </w:r>
            <w:r>
              <w:fldChar w:fldCharType="begin"/>
            </w:r>
            <w:r>
              <w:instrText xml:space="preserve"> XE "CAL für Windows MultiPoint Server 2012"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00A369FD" w:rsidRPr="00A369FD">
              <w:rPr>
                <w:color w:val="000000" w:themeColor="text1"/>
              </w:rPr>
              <w:t>,AO</w:t>
            </w:r>
          </w:p>
        </w:tc>
      </w:tr>
      <w:tr w:rsidR="002315EE">
        <w:tc>
          <w:tcPr>
            <w:tcW w:w="4160" w:type="dxa"/>
            <w:tcBorders>
              <w:top w:val="dashed" w:sz="4" w:space="0" w:color="BFBFBF"/>
              <w:left w:val="single" w:sz="9" w:space="0" w:color="FFFFFF"/>
              <w:bottom w:val="none" w:sz="4" w:space="0" w:color="000000"/>
              <w:right w:val="single" w:sz="9" w:space="0" w:color="FFFFFF"/>
            </w:tcBorders>
          </w:tcPr>
          <w:p w:rsidR="002315EE" w:rsidRDefault="00EF55FB">
            <w:pPr>
              <w:pStyle w:val="ProductList-TableBody"/>
            </w:pPr>
            <w:r>
              <w:t>CAL für Windows MultiPoint Server 2012 mit CAL für Windows Server 2012</w:t>
            </w:r>
            <w:r>
              <w:fldChar w:fldCharType="begin"/>
            </w:r>
            <w:r>
              <w:instrText xml:space="preserve"> XE "CAL für Windows MultiPoint Server 2012 mit CAL für Windows Server 2012" </w:instrText>
            </w:r>
            <w:r>
              <w:fldChar w:fldCharType="end"/>
            </w:r>
            <w:r>
              <w:t xml:space="preserve"> (Gerät und Nutzer)</w:t>
            </w:r>
          </w:p>
        </w:tc>
        <w:tc>
          <w:tcPr>
            <w:tcW w:w="620" w:type="dxa"/>
            <w:tcBorders>
              <w:top w:val="dashed" w:sz="4" w:space="0" w:color="BFBFBF"/>
              <w:left w:val="single" w:sz="9" w:space="0" w:color="FFFFFF"/>
              <w:bottom w:val="none" w:sz="4" w:space="0" w:color="000000"/>
              <w:right w:val="single" w:sz="9" w:space="0" w:color="FFFFFF"/>
            </w:tcBorders>
          </w:tcPr>
          <w:p w:rsidR="002315EE" w:rsidRDefault="00EF55FB">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2315EE" w:rsidRDefault="00EF55FB">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2315EE" w:rsidRDefault="00EF55FB">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2315EE" w:rsidRDefault="00EF55F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Pr="00A369FD" w:rsidRDefault="00EF55FB">
            <w:pPr>
              <w:pStyle w:val="ProductList-TableBody"/>
              <w:jc w:val="center"/>
              <w:rPr>
                <w:color w:val="000000" w:themeColor="text1"/>
              </w:rPr>
            </w:pPr>
            <w:r w:rsidRPr="00A369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 xml:space="preserve"> </w:t>
            </w:r>
            <w:r w:rsidR="00A369FD" w:rsidRPr="00A369F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A369FD" w:rsidRDefault="00EF55FB">
            <w:pPr>
              <w:pStyle w:val="ProductList-TableBody"/>
              <w:jc w:val="center"/>
              <w:rPr>
                <w:color w:val="000000" w:themeColor="text1"/>
              </w:rPr>
            </w:pPr>
            <w:r w:rsidRPr="00A369FD">
              <w:rPr>
                <w:color w:val="000000" w:themeColor="text1"/>
              </w:rPr>
              <w:t>A</w:t>
            </w:r>
            <w:r w:rsidR="00A369FD" w:rsidRPr="00A369FD">
              <w:rPr>
                <w:color w:val="000000" w:themeColor="text1"/>
              </w:rPr>
              <w:t>,AO,ST</w:t>
            </w:r>
          </w:p>
        </w:tc>
      </w:tr>
    </w:tbl>
    <w:p w:rsidR="002315EE" w:rsidRDefault="00EF55FB">
      <w:pPr>
        <w:pStyle w:val="ProductList-Offering1SubSection"/>
      </w:pPr>
      <w:bookmarkStart w:id="195" w:name="_Sec757"/>
      <w:r>
        <w:t>2. Produktbedingungen</w:t>
      </w:r>
      <w:bookmarkEnd w:id="195"/>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frühere Versionen des Produkts und deren Verfügbarkeitsdatum.         "</w:instrText>
            </w:r>
            <w:r w:rsidRPr="00721CA3">
              <w:rPr>
                <w:color w:val="0563C1"/>
              </w:rPr>
              <w:fldChar w:fldCharType="separate"/>
            </w:r>
            <w:r>
              <w:rPr>
                <w:color w:val="0563C1"/>
              </w:rPr>
              <w:t>Frühere Version</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Down-Editionen: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(Software Assurance):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Offering1SubSection"/>
      </w:pPr>
      <w:bookmarkStart w:id="196" w:name="_Sec800"/>
      <w:r>
        <w:t>3. Nutzungsrechte</w:t>
      </w:r>
      <w:bookmarkEnd w:id="196"/>
    </w:p>
    <w:tbl>
      <w:tblPr>
        <w:tblStyle w:val="PURTable"/>
        <w:tblW w:w="0" w:type="dxa"/>
        <w:tblLook w:val="04A0" w:firstRow="1" w:lastRow="0" w:firstColumn="1" w:lastColumn="0" w:noHBand="0" w:noVBand="1"/>
      </w:tblPr>
      <w:tblGrid>
        <w:gridCol w:w="3726"/>
        <w:gridCol w:w="3635"/>
        <w:gridCol w:w="355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produktspezifische Bestimmungen, die die Bereitstellung und Nutzung des Produkts regeln, unten in der Tabelle mit den Nutzungsrechten enthalten sind.         "</w:instrText>
            </w:r>
            <w:r w:rsidRPr="00721CA3">
              <w:rPr>
                <w:color w:val="0563C1"/>
              </w:rPr>
              <w:fldChar w:fldCharType="separate"/>
            </w:r>
            <w:r>
              <w:rPr>
                <w:color w:val="0563C1"/>
              </w:rPr>
              <w:t>Produktspezifische Lizenzbestimmungen</w:t>
            </w:r>
            <w:r w:rsidRPr="00721CA3">
              <w:rPr>
                <w:color w:val="0563C1"/>
              </w:rP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In den Nutzungsrechten für Serverprodukte angegebene Software, die der Kunde in Verbindung mit seiner Nutzung der Serversoftware nutzen darf.         "</w:instrText>
            </w:r>
            <w:r w:rsidRPr="00721CA3">
              <w:rPr>
                <w:color w:val="0563C1"/>
              </w:rPr>
              <w:fldChar w:fldCharType="separate"/>
            </w:r>
            <w:r>
              <w:rPr>
                <w:color w:val="0563C1"/>
              </w:rPr>
              <w:t>Zusätzliche Software</w:t>
            </w:r>
            <w:r w:rsidRPr="00721CA3">
              <w:rPr>
                <w:color w:val="0563C1"/>
              </w:rPr>
              <w:fldChar w:fldCharType="end"/>
            </w:r>
            <w:r>
              <w:t>: alle Editionen</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ob ein Serverprodukt CALs für den Zugriff durch Nutzer und Geräte benötigt.         "</w:instrText>
            </w:r>
            <w:r w:rsidRPr="00721CA3">
              <w:rPr>
                <w:color w:val="0563C1"/>
              </w:rPr>
              <w:fldChar w:fldCharType="separate"/>
            </w:r>
            <w:r>
              <w:rPr>
                <w:color w:val="0563C1"/>
              </w:rPr>
              <w:t>Clientzugriffsvoraussetzungen</w:t>
            </w:r>
            <w:r w:rsidRPr="00721CA3">
              <w:rPr>
                <w:color w:val="0563C1"/>
              </w:rP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bestimmte Lizenzanforderungen oder Optionen für den Zugriff durch Externe Nutzer an.         "</w:instrText>
            </w:r>
            <w:r w:rsidRPr="00721CA3">
              <w:rPr>
                <w:color w:val="0563C1"/>
              </w:rPr>
              <w:fldChar w:fldCharType="separate"/>
            </w:r>
            <w:r>
              <w:rPr>
                <w:color w:val="0563C1"/>
              </w:rPr>
              <w:t>Voraussetzungen für Externen Nutzerzugriff</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Enthaltene Technologien: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für ein Produkt geltenden Mitteilungen an; weitere Informationen finden Sie in den Universellen Lizenzbestimmungen im Abschnitt „Mitteilungen“.         "</w:instrText>
            </w:r>
            <w:r w:rsidRPr="00721CA3">
              <w:rPr>
                <w:color w:val="0563C1"/>
              </w:rPr>
              <w:fldChar w:fldCharType="separate"/>
            </w:r>
            <w:r>
              <w:rPr>
                <w:color w:val="0563C1"/>
              </w:rPr>
              <w:t>Mitteilungen</w:t>
            </w:r>
            <w:r w:rsidRPr="00721CA3">
              <w:rPr>
                <w:color w:val="0563C1"/>
              </w:rP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Serversoftwarezugriff</w:t>
      </w:r>
    </w:p>
    <w:tbl>
      <w:tblPr>
        <w:tblStyle w:val="PURTable"/>
        <w:tblW w:w="0" w:type="dxa"/>
        <w:tblLook w:val="04A0" w:firstRow="1" w:lastRow="0" w:firstColumn="1" w:lastColumn="0" w:noHBand="0" w:noVBand="1"/>
      </w:tblPr>
      <w:tblGrid>
        <w:gridCol w:w="3692"/>
        <w:gridCol w:w="3607"/>
        <w:gridCol w:w="3617"/>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15EE" w:rsidRDefault="00EF55F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2315EE" w:rsidRDefault="00EF55FB">
            <w:pPr>
              <w:pStyle w:val="ProductList-TableBody"/>
            </w:pPr>
            <w:r>
              <w:t>CAL für Windows MultiPoint Server 2012 und CAL für Windows Server 2012</w:t>
            </w:r>
            <w:r>
              <w:fldChar w:fldCharType="begin"/>
            </w:r>
            <w:r>
              <w:instrText xml:space="preserve"> XE "CAL für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315EE" w:rsidRDefault="00EF55FB">
            <w:pPr>
              <w:pStyle w:val="ProductList-TableBody"/>
            </w:pPr>
            <w:r>
              <w:t xml:space="preserve">CAL für Windows MultiPoint Server 2012 und </w:t>
            </w:r>
          </w:p>
          <w:p w:rsidR="002315EE" w:rsidRDefault="00EF55FB">
            <w:pPr>
              <w:pStyle w:val="ProductList-TableBody"/>
            </w:pPr>
            <w:r>
              <w:t xml:space="preserve">CAL-äquivalente Lizenz (siehe </w:t>
            </w:r>
            <w:hyperlink w:anchor="_Sec591">
              <w:r>
                <w:rPr>
                  <w:color w:val="00467F"/>
                  <w:u w:val="single"/>
                </w:rPr>
                <w:t>Anhang A</w:t>
              </w:r>
            </w:hyperlink>
            <w:r>
              <w:t>)</w:t>
            </w:r>
          </w:p>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SubClauseHeading"/>
      </w:pPr>
      <w:r>
        <w:t>3.1.1 CAL für zusätzliche Funktionen in Zusammenhang mit Windows Server 2012 Active Directory-Rechteverwaltungsdiensten</w:t>
      </w:r>
    </w:p>
    <w:p w:rsidR="002315EE" w:rsidRDefault="00EF55FB">
      <w:pPr>
        <w:pStyle w:val="ProductList-BodyIndented"/>
      </w:pPr>
      <w:r>
        <w:t>Windows Server 2012-Rechteverwaltungsdienste</w:t>
      </w:r>
    </w:p>
    <w:tbl>
      <w:tblPr>
        <w:tblStyle w:val="PURTable0"/>
        <w:tblW w:w="0" w:type="dxa"/>
        <w:tblLook w:val="04A0" w:firstRow="1" w:lastRow="0" w:firstColumn="1" w:lastColumn="0" w:noHBand="0" w:noVBand="1"/>
      </w:tblPr>
      <w:tblGrid>
        <w:gridCol w:w="3471"/>
        <w:gridCol w:w="3630"/>
        <w:gridCol w:w="345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15EE" w:rsidRDefault="00EF55F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2315EE" w:rsidRDefault="00EF55FB">
            <w:pPr>
              <w:pStyle w:val="ProductList-TableBody"/>
            </w:pPr>
            <w: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315EE" w:rsidRDefault="00EF55FB">
            <w:pPr>
              <w:pStyle w:val="ProductList-TableBody"/>
            </w:pPr>
            <w:r>
              <w:t xml:space="preserve">CAL-äquivalente Lizenz (siehe </w:t>
            </w:r>
            <w:hyperlink w:anchor="_Sec591">
              <w:r>
                <w:rPr>
                  <w:color w:val="00467F"/>
                  <w:u w:val="single"/>
                </w:rPr>
                <w:t>Anhang A</w:t>
              </w:r>
            </w:hyperlink>
            <w:r>
              <w:t>)</w:t>
            </w:r>
          </w:p>
        </w:tc>
      </w:tr>
    </w:tbl>
    <w:p w:rsidR="002315EE" w:rsidRDefault="00EF55FB">
      <w:pPr>
        <w:pStyle w:val="ProductList-BodyIndented"/>
      </w:pPr>
      <w:r>
        <w:t xml:space="preserve"> </w:t>
      </w:r>
    </w:p>
    <w:p w:rsidR="002315EE" w:rsidRDefault="00EF55FB">
      <w:pPr>
        <w:pStyle w:val="ProductList-ClauseHeading"/>
      </w:pPr>
      <w:r>
        <w:t>3.2 Ausführen von Instanzen der Software</w:t>
      </w:r>
    </w:p>
    <w:p w:rsidR="002315EE" w:rsidRDefault="00EF55FB">
      <w:pPr>
        <w:pStyle w:val="ProductList-Body"/>
      </w:pPr>
      <w:r>
        <w:t xml:space="preserve">Der Kunde ist berechtigt, jeweils eine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der Serversoftware in jeder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und einer </w:t>
      </w:r>
      <w:r w:rsidRPr="00721CA3">
        <w:rPr>
          <w:color w:val="0563C1"/>
        </w:rPr>
        <w:fldChar w:fldCharType="begin"/>
      </w:r>
      <w:r>
        <w:rPr>
          <w:color w:val="0563C1"/>
        </w:rPr>
        <w:instrText>AutoTextList  \s NoStyle \t " ist eine OSE, die so konfiguriert ist, dass sie auf einem virtuellen Hardwaresystem ausgeführt wird.         "</w:instrText>
      </w:r>
      <w:r w:rsidRPr="00721CA3">
        <w:rPr>
          <w:color w:val="0563C1"/>
        </w:rPr>
        <w:fldChar w:fldCharType="separate"/>
      </w:r>
      <w:r>
        <w:rPr>
          <w:color w:val="0563C1"/>
        </w:rPr>
        <w:t>Virtuellen OSE</w:t>
      </w:r>
      <w:r w:rsidRPr="00721CA3">
        <w:rPr>
          <w:color w:val="0563C1"/>
        </w:rPr>
        <w:fldChar w:fldCharType="end"/>
      </w:r>
      <w:r>
        <w:t xml:space="preserve"> auf dem </w:t>
      </w:r>
      <w:r w:rsidRPr="00721CA3">
        <w:rPr>
          <w:color w:val="0563C1"/>
        </w:rPr>
        <w:fldChar w:fldCharType="begin"/>
      </w:r>
      <w:r>
        <w:rPr>
          <w:color w:val="0563C1"/>
        </w:rPr>
        <w:instrText>AutoTextList  \s NoStyle \t " ist ein einzelner, für die Nutzung durch den Kunden vorgesehener Server, dem eine Lizenz zugewiesen wurde.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auszuführen. Wenn der Kunde die Serversoftware in einer </w:t>
      </w:r>
      <w:r w:rsidRPr="00721CA3">
        <w:rPr>
          <w:color w:val="0563C1"/>
        </w:rPr>
        <w:fldChar w:fldCharType="begin"/>
      </w:r>
      <w:r>
        <w:rPr>
          <w:color w:val="0563C1"/>
        </w:rPr>
        <w:instrText>AutoTextList  \s NoStyle \t " ist eine OSE, die so konfiguriert ist, dass sie auf einem virtuellen Hardwaresystem ausgeführt wird.         "</w:instrText>
      </w:r>
      <w:r w:rsidRPr="00721CA3">
        <w:rPr>
          <w:color w:val="0563C1"/>
        </w:rPr>
        <w:fldChar w:fldCharType="separate"/>
      </w:r>
      <w:r>
        <w:rPr>
          <w:color w:val="0563C1"/>
        </w:rPr>
        <w:t>Virtuellen OSE</w:t>
      </w:r>
      <w:r w:rsidRPr="00721CA3">
        <w:rPr>
          <w:color w:val="0563C1"/>
        </w:rPr>
        <w:fldChar w:fldCharType="end"/>
      </w:r>
      <w:r>
        <w:t xml:space="preserve"> nutzt, dann darf die Serversoftware, die in der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genutzt wird, nur zum Hosten und Verwalten der </w:t>
      </w:r>
      <w:r w:rsidRPr="00721CA3">
        <w:rPr>
          <w:color w:val="0563C1"/>
        </w:rPr>
        <w:fldChar w:fldCharType="begin"/>
      </w:r>
      <w:r>
        <w:rPr>
          <w:color w:val="0563C1"/>
        </w:rPr>
        <w:instrText>AutoTextList  \s NoStyle \t " ist eine OSE, die so konfiguriert ist, dass sie auf einem virtuellen Hardwaresystem ausgeführt wird.         "</w:instrText>
      </w:r>
      <w:r w:rsidRPr="00721CA3">
        <w:rPr>
          <w:color w:val="0563C1"/>
        </w:rPr>
        <w:fldChar w:fldCharType="separate"/>
      </w:r>
      <w:r>
        <w:rPr>
          <w:color w:val="0563C1"/>
        </w:rPr>
        <w:t>Virtuellen OSE</w:t>
      </w:r>
      <w:r w:rsidRPr="00721CA3">
        <w:rPr>
          <w:color w:val="0563C1"/>
        </w:rPr>
        <w:fldChar w:fldCharType="end"/>
      </w:r>
      <w:r>
        <w:t xml:space="preserve"> genutzt werden.</w:t>
      </w:r>
    </w:p>
    <w:p w:rsidR="002315EE" w:rsidRDefault="00EF55FB">
      <w:pPr>
        <w:pStyle w:val="ProductList-Body"/>
      </w:pPr>
      <w:r>
        <w:t xml:space="preserve"> </w:t>
      </w:r>
    </w:p>
    <w:p w:rsidR="002315EE" w:rsidRDefault="00EF55FB">
      <w:pPr>
        <w:pStyle w:val="ProductList-ClauseHeading"/>
      </w:pPr>
      <w:r>
        <w:t>3.3 Zugriffslizenzen</w:t>
      </w:r>
    </w:p>
    <w:p w:rsidR="002315EE" w:rsidRDefault="00EF55FB">
      <w:pPr>
        <w:pStyle w:val="ProductList-Body"/>
      </w:pPr>
      <w:r>
        <w:t xml:space="preserve">     Für den Zugriff in einer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die ausschließlich zum Hosten und Verwalten von </w:t>
      </w:r>
      <w:r w:rsidRPr="00721CA3">
        <w:rPr>
          <w:color w:val="0563C1"/>
        </w:rPr>
        <w:fldChar w:fldCharType="begin"/>
      </w:r>
      <w:r>
        <w:rPr>
          <w:color w:val="0563C1"/>
        </w:rPr>
        <w:instrText>AutoTextList  \s NoStyle \t " ist eine OSE, die so konfiguriert ist, dass sie auf einem virtuellen Hardwaresystem ausgeführt wird.         "</w:instrText>
      </w:r>
      <w:r w:rsidRPr="00721CA3">
        <w:rPr>
          <w:color w:val="0563C1"/>
        </w:rPr>
        <w:fldChar w:fldCharType="separate"/>
      </w:r>
      <w:r>
        <w:rPr>
          <w:color w:val="0563C1"/>
        </w:rPr>
        <w:t>Virtuellen OSEs</w:t>
      </w:r>
      <w:r w:rsidRPr="00721CA3">
        <w:rPr>
          <w:color w:val="0563C1"/>
        </w:rPr>
        <w:fldChar w:fldCharType="end"/>
      </w:r>
      <w:r>
        <w:t xml:space="preserve"> verwendet wird, sind keine </w:t>
      </w:r>
      <w:r w:rsidRPr="00721CA3">
        <w:rPr>
          <w:color w:val="0563C1"/>
        </w:rPr>
        <w:fldChar w:fldCharType="begin"/>
      </w:r>
      <w:r>
        <w:rPr>
          <w:color w:val="0563C1"/>
        </w:rPr>
        <w:instrText>AutoTextList  \s NoStyle \t " sind Clientzugriffslizenzen, die nach Nutzer bzw. Gerät zugewiesen werden. (Siehe vollständige Definition im Glossar)         "</w:instrText>
      </w:r>
      <w:r w:rsidRPr="00721CA3">
        <w:rPr>
          <w:color w:val="0563C1"/>
        </w:rPr>
        <w:fldChar w:fldCharType="separate"/>
      </w:r>
      <w:r>
        <w:rPr>
          <w:color w:val="0563C1"/>
        </w:rPr>
        <w:t>CALs</w:t>
      </w:r>
      <w:r w:rsidRPr="00721CA3">
        <w:rPr>
          <w:color w:val="0563C1"/>
        </w:rPr>
        <w:fldChar w:fldCharType="end"/>
      </w:r>
      <w:r>
        <w:t xml:space="preserve"> erforderlich.</w:t>
      </w:r>
    </w:p>
    <w:p w:rsidR="002315EE" w:rsidRDefault="00EF55FB">
      <w:pPr>
        <w:pStyle w:val="ProductList-Body"/>
      </w:pPr>
      <w:r>
        <w:t xml:space="preserve"> </w:t>
      </w:r>
    </w:p>
    <w:p w:rsidR="002315EE" w:rsidRDefault="00EF55FB">
      <w:pPr>
        <w:pStyle w:val="ProductList-ClauseHeading"/>
      </w:pPr>
      <w:r>
        <w:t>3.4 Windows MultiPoint Server 2012 Connector</w:t>
      </w:r>
    </w:p>
    <w:p w:rsidR="002315EE" w:rsidRDefault="00EF55FB">
      <w:pPr>
        <w:pStyle w:val="ProductList-Body"/>
      </w:pPr>
      <w:r>
        <w:t>Der Kunde ist berechtigt, die Windows Server 2012 MultiPoint Connector-Software auf jedem Gerät zu installieren und zu nutzen, das für den Zugriff auf Windows Server 2012</w:t>
      </w:r>
      <w:r>
        <w:fldChar w:fldCharType="begin"/>
      </w:r>
      <w:r>
        <w:instrText xml:space="preserve"> XE "Windows Server 2012" </w:instrText>
      </w:r>
      <w:r>
        <w:fldChar w:fldCharType="end"/>
      </w:r>
      <w:r>
        <w:t xml:space="preserve"> lizenziert ist. Er darf diese Software nur für den Zugriff auf die MultiPoint Server-Software verwenden. Wenn er von diesem Gerät aus nur auf die Serversoftware zugreift, um das MultiPoint Dashboard zu verwenden, benötigt er keine CAL für MultiPoint Server.</w:t>
      </w:r>
    </w:p>
    <w:p w:rsidR="002315EE" w:rsidRDefault="00EF55FB">
      <w:pPr>
        <w:pStyle w:val="ProductList-Body"/>
      </w:pPr>
      <w:r>
        <w:t xml:space="preserve"> </w:t>
      </w:r>
    </w:p>
    <w:p w:rsidR="002315EE" w:rsidRDefault="00EF55FB">
      <w:pPr>
        <w:pStyle w:val="ProductList-ClauseHeading"/>
      </w:pPr>
      <w:r>
        <w:t>3.5 Zusätzliche Software</w:t>
      </w:r>
    </w:p>
    <w:p w:rsidR="002315EE" w:rsidRDefault="00EF55FB">
      <w:pPr>
        <w:pStyle w:val="ProductList-Body"/>
      </w:pPr>
      <w:r>
        <w:t xml:space="preserve">Eine Liste Zusätzlicher Software erhalten Sie unter </w:t>
      </w:r>
      <w:hyperlink r:id="rId80">
        <w:r>
          <w:rPr>
            <w:color w:val="00467F"/>
            <w:u w:val="single"/>
          </w:rPr>
          <w:t>http://go.microsoft.com/fwlink/?LinkId=245856</w:t>
        </w:r>
      </w:hyperlink>
      <w:r>
        <w:t>.</w:t>
      </w:r>
    </w:p>
    <w:p w:rsidR="002315EE" w:rsidRDefault="00EF55FB">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die zur Bestimmung von Software Assurance-Vergünstigungen herangezogen wird, die, wie in Anhang B – Software Assurance angegeben, in der Regel für diesen Produktpool gelten.         "</w:instrText>
            </w:r>
            <w:r w:rsidRPr="00721CA3">
              <w:rPr>
                <w:color w:val="0563C1"/>
              </w:rPr>
              <w:fldChar w:fldCharType="separate"/>
            </w:r>
            <w:r>
              <w:rPr>
                <w:color w:val="0563C1"/>
              </w:rPr>
              <w:t>Software Assurance-Vergünstigungen</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die SA-Kunden zur Nutzung von Software für konditionelle Notfallwiederherstellungszwecke zur Verfügung stehen; weitere Informationen erhalten Sie in „Anhang B – Software Assurance“ im Abschnitt „Server – Wiederherstellungsrechte bei Notfällen“.         "</w:instrText>
            </w:r>
            <w:r w:rsidRPr="00721CA3">
              <w:rPr>
                <w:color w:val="0563C1"/>
              </w:rPr>
              <w:fldChar w:fldCharType="separate"/>
            </w:r>
            <w:r>
              <w:rPr>
                <w:color w:val="0563C1"/>
              </w:rPr>
              <w:t>Notfallwiederherstellung</w:t>
            </w:r>
            <w:r w:rsidRPr="00721CA3">
              <w:rPr>
                <w:color w:val="0563C1"/>
              </w:rP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Failoverrechte: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Roamingrechte: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198" w:name="_Sec655"/>
      <w:r>
        <w:t>Windows Server</w:t>
      </w:r>
      <w:bookmarkEnd w:id="198"/>
      <w:r>
        <w:fldChar w:fldCharType="begin"/>
      </w:r>
      <w:r>
        <w:instrText xml:space="preserve"> TC "</w:instrText>
      </w:r>
      <w:bookmarkStart w:id="199" w:name="_Toc423421387"/>
      <w:r>
        <w:instrText>Windows Server</w:instrText>
      </w:r>
      <w:bookmarkEnd w:id="199"/>
      <w:r>
        <w:instrText>" \l 3</w:instrText>
      </w:r>
      <w:r>
        <w:fldChar w:fldCharType="end"/>
      </w:r>
    </w:p>
    <w:p w:rsidR="002315EE" w:rsidRDefault="00EF55FB">
      <w:pPr>
        <w:pStyle w:val="ProductList-Offering1SubSection"/>
      </w:pPr>
      <w:bookmarkStart w:id="200" w:name="_Sec703"/>
      <w:r>
        <w:t>1. Programmverfügbarkeit</w:t>
      </w:r>
      <w:bookmarkEnd w:id="200"/>
    </w:p>
    <w:tbl>
      <w:tblPr>
        <w:tblStyle w:val="PURTable"/>
        <w:tblW w:w="0" w:type="dxa"/>
        <w:tblLook w:val="04A0" w:firstRow="1" w:lastRow="0" w:firstColumn="1" w:lastColumn="0" w:noHBand="0" w:noVBand="1"/>
      </w:tblPr>
      <w:tblGrid>
        <w:gridCol w:w="4117"/>
        <w:gridCol w:w="618"/>
        <w:gridCol w:w="615"/>
        <w:gridCol w:w="616"/>
        <w:gridCol w:w="614"/>
        <w:gridCol w:w="614"/>
        <w:gridCol w:w="616"/>
        <w:gridCol w:w="618"/>
        <w:gridCol w:w="634"/>
        <w:gridCol w:w="619"/>
        <w:gridCol w:w="617"/>
        <w:gridCol w:w="618"/>
      </w:tblGrid>
      <w:tr w:rsidR="002315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Pr>
                <w:color w:val="FFFFFF"/>
              </w:rPr>
              <w:t>L</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4160" w:type="dxa"/>
            <w:tcBorders>
              <w:top w:val="single" w:sz="9" w:space="0" w:color="FFFFFF"/>
              <w:left w:val="single" w:sz="9" w:space="0" w:color="FFFFFF"/>
              <w:bottom w:val="dashed" w:sz="4" w:space="0" w:color="BFBFBF"/>
              <w:right w:val="single" w:sz="9" w:space="0" w:color="FFFFFF"/>
            </w:tcBorders>
          </w:tcPr>
          <w:p w:rsidR="002315EE" w:rsidRDefault="00EF55FB">
            <w:pPr>
              <w:pStyle w:val="ProductList-TableBody"/>
            </w:pPr>
            <w: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315EE" w:rsidRDefault="00EF55FB">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rsidR="002315EE" w:rsidRDefault="00EF55FB">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rsidR="002315EE" w:rsidRDefault="00EF55FB">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2315EE" w:rsidRDefault="00EF55F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rsidP="00D7314D">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00D7314D" w:rsidRPr="00D7314D">
              <w:rPr>
                <w:color w:val="000000" w:themeColor="text1"/>
              </w:rPr>
              <w:t>A</w:t>
            </w:r>
            <w:r w:rsidRPr="00D7314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00D7314D" w:rsidRPr="00D7314D">
              <w:rPr>
                <w:color w:val="000000" w:themeColor="text1"/>
              </w:rPr>
              <w:t>O</w:t>
            </w:r>
            <w:r w:rsidRPr="00D7314D">
              <w:rPr>
                <w:color w:val="000000" w:themeColor="text1"/>
              </w:rPr>
              <w:t>,</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416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CAL für Windows Server 2012</w:t>
            </w:r>
            <w:r>
              <w:fldChar w:fldCharType="begin"/>
            </w:r>
            <w:r>
              <w:instrText xml:space="preserve"> XE "CAL für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Industry Device         "</w:instrText>
            </w:r>
            <w:r w:rsidRPr="00D7314D">
              <w:rPr>
                <w:color w:val="000000" w:themeColor="text1"/>
              </w:rPr>
              <w:fldChar w:fldCharType="separate"/>
            </w:r>
            <w:r w:rsidRPr="00D7314D">
              <w:rPr>
                <w:color w:val="000000" w:themeColor="text1"/>
              </w:rPr>
              <w:t>ID</w:t>
            </w:r>
            <w:r w:rsidRPr="00D7314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00D7314D" w:rsidRPr="00D7314D">
              <w:rPr>
                <w:color w:val="000000" w:themeColor="text1"/>
              </w:rPr>
              <w:t>O</w:t>
            </w:r>
            <w:r w:rsidRPr="00D7314D">
              <w:rPr>
                <w:color w:val="000000" w:themeColor="text1"/>
              </w:rPr>
              <w:t>,</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416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CAL für Windows Server 2012-Remotedesktopdienste</w:t>
            </w:r>
            <w:r>
              <w:fldChar w:fldCharType="begin"/>
            </w:r>
            <w:r>
              <w:instrText xml:space="preserve"> XE "CAL für Windows Server 2012-Remotedesktopdienste"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Pr="00D7314D">
              <w:rPr>
                <w:color w:val="000000" w:themeColor="text1"/>
              </w:rPr>
              <w:fldChar w:fldCharType="begin"/>
            </w:r>
            <w:r w:rsidRPr="00D7314D">
              <w:rPr>
                <w:color w:val="000000" w:themeColor="text1"/>
              </w:rPr>
              <w:instrText>AutoTextList  \s NoStyle \t " : Industry Device         "</w:instrText>
            </w:r>
            <w:r w:rsidRPr="00D7314D">
              <w:rPr>
                <w:color w:val="000000" w:themeColor="text1"/>
              </w:rPr>
              <w:fldChar w:fldCharType="separate"/>
            </w:r>
            <w:r w:rsidRPr="00D7314D">
              <w:rPr>
                <w:color w:val="000000" w:themeColor="text1"/>
              </w:rPr>
              <w:t>ID</w:t>
            </w:r>
            <w:r w:rsidRPr="00D7314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00D7314D" w:rsidRPr="00D7314D">
              <w:rPr>
                <w:color w:val="000000" w:themeColor="text1"/>
              </w:rPr>
              <w:t>O</w:t>
            </w:r>
            <w:r w:rsidRPr="00D7314D">
              <w:rPr>
                <w:color w:val="000000" w:themeColor="text1"/>
              </w:rPr>
              <w:t>,</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416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Externer Connector für Windows Server 2012-Remotedesktopdienste</w:t>
            </w:r>
            <w:r>
              <w:fldChar w:fldCharType="begin"/>
            </w:r>
            <w:r>
              <w:instrText xml:space="preserve"> XE "Externer Connector für Windows Server 2012-Remotedesktopdienste"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r w:rsidR="00EF55FB"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A </w:t>
            </w:r>
          </w:p>
        </w:tc>
      </w:tr>
      <w:tr w:rsidR="002315EE">
        <w:tc>
          <w:tcPr>
            <w:tcW w:w="416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fldChar w:fldCharType="begin"/>
            </w:r>
            <w:r w:rsidR="00D7314D" w:rsidRPr="00D7314D">
              <w:rPr>
                <w:color w:val="000000" w:themeColor="text1"/>
              </w:rPr>
              <w:instrText>AutoTextList  \s NoStyle \t " : Open-Lizenz und Open Value         "</w:instrText>
            </w:r>
            <w:r w:rsidR="00D7314D" w:rsidRPr="00D7314D">
              <w:rPr>
                <w:color w:val="000000" w:themeColor="text1"/>
              </w:rPr>
              <w:fldChar w:fldCharType="separate"/>
            </w:r>
            <w:r w:rsidR="00D7314D" w:rsidRPr="00D7314D">
              <w:rPr>
                <w:color w:val="000000" w:themeColor="text1"/>
              </w:rPr>
              <w:t>OF</w:t>
            </w:r>
            <w:r w:rsidR="00D7314D" w:rsidRPr="00D7314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 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A </w:t>
            </w:r>
          </w:p>
        </w:tc>
      </w:tr>
      <w:tr w:rsidR="002315EE">
        <w:tc>
          <w:tcPr>
            <w:tcW w:w="416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2315E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r>
      <w:tr w:rsidR="002315EE">
        <w:tc>
          <w:tcPr>
            <w:tcW w:w="416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2315E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A </w:t>
            </w:r>
          </w:p>
        </w:tc>
      </w:tr>
      <w:tr w:rsidR="002315EE">
        <w:tc>
          <w:tcPr>
            <w:tcW w:w="416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Externer Connector für Windows Server 2012 Active Directory-Rechteverwaltungsdienste</w:t>
            </w:r>
            <w:r>
              <w:fldChar w:fldCharType="begin"/>
            </w:r>
            <w:r>
              <w:instrText xml:space="preserve"> XE "Externer Connector für Windows Server 2012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2315EE" w:rsidRDefault="00EF55FB">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r w:rsidR="00EF55FB"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 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rsidP="00D7314D">
            <w:pPr>
              <w:pStyle w:val="ProductList-TableBody"/>
              <w:jc w:val="center"/>
              <w:rPr>
                <w:color w:val="000000" w:themeColor="text1"/>
              </w:rPr>
            </w:pPr>
            <w:r w:rsidRPr="00D7314D">
              <w:rPr>
                <w:color w:val="000000" w:themeColor="text1"/>
              </w:rPr>
              <w:t>A</w:t>
            </w:r>
          </w:p>
        </w:tc>
      </w:tr>
      <w:tr w:rsidR="002315EE">
        <w:tc>
          <w:tcPr>
            <w:tcW w:w="4160" w:type="dxa"/>
            <w:tcBorders>
              <w:top w:val="dashed" w:sz="4" w:space="0" w:color="BFBFBF"/>
              <w:left w:val="single" w:sz="9" w:space="0" w:color="FFFFFF"/>
              <w:bottom w:val="none" w:sz="4" w:space="0" w:color="000000"/>
              <w:right w:val="single" w:sz="9" w:space="0" w:color="FFFFFF"/>
            </w:tcBorders>
          </w:tcPr>
          <w:p w:rsidR="002315EE" w:rsidRDefault="00EF55FB">
            <w:pPr>
              <w:pStyle w:val="ProductList-TableBody"/>
            </w:pPr>
            <w:r>
              <w:t>Externer Connector für Windows Server 2012</w:t>
            </w:r>
            <w:r>
              <w:fldChar w:fldCharType="begin"/>
            </w:r>
            <w:r>
              <w:instrText xml:space="preserve"> XE "Externer Connector für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315EE" w:rsidRDefault="00EF55FB">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rsidR="002315EE" w:rsidRDefault="00EF55FB">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rsidR="002315EE" w:rsidRDefault="00EF55FB">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rsidR="002315EE" w:rsidRDefault="00EF55FB">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A </w:t>
            </w:r>
          </w:p>
        </w:tc>
      </w:tr>
    </w:tbl>
    <w:p w:rsidR="002315EE" w:rsidRDefault="00EF55FB">
      <w:pPr>
        <w:pStyle w:val="ProductList-Body"/>
      </w:pPr>
      <w:r>
        <w:t xml:space="preserve"> </w:t>
      </w:r>
    </w:p>
    <w:p w:rsidR="002315EE" w:rsidRDefault="00EF55FB">
      <w:pPr>
        <w:pStyle w:val="ProductList-Offering1SubSection"/>
      </w:pPr>
      <w:bookmarkStart w:id="201" w:name="_Sec758"/>
      <w:r>
        <w:t>2. Produktbedingungen</w:t>
      </w:r>
      <w:bookmarkEnd w:id="201"/>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frühere Versionen des Produkts und deren Verfügbarkeitsdatum.         "</w:instrText>
            </w:r>
            <w:r w:rsidRPr="00721CA3">
              <w:rPr>
                <w:color w:val="0563C1"/>
              </w:rPr>
              <w:fldChar w:fldCharType="separate"/>
            </w:r>
            <w:r>
              <w:rPr>
                <w:color w:val="0563C1"/>
              </w:rPr>
              <w:t>Frühere Version</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für CALs und Externe Konnektoren (3/08)</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Zulässige niedrigere Editionen, die bestimmten höheren Editionen entsprechen. Der Kunde ist berechtigt, die zulässige niedrigere Edition anstelle einer lizenzierten höheren Edition zu verwenden, wie in den Universellen Lizenzbestimmungen gestattet.         "</w:instrText>
            </w:r>
            <w:r w:rsidRPr="00721CA3">
              <w:rPr>
                <w:color w:val="0563C1"/>
              </w:rPr>
              <w:fldChar w:fldCharType="separate"/>
            </w:r>
            <w:r>
              <w:rPr>
                <w:color w:val="0563C1"/>
              </w:rPr>
              <w:t>Down-Editionen</w:t>
            </w:r>
            <w:r w:rsidRPr="00721CA3">
              <w:rPr>
                <w:color w:val="0563C1"/>
              </w:rPr>
              <w:fldChar w:fldCharType="end"/>
            </w:r>
            <w:r>
              <w:t>: Datacenter oder Standard zu Windows Server 2008 R2 Enterprise, Standard, Essentials, Web und HPC-Editionen oder Essentials 2012 oder 2012 R2</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(Software Assurance):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für Nutzer, die ausschließlich unter einer dieser Lizenzen auf Produkte zugreifen, geltende Ausnahme. (Siehe vollständige Definition im Glossar)         "</w:instrText>
            </w:r>
            <w:r w:rsidRPr="00721CA3">
              <w:rPr>
                <w:color w:val="0563C1"/>
              </w:rPr>
              <w:fldChar w:fldCharType="separate"/>
            </w:r>
            <w:r>
              <w:rPr>
                <w:color w:val="0563C1"/>
              </w:rPr>
              <w:t>Ausnahme Qualifizierter Nutzer</w:t>
            </w:r>
            <w:r w:rsidRPr="00721CA3">
              <w:rPr>
                <w:color w:val="0563C1"/>
              </w:rP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Offering1SubSection"/>
      </w:pPr>
      <w:bookmarkStart w:id="202" w:name="_Sec807"/>
      <w:r>
        <w:t>3. Nutzungsrechte</w:t>
      </w:r>
      <w:bookmarkEnd w:id="202"/>
    </w:p>
    <w:tbl>
      <w:tblPr>
        <w:tblStyle w:val="PURTable"/>
        <w:tblW w:w="0" w:type="dxa"/>
        <w:tblLook w:val="04A0" w:firstRow="1" w:lastRow="0" w:firstColumn="1" w:lastColumn="0" w:noHBand="0" w:noVBand="1"/>
      </w:tblPr>
      <w:tblGrid>
        <w:gridCol w:w="3726"/>
        <w:gridCol w:w="3635"/>
        <w:gridCol w:w="355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w:anchor="_Sec537">
              <w:r>
                <w:rPr>
                  <w:color w:val="00467F"/>
                  <w:u w:val="single"/>
                </w:rPr>
                <w:t>Universell</w:t>
              </w:r>
            </w:hyperlink>
            <w:r>
              <w:t xml:space="preserve">; </w:t>
            </w:r>
            <w:hyperlink w:anchor="_Sec541">
              <w:r>
                <w:rPr>
                  <w:color w:val="00467F"/>
                  <w:u w:val="single"/>
                </w:rPr>
                <w:t>Prozessor/CAL</w:t>
              </w:r>
            </w:hyperlink>
            <w:r>
              <w:t xml:space="preserve"> – Alle Editionen (außer Essentials), Spezial</w:t>
            </w:r>
            <w:hyperlink w:anchor="_Sec545">
              <w:r>
                <w:rPr>
                  <w:color w:val="00467F"/>
                  <w:u w:val="single"/>
                </w:rPr>
                <w:t>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dass produktspezifische Bestimmungen, die die Bereitstellung und Nutzung des Produkts regeln, unten in der Tabelle mit den Nutzungsrechten enthalten sind.         "</w:instrText>
            </w:r>
            <w:r w:rsidRPr="00721CA3">
              <w:rPr>
                <w:color w:val="0563C1"/>
              </w:rPr>
              <w:fldChar w:fldCharType="separate"/>
            </w:r>
            <w:r>
              <w:rPr>
                <w:color w:val="0563C1"/>
              </w:rPr>
              <w:t>Produktspezifische Lizenzbestimmungen</w:t>
            </w:r>
            <w:r w:rsidRPr="00721CA3">
              <w:rPr>
                <w:color w:val="0563C1"/>
              </w:rP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In den Nutzungsrechten für Serverprodukte angegebene Software, die der Kunde in Verbindung mit seiner Nutzung der Serversoftware nutzen darf.         "</w:instrText>
            </w:r>
            <w:r w:rsidRPr="00721CA3">
              <w:rPr>
                <w:color w:val="0563C1"/>
              </w:rPr>
              <w:fldChar w:fldCharType="separate"/>
            </w:r>
            <w:r>
              <w:rPr>
                <w:color w:val="0563C1"/>
              </w:rPr>
              <w:t>Zusätzliche Software</w:t>
            </w:r>
            <w:r w:rsidRPr="00721CA3">
              <w:rPr>
                <w:color w:val="0563C1"/>
              </w:rPr>
              <w:fldChar w:fldCharType="end"/>
            </w:r>
            <w:r>
              <w:t>: alle Editionen</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an, ob ein Serverprodukt CALs für den Zugriff durch Nutzer und Geräte benötigt.         "</w:instrText>
            </w:r>
            <w:r w:rsidRPr="00721CA3">
              <w:rPr>
                <w:color w:val="0563C1"/>
              </w:rPr>
              <w:fldChar w:fldCharType="separate"/>
            </w:r>
            <w:r>
              <w:rPr>
                <w:color w:val="0563C1"/>
              </w:rPr>
              <w:t>Clientzugriffsvoraussetzungen</w:t>
            </w:r>
            <w:r w:rsidRPr="00721CA3">
              <w:rPr>
                <w:color w:val="0563C1"/>
              </w:rP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bestimmte Lizenzanforderungen oder Optionen für den Zugriff durch Externe Nutzer an.         "</w:instrText>
            </w:r>
            <w:r w:rsidRPr="00721CA3">
              <w:rPr>
                <w:color w:val="0563C1"/>
              </w:rPr>
              <w:fldChar w:fldCharType="separate"/>
            </w:r>
            <w:r>
              <w:rPr>
                <w:color w:val="0563C1"/>
              </w:rPr>
              <w:t>Voraussetzungen für Externen Nutzerzugriff</w:t>
            </w:r>
            <w:r w:rsidRPr="00721CA3">
              <w:rPr>
                <w:color w:val="0563C1"/>
              </w:rP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Enthaltene Technologien: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für ein Produkt geltenden Mitteilungen an; weitere Informationen finden Sie in den Universellen Lizenzbestimmungen im Abschnitt „Mitteilungen“.         "</w:instrText>
            </w:r>
            <w:r w:rsidRPr="00721CA3">
              <w:rPr>
                <w:color w:val="0563C1"/>
              </w:rPr>
              <w:fldChar w:fldCharType="separate"/>
            </w:r>
            <w:r>
              <w:rPr>
                <w:color w:val="0563C1"/>
              </w:rPr>
              <w:t>Mitteilungen</w:t>
            </w:r>
            <w:r w:rsidRPr="00721CA3">
              <w:rPr>
                <w:color w:val="0563C1"/>
              </w:rP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3.1 Serversoftwarezugriff</w:t>
      </w:r>
    </w:p>
    <w:tbl>
      <w:tblPr>
        <w:tblStyle w:val="PURTable"/>
        <w:tblW w:w="0" w:type="dxa"/>
        <w:tblLook w:val="04A0" w:firstRow="1" w:lastRow="0" w:firstColumn="1" w:lastColumn="0" w:noHBand="0" w:noVBand="1"/>
      </w:tblPr>
      <w:tblGrid>
        <w:gridCol w:w="3694"/>
        <w:gridCol w:w="3601"/>
        <w:gridCol w:w="3621"/>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15EE" w:rsidRDefault="00EF55F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2315EE" w:rsidRDefault="00EF55F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315EE" w:rsidRDefault="00EF55FB">
            <w:pPr>
              <w:pStyle w:val="ProductList-TableBody"/>
            </w:pPr>
            <w:r>
              <w:t xml:space="preserve">CAL-äquivalente Lizenz (siehe </w:t>
            </w:r>
            <w:hyperlink r:id="rId81">
              <w:r>
                <w:rPr>
                  <w:color w:val="00467F"/>
                  <w:u w:val="single"/>
                </w:rPr>
                <w:t>Anhang A</w:t>
              </w:r>
            </w:hyperlink>
            <w:r>
              <w:t>)</w:t>
            </w:r>
          </w:p>
        </w:tc>
      </w:tr>
    </w:tbl>
    <w:p w:rsidR="002315EE" w:rsidRDefault="00EF55FB">
      <w:pPr>
        <w:pStyle w:val="ProductList-Body"/>
      </w:pPr>
      <w:r>
        <w:t xml:space="preserve"> </w:t>
      </w:r>
    </w:p>
    <w:p w:rsidR="002315EE" w:rsidRDefault="00EF55FB">
      <w:pPr>
        <w:pStyle w:val="ProductList-SubClauseHeading"/>
      </w:pPr>
      <w:r>
        <w:t>3.1.1 CAL für zusätzliche Funktionen in Zusammenhang mit Windows Server 2012-Remotedesktopdiensten</w:t>
      </w:r>
    </w:p>
    <w:p w:rsidR="002315EE" w:rsidRDefault="00EF55FB">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432"/>
        <w:gridCol w:w="3562"/>
        <w:gridCol w:w="356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15EE" w:rsidRDefault="00EF55F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2315EE" w:rsidRDefault="00EF55FB">
            <w:pPr>
              <w:pStyle w:val="ProductList-TableBody"/>
            </w:pPr>
            <w:r>
              <w:t>CAL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2315EE" w:rsidRDefault="00EF55FB">
            <w:pPr>
              <w:pStyle w:val="ProductList-TableBody"/>
            </w:pPr>
            <w:r>
              <w:t>USL für Windows Server 2012-Remotedesktopdienste</w:t>
            </w:r>
          </w:p>
        </w:tc>
      </w:tr>
    </w:tbl>
    <w:p w:rsidR="002315EE" w:rsidRDefault="00EF55FB">
      <w:pPr>
        <w:pStyle w:val="ProductList-BodyIndented"/>
      </w:pPr>
      <w:r>
        <w:t>* Auch erforderlich, um Windows Server zum Hosten einer grafischen Benutzeroberfläche (mithilfe der Windows Server 2012 R2-Remotedesktopdienstefunktionalität oder einer anderen Technologie) zu nutzen.</w:t>
      </w:r>
    </w:p>
    <w:p w:rsidR="002315EE" w:rsidRDefault="00EF55FB">
      <w:pPr>
        <w:pStyle w:val="ProductList-BodyIndented"/>
      </w:pPr>
      <w:r>
        <w:t xml:space="preserve"> </w:t>
      </w:r>
    </w:p>
    <w:p w:rsidR="002315EE" w:rsidRDefault="00EF55FB">
      <w:pPr>
        <w:pStyle w:val="ProductList-SubClauseHeading"/>
      </w:pPr>
      <w:r>
        <w:t>3.1.2 CAL für zusätzliche Funktionen in Zusammenhang mit Windows Server 2012-Rechteverwaltungsdiensten</w:t>
      </w:r>
    </w:p>
    <w:p w:rsidR="002315EE" w:rsidRDefault="00EF55F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2"/>
        <w:gridCol w:w="3609"/>
        <w:gridCol w:w="350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15EE" w:rsidRDefault="00EF55F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2315EE" w:rsidRDefault="00EF55FB">
            <w:pPr>
              <w:pStyle w:val="ProductList-TableBody"/>
            </w:pPr>
            <w:r>
              <w:t>CAL für Windows Server 2012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2315EE" w:rsidRDefault="00EF55FB">
            <w:pPr>
              <w:pStyle w:val="ProductList-TableBody"/>
            </w:pPr>
            <w:r>
              <w:t>Nutzer-AL für Azure-Rechteverwaltung</w:t>
            </w:r>
          </w:p>
        </w:tc>
      </w:tr>
      <w:tr w:rsidR="002315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15EE" w:rsidRDefault="00EF55FB">
            <w:pPr>
              <w:pStyle w:val="ProductList-TableBody"/>
            </w:pPr>
            <w:r>
              <w:t>Nutzer-AL für Azure-Rechteverwaltung A</w:t>
            </w:r>
          </w:p>
        </w:tc>
        <w:tc>
          <w:tcPr>
            <w:tcW w:w="4040" w:type="dxa"/>
            <w:tcBorders>
              <w:top w:val="none" w:sz="4" w:space="0" w:color="000000"/>
              <w:left w:val="none" w:sz="4" w:space="0" w:color="000000"/>
              <w:bottom w:val="single" w:sz="4" w:space="0" w:color="000000"/>
              <w:right w:val="single" w:sz="4" w:space="0" w:color="000000"/>
            </w:tcBorders>
          </w:tcPr>
          <w:p w:rsidR="002315EE" w:rsidRDefault="00EF55FB">
            <w:pPr>
              <w:pStyle w:val="ProductList-TableBody"/>
            </w:pPr>
            <w:r>
              <w:t xml:space="preserve">CAL-äquivalente Lizenz (siehe </w:t>
            </w:r>
            <w:hyperlink r:id="rId82">
              <w:r>
                <w:rPr>
                  <w:color w:val="00467F"/>
                  <w:u w:val="single"/>
                </w:rPr>
                <w:t>Anhang A</w:t>
              </w:r>
            </w:hyperlink>
            <w:r>
              <w:t>)</w:t>
            </w:r>
          </w:p>
        </w:tc>
      </w:tr>
    </w:tbl>
    <w:p w:rsidR="002315EE" w:rsidRDefault="00EF55FB">
      <w:pPr>
        <w:pStyle w:val="ProductList-BodyIndented"/>
      </w:pPr>
      <w:r>
        <w:t xml:space="preserve"> </w:t>
      </w:r>
    </w:p>
    <w:p w:rsidR="002315EE" w:rsidRDefault="00EF55FB">
      <w:pPr>
        <w:pStyle w:val="ProductList-SubClauseHeading"/>
      </w:pPr>
      <w:r>
        <w:t>3.1.3 Nutzer-CAL für zusätzliche Funktionen in Zusammenhang mit Forefront Identity Manager</w:t>
      </w:r>
    </w:p>
    <w:p w:rsidR="002315EE" w:rsidRDefault="00EF55FB">
      <w:pPr>
        <w:pStyle w:val="ProductList-BodyIndented"/>
      </w:pPr>
      <w:r>
        <w:t xml:space="preserve">Forefront Identity Manager 2010 R2-Funktionalität </w:t>
      </w:r>
    </w:p>
    <w:tbl>
      <w:tblPr>
        <w:tblStyle w:val="PURTable0"/>
        <w:tblW w:w="0" w:type="dxa"/>
        <w:tblLook w:val="04A0" w:firstRow="1" w:lastRow="0" w:firstColumn="1" w:lastColumn="0" w:noHBand="0" w:noVBand="1"/>
      </w:tblPr>
      <w:tblGrid>
        <w:gridCol w:w="3535"/>
        <w:gridCol w:w="3521"/>
        <w:gridCol w:w="3500"/>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15EE" w:rsidRDefault="00EF55F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2315EE" w:rsidRDefault="00EF55FB">
            <w:pPr>
              <w:pStyle w:val="ProductList-TableBody"/>
            </w:pPr>
            <w:r>
              <w:t>Nutzer-CAL für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2315EE" w:rsidRDefault="00EF55FB">
            <w:pPr>
              <w:pStyle w:val="ProductList-TableBody"/>
            </w:pPr>
            <w:r>
              <w:t>Microsoft Azure Active Directory Premium</w:t>
            </w:r>
          </w:p>
        </w:tc>
      </w:tr>
      <w:tr w:rsidR="002315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15EE" w:rsidRDefault="00EF55F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15EE" w:rsidRDefault="00EF55FB">
            <w:pPr>
              <w:pStyle w:val="ProductList-TableBody"/>
            </w:pPr>
            <w:r>
              <w:t xml:space="preserve">CAL-äquivalente Lizenz (siehe </w:t>
            </w:r>
            <w:hyperlink r:id="rId83">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2315EE" w:rsidRDefault="002315EE">
            <w:pPr>
              <w:pStyle w:val="ProductList-TableBody"/>
            </w:pPr>
          </w:p>
        </w:tc>
      </w:tr>
    </w:tbl>
    <w:p w:rsidR="002315EE" w:rsidRDefault="00EF55FB">
      <w:pPr>
        <w:pStyle w:val="ProductList-BodyIndented"/>
      </w:pPr>
      <w:r>
        <w:t xml:space="preserve">* Auch für jede Person erforderlich, für die die Software Identitätsinformationen ausgibt oder verwaltet. </w:t>
      </w:r>
    </w:p>
    <w:p w:rsidR="002315EE" w:rsidRDefault="00EF55FB">
      <w:pPr>
        <w:pStyle w:val="ProductList-BodyIndented"/>
      </w:pPr>
      <w:r>
        <w:t xml:space="preserve"> </w:t>
      </w:r>
    </w:p>
    <w:p w:rsidR="002315EE" w:rsidRDefault="00EF55FB">
      <w:pPr>
        <w:pStyle w:val="ProductList-SubClauseHeading"/>
      </w:pPr>
      <w:r>
        <w:t>3.1.4 Synchronisierungsdienst</w:t>
      </w:r>
    </w:p>
    <w:p w:rsidR="002315EE" w:rsidRDefault="00EF55FB">
      <w:pPr>
        <w:pStyle w:val="ProductList-BodyIndented"/>
      </w:pPr>
      <w:r>
        <w:t>CALs für Forefront Identity Manager 2010 R2 sind für Nutzer, die den Forefront Identity Manager-Synchronisierungsdienst nutzen, nicht erforderlich.</w:t>
      </w:r>
    </w:p>
    <w:p w:rsidR="002315EE" w:rsidRDefault="00EF55FB">
      <w:pPr>
        <w:pStyle w:val="ProductList-BodyIndented"/>
      </w:pPr>
      <w:r>
        <w:t xml:space="preserve"> </w:t>
      </w:r>
    </w:p>
    <w:p w:rsidR="002315EE" w:rsidRDefault="00EF55FB">
      <w:pPr>
        <w:pStyle w:val="ProductList-ClauseHeading"/>
      </w:pPr>
      <w:r>
        <w:t>3.2 Server – Externer Nutzerzugriff</w:t>
      </w:r>
    </w:p>
    <w:tbl>
      <w:tblPr>
        <w:tblStyle w:val="PURTable"/>
        <w:tblW w:w="0" w:type="dxa"/>
        <w:tblLook w:val="04A0" w:firstRow="1" w:lastRow="0" w:firstColumn="1" w:lastColumn="0" w:noHBand="0" w:noVBand="1"/>
      </w:tblPr>
      <w:tblGrid>
        <w:gridCol w:w="3718"/>
        <w:gridCol w:w="3640"/>
        <w:gridCol w:w="355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15EE" w:rsidRDefault="00EF55F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2315EE" w:rsidRDefault="00EF55FB">
            <w:pPr>
              <w:pStyle w:val="ProductList-TableBody"/>
            </w:pPr>
            <w:r>
              <w:t>Externer Connector für Windows Server 2012</w:t>
            </w:r>
          </w:p>
        </w:tc>
        <w:tc>
          <w:tcPr>
            <w:tcW w:w="4040" w:type="dxa"/>
            <w:tcBorders>
              <w:top w:val="single" w:sz="18" w:space="0" w:color="0072C6"/>
              <w:left w:val="non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SubClauseHeading"/>
      </w:pPr>
      <w:r>
        <w:t>3.2.1 Externe Connector-Lizenz für zusätzliche Funktionen in Zusammenhang mit Windows Server 2012-Remotedesktopdiensten</w:t>
      </w:r>
    </w:p>
    <w:p w:rsidR="002315EE" w:rsidRDefault="00EF55FB">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529"/>
        <w:gridCol w:w="3637"/>
        <w:gridCol w:w="3390"/>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15EE" w:rsidRDefault="00EF55F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2315EE" w:rsidRDefault="00EF55FB">
            <w:pPr>
              <w:pStyle w:val="ProductList-TableBody"/>
            </w:pPr>
            <w:r>
              <w:t>Externer Connector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2315EE" w:rsidRDefault="002315EE">
            <w:pPr>
              <w:pStyle w:val="ProductList-TableBody"/>
            </w:pPr>
          </w:p>
        </w:tc>
      </w:tr>
    </w:tbl>
    <w:p w:rsidR="002315EE" w:rsidRDefault="00EF55FB">
      <w:pPr>
        <w:pStyle w:val="ProductList-BodyIndented"/>
      </w:pPr>
      <w:r>
        <w:t>* Auch erforderlich, um Windows Server zum Hosten einer grafischen Benutzeroberfläche (mithilfe der Windows Server 2012 R2-Remotedesktopdienstefunktionalität oder einer anderen Technologie) zu nutzen.</w:t>
      </w:r>
    </w:p>
    <w:p w:rsidR="002315EE" w:rsidRDefault="00EF55FB">
      <w:pPr>
        <w:pStyle w:val="ProductList-BodyIndented"/>
      </w:pPr>
      <w:r>
        <w:t xml:space="preserve"> </w:t>
      </w:r>
    </w:p>
    <w:p w:rsidR="002315EE" w:rsidRDefault="00EF55FB">
      <w:pPr>
        <w:pStyle w:val="ProductList-SubClauseHeading"/>
      </w:pPr>
      <w:r>
        <w:t>3.2.2 Externe Connector-Lizenz für zusätzliche Funktionen in Zusammenhang mit Windows Server 2012-Rechteverwaltungsdiensten</w:t>
      </w:r>
    </w:p>
    <w:p w:rsidR="002315EE" w:rsidRDefault="00EF55F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6"/>
        <w:gridCol w:w="3664"/>
        <w:gridCol w:w="3376"/>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15EE" w:rsidRDefault="00EF55F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2315EE" w:rsidRDefault="00EF55FB">
            <w:pPr>
              <w:pStyle w:val="ProductList-TableBody"/>
            </w:pPr>
            <w:r>
              <w:t>Externer Connector für Windows Server 2012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2315EE" w:rsidRDefault="002315EE">
            <w:pPr>
              <w:pStyle w:val="ProductList-TableBody"/>
            </w:pPr>
          </w:p>
        </w:tc>
      </w:tr>
    </w:tbl>
    <w:p w:rsidR="002315EE" w:rsidRDefault="00EF55FB">
      <w:pPr>
        <w:pStyle w:val="ProductList-BodyIndented"/>
      </w:pPr>
      <w:r>
        <w:t xml:space="preserve"> </w:t>
      </w:r>
    </w:p>
    <w:p w:rsidR="002315EE" w:rsidRDefault="00EF55FB">
      <w:pPr>
        <w:pStyle w:val="ProductList-SubClauseHeading"/>
      </w:pPr>
      <w:r>
        <w:t>3.2.3 Externe Connector-Lizenz für zusätzliche Funktionen in Zusammenhang mit Forefront Identity Manager</w:t>
      </w:r>
    </w:p>
    <w:p w:rsidR="002315EE" w:rsidRDefault="00EF55FB">
      <w:pPr>
        <w:pStyle w:val="ProductList-BodyIndented"/>
      </w:pPr>
      <w:r>
        <w:t xml:space="preserve">Forefront Identity Manager 2010 R2-Funktionalität </w:t>
      </w:r>
    </w:p>
    <w:tbl>
      <w:tblPr>
        <w:tblStyle w:val="PURTable0"/>
        <w:tblW w:w="0" w:type="dxa"/>
        <w:tblLook w:val="04A0" w:firstRow="1" w:lastRow="0" w:firstColumn="1" w:lastColumn="0" w:noHBand="0" w:noVBand="1"/>
      </w:tblPr>
      <w:tblGrid>
        <w:gridCol w:w="3570"/>
        <w:gridCol w:w="3544"/>
        <w:gridCol w:w="344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15EE" w:rsidRDefault="00EF55F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2315EE" w:rsidRDefault="00EF55FB">
            <w:pPr>
              <w:pStyle w:val="ProductList-TableBody"/>
            </w:pPr>
            <w:r>
              <w:t>Externer Connector für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2315EE" w:rsidRDefault="002315EE">
            <w:pPr>
              <w:pStyle w:val="ProductList-TableBody"/>
            </w:pPr>
          </w:p>
        </w:tc>
      </w:tr>
    </w:tbl>
    <w:p w:rsidR="002315EE" w:rsidRDefault="00EF55FB">
      <w:pPr>
        <w:pStyle w:val="ProductList-BodyIndented"/>
      </w:pPr>
      <w:r>
        <w:t xml:space="preserve">* Auch für jeden Externen Nutzer erforderlich, für die die Software Identitätsinformationen ausgibt oder verwaltet (und keine CALs für Forefront Identity Manager 2010 R2 vorhanden sind). </w:t>
      </w:r>
    </w:p>
    <w:p w:rsidR="002315EE" w:rsidRDefault="00EF55FB">
      <w:pPr>
        <w:pStyle w:val="ProductList-BodyIndented"/>
      </w:pPr>
      <w:r>
        <w:t xml:space="preserve"> </w:t>
      </w:r>
    </w:p>
    <w:p w:rsidR="002315EE" w:rsidRDefault="00EF55FB">
      <w:pPr>
        <w:pStyle w:val="ProductList-ClauseHeading"/>
      </w:pPr>
      <w:r>
        <w:t>3.3 Zusätzliche Bestimmungen für Windows Server 2012 R2 Essentials</w:t>
      </w:r>
    </w:p>
    <w:p w:rsidR="002315EE" w:rsidRDefault="00EF55FB">
      <w:pPr>
        <w:pStyle w:val="ProductList-SubClauseHeading"/>
      </w:pPr>
      <w:r>
        <w:t>3.3.1 Nutzungsbeschränkungen</w:t>
      </w:r>
    </w:p>
    <w:p w:rsidR="002315EE" w:rsidRDefault="00EF55FB" w:rsidP="00DA17A2">
      <w:pPr>
        <w:pStyle w:val="ProductList-Bullet"/>
        <w:numPr>
          <w:ilvl w:val="1"/>
          <w:numId w:val="30"/>
        </w:numPr>
      </w:pPr>
      <w:r>
        <w:t xml:space="preserve">Der Kunde ist berechtigt, jeweils eine </w:t>
      </w:r>
      <w:r w:rsidRPr="00721CA3">
        <w:rPr>
          <w:color w:val="0563C1"/>
        </w:rPr>
        <w:fldChar w:fldCharType="begin"/>
      </w:r>
      <w:r>
        <w:rPr>
          <w:color w:val="0563C1"/>
        </w:rPr>
        <w:instrText>AutoTextList  \s NoStyle \t " ist eine Instanz einer Software, die in den Arbeitsspeicher geladen wurde und für die eine oder mehrere Anweisungen ausgeführt wurden. (Siehe vollständige Definition im Glossar)         "</w:instrText>
      </w:r>
      <w:r w:rsidRPr="00721CA3">
        <w:rPr>
          <w:color w:val="0563C1"/>
        </w:rPr>
        <w:fldChar w:fldCharType="separate"/>
      </w:r>
      <w:r>
        <w:rPr>
          <w:color w:val="0563C1"/>
        </w:rPr>
        <w:t>Ausgeführte Instanz</w:t>
      </w:r>
      <w:r w:rsidRPr="00721CA3">
        <w:rPr>
          <w:color w:val="0563C1"/>
        </w:rPr>
        <w:fldChar w:fldCharType="end"/>
      </w:r>
      <w:r>
        <w:t xml:space="preserve"> der Serversoftware in jeder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und in einer </w:t>
      </w:r>
      <w:r w:rsidRPr="00721CA3">
        <w:rPr>
          <w:color w:val="0563C1"/>
        </w:rPr>
        <w:fldChar w:fldCharType="begin"/>
      </w:r>
      <w:r>
        <w:rPr>
          <w:color w:val="0563C1"/>
        </w:rPr>
        <w:instrText>AutoTextList  \s NoStyle \t " ist eine OSE, die so konfiguriert ist, dass sie auf einem virtuellen Hardwaresystem ausgeführt wird.         "</w:instrText>
      </w:r>
      <w:r w:rsidRPr="00721CA3">
        <w:rPr>
          <w:color w:val="0563C1"/>
        </w:rPr>
        <w:fldChar w:fldCharType="separate"/>
      </w:r>
      <w:r>
        <w:rPr>
          <w:color w:val="0563C1"/>
        </w:rPr>
        <w:t>Virtuellen OSE</w:t>
      </w:r>
      <w:r w:rsidRPr="00721CA3">
        <w:rPr>
          <w:color w:val="0563C1"/>
        </w:rPr>
        <w:fldChar w:fldCharType="end"/>
      </w:r>
      <w:r>
        <w:t xml:space="preserve"> zu nutzen.</w:t>
      </w:r>
    </w:p>
    <w:p w:rsidR="002315EE" w:rsidRDefault="00EF55FB" w:rsidP="00DA17A2">
      <w:pPr>
        <w:pStyle w:val="ProductList-Bullet"/>
        <w:numPr>
          <w:ilvl w:val="1"/>
          <w:numId w:val="30"/>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rsidRPr="00721CA3">
        <w:rPr>
          <w:color w:val="0563C1"/>
        </w:rPr>
        <w:fldChar w:fldCharType="begin"/>
      </w:r>
      <w:r>
        <w:rPr>
          <w:color w:val="0563C1"/>
        </w:rPr>
        <w:instrText>AutoTextList  \s NoStyle \t " ist eine OSE, die so konfiguriert ist, dass sie auf einem virtuellen Hardwaresystem ausgeführt wird.         "</w:instrText>
      </w:r>
      <w:r w:rsidRPr="00721CA3">
        <w:rPr>
          <w:color w:val="0563C1"/>
        </w:rPr>
        <w:fldChar w:fldCharType="separate"/>
      </w:r>
      <w:r>
        <w:rPr>
          <w:color w:val="0563C1"/>
        </w:rPr>
        <w:t>Virtuellen OSE</w:t>
      </w:r>
      <w:r w:rsidRPr="00721CA3">
        <w:rPr>
          <w:color w:val="0563C1"/>
        </w:rPr>
        <w:fldChar w:fldCharType="end"/>
      </w:r>
      <w:r>
        <w:t xml:space="preserve"> genutzt wird, darf die Instanz in der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nur verwendet werden, um Hardware-Virtualisierungssoftware auszuführen, Hardware-Virtualisierungsdienste bereitzustellen oder Software für die Verwaltung und Wartung der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 (Siehe vollständige Definition im Glossar)         "</w:instrText>
      </w:r>
      <w:r w:rsidRPr="00721CA3">
        <w:rPr>
          <w:color w:val="0563C1"/>
        </w:rPr>
        <w:fldChar w:fldCharType="separate"/>
      </w:r>
      <w:r>
        <w:rPr>
          <w:color w:val="0563C1"/>
        </w:rPr>
        <w:t>Betriebssystemumgebung</w:t>
      </w:r>
      <w:r w:rsidRPr="00721CA3">
        <w:rPr>
          <w:color w:val="0563C1"/>
        </w:rPr>
        <w:fldChar w:fldCharType="end"/>
      </w:r>
      <w:r>
        <w:t xml:space="preserve"> auf dem lizenzierten Server auszuführen. Diese Instanz muss die Anforderungen in (i) bis (iv) oben nicht erfüllen.</w:t>
      </w:r>
    </w:p>
    <w:p w:rsidR="002315EE" w:rsidRDefault="00EF55FB">
      <w:pPr>
        <w:pStyle w:val="ProductList-BodyIndented"/>
      </w:pPr>
      <w:r>
        <w:t xml:space="preserve"> </w:t>
      </w:r>
    </w:p>
    <w:p w:rsidR="002315EE" w:rsidRDefault="00EF55FB">
      <w:pPr>
        <w:pStyle w:val="ProductList-SubClauseHeading"/>
      </w:pPr>
      <w:r>
        <w:t>3.3.2 Verwendung der Serversoftware</w:t>
      </w:r>
    </w:p>
    <w:p w:rsidR="002315EE" w:rsidRDefault="00EF55FB">
      <w:pPr>
        <w:pStyle w:val="ProductList-BodyIndented"/>
      </w:pPr>
      <w:r>
        <w:t>Ein Nutzeraccount ist ein eindeutiger Nutzername mit einem zugehörigen Kennwort, das über die Windows Server 2012 R2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2315EE" w:rsidRDefault="00EF55FB">
      <w:pPr>
        <w:pStyle w:val="ProductList-BodyIndented"/>
      </w:pPr>
      <w:r>
        <w:t xml:space="preserve"> </w:t>
      </w:r>
    </w:p>
    <w:p w:rsidR="002315EE" w:rsidRDefault="00EF55FB">
      <w:pPr>
        <w:pStyle w:val="ProductList-SubClauseHeading"/>
      </w:pPr>
      <w:r>
        <w:t>3.3.3 Windows Server 2012 R2 Essentials Connector</w:t>
      </w:r>
    </w:p>
    <w:p w:rsidR="002315EE" w:rsidRDefault="00EF55FB">
      <w:pPr>
        <w:pStyle w:val="ProductList-BodyIndented"/>
      </w:pPr>
      <w:r>
        <w:t>Der Kunde ist berechtigt, die Software Windows Server 2012 R2 Essentials Connector auf maximal 50 Geräten gleichzeitig zu installieren und zu verwenden. Er darf diese Software nur mit der Serversoftware verwenden.</w:t>
      </w:r>
    </w:p>
    <w:p w:rsidR="002315EE" w:rsidRDefault="00EF55FB">
      <w:pPr>
        <w:pStyle w:val="ProductList-BodyIndented"/>
      </w:pPr>
      <w:r>
        <w:t xml:space="preserve"> </w:t>
      </w:r>
    </w:p>
    <w:p w:rsidR="002315EE" w:rsidRDefault="00EF55FB">
      <w:pPr>
        <w:pStyle w:val="ProductList-SubClauseHeading"/>
      </w:pPr>
      <w:r>
        <w:t>3.3.4 Zugriff auf Windows Server 2012 R2 Active Directory-Rechteverwaltungsdienste</w:t>
      </w:r>
    </w:p>
    <w:p w:rsidR="002315EE" w:rsidRDefault="00EF55FB">
      <w:pPr>
        <w:pStyle w:val="ProductList-BodyIndented"/>
      </w:pPr>
      <w:r>
        <w:t>Der Kunde ist verpflichtet, eine CAL für Windows Server 2012 R2 Active Directory-Rechteverwaltungsdienste für jedes Nutzeraccount zu erwerben, über das ein Nutzer direkt oder indirekt auf die Windows Server 2012 R2 Active Directory-Rechteverwaltungsdienste-Funktionalität zugreift.</w:t>
      </w:r>
    </w:p>
    <w:p w:rsidR="002315EE" w:rsidRDefault="00EF55FB">
      <w:pPr>
        <w:pStyle w:val="ProductList-BodyIndented"/>
      </w:pPr>
      <w:r>
        <w:t xml:space="preserve"> </w:t>
      </w:r>
    </w:p>
    <w:p w:rsidR="002315EE" w:rsidRDefault="00EF55FB">
      <w:pPr>
        <w:pStyle w:val="ProductList-ClauseHeading"/>
      </w:pPr>
      <w:r>
        <w:t>3.4 Zusätzliche Software für Windows Server 2012</w:t>
      </w:r>
    </w:p>
    <w:p w:rsidR="002315EE" w:rsidRDefault="00EF55FB">
      <w:pPr>
        <w:pStyle w:val="ProductList-Body"/>
      </w:pPr>
      <w:r>
        <w:t xml:space="preserve">Eine Liste Zusätzlicher Software erhalten Sie unter </w:t>
      </w:r>
      <w:hyperlink r:id="rId84">
        <w:r>
          <w:rPr>
            <w:color w:val="00467F"/>
            <w:u w:val="single"/>
          </w:rPr>
          <w:t>http://go.microsoft.com/fwlink/?LinkId=245856</w:t>
        </w:r>
      </w:hyperlink>
      <w:r>
        <w:t>.</w:t>
      </w:r>
    </w:p>
    <w:p w:rsidR="002315EE" w:rsidRDefault="00EF55FB">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13"/>
        <w:gridCol w:w="3695"/>
        <w:gridCol w:w="360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um die allgemein auf diesen Produkt-Pool anwendbaren SA-Vergünstigungen zu bestimmen, wie in „Anhang B – Software Assurance“ aufgeführt.         "</w:instrText>
            </w:r>
            <w:r w:rsidRPr="00721CA3">
              <w:rPr>
                <w:color w:val="0563C1"/>
              </w:rPr>
              <w:fldChar w:fldCharType="separate"/>
            </w:r>
            <w:r>
              <w:rPr>
                <w:color w:val="0563C1"/>
              </w:rPr>
              <w:t>Software Assurance-Vergünstigungen</w:t>
            </w:r>
            <w:r w:rsidRPr="00721CA3">
              <w:rPr>
                <w:color w:val="0563C1"/>
              </w:rPr>
              <w:fldChar w:fldCharType="end"/>
            </w:r>
          </w:p>
          <w:p w:rsidR="002315EE" w:rsidRDefault="00EF55FB">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die SA-Kunden zur Nutzung von Software für konditionelle Notfallwiederherstellungszwecke zur Verfügung stehen; weitere Informationen erhalten Sie in „Anhang B – Software Assurance“ im Abschnitt „Server – Wiederherstellungsrechte bei Notfällen“.         "</w:instrText>
            </w:r>
            <w:r w:rsidRPr="00721CA3">
              <w:rPr>
                <w:color w:val="0563C1"/>
              </w:rPr>
              <w:fldChar w:fldCharType="separate"/>
            </w:r>
            <w:r>
              <w:rPr>
                <w:color w:val="0563C1"/>
              </w:rPr>
              <w:t>Notfallwiederherstellung</w:t>
            </w:r>
            <w:r w:rsidRPr="00721CA3">
              <w:rPr>
                <w:color w:val="0563C1"/>
              </w:rPr>
              <w:fldChar w:fldCharType="end"/>
            </w:r>
            <w:r>
              <w:t xml:space="preserve">: alle Editionen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t>Failoverrechte: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rsidRPr="00721CA3">
              <w:rPr>
                <w:color w:val="0563C1"/>
              </w:rPr>
              <w:fldChar w:fldCharType="separate"/>
            </w:r>
            <w:r>
              <w:rPr>
                <w:color w:val="0563C1"/>
              </w:rPr>
              <w:t>Lizenzmobilität</w:t>
            </w:r>
            <w:r w:rsidRPr="00721CA3">
              <w:rPr>
                <w:color w:val="0563C1"/>
              </w:rP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Kunden können möglicherweise unter bestimmten Bedingungen, die im Produkteintrag oder in der Produktliste aufgeführt werden, Upgrades von früheren Versionen der Software oder anderen Produkten durchführen. (Siehe vollständige Definition im Glossar)         "</w:instrText>
            </w:r>
            <w:r w:rsidRPr="00721CA3">
              <w:rPr>
                <w:color w:val="0563C1"/>
              </w:rPr>
              <w:fldChar w:fldCharType="separate"/>
            </w:r>
            <w:r>
              <w:rPr>
                <w:color w:val="0563C1"/>
              </w:rPr>
              <w:t>Migrationsrechte</w:t>
            </w:r>
            <w:r w:rsidRPr="00721CA3">
              <w:rPr>
                <w:color w:val="0563C1"/>
              </w:rPr>
              <w:fldChar w:fldCharType="end"/>
            </w:r>
            <w:r>
              <w:t xml:space="preserve">: Siehe </w:t>
            </w:r>
            <w:hyperlink r:id="rId85">
              <w:r>
                <w:rPr>
                  <w:color w:val="00467F"/>
                  <w:u w:val="single"/>
                </w:rPr>
                <w:t>Produktliste von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Roaming-Nutzungsrechte: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Software Assurance-Vergünstigung, die die Nutzung von Produkten für bedingte Hosting-Zwecke gestattet – Näheres finden Sie im Abschnitt „Selbst Gehostete Anwendungen“ in Anhang B – Software Assurance.         "</w:instrText>
            </w:r>
            <w:r w:rsidRPr="00721CA3">
              <w:rPr>
                <w:color w:val="0563C1"/>
              </w:rPr>
              <w:fldChar w:fldCharType="separate"/>
            </w:r>
            <w:r>
              <w:rPr>
                <w:color w:val="0563C1"/>
              </w:rPr>
              <w:t>Selbsthosten</w:t>
            </w:r>
            <w:r w:rsidRPr="00721CA3">
              <w:rPr>
                <w:color w:val="0563C1"/>
              </w:rP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4.1 Nutzer-CAL für Remotedesktopdienste („RDS“) – Erweiterte Rechte:</w:t>
      </w:r>
    </w:p>
    <w:p w:rsidR="002315EE" w:rsidRDefault="00EF55FB">
      <w:pPr>
        <w:pStyle w:val="ProductList-Body"/>
      </w:pPr>
      <w:r>
        <w:t xml:space="preserve">Der Kunde ist berechtigt, seine Nutzer-CALs für RDS mit in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 (Siehe vollständige Definition im Glossar)         "</w:instrText>
      </w:r>
      <w:r w:rsidRPr="00721CA3">
        <w:rPr>
          <w:color w:val="0563C1"/>
        </w:rPr>
        <w:fldChar w:fldCharType="separate"/>
      </w:r>
      <w:r>
        <w:rPr>
          <w:color w:val="0563C1"/>
        </w:rPr>
        <w:t>OSEs</w:t>
      </w:r>
      <w:r w:rsidRPr="00721CA3">
        <w:rPr>
          <w:color w:val="0563C1"/>
        </w:rPr>
        <w:fldChar w:fldCharType="end"/>
      </w:r>
      <w:r>
        <w:t xml:space="preserve">, die speziell für die interne Nutzung auf Microsoft Azure Platform-Diensten oder gemeinsam genutzten Servern eines </w:t>
      </w:r>
      <w:r w:rsidRPr="00721CA3">
        <w:rPr>
          <w:color w:val="0563C1"/>
        </w:rPr>
        <w:fldChar w:fldCharType="begin"/>
      </w:r>
      <w:r>
        <w:rPr>
          <w:color w:val="0563C1"/>
        </w:rPr>
        <w:instrText>AutoTextList  \s NoStyle \t " ist eine unter http://www.microsoft.com/licensing/software-assurance/license-mobility.aspx genannte und von Microsoft zum Hosten der Software des Kunden auf gemeinsam genutzten Servern autorisierte juristische Person.         "</w:instrText>
      </w:r>
      <w:r w:rsidRPr="00721CA3">
        <w:rPr>
          <w:color w:val="0563C1"/>
        </w:rPr>
        <w:fldChar w:fldCharType="separate"/>
      </w:r>
      <w:r>
        <w:rPr>
          <w:color w:val="0563C1"/>
        </w:rPr>
        <w:t>Partners für Lizenzmobilität durch Software Assurance</w:t>
      </w:r>
      <w:r w:rsidRPr="00721CA3">
        <w:rPr>
          <w:color w:val="0563C1"/>
        </w:rPr>
        <w:fldChar w:fldCharType="end"/>
      </w:r>
      <w:r>
        <w:t xml:space="preserve"> ausgeführter Windows Server-Software vorgesehen sind, zu nutzen, für die der Kunde das Formblatt zur Validierung von Lizenzmobilität ausgefüllt und eingereicht hat. Mit Ausnahme des </w:t>
      </w:r>
      <w:r w:rsidRPr="00721CA3">
        <w:rPr>
          <w:color w:val="0563C1"/>
        </w:rPr>
        <w:fldChar w:fldCharType="begin"/>
      </w:r>
      <w:r>
        <w:rPr>
          <w:color w:val="0563C1"/>
        </w:rPr>
        <w:instrText>AutoTextList  \s NoStyle \t " ist eine unter http://www.microsoft.com/licensing/software-assurance/license-mobility.aspx genannte und von Microsoft zum Hosten der Software des Kunden auf gemeinsam genutzten Servern autorisierte juristische Person.         "</w:instrText>
      </w:r>
      <w:r w:rsidRPr="00721CA3">
        <w:rPr>
          <w:color w:val="0563C1"/>
        </w:rPr>
        <w:fldChar w:fldCharType="separate"/>
      </w:r>
      <w:r>
        <w:rPr>
          <w:color w:val="0563C1"/>
        </w:rPr>
        <w:t>Partners für Lizenzmobilität durch Software Assurance</w:t>
      </w:r>
      <w:r w:rsidRPr="00721CA3">
        <w:rPr>
          <w:color w:val="0563C1"/>
        </w:rPr>
        <w:fldChar w:fldCharType="end"/>
      </w:r>
      <w:r>
        <w:t xml:space="preserve"> des Kunden zu administrativen Zwecken ist keine andere Partei berechtigt, auf die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 (Siehe vollständige Definition im Glossar)         "</w:instrText>
      </w:r>
      <w:r w:rsidRPr="00721CA3">
        <w:rPr>
          <w:color w:val="0563C1"/>
        </w:rPr>
        <w:fldChar w:fldCharType="separate"/>
      </w:r>
      <w:r>
        <w:rPr>
          <w:color w:val="0563C1"/>
        </w:rPr>
        <w:t>Betriebssystemumgebung</w:t>
      </w:r>
      <w:r w:rsidRPr="00721CA3">
        <w:rPr>
          <w:color w:val="0563C1"/>
        </w:rPr>
        <w:fldChar w:fldCharType="end"/>
      </w:r>
      <w:r>
        <w:t xml:space="preserve">(en) zuzugreifen. Für jede </w:t>
      </w:r>
      <w:r w:rsidRPr="00721CA3">
        <w:rPr>
          <w:color w:val="0563C1"/>
        </w:rPr>
        <w:fldChar w:fldCharType="begin"/>
      </w:r>
      <w:r>
        <w:rPr>
          <w:color w:val="0563C1"/>
        </w:rPr>
        <w:instrText>AutoTextList  \s NoStyle \t " ist eine Client-Zugriffslizenz, die nach Nutzer oder Gerät zugewiesen wird. (Siehe vollständige Definition im Glossar)         "</w:instrText>
      </w:r>
      <w:r w:rsidRPr="00721CA3">
        <w:rPr>
          <w:color w:val="0563C1"/>
        </w:rPr>
        <w:fldChar w:fldCharType="separate"/>
      </w:r>
      <w:r>
        <w:rPr>
          <w:color w:val="0563C1"/>
        </w:rPr>
        <w:t>CAL</w:t>
      </w:r>
      <w:r w:rsidRPr="00721CA3">
        <w:rPr>
          <w:color w:val="0563C1"/>
        </w:rPr>
        <w:fldChar w:fldCharType="end"/>
      </w:r>
      <w:r>
        <w:t xml:space="preserve">, die der Kunde auf diese Weise genutzt hat, ist er später berechtigt, zu Microsoft Azure Platform-Diensten oder einem neuen </w:t>
      </w:r>
      <w:r w:rsidRPr="00721CA3">
        <w:rPr>
          <w:color w:val="0563C1"/>
        </w:rPr>
        <w:fldChar w:fldCharType="begin"/>
      </w:r>
      <w:r>
        <w:rPr>
          <w:color w:val="0563C1"/>
        </w:rPr>
        <w:instrText>AutoTextList  \s NoStyle \t " ist eine unter http://www.microsoft.com/licensing/software-assurance/license-mobility.aspx genannte und von Microsoft zum Hosten der Software des Kunden auf gemeinsam genutzten Servern autorisierte juristische Person.         "</w:instrText>
      </w:r>
      <w:r w:rsidRPr="00721CA3">
        <w:rPr>
          <w:color w:val="0563C1"/>
        </w:rPr>
        <w:fldChar w:fldCharType="separate"/>
      </w:r>
      <w:r>
        <w:rPr>
          <w:color w:val="0563C1"/>
        </w:rPr>
        <w:t>Partner für die Lizenzmobilität durch Software Assurance</w:t>
      </w:r>
      <w:r w:rsidRPr="00721CA3">
        <w:rPr>
          <w:color w:val="0563C1"/>
        </w:rPr>
        <w:fldChar w:fldCharType="end"/>
      </w:r>
      <w:r>
        <w:t xml:space="preserve"> zu wechseln, jedoch frühestens 90 Tage nach Beginn der Nutzung in der Umgebung, die er verlassen möchte.</w:t>
      </w:r>
    </w:p>
    <w:p w:rsidR="002315EE" w:rsidRDefault="002315EE">
      <w:pPr>
        <w:pStyle w:val="PURBreadcrumb"/>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204" w:name="_Sec656"/>
      <w:r>
        <w:t>Windows Small Business Server</w:t>
      </w:r>
      <w:bookmarkEnd w:id="204"/>
      <w:r>
        <w:fldChar w:fldCharType="begin"/>
      </w:r>
      <w:r>
        <w:instrText xml:space="preserve"> TC "</w:instrText>
      </w:r>
      <w:bookmarkStart w:id="205" w:name="_Toc423421388"/>
      <w:r>
        <w:instrText>Windows Small Business Server</w:instrText>
      </w:r>
      <w:bookmarkEnd w:id="205"/>
      <w:r>
        <w:instrText>" \l 3</w:instrText>
      </w:r>
      <w:r>
        <w:fldChar w:fldCharType="end"/>
      </w:r>
    </w:p>
    <w:p w:rsidR="002315EE" w:rsidRDefault="00EF55FB">
      <w:pPr>
        <w:pStyle w:val="ProductList-Offering1SubSection"/>
      </w:pPr>
      <w:bookmarkStart w:id="206" w:name="_Sec704"/>
      <w:r>
        <w:t>1. Programmverfügbarkeit</w:t>
      </w:r>
      <w:bookmarkEnd w:id="206"/>
    </w:p>
    <w:tbl>
      <w:tblPr>
        <w:tblStyle w:val="PURTable"/>
        <w:tblW w:w="0" w:type="dxa"/>
        <w:tblLook w:val="04A0" w:firstRow="1" w:lastRow="0" w:firstColumn="1" w:lastColumn="0" w:noHBand="0" w:noVBand="1"/>
      </w:tblPr>
      <w:tblGrid>
        <w:gridCol w:w="4051"/>
        <w:gridCol w:w="614"/>
        <w:gridCol w:w="609"/>
        <w:gridCol w:w="613"/>
        <w:gridCol w:w="609"/>
        <w:gridCol w:w="610"/>
        <w:gridCol w:w="613"/>
        <w:gridCol w:w="616"/>
        <w:gridCol w:w="737"/>
        <w:gridCol w:w="619"/>
        <w:gridCol w:w="614"/>
        <w:gridCol w:w="611"/>
      </w:tblGrid>
      <w:tr w:rsidR="002315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315EE" w:rsidRDefault="00EF55FB">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Verfügbarkeitsdatum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Lizenz und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rsidTr="00D7314D">
        <w:tc>
          <w:tcPr>
            <w:tcW w:w="4160" w:type="dxa"/>
            <w:tcBorders>
              <w:top w:val="none" w:sz="4" w:space="0" w:color="FFFFFF"/>
              <w:left w:val="none" w:sz="4" w:space="0" w:color="FFFFFF"/>
              <w:bottom w:val="dashed" w:sz="4" w:space="0" w:color="BFBFBF"/>
              <w:right w:val="none" w:sz="4" w:space="0" w:color="FFFFFF"/>
            </w:tcBorders>
          </w:tcPr>
          <w:p w:rsidR="002315EE" w:rsidRDefault="00EF55FB">
            <w:pPr>
              <w:pStyle w:val="ProductList-TableBody"/>
            </w:pPr>
            <w:r>
              <w:t>CAL-Suite für Windows Small Business Server 2011</w:t>
            </w:r>
            <w:r>
              <w:fldChar w:fldCharType="begin"/>
            </w:r>
            <w:r>
              <w:instrText xml:space="preserve"> XE "CAL-Suite für Windows Small Business Server 2011" </w:instrText>
            </w:r>
            <w:r>
              <w:fldChar w:fldCharType="end"/>
            </w:r>
          </w:p>
          <w:p w:rsidR="002315EE" w:rsidRDefault="00EF55FB">
            <w:pPr>
              <w:pStyle w:val="ProductList-TableBody"/>
            </w:pPr>
            <w:r>
              <w:t>(1 Client)</w:t>
            </w:r>
            <w:r w:rsidR="00D7314D">
              <w:t xml:space="preserve"> (Gerät und Nutzer)</w:t>
            </w:r>
          </w:p>
        </w:tc>
        <w:tc>
          <w:tcPr>
            <w:tcW w:w="620" w:type="dxa"/>
            <w:tcBorders>
              <w:top w:val="none" w:sz="4" w:space="0" w:color="FFFFFF"/>
              <w:left w:val="none" w:sz="4" w:space="0" w:color="FFFFFF"/>
              <w:bottom w:val="dashed" w:sz="4" w:space="0" w:color="BFBFBF"/>
              <w:right w:val="none" w:sz="4" w:space="0" w:color="FFFFFF"/>
            </w:tcBorders>
          </w:tcPr>
          <w:p w:rsidR="002315EE" w:rsidRDefault="00EF55FB">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2315EE" w:rsidRDefault="00EF55FB">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2315EE" w:rsidRDefault="00EF55FB">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2315EE" w:rsidRDefault="00EF55F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r>
      <w:tr w:rsidR="002315EE" w:rsidTr="00D7314D">
        <w:tc>
          <w:tcPr>
            <w:tcW w:w="4160" w:type="dxa"/>
            <w:tcBorders>
              <w:top w:val="dashed" w:sz="4" w:space="0" w:color="BFBFBF"/>
              <w:left w:val="none" w:sz="4" w:space="0" w:color="FFFFFF"/>
              <w:bottom w:val="dashed" w:sz="4" w:space="0" w:color="BFBFBF"/>
              <w:right w:val="none" w:sz="4" w:space="0" w:color="FFFFFF"/>
            </w:tcBorders>
          </w:tcPr>
          <w:p w:rsidR="002315EE" w:rsidRDefault="00EF55FB">
            <w:pPr>
              <w:pStyle w:val="ProductList-TableBody"/>
            </w:pPr>
            <w:r>
              <w:t xml:space="preserve">CAL-Suite für Windows Small Business Server 2011  </w:t>
            </w:r>
          </w:p>
          <w:p w:rsidR="002315EE" w:rsidRDefault="00EF55FB">
            <w:pPr>
              <w:pStyle w:val="ProductList-TableBody"/>
            </w:pPr>
            <w:r>
              <w:t>(5 Client)</w:t>
            </w:r>
            <w:r w:rsidR="00D7314D">
              <w:t xml:space="preserve"> (Gerät und Nutzer)</w:t>
            </w:r>
          </w:p>
        </w:tc>
        <w:tc>
          <w:tcPr>
            <w:tcW w:w="620" w:type="dxa"/>
            <w:tcBorders>
              <w:top w:val="dashed" w:sz="4" w:space="0" w:color="BFBFBF"/>
              <w:left w:val="none" w:sz="4" w:space="0" w:color="FFFFFF"/>
              <w:bottom w:val="dashed" w:sz="4" w:space="0" w:color="BFBFBF"/>
              <w:right w:val="none" w:sz="4" w:space="0" w:color="FFFFFF"/>
            </w:tcBorders>
          </w:tcPr>
          <w:p w:rsidR="002315EE" w:rsidRDefault="00EF55F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315EE" w:rsidRDefault="00EF55F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315EE" w:rsidRDefault="00EF55F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2315EE" w:rsidRDefault="00EF55F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r>
      <w:tr w:rsidR="002315EE" w:rsidTr="00D7314D">
        <w:tc>
          <w:tcPr>
            <w:tcW w:w="4160" w:type="dxa"/>
            <w:tcBorders>
              <w:top w:val="dashed" w:sz="4" w:space="0" w:color="BFBFBF"/>
              <w:left w:val="none" w:sz="4" w:space="0" w:color="FFFFFF"/>
              <w:bottom w:val="dashed" w:sz="4" w:space="0" w:color="BFBFBF"/>
              <w:right w:val="none" w:sz="4" w:space="0" w:color="FFFFFF"/>
            </w:tcBorders>
          </w:tcPr>
          <w:p w:rsidR="002315EE" w:rsidRDefault="00EF55FB">
            <w:pPr>
              <w:pStyle w:val="ProductList-TableBody"/>
            </w:pPr>
            <w:r>
              <w:t xml:space="preserve">CAL-Suite für Windows Small Business Server 2011  </w:t>
            </w:r>
          </w:p>
          <w:p w:rsidR="002315EE" w:rsidRDefault="00EF55FB">
            <w:pPr>
              <w:pStyle w:val="ProductList-TableBody"/>
            </w:pPr>
            <w:r>
              <w:t>(20 Client)</w:t>
            </w:r>
            <w:r w:rsidR="00D7314D">
              <w:t xml:space="preserve"> (Gerät und Nutzer)</w:t>
            </w:r>
          </w:p>
        </w:tc>
        <w:tc>
          <w:tcPr>
            <w:tcW w:w="620" w:type="dxa"/>
            <w:tcBorders>
              <w:top w:val="dashed" w:sz="4" w:space="0" w:color="BFBFBF"/>
              <w:left w:val="none" w:sz="4" w:space="0" w:color="FFFFFF"/>
              <w:bottom w:val="dashed" w:sz="4" w:space="0" w:color="BFBFBF"/>
              <w:right w:val="none" w:sz="4" w:space="0" w:color="FFFFFF"/>
            </w:tcBorders>
          </w:tcPr>
          <w:p w:rsidR="002315EE" w:rsidRDefault="00EF55F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315EE" w:rsidRDefault="00EF55FB">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2315EE" w:rsidRDefault="00EF55F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2315EE" w:rsidRDefault="00EF55F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r>
      <w:tr w:rsidR="002315EE" w:rsidTr="00D7314D">
        <w:tc>
          <w:tcPr>
            <w:tcW w:w="4160" w:type="dxa"/>
            <w:tcBorders>
              <w:top w:val="dashed" w:sz="4" w:space="0" w:color="BFBFBF"/>
              <w:left w:val="none" w:sz="4" w:space="0" w:color="FFFFFF"/>
              <w:bottom w:val="dashed" w:sz="4" w:space="0" w:color="BFBFBF"/>
              <w:right w:val="none" w:sz="4" w:space="0" w:color="FFFFFF"/>
            </w:tcBorders>
          </w:tcPr>
          <w:p w:rsidR="002315EE" w:rsidRDefault="00EF55FB">
            <w:pPr>
              <w:pStyle w:val="ProductList-TableBody"/>
            </w:pPr>
            <w:r>
              <w:t>Add-On CAL Suite für Windows Small Business Server 2011 Premium</w:t>
            </w:r>
            <w:r>
              <w:fldChar w:fldCharType="begin"/>
            </w:r>
            <w:r>
              <w:instrText xml:space="preserve"> XE "Add-On CAL Suite für Windows Small Business Server 2011 Premium" </w:instrText>
            </w:r>
            <w:r>
              <w:fldChar w:fldCharType="end"/>
            </w:r>
            <w:r>
              <w:t xml:space="preserve"> (1 Client)</w:t>
            </w:r>
            <w:r w:rsidR="00D7314D">
              <w:t xml:space="preserve"> (Gerät und Nutzer)</w:t>
            </w:r>
          </w:p>
        </w:tc>
        <w:tc>
          <w:tcPr>
            <w:tcW w:w="620" w:type="dxa"/>
            <w:tcBorders>
              <w:top w:val="dashed" w:sz="4" w:space="0" w:color="BFBFBF"/>
              <w:left w:val="none" w:sz="4" w:space="0" w:color="FFFFFF"/>
              <w:bottom w:val="dashed" w:sz="4" w:space="0" w:color="BFBFBF"/>
              <w:right w:val="none" w:sz="4" w:space="0" w:color="FFFFFF"/>
            </w:tcBorders>
          </w:tcPr>
          <w:p w:rsidR="002315EE" w:rsidRDefault="00EF55F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315EE" w:rsidRDefault="00EF55FB">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2315EE" w:rsidRDefault="00EF55FB">
            <w:pPr>
              <w:pStyle w:val="ProductList-TableBody"/>
              <w:jc w:val="center"/>
            </w:pPr>
            <w:r>
              <w:t>2</w:t>
            </w:r>
          </w:p>
        </w:tc>
        <w:tc>
          <w:tcPr>
            <w:tcW w:w="620" w:type="dxa"/>
            <w:tcBorders>
              <w:top w:val="dashed" w:sz="4" w:space="0" w:color="BFBFBF"/>
              <w:left w:val="none" w:sz="4" w:space="0" w:color="FFFFFF"/>
              <w:bottom w:val="dashed" w:sz="4" w:space="0" w:color="BFBFBF"/>
              <w:right w:val="none" w:sz="9" w:space="0" w:color="FFFFFF"/>
            </w:tcBorders>
          </w:tcPr>
          <w:p w:rsidR="002315EE" w:rsidRDefault="00EF55FB">
            <w:pPr>
              <w:pStyle w:val="ProductList-TableBody"/>
              <w:jc w:val="center"/>
            </w:pPr>
            <w:r>
              <w:t>1</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r>
      <w:tr w:rsidR="002315EE" w:rsidTr="00D7314D">
        <w:tc>
          <w:tcPr>
            <w:tcW w:w="4160" w:type="dxa"/>
            <w:tcBorders>
              <w:top w:val="dashed" w:sz="4" w:space="0" w:color="BFBFBF"/>
              <w:left w:val="none" w:sz="4" w:space="0" w:color="FFFFFF"/>
              <w:bottom w:val="dashed" w:sz="4" w:space="0" w:color="BFBFBF"/>
              <w:right w:val="none" w:sz="4" w:space="0" w:color="FFFFFF"/>
            </w:tcBorders>
          </w:tcPr>
          <w:p w:rsidR="002315EE" w:rsidRDefault="00EF55FB">
            <w:pPr>
              <w:pStyle w:val="ProductList-TableBody"/>
            </w:pPr>
            <w:r>
              <w:t>Add-On CAL Suite für Windows Small Business Server 2011 Premium (5 Client)</w:t>
            </w:r>
            <w:r w:rsidR="00D7314D">
              <w:t xml:space="preserve"> (Gerät und Nutzer)</w:t>
            </w:r>
          </w:p>
        </w:tc>
        <w:tc>
          <w:tcPr>
            <w:tcW w:w="620" w:type="dxa"/>
            <w:tcBorders>
              <w:top w:val="dashed" w:sz="4" w:space="0" w:color="BFBFBF"/>
              <w:left w:val="none" w:sz="4" w:space="0" w:color="FFFFFF"/>
              <w:bottom w:val="dashed" w:sz="4" w:space="0" w:color="BFBFBF"/>
              <w:right w:val="none" w:sz="4" w:space="0" w:color="FFFFFF"/>
            </w:tcBorders>
          </w:tcPr>
          <w:p w:rsidR="002315EE" w:rsidRDefault="00EF55F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315EE" w:rsidRDefault="00EF55F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315EE" w:rsidRDefault="00EF55FB">
            <w:pPr>
              <w:pStyle w:val="ProductList-TableBody"/>
              <w:jc w:val="center"/>
            </w:pPr>
            <w:r>
              <w:t>10</w:t>
            </w:r>
          </w:p>
        </w:tc>
        <w:tc>
          <w:tcPr>
            <w:tcW w:w="620" w:type="dxa"/>
            <w:tcBorders>
              <w:top w:val="dashed" w:sz="4" w:space="0" w:color="BFBFBF"/>
              <w:left w:val="none" w:sz="4" w:space="0" w:color="FFFFFF"/>
              <w:bottom w:val="dashed" w:sz="4" w:space="0" w:color="BFBFBF"/>
              <w:right w:val="none" w:sz="9" w:space="0" w:color="FFFFFF"/>
            </w:tcBorders>
          </w:tcPr>
          <w:p w:rsidR="002315EE" w:rsidRDefault="00EF55FB">
            <w:pPr>
              <w:pStyle w:val="ProductList-TableBody"/>
              <w:jc w:val="center"/>
            </w:pPr>
            <w:r>
              <w:t>5</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r>
      <w:tr w:rsidR="002315EE" w:rsidTr="00D7314D">
        <w:tc>
          <w:tcPr>
            <w:tcW w:w="4160" w:type="dxa"/>
            <w:tcBorders>
              <w:top w:val="dashed" w:sz="4" w:space="0" w:color="BFBFBF"/>
              <w:left w:val="none" w:sz="4" w:space="0" w:color="FFFFFF"/>
              <w:bottom w:val="none" w:sz="4" w:space="0" w:color="000000"/>
              <w:right w:val="none" w:sz="4" w:space="0" w:color="FFFFFF"/>
            </w:tcBorders>
          </w:tcPr>
          <w:p w:rsidR="002315EE" w:rsidRDefault="00EF55FB">
            <w:pPr>
              <w:pStyle w:val="ProductList-TableBody"/>
            </w:pPr>
            <w:r>
              <w:t>Add-On CAL Suite für Windows Small Business Server 2011 Premium (20 Client)</w:t>
            </w:r>
            <w:r w:rsidR="00D7314D">
              <w:t xml:space="preserve"> (Gerät und Nutzer)</w:t>
            </w:r>
          </w:p>
        </w:tc>
        <w:tc>
          <w:tcPr>
            <w:tcW w:w="620" w:type="dxa"/>
            <w:tcBorders>
              <w:top w:val="dashed" w:sz="4" w:space="0" w:color="BFBFBF"/>
              <w:left w:val="none" w:sz="4" w:space="0" w:color="FFFFFF"/>
              <w:bottom w:val="none" w:sz="4" w:space="0" w:color="000000"/>
              <w:right w:val="none" w:sz="4" w:space="0" w:color="FFFFFF"/>
            </w:tcBorders>
          </w:tcPr>
          <w:p w:rsidR="002315EE" w:rsidRDefault="00EF55FB">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2315EE" w:rsidRDefault="00EF55FB">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2315EE" w:rsidRDefault="00EF55FB">
            <w:pPr>
              <w:pStyle w:val="ProductList-TableBody"/>
              <w:jc w:val="center"/>
            </w:pPr>
            <w:r>
              <w:t>50</w:t>
            </w:r>
          </w:p>
          <w:p w:rsidR="002315EE" w:rsidRDefault="00EF55FB">
            <w:pPr>
              <w:pStyle w:val="ProductList-TableBody"/>
              <w:jc w:val="center"/>
            </w:pPr>
            <w:r>
              <w:t xml:space="preserve"> </w:t>
            </w:r>
          </w:p>
        </w:tc>
        <w:tc>
          <w:tcPr>
            <w:tcW w:w="620" w:type="dxa"/>
            <w:tcBorders>
              <w:top w:val="dashed" w:sz="4" w:space="0" w:color="BFBFBF"/>
              <w:left w:val="none" w:sz="4" w:space="0" w:color="FFFFFF"/>
              <w:bottom w:val="none" w:sz="4" w:space="0" w:color="000000"/>
              <w:right w:val="none" w:sz="9" w:space="0" w:color="FFFFFF"/>
            </w:tcBorders>
          </w:tcPr>
          <w:p w:rsidR="002315EE" w:rsidRDefault="00EF55FB">
            <w:pPr>
              <w:pStyle w:val="ProductList-TableBody"/>
              <w:jc w:val="center"/>
            </w:pPr>
            <w:r>
              <w:t>25</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EF55F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15EE" w:rsidRDefault="002315EE">
            <w:pPr>
              <w:pStyle w:val="ProductList-TableBody"/>
              <w:jc w:val="center"/>
            </w:pPr>
          </w:p>
        </w:tc>
      </w:tr>
    </w:tbl>
    <w:p w:rsidR="002315EE" w:rsidRDefault="00EF55FB">
      <w:pPr>
        <w:pStyle w:val="ProductList-Offering1SubSection"/>
      </w:pPr>
      <w:bookmarkStart w:id="207" w:name="_Sec759"/>
      <w:r>
        <w:t>2. Produktbedingungen</w:t>
      </w:r>
      <w:bookmarkEnd w:id="207"/>
    </w:p>
    <w:tbl>
      <w:tblPr>
        <w:tblStyle w:val="PURTable"/>
        <w:tblW w:w="0" w:type="dxa"/>
        <w:tblLook w:val="04A0" w:firstRow="1" w:lastRow="0" w:firstColumn="1" w:lastColumn="0" w:noHBand="0" w:noVBand="1"/>
      </w:tblPr>
      <w:tblGrid>
        <w:gridCol w:w="3661"/>
        <w:gridCol w:w="3661"/>
        <w:gridCol w:w="359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frühere Versionen des Produkts und deren Verfügbarkeitsdatum.         "</w:instrText>
            </w:r>
            <w:r w:rsidRPr="00721CA3">
              <w:rPr>
                <w:color w:val="0563C1"/>
              </w:rPr>
              <w:fldChar w:fldCharType="separate"/>
            </w:r>
            <w:r>
              <w:rPr>
                <w:color w:val="0563C1"/>
              </w:rPr>
              <w:t>Frühere Version</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Down-Editionen: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(Software Assurance):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Offering1SubSection"/>
      </w:pPr>
      <w:bookmarkStart w:id="208" w:name="_Sec808"/>
      <w:r>
        <w:t>3. Nutzungsrechte</w:t>
      </w:r>
      <w:bookmarkEnd w:id="208"/>
    </w:p>
    <w:tbl>
      <w:tblPr>
        <w:tblStyle w:val="PURTable"/>
        <w:tblW w:w="0" w:type="dxa"/>
        <w:tblLook w:val="04A0" w:firstRow="1" w:lastRow="0" w:firstColumn="1" w:lastColumn="0" w:noHBand="0" w:noVBand="1"/>
      </w:tblPr>
      <w:tblGrid>
        <w:gridCol w:w="3726"/>
        <w:gridCol w:w="3635"/>
        <w:gridCol w:w="3555"/>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Zusätzliche Software: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Enthaltene Technologien: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19"/>
        <w:gridCol w:w="3695"/>
        <w:gridCol w:w="3602"/>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Produktkategorie an, die zur Bestimmung von Software Assurance-Vergünstigungen herangezogen wird, die, wie in Anhang B – Software Assurance angegeben, in der Regel für diesen Produktpool gelten.         "</w:instrText>
            </w:r>
            <w:r w:rsidRPr="00721CA3">
              <w:rPr>
                <w:color w:val="0563C1"/>
              </w:rPr>
              <w:fldChar w:fldCharType="separate"/>
            </w:r>
            <w:r>
              <w:rPr>
                <w:color w:val="0563C1"/>
              </w:rPr>
              <w:t>Software Assurance-Vergünstigungen</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Failoverrechte: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Kunden können möglicherweise unter bestimmten Bedingungen, die im Produkteintrag oder in der Produktliste aufgeführt werden, Upgrades von früheren Versionen der Software oder anderen Produkten durchführen. (Siehe vollständige Definition im Glossar)         "</w:instrText>
            </w:r>
            <w:r w:rsidRPr="00721CA3">
              <w:rPr>
                <w:color w:val="0563C1"/>
              </w:rPr>
              <w:fldChar w:fldCharType="separate"/>
            </w:r>
            <w:r>
              <w:rPr>
                <w:color w:val="0563C1"/>
              </w:rPr>
              <w:t>Migrationsrechte</w:t>
            </w:r>
            <w:r w:rsidRPr="00721CA3">
              <w:rPr>
                <w:color w:val="0563C1"/>
              </w:rPr>
              <w:fldChar w:fldCharType="end"/>
            </w:r>
            <w:r>
              <w:t xml:space="preserve">: </w:t>
            </w:r>
            <w:hyperlink r:id="rId87">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Roamingrechte: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2315EE">
      <w:pPr>
        <w:sectPr w:rsidR="002315EE">
          <w:headerReference w:type="default" r:id="rId88"/>
          <w:footerReference w:type="default" r:id="rId89"/>
          <w:type w:val="continuous"/>
          <w:pgSz w:w="12240" w:h="15840" w:code="1"/>
          <w:pgMar w:top="1170" w:right="720" w:bottom="720" w:left="720" w:header="432" w:footer="288" w:gutter="0"/>
          <w:cols w:space="360"/>
        </w:sectPr>
      </w:pPr>
    </w:p>
    <w:p w:rsidR="002315EE" w:rsidRDefault="00EF55FB">
      <w:pPr>
        <w:pStyle w:val="ProductList-SectionHeading"/>
        <w:pageBreakBefore/>
      </w:pPr>
      <w:bookmarkStart w:id="210" w:name="_Sec548"/>
      <w:bookmarkEnd w:id="34"/>
      <w:r>
        <w:t>Onlinedienste</w:t>
      </w:r>
      <w:r>
        <w:fldChar w:fldCharType="begin"/>
      </w:r>
      <w:r>
        <w:instrText xml:space="preserve"> TC "</w:instrText>
      </w:r>
      <w:bookmarkStart w:id="211" w:name="_Toc423421389"/>
      <w:r>
        <w:instrText>Onlinedienste</w:instrText>
      </w:r>
      <w:bookmarkEnd w:id="211"/>
      <w:r>
        <w:instrText>" \l 1</w:instrText>
      </w:r>
      <w:r>
        <w:fldChar w:fldCharType="end"/>
      </w:r>
    </w:p>
    <w:p w:rsidR="002315EE" w:rsidRDefault="00EF55FB">
      <w:pPr>
        <w:pStyle w:val="ProductList-Body"/>
      </w:pPr>
      <w:r>
        <w:t xml:space="preserve">Der Erwerb und die Nutzung von Microsoft-Onlinediensten durch den Kunden unterliegen diesen Produktbestimmungen sowie den Bestimmungen für Onlinedienste (OST) von Microsoft, die unter </w:t>
      </w:r>
      <w:hyperlink r:id="rId90">
        <w:r>
          <w:rPr>
            <w:color w:val="00467F"/>
            <w:u w:val="single"/>
          </w:rPr>
          <w:t>http://go.microsoft.com/?linkid=9840733</w:t>
        </w:r>
      </w:hyperlink>
      <w:r>
        <w:t xml:space="preserve"> abgerufen werden können und durch Bezugnahme Bestandteil dieses Dokuments werden.</w:t>
      </w:r>
    </w:p>
    <w:p w:rsidR="002315EE" w:rsidRDefault="00EF55FB">
      <w:pPr>
        <w:pStyle w:val="ProductList-Offering1Heading"/>
      </w:pPr>
      <w:bookmarkStart w:id="212" w:name="_Sec620"/>
      <w:r>
        <w:t>Regionale Verfügbarkeit von Onlinediensten</w:t>
      </w:r>
      <w:bookmarkEnd w:id="212"/>
      <w:r>
        <w:fldChar w:fldCharType="begin"/>
      </w:r>
      <w:r>
        <w:instrText xml:space="preserve"> TC "</w:instrText>
      </w:r>
      <w:bookmarkStart w:id="213" w:name="_Toc423421390"/>
      <w:r>
        <w:instrText>Regionale Verfügbarkeit von Onlinediensten</w:instrText>
      </w:r>
      <w:bookmarkEnd w:id="213"/>
      <w:r>
        <w:instrText>" \l 2</w:instrText>
      </w:r>
      <w:r>
        <w:fldChar w:fldCharType="end"/>
      </w:r>
    </w:p>
    <w:p w:rsidR="002315EE" w:rsidRDefault="00EF55FB">
      <w:pPr>
        <w:pStyle w:val="ProductList-Body"/>
      </w:pPr>
      <w:r>
        <w:t xml:space="preserve">Unter </w:t>
      </w:r>
      <w:hyperlink r:id="rId91" w:anchor="international">
        <w:r>
          <w:rPr>
            <w:color w:val="00467F"/>
            <w:u w:val="single"/>
          </w:rPr>
          <w:t>http://www.microsoft.com/online/faq.aspx#international</w:t>
        </w:r>
      </w:hyperlink>
      <w:r>
        <w:t xml:space="preserve"> finden Sie eine Liste der Länder und Regionen, in denen die Onlinedienste verfügbar sind.</w:t>
      </w:r>
    </w:p>
    <w:p w:rsidR="002315EE" w:rsidRDefault="00EF55FB">
      <w:pPr>
        <w:pStyle w:val="ProductList-Offering1Heading"/>
      </w:pPr>
      <w:bookmarkStart w:id="214" w:name="_Sec621"/>
      <w:r>
        <w:t>Regeln für den Erwerb von Onlinediensten</w:t>
      </w:r>
      <w:bookmarkEnd w:id="214"/>
      <w:r>
        <w:fldChar w:fldCharType="begin"/>
      </w:r>
      <w:r>
        <w:instrText xml:space="preserve"> TC "</w:instrText>
      </w:r>
      <w:bookmarkStart w:id="215" w:name="_Toc423421391"/>
      <w:r>
        <w:instrText>Regeln für den Erwerb von Onlinediensten</w:instrText>
      </w:r>
      <w:bookmarkEnd w:id="215"/>
      <w:r>
        <w:instrText>" \l 2</w:instrText>
      </w:r>
      <w:r>
        <w:fldChar w:fldCharType="end"/>
      </w:r>
    </w:p>
    <w:p w:rsidR="002315EE" w:rsidRDefault="00EF55FB">
      <w:pPr>
        <w:pStyle w:val="ProductList-Body"/>
      </w:pPr>
      <w:r>
        <w:t>Die folgenden Regeln für den Erwerb gelten für den Kauf von Onlinediensten:</w:t>
      </w:r>
    </w:p>
    <w:p w:rsidR="002315EE" w:rsidRDefault="00EF55FB" w:rsidP="00DA17A2">
      <w:pPr>
        <w:pStyle w:val="ProductList-Bullet"/>
        <w:numPr>
          <w:ilvl w:val="0"/>
          <w:numId w:val="31"/>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rsidR="002315EE" w:rsidRDefault="00EF55FB" w:rsidP="00DA17A2">
      <w:pPr>
        <w:pStyle w:val="ProductList-Bullet"/>
        <w:numPr>
          <w:ilvl w:val="0"/>
          <w:numId w:val="31"/>
        </w:numPr>
      </w:pPr>
      <w:r>
        <w:t>Wenn der Kunde zusätzliche Onlinedienste erwirbt, muss das Ende der Abonnementlaufzeit des zusätzlichen Erwerbs mit der bestehenden Abonnementlaufzeit des Kunden für denselben Onlinedienst übereinstimmen.</w:t>
      </w:r>
    </w:p>
    <w:p w:rsidR="002315EE" w:rsidRDefault="00EF55FB" w:rsidP="00DA17A2">
      <w:pPr>
        <w:pStyle w:val="ProductList-Bullet"/>
        <w:numPr>
          <w:ilvl w:val="0"/>
          <w:numId w:val="31"/>
        </w:numPr>
      </w:pPr>
      <w:r>
        <w:t>Der Kunde darf den Onlinedienste-Abonnementumfang während der Laufzeit seines Onlinedienste-Abonnements nicht reduzieren.</w:t>
      </w:r>
    </w:p>
    <w:p w:rsidR="002315EE" w:rsidRDefault="00EF55FB" w:rsidP="00DA17A2">
      <w:pPr>
        <w:pStyle w:val="ProductList-Bullet"/>
        <w:numPr>
          <w:ilvl w:val="0"/>
          <w:numId w:val="31"/>
        </w:numPr>
      </w:pPr>
      <w:r>
        <w:t>Für Microsoft Azure geltende Bestimmungen finden Sie im Produkteintrag zu Microsoft Azure.</w:t>
      </w:r>
    </w:p>
    <w:p w:rsidR="002315EE" w:rsidRDefault="00EF55FB">
      <w:pPr>
        <w:pStyle w:val="ProductList-Offering1Heading"/>
      </w:pPr>
      <w:bookmarkStart w:id="216" w:name="_Sec622"/>
      <w:r>
        <w:t>Add-On-Nutzer-Abonnementlizenz (AL)</w:t>
      </w:r>
      <w:bookmarkEnd w:id="216"/>
      <w:r>
        <w:fldChar w:fldCharType="begin"/>
      </w:r>
      <w:r>
        <w:instrText xml:space="preserve"> TC "</w:instrText>
      </w:r>
      <w:bookmarkStart w:id="217" w:name="_Toc423421392"/>
      <w:r>
        <w:instrText>Add-On-Nutzer-Abonnementlizenz (AL)</w:instrText>
      </w:r>
      <w:bookmarkEnd w:id="217"/>
      <w:r>
        <w:instrText>" \l 2</w:instrText>
      </w:r>
      <w:r>
        <w:fldChar w:fldCharType="end"/>
      </w:r>
    </w:p>
    <w:p w:rsidR="002315EE" w:rsidRDefault="00EF55FB">
      <w:pPr>
        <w:pStyle w:val="ProductList-Body"/>
      </w:pPr>
      <w:r>
        <w:t>Eine Add-On-Nutzer-Abonnementlizenz ist eine AL, die (i) zusätzlich zu (und in Verbindung mit) einer früher erworbenen Qualifizierenden Lizenz</w:t>
      </w:r>
      <w:r>
        <w:rPr>
          <w:i/>
          <w:vertAlign w:val="superscript"/>
        </w:rPr>
        <w:t>1</w:t>
      </w:r>
      <w:r>
        <w:t xml:space="preserve"> (oder einem Set von Qualifizierenden Lizenzen) erworben wird, (ii) einem einzigen Qualifizierten Nutzer (gemäß Definition im Beitritt des Kunden) zugewiesen wird, (iii) den entsprechenden Lizenzbestimmungen in den Bestimmungen für Onlinedienste (OST) unterliegt und (iv) mit Ablauf der Software Assurance für die Qualifizierenden Lizenz(en) oder am Ende des Abonnementzeitraums abläuft (je nachdem, welches Ereignis früher eintritt). Für alle Add-On-Nutzer ALs, die nicht einzeln in den OST aufgeführt sind, gelten die Dienstbestimmungen, die auf eine vollständige Nutzer-AL für denselben Dienst anwendbar sind. Ungeachtet der allgemeinen Rechte für die Neuzuweisung von Lizenzen können Add-On-Nutzer-ALs nur an andere Qualifizierte Nutzer neu zugewiesen werden.</w:t>
      </w:r>
    </w:p>
    <w:p w:rsidR="002315EE" w:rsidRDefault="00EF55FB">
      <w:pPr>
        <w:pStyle w:val="ProductList-Body"/>
      </w:pPr>
      <w:r>
        <w:t xml:space="preserve"> </w:t>
      </w:r>
    </w:p>
    <w:p w:rsidR="002315EE" w:rsidRDefault="00EF55FB">
      <w:pPr>
        <w:pStyle w:val="ProductList-Body"/>
      </w:pPr>
      <w:r>
        <w:rPr>
          <w:i/>
          <w:vertAlign w:val="superscript"/>
        </w:rPr>
        <w:t>1</w:t>
      </w:r>
      <w:r>
        <w:rPr>
          <w:i/>
        </w:rPr>
        <w:t>Qualifizierende Lizenze(n) für Add-On-Nutzer-ALs werden im produktspezifischen Teil der Produkte gekennzeichnet, zu denen sie gehören.</w:t>
      </w:r>
    </w:p>
    <w:p w:rsidR="002315EE" w:rsidRDefault="00EF55FB">
      <w:pPr>
        <w:pStyle w:val="ProductList-Offering1Heading"/>
      </w:pPr>
      <w:bookmarkStart w:id="218" w:name="_Sec623"/>
      <w:r>
        <w:t>Verlängerung von Onlinediensten</w:t>
      </w:r>
      <w:bookmarkEnd w:id="218"/>
      <w:r>
        <w:fldChar w:fldCharType="begin"/>
      </w:r>
      <w:r>
        <w:instrText xml:space="preserve"> TC "</w:instrText>
      </w:r>
      <w:bookmarkStart w:id="219" w:name="_Toc423421393"/>
      <w:r>
        <w:instrText>Verlängerung von Onlinediensten</w:instrText>
      </w:r>
      <w:bookmarkEnd w:id="219"/>
      <w:r>
        <w:instrText>" \l 2</w:instrText>
      </w:r>
      <w:r>
        <w:fldChar w:fldCharType="end"/>
      </w:r>
    </w:p>
    <w:p w:rsidR="002315EE" w:rsidRDefault="00EF55FB">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92"/>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rsidR="002315EE" w:rsidRDefault="00EF55FB">
      <w:pPr>
        <w:pStyle w:val="ProductList-OfferingGroupHeading"/>
      </w:pPr>
      <w:bookmarkStart w:id="220" w:name="_Sec624"/>
      <w:r>
        <w:t>Microsoft Azure-Dienste</w:t>
      </w:r>
      <w:bookmarkEnd w:id="220"/>
      <w:r>
        <w:fldChar w:fldCharType="begin"/>
      </w:r>
      <w:r>
        <w:instrText xml:space="preserve"> TC "</w:instrText>
      </w:r>
      <w:bookmarkStart w:id="221" w:name="_Toc423421394"/>
      <w:r>
        <w:instrText>Microsoft Azure-Dienste</w:instrText>
      </w:r>
      <w:bookmarkEnd w:id="221"/>
      <w:r>
        <w:instrText>" \l 2</w:instrText>
      </w:r>
      <w:r>
        <w:fldChar w:fldCharType="end"/>
      </w:r>
    </w:p>
    <w:p w:rsidR="002315EE" w:rsidRDefault="00EF55FB">
      <w:pPr>
        <w:pStyle w:val="ProductList-ClauseHeading"/>
      </w:pPr>
      <w:r>
        <w:t>1. Definitionen</w:t>
      </w:r>
    </w:p>
    <w:p w:rsidR="002315EE" w:rsidRDefault="00EF55FB">
      <w:pPr>
        <w:pStyle w:val="ProductList-Body"/>
      </w:pPr>
      <w:r>
        <w:rPr>
          <w:b/>
          <w:color w:val="00188F"/>
        </w:rPr>
        <w:t>Zugewiesene Jährliche Verpflichtung</w:t>
      </w:r>
      <w:r>
        <w:t xml:space="preserve"> ist der Teil der Finanziellen Verpflichtung, der jährlich auf die gesamte Beitrittslaufzeit zugewiesen ist.</w:t>
      </w:r>
    </w:p>
    <w:p w:rsidR="002315EE" w:rsidRDefault="00EF55FB">
      <w:pPr>
        <w:pStyle w:val="ProductList-Body"/>
      </w:pPr>
      <w:r>
        <w:rPr>
          <w:b/>
          <w:color w:val="00188F"/>
        </w:rPr>
        <w:t>Verpflichtungspreise</w:t>
      </w:r>
      <w:r>
        <w:t xml:space="preserve"> sind Preise für jegliche Nutzung von Microsoft Azure-Diensten außer Microsoft Azure-Dienstplänen bis zur Zugewiesenen Jährlichen Verpflichtung.</w:t>
      </w:r>
    </w:p>
    <w:p w:rsidR="002315EE" w:rsidRDefault="00EF55FB">
      <w:pPr>
        <w:pStyle w:val="ProductList-Body"/>
      </w:pPr>
      <w:r>
        <w:rPr>
          <w:b/>
          <w:color w:val="00188F"/>
        </w:rPr>
        <w:t>Die Nutzungszulage</w:t>
      </w:r>
      <w:r>
        <w:t>entspricht 50 Prozent der Zugewiesenen Jährlichen Verpflichtung. Bei einer Zugewiesenen Jährlichen Verpflichtung in Höhe von 100.000 US-Dollar entspräche die Nutzungszulage für dieses Jahr beispielsweise 50.000 US-Dollar.</w:t>
      </w:r>
    </w:p>
    <w:p w:rsidR="002315EE" w:rsidRDefault="00EF55FB">
      <w:pPr>
        <w:pStyle w:val="ProductList-Body"/>
      </w:pPr>
      <w:r>
        <w:rPr>
          <w:b/>
          <w:color w:val="00188F"/>
        </w:rPr>
        <w:t>Nutzungsabhängige Preise</w:t>
      </w:r>
      <w:r>
        <w:t xml:space="preserve"> sind die Preise für die Nutzung von Microsoft Azure-Diensten über die Zugewiesene Jährliche Verpflichtung hinaus bzw. für bestimmte Microsoft Azure-Dienstpläne jede Nutzung über eine angegebene Menge hinaus. Nutzungsabhängige Preise können in anderen Microsoft- oder Microsoft Azure-Dokumenten auch als „Überschreitungspreise“ oder „Überschreitung“ bezeichnet werden. Die Verpflichtungspreise entsprechen den Nutzungsabhängigen Preisen.</w:t>
      </w:r>
    </w:p>
    <w:p w:rsidR="002315EE" w:rsidRDefault="00EF55FB">
      <w:pPr>
        <w:pStyle w:val="ProductList-Body"/>
      </w:pPr>
      <w:r>
        <w:rPr>
          <w:b/>
          <w:color w:val="00188F"/>
        </w:rPr>
        <w:t>Microsoft Azure-Dienstplan</w:t>
      </w:r>
      <w:r>
        <w:t xml:space="preserve"> ist ein Abonnement einer der einzelnen Microsoft Azure-Dienste, der unten als Microsoft Azure-Dienstplan identifiziert ist.  Dienste, die als Microsoft Azure-Dienstplan erworben werden, sind nicht zur Hosting-Ausnahme oder Managed Service-Ausnahme in den Onlinedienstbestimmungen berechtigt.</w:t>
      </w:r>
    </w:p>
    <w:p w:rsidR="002315EE" w:rsidRDefault="00EF55FB">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rsidR="002315EE" w:rsidRDefault="00EF55FB">
      <w:pPr>
        <w:pStyle w:val="ProductList-Body"/>
      </w:pPr>
      <w:r>
        <w:t xml:space="preserve"> </w:t>
      </w:r>
    </w:p>
    <w:p w:rsidR="002315EE" w:rsidRDefault="00EF55FB">
      <w:pPr>
        <w:pStyle w:val="ProductList-ClauseHeading"/>
      </w:pPr>
      <w:r>
        <w:t>2. Abonnementlaufzeit</w:t>
      </w:r>
    </w:p>
    <w:p w:rsidR="002315EE" w:rsidRDefault="00EF55FB">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rsidR="002315EE" w:rsidRDefault="00EF55FB">
      <w:pPr>
        <w:pStyle w:val="ProductList-Body"/>
      </w:pPr>
      <w:r>
        <w:t xml:space="preserve"> </w:t>
      </w:r>
    </w:p>
    <w:p w:rsidR="002315EE" w:rsidRDefault="00EF55FB">
      <w:pPr>
        <w:pStyle w:val="ProductList-ClauseHeading"/>
      </w:pPr>
      <w:r>
        <w:t>3. Erwerb von Diensten</w:t>
      </w:r>
    </w:p>
    <w:p w:rsidR="002315EE" w:rsidRDefault="00EF55FB">
      <w:pPr>
        <w:pStyle w:val="ProductList-Body"/>
      </w:pPr>
      <w:r>
        <w:t>Microsoft Azure-Dienste können auf eine der folgenden Arten bzw. deren Kombination erworben werden:</w:t>
      </w:r>
    </w:p>
    <w:p w:rsidR="002315EE" w:rsidRDefault="00EF55FB" w:rsidP="00DA17A2">
      <w:pPr>
        <w:pStyle w:val="ProductList-Bullet"/>
        <w:numPr>
          <w:ilvl w:val="0"/>
          <w:numId w:val="32"/>
        </w:numPr>
      </w:pPr>
      <w:r>
        <w:rPr>
          <w:b/>
          <w:color w:val="00188F"/>
        </w:rPr>
        <w:t>Verpflichtung</w:t>
      </w:r>
      <w:r>
        <w:t>: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rsidR="002315EE" w:rsidRDefault="00EF55FB" w:rsidP="00DA17A2">
      <w:pPr>
        <w:pStyle w:val="ProductList-Bullet"/>
        <w:numPr>
          <w:ilvl w:val="1"/>
          <w:numId w:val="32"/>
        </w:numPr>
      </w:pPr>
      <w:r>
        <w:t xml:space="preserve">Kunden können ihre Finanzielle Verpflichtung für zukünftige Jahrestage des Beitritts reduzieren, indem sie ihren Handelspartner entsprechend informieren, der die Reduzierung mit Microsoft vor dem Jahrestag des Beitritts bearbeiten muss. </w:t>
      </w:r>
    </w:p>
    <w:p w:rsidR="002315EE" w:rsidRDefault="00EF55FB" w:rsidP="00DA17A2">
      <w:pPr>
        <w:pStyle w:val="ProductList-Bullet"/>
        <w:numPr>
          <w:ilvl w:val="1"/>
          <w:numId w:val="32"/>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rsidR="002315EE" w:rsidRDefault="00EF55FB" w:rsidP="00DA17A2">
      <w:pPr>
        <w:pStyle w:val="ProductList-Bullet"/>
        <w:numPr>
          <w:ilvl w:val="0"/>
          <w:numId w:val="32"/>
        </w:numPr>
      </w:pPr>
      <w:r>
        <w:rPr>
          <w:b/>
          <w:color w:val="00188F"/>
        </w:rPr>
        <w:t>Nutzung</w:t>
      </w:r>
      <w:r>
        <w:t xml:space="preserve">:  Die Kunden zahlen für die Menge der in einem Abrechnungszeitraum genutzten Microsoft Azure-Dienste.  Bestimmte Funktionen der Microsoft Azure-Dienste sind ggf. nur bei Erwerb auf Nutzungsbasis verfügbar. </w:t>
      </w:r>
    </w:p>
    <w:p w:rsidR="002315EE" w:rsidRDefault="00EF55FB" w:rsidP="00DA17A2">
      <w:pPr>
        <w:pStyle w:val="ProductList-Bullet"/>
        <w:numPr>
          <w:ilvl w:val="0"/>
          <w:numId w:val="32"/>
        </w:numPr>
      </w:pPr>
      <w:r>
        <w:rPr>
          <w:b/>
          <w:color w:val="00188F"/>
        </w:rPr>
        <w:t>Microsoft Azure-Dienstplan</w:t>
      </w:r>
      <w:r>
        <w:t>:  Die Kunden können einen Microsoft Azure-Dienst als Microsoft Azure-Dienstplan abonnieren.</w:t>
      </w:r>
    </w:p>
    <w:p w:rsidR="002315EE" w:rsidRDefault="00EF55FB" w:rsidP="00DA17A2">
      <w:pPr>
        <w:pStyle w:val="ProductList-Bullet"/>
        <w:numPr>
          <w:ilvl w:val="0"/>
          <w:numId w:val="32"/>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2315EE" w:rsidRDefault="00EF55FB">
      <w:pPr>
        <w:pStyle w:val="ProductList-Body"/>
      </w:pPr>
      <w:r>
        <w:t xml:space="preserve"> </w:t>
      </w:r>
    </w:p>
    <w:p w:rsidR="002315EE" w:rsidRDefault="00EF55FB">
      <w:pPr>
        <w:pStyle w:val="ProductList-ClauseHeading"/>
      </w:pPr>
      <w:r>
        <w:t>4. Preise</w:t>
      </w:r>
    </w:p>
    <w:p w:rsidR="002315EE" w:rsidRDefault="00EF55FB">
      <w:pPr>
        <w:pStyle w:val="ProductList-Body"/>
      </w:pPr>
      <w:r>
        <w:t>Falls der Kunde nicht über einen Konzernbeitritt, Konzern-Abonnementbeitritt, Select-Vertrag, Select Plus-Vertrag oder Server- und Cloud-Beitritt verfügt, gilt Preislevel A.</w:t>
      </w:r>
    </w:p>
    <w:p w:rsidR="002315EE" w:rsidRDefault="00EF55FB">
      <w:pPr>
        <w:pStyle w:val="ProductList-Body"/>
      </w:pPr>
      <w:r>
        <w:t xml:space="preserve"> </w:t>
      </w:r>
    </w:p>
    <w:p w:rsidR="002315EE" w:rsidRDefault="00EF55FB">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rsidR="002315EE" w:rsidRDefault="00EF55FB">
      <w:pPr>
        <w:pStyle w:val="ProductList-Body"/>
      </w:pPr>
      <w:r>
        <w:t xml:space="preserve"> </w:t>
      </w:r>
    </w:p>
    <w:p w:rsidR="002315EE" w:rsidRDefault="00EF55FB">
      <w:pPr>
        <w:pStyle w:val="ProductList-ClauseHeading"/>
      </w:pPr>
      <w:r>
        <w:t>5. Zahlung und Gebühren</w:t>
      </w:r>
    </w:p>
    <w:p w:rsidR="002315EE" w:rsidRDefault="00EF55FB">
      <w:pPr>
        <w:pStyle w:val="ProductList-Body"/>
      </w:pPr>
      <w:r>
        <w:t>Kunden, die Microsoft Azure-Dienste ohne Finanzielle Verpflichtung beschafft haben, erhalten vierteljährlich eine Rechnung entsprechend den Nutzungsabhängigen Preisen.</w:t>
      </w:r>
    </w:p>
    <w:p w:rsidR="002315EE" w:rsidRDefault="00EF55FB">
      <w:pPr>
        <w:pStyle w:val="ProductList-Body"/>
      </w:pPr>
      <w:r>
        <w:t xml:space="preserve"> </w:t>
      </w:r>
    </w:p>
    <w:p w:rsidR="002315EE" w:rsidRDefault="00EF55FB">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2315EE" w:rsidRDefault="00EF55FB">
      <w:pPr>
        <w:pStyle w:val="ProductList-Body"/>
      </w:pPr>
      <w:r>
        <w:t xml:space="preserve"> </w:t>
      </w:r>
    </w:p>
    <w:p w:rsidR="002315EE" w:rsidRDefault="00EF55FB">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rsidR="002315EE" w:rsidRDefault="00EF55FB">
      <w:pPr>
        <w:pStyle w:val="ProductList-Body"/>
      </w:pPr>
      <w:r>
        <w:t xml:space="preserve"> </w:t>
      </w:r>
    </w:p>
    <w:p w:rsidR="002315EE" w:rsidRDefault="00EF55FB">
      <w:pPr>
        <w:pStyle w:val="ProductList-Body"/>
      </w:pPr>
      <w: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rsidR="002315EE" w:rsidRDefault="00EF55FB">
      <w:pPr>
        <w:pStyle w:val="ProductList-Body"/>
      </w:pPr>
      <w:r>
        <w:t xml:space="preserve"> </w:t>
      </w:r>
    </w:p>
    <w:p w:rsidR="002315EE" w:rsidRDefault="00EF55FB">
      <w:pPr>
        <w:pStyle w:val="ProductList-Body"/>
      </w:pPr>
      <w: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rsidR="002315EE" w:rsidRDefault="00EF55FB">
      <w:pPr>
        <w:pStyle w:val="ProductList-Body"/>
      </w:pPr>
      <w:r>
        <w:t xml:space="preserve"> </w:t>
      </w:r>
    </w:p>
    <w:p w:rsidR="002315EE" w:rsidRDefault="00EF55FB">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rsidR="002315EE" w:rsidRDefault="00EF55FB">
      <w:pPr>
        <w:pStyle w:val="ProductList-Body"/>
      </w:pPr>
      <w:r>
        <w:t xml:space="preserve"> </w:t>
      </w:r>
    </w:p>
    <w:p w:rsidR="002315EE" w:rsidRDefault="00EF55FB">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rsidR="002315EE" w:rsidRDefault="00EF55FB">
      <w:pPr>
        <w:pStyle w:val="ProductList-Body"/>
      </w:pPr>
      <w:r>
        <w:t xml:space="preserve"> </w:t>
      </w:r>
    </w:p>
    <w:p w:rsidR="002315EE" w:rsidRDefault="00EF55FB">
      <w:pPr>
        <w:pStyle w:val="ProductList-ClauseHeading"/>
      </w:pPr>
      <w:r>
        <w:t>6. Die Lösung wird nur als Open-Lizenz-, Open Value- und Open Value Subscription-Programm verkauft.</w:t>
      </w:r>
    </w:p>
    <w:p w:rsidR="002315EE" w:rsidRDefault="00EF55FB">
      <w:pPr>
        <w:pStyle w:val="ProductList-SubClauseHeading"/>
      </w:pPr>
      <w:r>
        <w:t>6.1 Definitionen</w:t>
      </w:r>
    </w:p>
    <w:p w:rsidR="002315EE" w:rsidRDefault="00EF55FB">
      <w:pPr>
        <w:pStyle w:val="ProductList-BodyIndented"/>
      </w:pPr>
      <w:r>
        <w:rPr>
          <w:b/>
          <w:color w:val="00188F"/>
        </w:rPr>
        <w:t>Nutzungsabhängige Preise</w:t>
      </w:r>
      <w:r>
        <w:t xml:space="preserve"> sind die Preise für alle Open-Lizenz-, Open Value- und Open Value Subscription-Vertragszwecke für alle Microsoft Azure-Dienste.</w:t>
      </w:r>
    </w:p>
    <w:p w:rsidR="002315EE" w:rsidRDefault="00EF55FB">
      <w:pPr>
        <w:pStyle w:val="ProductList-BodyIndented"/>
      </w:pPr>
      <w:r>
        <w:rPr>
          <w:b/>
          <w:color w:val="00188F"/>
        </w:rPr>
        <w:t>Portal</w:t>
      </w:r>
      <w:r>
        <w:t xml:space="preserve"> ist das Onlineportal, über das der Kunde sein Abonnement verwaltet.</w:t>
      </w:r>
    </w:p>
    <w:p w:rsidR="002315EE" w:rsidRDefault="00EF55FB">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rsidR="002315EE" w:rsidRDefault="00EF55FB">
      <w:pPr>
        <w:pStyle w:val="ProductList-BodyIndented"/>
      </w:pPr>
      <w:r>
        <w:t xml:space="preserve"> </w:t>
      </w:r>
    </w:p>
    <w:p w:rsidR="002315EE" w:rsidRDefault="00EF55FB">
      <w:pPr>
        <w:pStyle w:val="ProductList-SubClauseHeading"/>
      </w:pPr>
      <w:r>
        <w:t>6.2 Abonnementlaufzeit</w:t>
      </w:r>
    </w:p>
    <w:p w:rsidR="002315EE" w:rsidRDefault="00EF55FB">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2315EE" w:rsidRDefault="00EF55FB">
      <w:pPr>
        <w:pStyle w:val="ProductList-Offering2HeadingNoBorder"/>
      </w:pPr>
      <w:bookmarkStart w:id="222" w:name="_Sec625"/>
      <w:r>
        <w:t>Microsoft Azure-Dienste</w:t>
      </w:r>
      <w:bookmarkEnd w:id="222"/>
      <w:r>
        <w:fldChar w:fldCharType="begin"/>
      </w:r>
      <w:r>
        <w:instrText xml:space="preserve"> TC "</w:instrText>
      </w:r>
      <w:bookmarkStart w:id="223" w:name="_Toc423421395"/>
      <w:r>
        <w:instrText>Microsoft Azure-Dienste</w:instrText>
      </w:r>
      <w:bookmarkEnd w:id="223"/>
      <w:r>
        <w:instrText>" \l 3</w:instrText>
      </w:r>
      <w:r>
        <w:fldChar w:fldCharType="end"/>
      </w:r>
    </w:p>
    <w:p w:rsidR="002315EE" w:rsidRDefault="00EF55FB">
      <w:pPr>
        <w:pStyle w:val="ProductList-Offering1SubSection"/>
      </w:pPr>
      <w:bookmarkStart w:id="224" w:name="_Sec705"/>
      <w:r>
        <w:t>1. Programmverfügbarkeit</w:t>
      </w:r>
      <w:bookmarkEnd w:id="224"/>
    </w:p>
    <w:tbl>
      <w:tblPr>
        <w:tblStyle w:val="PURTable"/>
        <w:tblW w:w="0" w:type="dxa"/>
        <w:tblLook w:val="04A0" w:firstRow="1" w:lastRow="0" w:firstColumn="1" w:lastColumn="0" w:noHBand="0" w:noVBand="1"/>
      </w:tblPr>
      <w:tblGrid>
        <w:gridCol w:w="4474"/>
        <w:gridCol w:w="809"/>
        <w:gridCol w:w="783"/>
        <w:gridCol w:w="797"/>
        <w:gridCol w:w="810"/>
        <w:gridCol w:w="829"/>
        <w:gridCol w:w="822"/>
        <w:gridCol w:w="802"/>
        <w:gridCol w:w="790"/>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none" w:sz="4" w:space="0" w:color="BFBFBF"/>
              <w:right w:val="none" w:sz="4" w:space="0" w:color="6E6E6E"/>
            </w:tcBorders>
          </w:tcPr>
          <w:p w:rsidR="002315EE" w:rsidRDefault="00EF55FB">
            <w:pPr>
              <w:pStyle w:val="ProductList-TableBody"/>
            </w:pPr>
            <w: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D7314D">
            <w:pPr>
              <w:pStyle w:val="ProductList-TableBody"/>
              <w:jc w:val="center"/>
            </w:pPr>
            <w:r>
              <w:t>A</w:t>
            </w:r>
            <w:r w:rsidR="00EF55FB">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r>
    </w:tbl>
    <w:p w:rsidR="002315EE" w:rsidRDefault="00EF55FB">
      <w:pPr>
        <w:pStyle w:val="ProductList-Body"/>
      </w:pPr>
      <w:r>
        <w:t xml:space="preserve"> </w:t>
      </w:r>
    </w:p>
    <w:p w:rsidR="002315EE" w:rsidRDefault="00EF55FB">
      <w:pPr>
        <w:pStyle w:val="ProductList-Offering1SubSection"/>
      </w:pPr>
      <w:bookmarkStart w:id="225" w:name="_Sec760"/>
      <w:r>
        <w:t>2. Produktbedingungen</w:t>
      </w:r>
      <w:bookmarkEnd w:id="225"/>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9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Onlinedienste, die zu einer verlängerten Laufzeit berechtigt sind, wie im Konzern- und Konzernabonnement-Lizenzvertrag beschrieben.         "</w:instrText>
            </w:r>
            <w:r w:rsidRPr="00721CA3">
              <w:rPr>
                <w:color w:val="0563C1"/>
              </w:rPr>
              <w:fldChar w:fldCharType="separate"/>
            </w:r>
            <w:r>
              <w:rPr>
                <w:color w:val="0563C1"/>
              </w:rPr>
              <w:t>Berechtigung zur Laufzeitverlängerung</w:t>
            </w:r>
            <w:r w:rsidRPr="00721CA3">
              <w:rPr>
                <w:color w:val="0563C1"/>
              </w:rPr>
              <w:fldChar w:fldCharType="end"/>
            </w:r>
            <w:r>
              <w:t>: alle</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Zugewiesene Jährliche Verpflichtung</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Produkte, bei denen ein Kunde mit Server- und Cloud-Beitritt nach 12 zusammenhängenden Monaten berechtigt ist, eine Verringerung der Abonnementlizenzen oder der Zugewiesenen Jährlichen Verpflichtung einzureichen.         "</w:instrText>
            </w:r>
            <w:r w:rsidRPr="00721CA3">
              <w:rPr>
                <w:color w:val="0563C1"/>
              </w:rPr>
              <w:fldChar w:fldCharType="separate"/>
            </w:r>
            <w:r>
              <w:rPr>
                <w:color w:val="0563C1"/>
              </w:rPr>
              <w:t>Zur Verringerung berechtigt (SCE)</w:t>
            </w:r>
            <w:r w:rsidRPr="00721CA3">
              <w:rPr>
                <w:color w:val="0563C1"/>
              </w:rPr>
              <w:fldChar w:fldCharType="end"/>
            </w:r>
            <w:r>
              <w:t>: Zugewiesene Jährliche Verpflichtung</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Microsoft Azure-Dienstpläne</w:t>
      </w:r>
    </w:p>
    <w:p w:rsidR="002315EE" w:rsidRDefault="00EF55FB">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315EE" w:rsidRDefault="002315EE">
            <w:pPr>
              <w:pStyle w:val="PURBreadcrumb"/>
            </w:pPr>
          </w:p>
          <w:tbl>
            <w:tblPr>
              <w:tblW w:w="0" w:type="dxa"/>
              <w:tblLook w:val="04A0" w:firstRow="1" w:lastRow="0" w:firstColumn="1" w:lastColumn="0" w:noHBand="0" w:noVBand="1"/>
            </w:tblPr>
            <w:tblGrid>
              <w:gridCol w:w="10800"/>
            </w:tblGrid>
            <w:tr w:rsidR="002315EE">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TableBody"/>
            </w:pPr>
          </w:p>
        </w:tc>
      </w:tr>
    </w:tbl>
    <w:p w:rsidR="002315EE" w:rsidRDefault="00EF55FB">
      <w:pPr>
        <w:pStyle w:val="ProductList-Offering2HeadingNoBorder"/>
      </w:pPr>
      <w:bookmarkStart w:id="226" w:name="_Sec626"/>
      <w:r>
        <w:t>Microsoft Azure-Support (Plan)</w:t>
      </w:r>
      <w:bookmarkEnd w:id="226"/>
      <w:r>
        <w:fldChar w:fldCharType="begin"/>
      </w:r>
      <w:r>
        <w:instrText xml:space="preserve"> TC "</w:instrText>
      </w:r>
      <w:bookmarkStart w:id="227" w:name="_Toc423421396"/>
      <w:r>
        <w:instrText>Microsoft Azure-Support (Plan)</w:instrText>
      </w:r>
      <w:bookmarkEnd w:id="227"/>
      <w:r>
        <w:instrText>" \l 3</w:instrText>
      </w:r>
      <w:r>
        <w:fldChar w:fldCharType="end"/>
      </w:r>
    </w:p>
    <w:p w:rsidR="002315EE" w:rsidRDefault="00EF55FB">
      <w:pPr>
        <w:pStyle w:val="ProductList-Offering1SubSection"/>
      </w:pPr>
      <w:bookmarkStart w:id="228" w:name="_Sec706"/>
      <w:r>
        <w:t>1. Programmverfügbarkeit</w:t>
      </w:r>
      <w:bookmarkEnd w:id="228"/>
    </w:p>
    <w:tbl>
      <w:tblPr>
        <w:tblStyle w:val="PURTable"/>
        <w:tblW w:w="0" w:type="dxa"/>
        <w:tblLook w:val="04A0" w:firstRow="1" w:lastRow="0" w:firstColumn="1" w:lastColumn="0" w:noHBand="0" w:noVBand="1"/>
      </w:tblPr>
      <w:tblGrid>
        <w:gridCol w:w="4486"/>
        <w:gridCol w:w="808"/>
        <w:gridCol w:w="780"/>
        <w:gridCol w:w="796"/>
        <w:gridCol w:w="809"/>
        <w:gridCol w:w="828"/>
        <w:gridCol w:w="821"/>
        <w:gridCol w:w="800"/>
        <w:gridCol w:w="788"/>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Standardsupport für Azure Active</w:t>
            </w:r>
            <w:r>
              <w:fldChar w:fldCharType="begin"/>
            </w:r>
            <w:r>
              <w:instrText xml:space="preserve"> XE "Standardsupport für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r>
      <w:tr w:rsidR="002315EE">
        <w:tc>
          <w:tcPr>
            <w:tcW w:w="50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r>
    </w:tbl>
    <w:p w:rsidR="002315EE" w:rsidRDefault="00EF55FB">
      <w:pPr>
        <w:pStyle w:val="ProductList-Offering1SubSection"/>
      </w:pPr>
      <w:bookmarkStart w:id="229" w:name="_Sec761"/>
      <w:r>
        <w:t>2. Produktbedingungen</w:t>
      </w:r>
      <w:bookmarkEnd w:id="229"/>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9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Onlinedienste, die zu einer verlängerten Laufzeit berechtigt sind, wie im Konzern- und Konzernabonnement-Lizenzvertrag beschrieben.         "</w:instrText>
            </w:r>
            <w:r w:rsidRPr="00721CA3">
              <w:rPr>
                <w:color w:val="0563C1"/>
              </w:rPr>
              <w:fldChar w:fldCharType="separate"/>
            </w:r>
            <w:r>
              <w:rPr>
                <w:color w:val="0563C1"/>
              </w:rPr>
              <w:t>Berechtigung zur Laufzeitverlängerung</w:t>
            </w:r>
            <w:r w:rsidRPr="00721CA3">
              <w:rPr>
                <w:color w:val="0563C1"/>
              </w:rPr>
              <w:fldChar w:fldCharType="end"/>
            </w:r>
            <w:r>
              <w:t>: alle</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 xml:space="preserve">Zur Verringerung berechtigt: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Microsoft Azure-Supportangebote</w:t>
      </w:r>
    </w:p>
    <w:p w:rsidR="002315EE" w:rsidRDefault="00EF55FB">
      <w:pPr>
        <w:pStyle w:val="ProductList-Body"/>
      </w:pPr>
      <w:r>
        <w:t xml:space="preserve">Einzelheiten zu Supportangeboten für Microsoft Azure sind unter </w:t>
      </w:r>
      <w:hyperlink r:id="rId95">
        <w:r>
          <w:rPr>
            <w:color w:val="00467F"/>
            <w:u w:val="single"/>
          </w:rPr>
          <w:t>www.windowsazure.com/en-us/support/plans/</w:t>
        </w:r>
      </w:hyperlink>
      <w:r>
        <w:t xml:space="preserve"> verfügbar.</w:t>
      </w: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315EE" w:rsidRDefault="002315EE">
            <w:pPr>
              <w:pStyle w:val="PURBreadcrumb"/>
            </w:pPr>
          </w:p>
          <w:tbl>
            <w:tblPr>
              <w:tblW w:w="0" w:type="dxa"/>
              <w:tblLook w:val="04A0" w:firstRow="1" w:lastRow="0" w:firstColumn="1" w:lastColumn="0" w:noHBand="0" w:noVBand="1"/>
            </w:tblPr>
            <w:tblGrid>
              <w:gridCol w:w="10800"/>
            </w:tblGrid>
            <w:tr w:rsidR="002315EE">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TableBody"/>
            </w:pPr>
          </w:p>
        </w:tc>
      </w:tr>
    </w:tbl>
    <w:p w:rsidR="002315EE" w:rsidRDefault="00EF55FB">
      <w:pPr>
        <w:pStyle w:val="ProductList-Offering2HeadingNoBorder"/>
      </w:pPr>
      <w:bookmarkStart w:id="230" w:name="_Sec627"/>
      <w:r>
        <w:t>Microsoft Azure-Sicherung (Plan)</w:t>
      </w:r>
      <w:bookmarkEnd w:id="230"/>
      <w:r>
        <w:fldChar w:fldCharType="begin"/>
      </w:r>
      <w:r>
        <w:instrText xml:space="preserve"> TC "</w:instrText>
      </w:r>
      <w:bookmarkStart w:id="231" w:name="_Toc423421397"/>
      <w:r>
        <w:instrText>Microsoft Azure-Sicherung (Plan)</w:instrText>
      </w:r>
      <w:bookmarkEnd w:id="231"/>
      <w:r>
        <w:instrText>" \l 3</w:instrText>
      </w:r>
      <w:r>
        <w:fldChar w:fldCharType="end"/>
      </w:r>
    </w:p>
    <w:p w:rsidR="002315EE" w:rsidRDefault="00EF55FB">
      <w:pPr>
        <w:pStyle w:val="ProductList-Offering1SubSection"/>
      </w:pPr>
      <w:bookmarkStart w:id="232" w:name="_Sec707"/>
      <w:r>
        <w:t>1. Programmverfügbarkeit</w:t>
      </w:r>
      <w:bookmarkEnd w:id="232"/>
    </w:p>
    <w:tbl>
      <w:tblPr>
        <w:tblStyle w:val="PURTable"/>
        <w:tblW w:w="0" w:type="dxa"/>
        <w:tblLook w:val="04A0" w:firstRow="1" w:lastRow="0" w:firstColumn="1" w:lastColumn="0" w:noHBand="0" w:noVBand="1"/>
      </w:tblPr>
      <w:tblGrid>
        <w:gridCol w:w="4475"/>
        <w:gridCol w:w="809"/>
        <w:gridCol w:w="782"/>
        <w:gridCol w:w="797"/>
        <w:gridCol w:w="810"/>
        <w:gridCol w:w="829"/>
        <w:gridCol w:w="822"/>
        <w:gridCol w:w="802"/>
        <w:gridCol w:w="790"/>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none" w:sz="4" w:space="0" w:color="BFBFBF"/>
              <w:right w:val="none" w:sz="4" w:space="0" w:color="6E6E6E"/>
            </w:tcBorders>
          </w:tcPr>
          <w:p w:rsidR="002315EE" w:rsidRDefault="00EF55FB">
            <w:pPr>
              <w:pStyle w:val="ProductList-TableBody"/>
            </w:pPr>
            <w:r>
              <w:t>Microsoft Azure-Sicherung</w:t>
            </w:r>
            <w:r>
              <w:fldChar w:fldCharType="begin"/>
            </w:r>
            <w:r>
              <w:instrText xml:space="preserve"> XE "Microsoft Azure-Sicherung"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r>
    </w:tbl>
    <w:p w:rsidR="002315EE" w:rsidRDefault="00EF55FB">
      <w:pPr>
        <w:pStyle w:val="ProductList-Body"/>
      </w:pPr>
      <w:r>
        <w:t xml:space="preserve"> </w:t>
      </w:r>
    </w:p>
    <w:p w:rsidR="002315EE" w:rsidRDefault="00EF55FB">
      <w:pPr>
        <w:pStyle w:val="ProductList-Offering1SubSection"/>
      </w:pPr>
      <w:bookmarkStart w:id="233" w:name="_Sec762"/>
      <w:r>
        <w:t>2. Produktbedingungen</w:t>
      </w:r>
      <w:bookmarkEnd w:id="233"/>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Onlinedienste, die zu einer verlängerten Laufzeit berechtigt sind, wie im Konzern- und Konzernabonnement-Lizenzvertrag beschrieben.         "</w:instrText>
            </w:r>
            <w:r w:rsidRPr="00721CA3">
              <w:rPr>
                <w:color w:val="0563C1"/>
              </w:rPr>
              <w:fldChar w:fldCharType="separate"/>
            </w:r>
            <w:r>
              <w:rPr>
                <w:color w:val="0563C1"/>
              </w:rPr>
              <w:t>Berechtigung zur Laufzeitverlängerung</w:t>
            </w:r>
            <w:r w:rsidRPr="00721CA3">
              <w:rPr>
                <w:color w:val="0563C1"/>
              </w:rPr>
              <w:fldChar w:fldCharType="end"/>
            </w:r>
            <w:r>
              <w:t>: alle</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alle</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Anfangsmenge</w:t>
      </w:r>
    </w:p>
    <w:p w:rsidR="002315EE" w:rsidRDefault="00EF55FB">
      <w:pPr>
        <w:pStyle w:val="ProductList-Body"/>
      </w:pPr>
      <w:r>
        <w:t>Jede Bestellung von Microsoft Azure-Sicherung umfasst den Kauf einer Anfangsmenge. Übersteigt die Nutzung des Kunden die Anfangsmenge, wird diese ihm zu Nutzungsabhängigen Preisen in Rechnung gestellt. Nutzung, die über die Anfangsmenge hinausgeht, kann mit Finanzieller Verpflichtung bezahlt werden.</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2315EE">
      <w:pPr>
        <w:pStyle w:val="ProductList-ClauseHeading"/>
      </w:pPr>
    </w:p>
    <w:p w:rsidR="002315EE" w:rsidRDefault="00EF55FB">
      <w:pPr>
        <w:pStyle w:val="ProductList-Offering2HeadingNoBorder"/>
      </w:pPr>
      <w:bookmarkStart w:id="234" w:name="_Sec628"/>
      <w:r>
        <w:t>Microsoft Azure-Standortwiederherstellung (Plan)</w:t>
      </w:r>
      <w:bookmarkEnd w:id="234"/>
      <w:r>
        <w:fldChar w:fldCharType="begin"/>
      </w:r>
      <w:r>
        <w:instrText xml:space="preserve"> TC "</w:instrText>
      </w:r>
      <w:bookmarkStart w:id="235" w:name="_Toc423421398"/>
      <w:r>
        <w:instrText>Microsoft Azure-Standortwiederherstellung (Plan)</w:instrText>
      </w:r>
      <w:bookmarkEnd w:id="235"/>
      <w:r>
        <w:instrText>" \l 3</w:instrText>
      </w:r>
      <w:r>
        <w:fldChar w:fldCharType="end"/>
      </w:r>
    </w:p>
    <w:p w:rsidR="002315EE" w:rsidRDefault="00EF55FB">
      <w:pPr>
        <w:pStyle w:val="ProductList-Offering1SubSection"/>
      </w:pPr>
      <w:bookmarkStart w:id="236" w:name="_Sec708"/>
      <w:r>
        <w:t>1. Programmverfügbarkeit</w:t>
      </w:r>
      <w:bookmarkEnd w:id="236"/>
    </w:p>
    <w:p w:rsidR="002315EE" w:rsidRDefault="00EF55FB">
      <w:pPr>
        <w:pStyle w:val="ProductList-Body"/>
      </w:pPr>
      <w:r>
        <w:t xml:space="preserve"> </w:t>
      </w:r>
    </w:p>
    <w:tbl>
      <w:tblPr>
        <w:tblStyle w:val="PURTable"/>
        <w:tblW w:w="0" w:type="dxa"/>
        <w:tblLook w:val="04A0" w:firstRow="1" w:lastRow="0" w:firstColumn="1" w:lastColumn="0" w:noHBand="0" w:noVBand="1"/>
      </w:tblPr>
      <w:tblGrid>
        <w:gridCol w:w="4530"/>
        <w:gridCol w:w="803"/>
        <w:gridCol w:w="772"/>
        <w:gridCol w:w="789"/>
        <w:gridCol w:w="804"/>
        <w:gridCol w:w="825"/>
        <w:gridCol w:w="818"/>
        <w:gridCol w:w="794"/>
        <w:gridCol w:w="781"/>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none" w:sz="4" w:space="0" w:color="BFBFBF"/>
              <w:right w:val="none" w:sz="4" w:space="0" w:color="6E6E6E"/>
            </w:tcBorders>
          </w:tcPr>
          <w:p w:rsidR="002315EE" w:rsidRDefault="00EF55FB" w:rsidP="00D7314D">
            <w:pPr>
              <w:pStyle w:val="ProductList-TableBody"/>
            </w:pPr>
            <w:r>
              <w:t>Microsoft Azure-Standortwiederherstellung</w:t>
            </w:r>
            <w:r>
              <w:fldChar w:fldCharType="begin"/>
            </w:r>
            <w:r>
              <w:instrText xml:space="preserve"> XE "Microsoft Azure-Standortwiederherstellung" </w:instrText>
            </w:r>
            <w:r>
              <w:fldChar w:fldCharType="end"/>
            </w:r>
            <w:r>
              <w:t xml:space="preserve"> (an Kundenstandort)</w:t>
            </w:r>
          </w:p>
        </w:tc>
        <w:tc>
          <w:tcPr>
            <w:tcW w:w="860" w:type="dxa"/>
            <w:tcBorders>
              <w:top w:val="single" w:sz="6" w:space="0" w:color="FFFFFF"/>
              <w:left w:val="none" w:sz="4" w:space="0" w:color="6E6E6E"/>
              <w:bottom w:val="none"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r>
    </w:tbl>
    <w:p w:rsidR="002315EE" w:rsidRDefault="00EF55FB">
      <w:pPr>
        <w:pStyle w:val="ProductList-Body"/>
      </w:pPr>
      <w:r>
        <w:t xml:space="preserve"> </w:t>
      </w:r>
    </w:p>
    <w:p w:rsidR="002315EE" w:rsidRDefault="00EF55FB">
      <w:pPr>
        <w:pStyle w:val="ProductList-Offering1SubSection"/>
      </w:pPr>
      <w:bookmarkStart w:id="237" w:name="_Sec763"/>
      <w:r>
        <w:t>2. Produktbedingungen</w:t>
      </w:r>
      <w:bookmarkEnd w:id="237"/>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Onlinedienste, die zu einer verlängerten Laufzeit berechtigt sind, wie im Konzern- und Konzernabonnement-Lizenzvertrag beschrieben.         "</w:instrText>
            </w:r>
            <w:r w:rsidRPr="00721CA3">
              <w:rPr>
                <w:color w:val="0563C1"/>
              </w:rPr>
              <w:fldChar w:fldCharType="separate"/>
            </w:r>
            <w:r>
              <w:rPr>
                <w:color w:val="0563C1"/>
              </w:rPr>
              <w:t>Berechtigung zur Laufzeitverlängerung</w:t>
            </w:r>
            <w:r w:rsidRPr="00721CA3">
              <w:rPr>
                <w:color w:val="0563C1"/>
              </w:rPr>
              <w:fldChar w:fldCharType="end"/>
            </w:r>
            <w:r>
              <w:t>: alle</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 xml:space="preserve">Voraussetzung: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alle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Produkte, bei denen ein Kunde mit Server- und Cloud-Beitritt nach 12 zusammenhängenden Monaten berechtigt ist, eine Verringerung der Abonnementlizenzen oder der Zugewiesenen Jährlichen Verpflichtung einzureichen.         "</w:instrText>
            </w:r>
            <w:r w:rsidRPr="00721CA3">
              <w:rPr>
                <w:color w:val="0563C1"/>
              </w:rPr>
              <w:fldChar w:fldCharType="separate"/>
            </w:r>
            <w:r>
              <w:rPr>
                <w:color w:val="0563C1"/>
              </w:rPr>
              <w:t>Zur Verringerung berechtigt (SCE)</w:t>
            </w:r>
            <w:r w:rsidRPr="00721CA3">
              <w:rPr>
                <w:color w:val="0563C1"/>
              </w:rPr>
              <w:fldChar w:fldCharType="end"/>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Anfangsmenge</w:t>
      </w:r>
    </w:p>
    <w:p w:rsidR="002315EE" w:rsidRDefault="00EF55FB">
      <w:pPr>
        <w:pStyle w:val="ProductList-Body"/>
      </w:pPr>
      <w:r>
        <w:t>Jede Bestellung von Azure-Standortwiederherstellung als Microsoft Azure-Dienstplan umfasst den Kauf einer Anfangsmenge. Übersteigt die Nutzung des Kunden die Anfangsmenge, wird diese ihm zu Nutzungsabhängigen Preisen in Rechnung gestellt. Nutzung, die über die Anfangsmenge hinausgeht, kann mit Finanzieller Verpflichtung bezahlt werden.</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238" w:name="_Sec657"/>
      <w:r>
        <w:t>Enterprise Mobility Suite (Plan)</w:t>
      </w:r>
      <w:bookmarkEnd w:id="238"/>
      <w:r>
        <w:fldChar w:fldCharType="begin"/>
      </w:r>
      <w:r>
        <w:instrText xml:space="preserve"> TC "</w:instrText>
      </w:r>
      <w:bookmarkStart w:id="239" w:name="_Toc423421399"/>
      <w:r>
        <w:instrText>Enterprise Mobility Suite (Plan)</w:instrText>
      </w:r>
      <w:bookmarkEnd w:id="239"/>
      <w:r>
        <w:instrText>" \l 3</w:instrText>
      </w:r>
      <w:r>
        <w:fldChar w:fldCharType="end"/>
      </w:r>
    </w:p>
    <w:p w:rsidR="002315EE" w:rsidRDefault="00EF55FB">
      <w:pPr>
        <w:pStyle w:val="ProductList-Offering1SubSection"/>
      </w:pPr>
      <w:bookmarkStart w:id="240" w:name="_Sec709"/>
      <w:r>
        <w:t>1. Programmverfügbarkeit</w:t>
      </w:r>
      <w:bookmarkEnd w:id="240"/>
    </w:p>
    <w:tbl>
      <w:tblPr>
        <w:tblStyle w:val="PURTable"/>
        <w:tblW w:w="0" w:type="dxa"/>
        <w:tblLook w:val="04A0" w:firstRow="1" w:lastRow="0" w:firstColumn="1" w:lastColumn="0" w:noHBand="0" w:noVBand="1"/>
      </w:tblPr>
      <w:tblGrid>
        <w:gridCol w:w="4475"/>
        <w:gridCol w:w="809"/>
        <w:gridCol w:w="782"/>
        <w:gridCol w:w="797"/>
        <w:gridCol w:w="810"/>
        <w:gridCol w:w="829"/>
        <w:gridCol w:w="822"/>
        <w:gridCol w:w="802"/>
        <w:gridCol w:w="790"/>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dashed" w:sz="4" w:space="0" w:color="BFBFBF"/>
              <w:right w:val="none" w:sz="4" w:space="0" w:color="6E6E6E"/>
            </w:tcBorders>
          </w:tcPr>
          <w:p w:rsidR="002315EE" w:rsidRDefault="00EF55FB" w:rsidP="00D7314D">
            <w:pPr>
              <w:pStyle w:val="ProductList-TableBody"/>
            </w:pPr>
            <w:r>
              <w:t>Enterprise Mobility Suite</w:t>
            </w:r>
            <w:r w:rsidR="00D7314D">
              <w:t xml:space="preserve"> </w:t>
            </w:r>
            <w:r>
              <w:fldChar w:fldCharType="begin"/>
            </w:r>
            <w:r>
              <w:instrText xml:space="preserve"> XE "Enterprise Mobility Suite" </w:instrText>
            </w:r>
            <w:r>
              <w:fldChar w:fldCharType="end"/>
            </w:r>
            <w:r>
              <w:t>(Nutzer-AL)</w:t>
            </w:r>
          </w:p>
        </w:tc>
        <w:tc>
          <w:tcPr>
            <w:tcW w:w="86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Konzern-Onlinedienste         "</w:instrText>
            </w:r>
            <w:r w:rsidRPr="00D7314D">
              <w:rPr>
                <w:color w:val="000000" w:themeColor="text1"/>
              </w:rPr>
              <w:fldChar w:fldCharType="separate"/>
            </w:r>
            <w:r w:rsidRPr="00D7314D">
              <w:rPr>
                <w:color w:val="000000" w:themeColor="text1"/>
              </w:rPr>
              <w:t>EO</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Enterprise Mobility Suite-Add-On</w:t>
            </w:r>
            <w:r>
              <w:fldChar w:fldCharType="begin"/>
            </w:r>
            <w:r>
              <w:instrText xml:space="preserve"> XE "Enterprise Mobility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Konzern-Onlinedienste         "</w:instrText>
            </w:r>
            <w:r w:rsidRPr="00D7314D">
              <w:rPr>
                <w:color w:val="000000" w:themeColor="text1"/>
              </w:rPr>
              <w:fldChar w:fldCharType="separate"/>
            </w:r>
            <w:r w:rsidRPr="00D7314D">
              <w:rPr>
                <w:color w:val="000000" w:themeColor="text1"/>
              </w:rPr>
              <w:t>EO</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Enterprise Mobility Suite von SA</w:t>
            </w:r>
            <w:r>
              <w:fldChar w:fldCharType="begin"/>
            </w:r>
            <w:r>
              <w:instrText xml:space="preserve"> XE "Enterprise Mobility Suite von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Konzern-Onlinedienste         "</w:instrText>
            </w:r>
            <w:r w:rsidRPr="00D7314D">
              <w:rPr>
                <w:color w:val="000000" w:themeColor="text1"/>
              </w:rPr>
              <w:fldChar w:fldCharType="separate"/>
            </w:r>
            <w:r w:rsidRPr="00D7314D">
              <w:rPr>
                <w:color w:val="000000" w:themeColor="text1"/>
              </w:rPr>
              <w:t>EO</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bl>
    <w:p w:rsidR="002315EE" w:rsidRDefault="00EF55FB">
      <w:pPr>
        <w:pStyle w:val="ProductList-Body"/>
      </w:pPr>
      <w:r>
        <w:t xml:space="preserve"> </w:t>
      </w:r>
    </w:p>
    <w:p w:rsidR="002315EE" w:rsidRDefault="00EF55FB">
      <w:pPr>
        <w:pStyle w:val="ProductList-Offering1SubSection"/>
      </w:pPr>
      <w:bookmarkStart w:id="241" w:name="_Sec764"/>
      <w:r>
        <w:t>2. Produktbedingungen</w:t>
      </w:r>
      <w:bookmarkEnd w:id="241"/>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9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Onlinedienste, die zu einer verlängerten Laufzeit berechtigt sind, wie im Konzern- und Konzernabonnement-Lizenzvertrag beschrieben.         "</w:instrText>
            </w:r>
            <w:r w:rsidRPr="00721CA3">
              <w:rPr>
                <w:color w:val="0563C1"/>
              </w:rPr>
              <w:fldChar w:fldCharType="separate"/>
            </w:r>
            <w:r>
              <w:rPr>
                <w:color w:val="0563C1"/>
              </w:rPr>
              <w:t>Berechtigung zur Laufzeitverlängerung</w:t>
            </w:r>
            <w:r w:rsidRPr="00721CA3">
              <w:rPr>
                <w:color w:val="0563C1"/>
              </w:rPr>
              <w:fldChar w:fldCharType="end"/>
            </w:r>
            <w:r>
              <w:t>: alle</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Berechtigung zum Erwerb von Add-On-Nutzer-ALs:</w:t>
      </w:r>
    </w:p>
    <w:p w:rsidR="002315EE" w:rsidRDefault="00EF55FB">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Bestimmungen zu Onlinediensten unterzeichnen.</w:t>
      </w:r>
    </w:p>
    <w:p w:rsidR="002315EE" w:rsidRDefault="00EF55FB">
      <w:pPr>
        <w:pStyle w:val="ProductList-Body"/>
      </w:pPr>
      <w:r>
        <w:t xml:space="preserve"> </w:t>
      </w:r>
    </w:p>
    <w:p w:rsidR="002315EE" w:rsidRDefault="00EF55FB">
      <w:pPr>
        <w:pStyle w:val="ProductList-ClauseHeading"/>
      </w:pPr>
      <w:r>
        <w:t>2.2 Qualifizierende Lizenzen für Add-On-Nutzer-AL</w:t>
      </w:r>
    </w:p>
    <w:tbl>
      <w:tblPr>
        <w:tblStyle w:val="PURTable"/>
        <w:tblW w:w="0" w:type="dxa"/>
        <w:tblLook w:val="04A0" w:firstRow="1" w:lastRow="0" w:firstColumn="1" w:lastColumn="0" w:noHBand="0" w:noVBand="1"/>
      </w:tblPr>
      <w:tblGrid>
        <w:gridCol w:w="5478"/>
        <w:gridCol w:w="5438"/>
      </w:tblGrid>
      <w:tr w:rsidR="002315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Add-On-Nutzer-AL</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315EE" w:rsidRDefault="00EF55FB">
            <w:pPr>
              <w:pStyle w:val="ProductList-TableBody"/>
            </w:pPr>
            <w:r>
              <w:t xml:space="preserve"> </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315EE" w:rsidRDefault="00EF55FB">
            <w:pPr>
              <w:pStyle w:val="ProductList-TableBody"/>
            </w:pPr>
            <w:r>
              <w:t xml:space="preserve"> </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315EE" w:rsidRDefault="00EF55FB">
            <w:pPr>
              <w:pStyle w:val="ProductList-TableBody"/>
            </w:pPr>
            <w:r>
              <w:t xml:space="preserve"> </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315EE" w:rsidRDefault="00EF55FB">
            <w:pPr>
              <w:pStyle w:val="ProductList-TableBody"/>
            </w:pPr>
            <w:r>
              <w:t>Enterprise Mobility Suite</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315EE" w:rsidRDefault="00EF55FB">
            <w:pPr>
              <w:pStyle w:val="ProductList-TableBody"/>
            </w:pPr>
            <w:r>
              <w:t xml:space="preserve"> </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2.3 Kaufeinschränkungen für Add-On-Nutzer-ALs</w:t>
      </w:r>
    </w:p>
    <w:p w:rsidR="002315EE" w:rsidRDefault="00EF55FB">
      <w:pPr>
        <w:pStyle w:val="ProductList-Body"/>
      </w:pPr>
      <w:r>
        <w:t>Für jede Qualifizierende Lizenz (oder jedes Set von Qualifizierenden Lizenzen) kann nur eine Add-On-Nutzer-AL erworben werden.</w:t>
      </w:r>
    </w:p>
    <w:p w:rsidR="002315EE" w:rsidRDefault="00EF55FB">
      <w:pPr>
        <w:pStyle w:val="ProductList-Body"/>
      </w:pPr>
      <w:r>
        <w:t xml:space="preserve"> </w:t>
      </w:r>
    </w:p>
    <w:p w:rsidR="002315EE" w:rsidRDefault="00EF55FB">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rsidR="002315EE" w:rsidRDefault="00EF55FB">
      <w:pPr>
        <w:pStyle w:val="ProductList-Body"/>
      </w:pPr>
      <w:r>
        <w:t xml:space="preserve"> </w:t>
      </w:r>
    </w:p>
    <w:p w:rsidR="002315EE" w:rsidRDefault="00EF55FB">
      <w:pPr>
        <w:pStyle w:val="ProductList-Body"/>
      </w:pPr>
      <w:r>
        <w:t>Kunden mit Campus- und School-Vertrag können so viele Nutzer-ALs für Enterprise Mobility Suite für ihre Nutzer erwerben, wie sie Berechtigte PCs besitzen, solange die Abdeckung für die qualifizierenden Lizenzen beibehalten wird.</w:t>
      </w:r>
    </w:p>
    <w:p w:rsidR="002315EE" w:rsidRDefault="00EF55FB">
      <w:pPr>
        <w:pStyle w:val="ProductList-Body"/>
      </w:pPr>
      <w:r>
        <w:t xml:space="preserve"> </w:t>
      </w:r>
    </w:p>
    <w:p w:rsidR="002315EE" w:rsidRDefault="00EF55FB">
      <w:pPr>
        <w:pStyle w:val="ProductList-ClauseHeading"/>
      </w:pPr>
      <w:r>
        <w:t>2.4 Berechtigung zum Erwerb von Nutzer-ALs von SA für Enterprise Mobility Suite</w:t>
      </w:r>
    </w:p>
    <w:p w:rsidR="002315EE" w:rsidRDefault="00EF55FB">
      <w:pPr>
        <w:pStyle w:val="ProductList-Body"/>
      </w:pPr>
      <w:r>
        <w:t xml:space="preserve">Nutzer-ALs von SA können für einen Übergang von vollständig bezahlten, zeitlich unbeschränkten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mit aktiver SA („Qualifizierende Lizenzen“) für die Produkte in der nachstehenden Tabelle erworben werden. Abonnementlizenzen für die Produkte können für den Übergang auch mit einer entsprechenden Nutzer-AL von SA genutzt werden, sofern die Abonnementlizenz mindestens drei Jahre vor dem Erwerb der Nutzer-AL von SA erworben wurde. Übergänge unter Nutzer-ALs von SA erfordern CAL Suite Bridges (siehe Tabelle).</w:t>
      </w:r>
    </w:p>
    <w:tbl>
      <w:tblPr>
        <w:tblStyle w:val="PURTable"/>
        <w:tblW w:w="0" w:type="dxa"/>
        <w:tblLook w:val="04A0" w:firstRow="1" w:lastRow="0" w:firstColumn="1" w:lastColumn="0" w:noHBand="0" w:noVBand="1"/>
      </w:tblPr>
      <w:tblGrid>
        <w:gridCol w:w="3645"/>
        <w:gridCol w:w="3644"/>
        <w:gridCol w:w="3627"/>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Entsprechende Nutzer-AL von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Erforderliche CAL Suite Bridge</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Mobility Suite von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Core CAL Bridge für Enterprise Mobility Suite </w:t>
            </w:r>
            <w:r>
              <w:rPr>
                <w:vertAlign w:val="superscript"/>
              </w:rPr>
              <w:t>2,3</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Mobility Suite von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 Bridge für Enterprise Mobility Suite</w:t>
            </w:r>
            <w:r>
              <w:rPr>
                <w:vertAlign w:val="superscript"/>
              </w:rPr>
              <w:t xml:space="preserve"> 2,4</w:t>
            </w:r>
          </w:p>
        </w:tc>
      </w:tr>
    </w:tbl>
    <w:p w:rsidR="002315EE" w:rsidRDefault="00EF55FB">
      <w:pPr>
        <w:pStyle w:val="ProductList-Body"/>
      </w:pPr>
      <w:r>
        <w:rPr>
          <w:vertAlign w:val="superscript"/>
        </w:rPr>
        <w:t>1</w:t>
      </w:r>
      <w:r>
        <w:t>Zum Jahrestag des Beitritts oder zu Beginn einer neuen Laufzeit des Beitritts zum Kauf verfügbar.</w:t>
      </w:r>
    </w:p>
    <w:p w:rsidR="002315EE" w:rsidRDefault="00EF55FB">
      <w:pPr>
        <w:pStyle w:val="ProductList-Body"/>
      </w:pPr>
      <w:r>
        <w:rPr>
          <w:vertAlign w:val="superscript"/>
        </w:rPr>
        <w:t>2</w:t>
      </w:r>
      <w:r>
        <w:t>Nur für Erwerb am Jahrestag des Beitritts erforderlich.</w:t>
      </w:r>
    </w:p>
    <w:p w:rsidR="002315EE" w:rsidRDefault="00EF55FB">
      <w:pPr>
        <w:pStyle w:val="ProductList-Body"/>
      </w:pPr>
      <w:r>
        <w:rPr>
          <w:vertAlign w:val="superscript"/>
        </w:rPr>
        <w:t>3</w:t>
      </w:r>
      <w:r>
        <w:t xml:space="preserve">Der Kauf ist für Nutzer, die auch eine Lizenz für Office 365 (Enterprise &amp; Government E1, E3, E4) haben, nicht erforderlich. </w:t>
      </w:r>
    </w:p>
    <w:p w:rsidR="002315EE" w:rsidRDefault="00EF55FB">
      <w:pPr>
        <w:pStyle w:val="ProductList-Body"/>
      </w:pPr>
      <w:r>
        <w:rPr>
          <w:vertAlign w:val="superscript"/>
        </w:rPr>
        <w:t>4</w:t>
      </w:r>
      <w:r>
        <w:t>Der Kauf ist für Nutzer, die auch eine Lizenz für Office 365 (Enterprise &amp; Government E3, E4) haben, nicht erforderlich.</w:t>
      </w:r>
    </w:p>
    <w:p w:rsidR="002315EE" w:rsidRDefault="00EF55FB">
      <w:pPr>
        <w:pStyle w:val="ProductList-Body"/>
      </w:pPr>
      <w:r>
        <w:t xml:space="preserve"> </w:t>
      </w:r>
    </w:p>
    <w:p w:rsidR="002315EE" w:rsidRDefault="00EF55FB">
      <w:pPr>
        <w:pStyle w:val="ProductList-ClauseHeading"/>
      </w:pPr>
      <w:r>
        <w:t>2.5 Übergänge auf Nutzer-ALs von SA</w:t>
      </w:r>
    </w:p>
    <w:p w:rsidR="002315EE" w:rsidRDefault="00EF55FB">
      <w:pPr>
        <w:pStyle w:val="ProductList-Body"/>
      </w:pPr>
      <w:r>
        <w:t>Bei Übergängen auf Nutzer-ALs von SA darf nicht mehr als eine Nutzer-AL von SA pro Qualifizierende Lizenz pro Gerät erworben werden. Als einmalige Ausnahme für Geräte, denen eine Qualifizierende Lizenz zugewiesen wurde und die von mehr als einem Nutzer verwendet werden, kann der Kunde eine Nutzer-AL von SA für jeden dieser Nutzer erwerben, jedoch nur dann, wenn eine Nutzer-AL von SA für alle Nutzer aller Qualifizierten Desktops erworben wird.</w:t>
      </w:r>
    </w:p>
    <w:p w:rsidR="002315EE" w:rsidRDefault="00EF55FB">
      <w:pPr>
        <w:pStyle w:val="ProductList-Body"/>
      </w:pPr>
      <w:r>
        <w:t xml:space="preserve"> </w:t>
      </w:r>
    </w:p>
    <w:p w:rsidR="002315EE" w:rsidRDefault="00EF55FB">
      <w:pPr>
        <w:pStyle w:val="ProductList-ClauseHeading"/>
      </w:pPr>
      <w:r>
        <w:t>2.6 Software Assurance-Vergünstigungen für Enterprise Mobility Suite Nutzer-ALs von SA</w:t>
      </w:r>
    </w:p>
    <w:p w:rsidR="002315EE" w:rsidRDefault="00EF55FB">
      <w:pPr>
        <w:pStyle w:val="ProductList-Body"/>
      </w:pPr>
      <w:r>
        <w:t>Nutzer-ALs von SA für Enterprise Mobility Suite berechtigen den Kunden zu Software Assurance-Vergünstigungen auf der Grundlage der vom Übergang betroffenen Qualifizierenden Lizenzen.</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242" w:name="_Sec658"/>
      <w:r>
        <w:t>Azure Active Directory (Plan)</w:t>
      </w:r>
      <w:bookmarkEnd w:id="242"/>
      <w:r>
        <w:fldChar w:fldCharType="begin"/>
      </w:r>
      <w:r>
        <w:instrText xml:space="preserve"> TC "</w:instrText>
      </w:r>
      <w:bookmarkStart w:id="243" w:name="_Toc423421400"/>
      <w:r>
        <w:instrText>Azure Active Directory (Plan)</w:instrText>
      </w:r>
      <w:bookmarkEnd w:id="243"/>
      <w:r>
        <w:instrText>" \l 3</w:instrText>
      </w:r>
      <w:r>
        <w:fldChar w:fldCharType="end"/>
      </w:r>
    </w:p>
    <w:p w:rsidR="002315EE" w:rsidRDefault="00EF55FB">
      <w:pPr>
        <w:pStyle w:val="ProductList-Offering1SubSection"/>
      </w:pPr>
      <w:bookmarkStart w:id="244" w:name="_Sec710"/>
      <w:r>
        <w:t>1. Programmverfügbarkeit</w:t>
      </w:r>
      <w:bookmarkEnd w:id="244"/>
    </w:p>
    <w:tbl>
      <w:tblPr>
        <w:tblStyle w:val="PURTable"/>
        <w:tblW w:w="0" w:type="dxa"/>
        <w:tblLook w:val="04A0" w:firstRow="1" w:lastRow="0" w:firstColumn="1" w:lastColumn="0" w:noHBand="0" w:noVBand="1"/>
      </w:tblPr>
      <w:tblGrid>
        <w:gridCol w:w="4470"/>
        <w:gridCol w:w="809"/>
        <w:gridCol w:w="782"/>
        <w:gridCol w:w="797"/>
        <w:gridCol w:w="810"/>
        <w:gridCol w:w="829"/>
        <w:gridCol w:w="822"/>
        <w:gridCol w:w="801"/>
        <w:gridCol w:w="796"/>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rsidTr="00D7314D">
        <w:tc>
          <w:tcPr>
            <w:tcW w:w="50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D7314D">
            <w:pPr>
              <w:pStyle w:val="ProductList-TableBody"/>
              <w:jc w:val="center"/>
            </w:pPr>
            <w:r>
              <w:t>A,ST</w:t>
            </w:r>
          </w:p>
        </w:tc>
      </w:tr>
      <w:tr w:rsidR="002315EE">
        <w:tc>
          <w:tcPr>
            <w:tcW w:w="50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r w:rsidR="00D7314D">
              <w:t>,ST</w:t>
            </w:r>
          </w:p>
        </w:tc>
      </w:tr>
    </w:tbl>
    <w:p w:rsidR="002315EE" w:rsidRDefault="00EF55FB">
      <w:pPr>
        <w:pStyle w:val="ProductList-Body"/>
      </w:pPr>
      <w:r>
        <w:t xml:space="preserve"> </w:t>
      </w:r>
    </w:p>
    <w:p w:rsidR="002315EE" w:rsidRDefault="00EF55FB">
      <w:pPr>
        <w:pStyle w:val="ProductList-Offering1SubSection"/>
      </w:pPr>
      <w:bookmarkStart w:id="245" w:name="_Sec765"/>
      <w:r>
        <w:t>2. Produktbedingungen</w:t>
      </w:r>
      <w:bookmarkEnd w:id="245"/>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Onlinedienste, die zu einer verlängerten Laufzeit berechtigt sind, wie im Konzern- und Konzernabonnement-Lizenzvertrag beschrieben.         "</w:instrText>
            </w:r>
            <w:r w:rsidRPr="00721CA3">
              <w:rPr>
                <w:color w:val="0563C1"/>
              </w:rPr>
              <w:fldChar w:fldCharType="separate"/>
            </w:r>
            <w:r>
              <w:rPr>
                <w:color w:val="0563C1"/>
              </w:rPr>
              <w:t>Berechtigung zur Laufzeitverlängerung</w:t>
            </w:r>
            <w:r w:rsidRPr="00721CA3">
              <w:rPr>
                <w:color w:val="0563C1"/>
              </w:rPr>
              <w:fldChar w:fldCharType="end"/>
            </w:r>
            <w:r>
              <w:t>: alle</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Produkte, bei denen ein Kunde mit Server- und Cloud-Beitritt nach 12 zusammenhängenden Monaten berechtigt ist, eine Verringerung der Abonnementlizenzen oder der Zugewiesenen Jährlichen Verpflichtung einzureichen.         "</w:instrText>
            </w:r>
            <w:r w:rsidRPr="00721CA3">
              <w:rPr>
                <w:color w:val="0563C1"/>
              </w:rPr>
              <w:fldChar w:fldCharType="separate"/>
            </w:r>
            <w:r>
              <w:rPr>
                <w:color w:val="0563C1"/>
              </w:rPr>
              <w:t>Zur Verringerung berechtigt (SCE)</w:t>
            </w:r>
            <w:r w:rsidRPr="00721CA3">
              <w:rPr>
                <w:color w:val="0563C1"/>
              </w:rPr>
              <w:fldChar w:fldCharType="end"/>
            </w:r>
            <w:r>
              <w:t>: alle</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Single Sign-On (SSO)</w:t>
      </w:r>
    </w:p>
    <w:p w:rsidR="002315EE" w:rsidRDefault="00EF55FB">
      <w:pPr>
        <w:pStyle w:val="ProductList-Body"/>
      </w:pPr>
      <w:r>
        <w:t>Kunden von Microsoft Azure Active Directory Basic sind berechtigt, SSO zu nutzen, um bis zu 10 SAAS-Anwendungen/Kundenapps pro Nutzer vorzuintegrieren.</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246" w:name="_Sec659"/>
      <w:r>
        <w:t>Azure-Rechteverwaltungsdienst (Plan)</w:t>
      </w:r>
      <w:bookmarkEnd w:id="246"/>
      <w:r>
        <w:fldChar w:fldCharType="begin"/>
      </w:r>
      <w:r>
        <w:instrText xml:space="preserve"> TC "</w:instrText>
      </w:r>
      <w:bookmarkStart w:id="247" w:name="_Toc423421401"/>
      <w:r>
        <w:instrText>Azure-Rechteverwaltungsdienst (Plan)</w:instrText>
      </w:r>
      <w:bookmarkEnd w:id="247"/>
      <w:r>
        <w:instrText>" \l 3</w:instrText>
      </w:r>
      <w:r>
        <w:fldChar w:fldCharType="end"/>
      </w:r>
    </w:p>
    <w:p w:rsidR="002315EE" w:rsidRDefault="00EF55FB">
      <w:pPr>
        <w:pStyle w:val="ProductList-Offering1SubSection"/>
      </w:pPr>
      <w:bookmarkStart w:id="248" w:name="_Sec711"/>
      <w:r>
        <w:t>1. Programmverfügbarkeit</w:t>
      </w:r>
      <w:bookmarkEnd w:id="248"/>
    </w:p>
    <w:tbl>
      <w:tblPr>
        <w:tblStyle w:val="PURTable"/>
        <w:tblW w:w="0" w:type="dxa"/>
        <w:tblLook w:val="04A0" w:firstRow="1" w:lastRow="0" w:firstColumn="1" w:lastColumn="0" w:noHBand="0" w:noVBand="1"/>
      </w:tblPr>
      <w:tblGrid>
        <w:gridCol w:w="4486"/>
        <w:gridCol w:w="807"/>
        <w:gridCol w:w="779"/>
        <w:gridCol w:w="794"/>
        <w:gridCol w:w="808"/>
        <w:gridCol w:w="828"/>
        <w:gridCol w:w="821"/>
        <w:gridCol w:w="799"/>
        <w:gridCol w:w="794"/>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Azure-Rechteverwaltung (Nutzer-AL)</w:t>
            </w:r>
          </w:p>
        </w:tc>
        <w:tc>
          <w:tcPr>
            <w:tcW w:w="86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rsidP="00D7314D">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(nur OVS-ES)         "</w:instrText>
            </w:r>
            <w:r w:rsidRPr="00D7314D">
              <w:rPr>
                <w:color w:val="000000" w:themeColor="text1"/>
              </w:rPr>
              <w:fldChar w:fldCharType="separate"/>
            </w:r>
            <w:r w:rsidR="00D7314D"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Add-On für Azure-Rechteverwaltung (Nutzer-AL)</w:t>
            </w:r>
          </w:p>
        </w:tc>
        <w:tc>
          <w:tcPr>
            <w:tcW w:w="86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r>
    </w:tbl>
    <w:p w:rsidR="002315EE" w:rsidRDefault="00EF55FB">
      <w:pPr>
        <w:pStyle w:val="ProductList-Offering1SubSection"/>
      </w:pPr>
      <w:bookmarkStart w:id="249" w:name="_Sec766"/>
      <w:r>
        <w:t>2. Produktbedingungen</w:t>
      </w:r>
      <w:bookmarkEnd w:id="249"/>
    </w:p>
    <w:tbl>
      <w:tblPr>
        <w:tblStyle w:val="PURTable"/>
        <w:tblW w:w="0" w:type="dxa"/>
        <w:tblLook w:val="04A0" w:firstRow="1" w:lastRow="0" w:firstColumn="1" w:lastColumn="0" w:noHBand="0" w:noVBand="1"/>
      </w:tblPr>
      <w:tblGrid>
        <w:gridCol w:w="3674"/>
        <w:gridCol w:w="3603"/>
        <w:gridCol w:w="3639"/>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Onlinedienste, die zu einer verlängerten Laufzeit berechtigt sind, wie im Konzern- und Konzernabonnement-Lizenzvertrag beschrieben.         "</w:instrText>
            </w:r>
            <w:r w:rsidRPr="00721CA3">
              <w:rPr>
                <w:color w:val="0563C1"/>
              </w:rPr>
              <w:fldChar w:fldCharType="separate"/>
            </w:r>
            <w:r>
              <w:rPr>
                <w:color w:val="0563C1"/>
              </w:rPr>
              <w:t>Berechtigung zur Laufzeitverlängerung</w:t>
            </w:r>
            <w:r w:rsidRPr="00721CA3">
              <w:rPr>
                <w:color w:val="0563C1"/>
              </w:rPr>
              <w:fldChar w:fldCharType="end"/>
            </w:r>
            <w:r>
              <w:t>: Azure-Rechteverwaltung (Nutzer-AL)</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Azure-Rechteverwaltung (Nutzer-AL)</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Produkte, bei denen ein Kunde mit Server- und Cloud-Beitritt nach 12 zusammenhängenden Monaten berechtigt ist, eine Verringerung der Abonnementlizenzen oder der Zugewiesenen Jährlichen Verpflichtung einzureichen.         "</w:instrText>
            </w:r>
            <w:r w:rsidRPr="00721CA3">
              <w:rPr>
                <w:color w:val="0563C1"/>
              </w:rPr>
              <w:fldChar w:fldCharType="separate"/>
            </w:r>
            <w:r>
              <w:rPr>
                <w:color w:val="0563C1"/>
              </w:rPr>
              <w:t>Zur Verringerung berechtigt (SCE)</w:t>
            </w:r>
            <w:r w:rsidRPr="00721CA3">
              <w:rPr>
                <w:color w:val="0563C1"/>
              </w:rPr>
              <w:fldChar w:fldCharType="end"/>
            </w:r>
            <w:r>
              <w:t>: alle</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Hierunter fallen Abonnementlizenzen für einen Onlinedienst, die ein Konzern- oder Konzern-Abonnement-Kunde anstatt monatlich über den Prozess für True-up- oder jährliche Bestellungen bestellen kann.         "</w:instrText>
            </w:r>
            <w:r w:rsidRPr="00721CA3">
              <w:rPr>
                <w:color w:val="0563C1"/>
              </w:rPr>
              <w:fldChar w:fldCharType="separate"/>
            </w:r>
            <w:r>
              <w:rPr>
                <w:color w:val="0563C1"/>
              </w:rPr>
              <w:t>True-up-berechtigt</w:t>
            </w:r>
            <w:r w:rsidRPr="00721CA3">
              <w:rPr>
                <w:color w:val="0563C1"/>
              </w:rPr>
              <w:fldChar w:fldCharType="end"/>
            </w:r>
            <w:r>
              <w:t>: Azure-Rechteverwaltung (Nutzer-AL)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250" w:name="_Sec660"/>
      <w:r>
        <w:t>Azure RemoteApp (Plan)</w:t>
      </w:r>
      <w:bookmarkEnd w:id="250"/>
      <w:r>
        <w:fldChar w:fldCharType="begin"/>
      </w:r>
      <w:r>
        <w:instrText xml:space="preserve"> TC "</w:instrText>
      </w:r>
      <w:bookmarkStart w:id="251" w:name="_Toc423421402"/>
      <w:r>
        <w:instrText>Azure RemoteApp (Plan)</w:instrText>
      </w:r>
      <w:bookmarkEnd w:id="251"/>
      <w:r>
        <w:instrText>" \l 3</w:instrText>
      </w:r>
      <w:r>
        <w:fldChar w:fldCharType="end"/>
      </w:r>
    </w:p>
    <w:p w:rsidR="002315EE" w:rsidRDefault="00EF55FB">
      <w:pPr>
        <w:pStyle w:val="ProductList-Offering1SubSection"/>
      </w:pPr>
      <w:bookmarkStart w:id="252" w:name="_Sec712"/>
      <w:r>
        <w:t>1. Programmverfügbarkeit</w:t>
      </w:r>
      <w:bookmarkEnd w:id="252"/>
    </w:p>
    <w:tbl>
      <w:tblPr>
        <w:tblStyle w:val="PURTable"/>
        <w:tblW w:w="0" w:type="dxa"/>
        <w:tblLook w:val="04A0" w:firstRow="1" w:lastRow="0" w:firstColumn="1" w:lastColumn="0" w:noHBand="0" w:noVBand="1"/>
      </w:tblPr>
      <w:tblGrid>
        <w:gridCol w:w="4533"/>
        <w:gridCol w:w="815"/>
        <w:gridCol w:w="790"/>
        <w:gridCol w:w="804"/>
        <w:gridCol w:w="710"/>
        <w:gridCol w:w="833"/>
        <w:gridCol w:w="826"/>
        <w:gridCol w:w="808"/>
        <w:gridCol w:w="797"/>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rsidTr="00D7314D">
        <w:tc>
          <w:tcPr>
            <w:tcW w:w="5020" w:type="dxa"/>
            <w:tcBorders>
              <w:top w:val="single" w:sz="6" w:space="0" w:color="FFFFFF"/>
              <w:left w:val="none" w:sz="4" w:space="0" w:color="6E6E6E"/>
              <w:bottom w:val="none" w:sz="4" w:space="0" w:color="BFBFBF"/>
              <w:right w:val="none" w:sz="4" w:space="0" w:color="6E6E6E"/>
            </w:tcBorders>
          </w:tcPr>
          <w:p w:rsidR="002315EE" w:rsidRDefault="00EF55FB" w:rsidP="00D7314D">
            <w:pPr>
              <w:pStyle w:val="ProductList-TableBody"/>
            </w:pPr>
            <w:r>
              <w:t>Azure RemoteApp</w:t>
            </w:r>
            <w:r w:rsidR="00D7314D">
              <w:t xml:space="preserve"> </w:t>
            </w:r>
            <w:r>
              <w:fldChar w:fldCharType="begin"/>
            </w:r>
            <w:r>
              <w:instrText xml:space="preserve"> XE "Azure RemoteApp" </w:instrText>
            </w:r>
            <w:r>
              <w:fldChar w:fldCharType="end"/>
            </w:r>
            <w:r>
              <w:t>(Nutzer-AL)</w:t>
            </w:r>
          </w:p>
        </w:tc>
        <w:tc>
          <w:tcPr>
            <w:tcW w:w="860" w:type="dxa"/>
            <w:tcBorders>
              <w:top w:val="single" w:sz="6" w:space="0" w:color="FFFFFF"/>
              <w:left w:val="none" w:sz="4" w:space="0" w:color="6E6E6E"/>
              <w:bottom w:val="none"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r>
    </w:tbl>
    <w:p w:rsidR="002315EE" w:rsidRDefault="00EF55FB">
      <w:pPr>
        <w:pStyle w:val="ProductList-Body"/>
      </w:pPr>
      <w:r>
        <w:t xml:space="preserve"> </w:t>
      </w:r>
    </w:p>
    <w:p w:rsidR="002315EE" w:rsidRDefault="00EF55FB">
      <w:pPr>
        <w:pStyle w:val="ProductList-Offering1SubSection"/>
      </w:pPr>
      <w:bookmarkStart w:id="253" w:name="_Sec767"/>
      <w:r>
        <w:t>2. Produktbedingungen</w:t>
      </w:r>
      <w:bookmarkEnd w:id="253"/>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Onlinedienste, die zu einer verlängerten Laufzeit berechtigt sind, wie im Konzern- und Konzernabonnement-Lizenzvertrag beschrieben.         "</w:instrText>
            </w:r>
            <w:r w:rsidRPr="00721CA3">
              <w:rPr>
                <w:color w:val="0563C1"/>
              </w:rPr>
              <w:fldChar w:fldCharType="separate"/>
            </w:r>
            <w:r>
              <w:rPr>
                <w:color w:val="0563C1"/>
              </w:rPr>
              <w:t>Berechtigung zur Laufzeitverlängerung</w:t>
            </w:r>
            <w:r w:rsidRPr="00721CA3">
              <w:rPr>
                <w:color w:val="0563C1"/>
              </w:rPr>
              <w:fldChar w:fldCharType="end"/>
            </w:r>
            <w:r>
              <w:t>: alle</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alle</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Hierunter fallen Abonnementlizenzen für einen Onlinedienst, die ein Konzern- oder Konzern-Abonnement-Kunde anstatt monatlich über den Prozess für True-up- oder jährliche Bestellungen bestellen kann.         "</w:instrText>
            </w:r>
            <w:r w:rsidRPr="00721CA3">
              <w:rPr>
                <w:color w:val="0563C1"/>
              </w:rPr>
              <w:fldChar w:fldCharType="separate"/>
            </w:r>
            <w:r>
              <w:rPr>
                <w:color w:val="0563C1"/>
              </w:rPr>
              <w:t>True-up-berechtigt</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254" w:name="_Sec854"/>
      <w:r>
        <w:t>Operations Management Suite (Plan)</w:t>
      </w:r>
      <w:bookmarkEnd w:id="254"/>
      <w:r>
        <w:fldChar w:fldCharType="begin"/>
      </w:r>
      <w:r>
        <w:instrText xml:space="preserve"> TC "</w:instrText>
      </w:r>
      <w:bookmarkStart w:id="255" w:name="_Toc423421403"/>
      <w:r>
        <w:instrText>Operations Management Suite (Plan)</w:instrText>
      </w:r>
      <w:bookmarkEnd w:id="255"/>
      <w:r>
        <w:instrText>" \l 3</w:instrText>
      </w:r>
      <w:r>
        <w:fldChar w:fldCharType="end"/>
      </w:r>
    </w:p>
    <w:p w:rsidR="002315EE" w:rsidRDefault="00EF55FB">
      <w:pPr>
        <w:pStyle w:val="ProductList-Offering1SubSection"/>
      </w:pPr>
      <w:bookmarkStart w:id="256" w:name="_Sec855"/>
      <w:r>
        <w:t>1. Programmverfügbarkeit</w:t>
      </w:r>
      <w:bookmarkEnd w:id="256"/>
    </w:p>
    <w:tbl>
      <w:tblPr>
        <w:tblStyle w:val="PURTable"/>
        <w:tblW w:w="0" w:type="dxa"/>
        <w:tblLook w:val="04A0" w:firstRow="1" w:lastRow="0" w:firstColumn="1" w:lastColumn="0" w:noHBand="0" w:noVBand="1"/>
      </w:tblPr>
      <w:tblGrid>
        <w:gridCol w:w="4533"/>
        <w:gridCol w:w="815"/>
        <w:gridCol w:w="790"/>
        <w:gridCol w:w="804"/>
        <w:gridCol w:w="710"/>
        <w:gridCol w:w="833"/>
        <w:gridCol w:w="826"/>
        <w:gridCol w:w="808"/>
        <w:gridCol w:w="797"/>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Add-On für Operations Management Suite Standard Edition</w:t>
            </w:r>
            <w:r>
              <w:fldChar w:fldCharType="begin"/>
            </w:r>
            <w:r>
              <w:instrText xml:space="preserve"> XE "Add-On für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r>
      <w:tr w:rsidR="002315EE">
        <w:tc>
          <w:tcPr>
            <w:tcW w:w="50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Add-On für Operations Management Suite Datacenter Edition</w:t>
            </w:r>
            <w:r>
              <w:fldChar w:fldCharType="begin"/>
            </w:r>
            <w:r>
              <w:instrText xml:space="preserve"> XE "Add-On für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r>
    </w:tbl>
    <w:p w:rsidR="002315EE" w:rsidRDefault="00EF55FB">
      <w:pPr>
        <w:pStyle w:val="ProductList-Offering1SubSection"/>
      </w:pPr>
      <w:bookmarkStart w:id="257" w:name="_Sec856"/>
      <w:r>
        <w:t>2. Produktbedingungen</w:t>
      </w:r>
      <w:bookmarkEnd w:id="257"/>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Onlinedienste, die zu einer verlängerten Laufzeit berechtigt sind, wie im Konzern- und Konzernabonnement-Lizenzvertrag beschrieben.         "</w:instrText>
            </w:r>
            <w:r w:rsidRPr="00721CA3">
              <w:rPr>
                <w:color w:val="0563C1"/>
              </w:rPr>
              <w:fldChar w:fldCharType="separate"/>
            </w:r>
            <w:r>
              <w:rPr>
                <w:color w:val="0563C1"/>
              </w:rPr>
              <w:t>Berechtigung zur Laufzeitverlängerung</w:t>
            </w:r>
            <w:r w:rsidRPr="00721CA3">
              <w:rPr>
                <w:color w:val="0563C1"/>
              </w:rPr>
              <w:fldChar w:fldCharType="end"/>
            </w:r>
            <w:r>
              <w:t>: alle</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Produkte, bei denen ein Kunde mit Server- und Cloud-Beitritt nach 12 zusammenhängenden Monaten berechtigt ist, eine Verringerung der Abonnementlizenzen oder der Zugewiesenen Jährlichen Verpflichtung einzureichen.         "</w:instrText>
            </w:r>
            <w:r w:rsidRPr="00721CA3">
              <w:rPr>
                <w:color w:val="0563C1"/>
              </w:rPr>
              <w:fldChar w:fldCharType="separate"/>
            </w:r>
            <w:r>
              <w:rPr>
                <w:color w:val="0563C1"/>
              </w:rPr>
              <w:t>Zur Verringerung berechtigt (SCE)</w:t>
            </w:r>
            <w:r w:rsidRPr="00721CA3">
              <w:rPr>
                <w:color w:val="0563C1"/>
              </w:rPr>
              <w:fldChar w:fldCharType="end"/>
            </w:r>
            <w:r>
              <w:t>: alle</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Add-On-ALs</w:t>
      </w:r>
    </w:p>
    <w:tbl>
      <w:tblPr>
        <w:tblStyle w:val="PURTable"/>
        <w:tblW w:w="0" w:type="dxa"/>
        <w:tblLook w:val="04A0" w:firstRow="1" w:lastRow="0" w:firstColumn="1" w:lastColumn="0" w:noHBand="0" w:noVBand="1"/>
      </w:tblPr>
      <w:tblGrid>
        <w:gridCol w:w="5465"/>
        <w:gridCol w:w="5451"/>
      </w:tblGrid>
      <w:tr w:rsidR="002315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Add-On-AL</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Infrastructure Server Standard</w:t>
            </w:r>
            <w:r>
              <w:rPr>
                <w:vertAlign w:val="superscript"/>
              </w:rPr>
              <w:t>1</w:t>
            </w:r>
          </w:p>
          <w:p w:rsidR="002315EE" w:rsidRDefault="00EF55F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Add-On für Operations Management Suite Standard Edition</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Infrastructure Server Suite Datacenter</w:t>
            </w:r>
            <w:r>
              <w:rPr>
                <w:vertAlign w:val="superscript"/>
              </w:rPr>
              <w:t>1</w:t>
            </w:r>
          </w:p>
          <w:p w:rsidR="002315EE" w:rsidRDefault="00EF55FB">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Add-On für Operations Management Suite Datacenter Edition</w:t>
            </w:r>
          </w:p>
        </w:tc>
      </w:tr>
    </w:tbl>
    <w:p w:rsidR="002315EE" w:rsidRDefault="00EF55FB">
      <w:pPr>
        <w:pStyle w:val="ProductList-Body"/>
      </w:pPr>
      <w:r>
        <w:rPr>
          <w:i/>
          <w:vertAlign w:val="superscript"/>
        </w:rPr>
        <w:t>1</w:t>
      </w:r>
      <w:r>
        <w:rPr>
          <w:i/>
        </w:rPr>
        <w:t>Mit aktiver SA</w:t>
      </w:r>
    </w:p>
    <w:p w:rsidR="002315EE" w:rsidRDefault="00EF55FB">
      <w:pPr>
        <w:pStyle w:val="ProductList-Body"/>
      </w:pPr>
      <w:r>
        <w:t xml:space="preserve"> </w:t>
      </w:r>
    </w:p>
    <w:p w:rsidR="002315EE" w:rsidRDefault="00EF55FB">
      <w:pPr>
        <w:pStyle w:val="ProductList-ClauseHeading"/>
      </w:pPr>
      <w:r>
        <w:t>2.2 Azure-Standortwiederherstellung mit Operations Management Suite</w:t>
      </w:r>
    </w:p>
    <w:p w:rsidR="002315EE" w:rsidRDefault="00EF55FB">
      <w:pPr>
        <w:pStyle w:val="ProductList-Body"/>
      </w:pPr>
      <w:r>
        <w:t>Jede Bestellung von Microsoft Azure-Standortwiederherstellung als Microsoft Azure-Dienstplan umfasst den Kauf einer Anfangsmenge. Übersteigt die Nutzung des Kunden die Anfangsmenge, wird diese ihm zu Nutzungsabhängigen Preisen in Rechnung gestellt. Nutzung, die über die Anfangsmenge hinausgeht, kann mit Finanzieller Verpflichtung bezahlt werden.</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1HeadingNoBorder"/>
      </w:pPr>
      <w:bookmarkStart w:id="258" w:name="_Sec629"/>
      <w:r>
        <w:t>Enterprise Cloud Suite</w:t>
      </w:r>
      <w:bookmarkEnd w:id="258"/>
      <w:r>
        <w:fldChar w:fldCharType="begin"/>
      </w:r>
      <w:r>
        <w:instrText xml:space="preserve"> TC "</w:instrText>
      </w:r>
      <w:bookmarkStart w:id="259" w:name="_Toc423421404"/>
      <w:r>
        <w:instrText>Enterprise Cloud Suite</w:instrText>
      </w:r>
      <w:bookmarkEnd w:id="259"/>
      <w:r>
        <w:instrText>" \l 2</w:instrText>
      </w:r>
      <w:r>
        <w:fldChar w:fldCharType="end"/>
      </w:r>
    </w:p>
    <w:p w:rsidR="002315EE" w:rsidRDefault="00EF55FB">
      <w:pPr>
        <w:pStyle w:val="ProductList-Offering1SubSection"/>
      </w:pPr>
      <w:bookmarkStart w:id="260" w:name="_Sec713"/>
      <w:r>
        <w:t>1. Programmverfügbarkeit</w:t>
      </w:r>
      <w:bookmarkEnd w:id="260"/>
    </w:p>
    <w:tbl>
      <w:tblPr>
        <w:tblStyle w:val="PURTable"/>
        <w:tblW w:w="0" w:type="dxa"/>
        <w:tblLook w:val="04A0" w:firstRow="1" w:lastRow="0" w:firstColumn="1" w:lastColumn="0" w:noHBand="0" w:noVBand="1"/>
      </w:tblPr>
      <w:tblGrid>
        <w:gridCol w:w="4533"/>
        <w:gridCol w:w="815"/>
        <w:gridCol w:w="790"/>
        <w:gridCol w:w="804"/>
        <w:gridCol w:w="710"/>
        <w:gridCol w:w="833"/>
        <w:gridCol w:w="826"/>
        <w:gridCol w:w="808"/>
        <w:gridCol w:w="797"/>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dashed" w:sz="4" w:space="0" w:color="BFBFBF"/>
              <w:right w:val="none" w:sz="4" w:space="0" w:color="6E6E6E"/>
            </w:tcBorders>
          </w:tcPr>
          <w:p w:rsidR="002315EE" w:rsidRDefault="00EF55FB" w:rsidP="00D7314D">
            <w:pPr>
              <w:pStyle w:val="ProductList-TableBody"/>
            </w:pPr>
            <w:r>
              <w:t>Enterprise Cloud Suite</w:t>
            </w:r>
            <w:r>
              <w:fldChar w:fldCharType="begin"/>
            </w:r>
            <w:r>
              <w:instrText xml:space="preserve"> XE "Enterprise Cloud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Konzern-Onlinedienste         "</w:instrText>
            </w:r>
            <w:r w:rsidRPr="00D7314D">
              <w:rPr>
                <w:color w:val="000000" w:themeColor="text1"/>
              </w:rPr>
              <w:fldChar w:fldCharType="separate"/>
            </w:r>
            <w:r w:rsidRPr="00D7314D">
              <w:rPr>
                <w:color w:val="000000" w:themeColor="text1"/>
              </w:rPr>
              <w:t>EO</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United States Government Community Cloud-Dienst         "</w:instrText>
            </w:r>
            <w:r w:rsidRPr="00D7314D">
              <w:rPr>
                <w:color w:val="000000" w:themeColor="text1"/>
              </w:rPr>
              <w:fldChar w:fldCharType="separate"/>
            </w:r>
            <w:r w:rsidRPr="00D7314D">
              <w:rPr>
                <w:color w:val="000000" w:themeColor="text1"/>
              </w:rPr>
              <w:t>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Enterprise Cloud Suite-Add-On</w:t>
            </w:r>
            <w:r>
              <w:fldChar w:fldCharType="begin"/>
            </w:r>
            <w:r>
              <w:instrText xml:space="preserve"> XE "Enterprise Cloud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Konzern-Onlinedienste         "</w:instrText>
            </w:r>
            <w:r w:rsidRPr="00D7314D">
              <w:rPr>
                <w:color w:val="000000" w:themeColor="text1"/>
              </w:rPr>
              <w:fldChar w:fldCharType="separate"/>
            </w:r>
            <w:r w:rsidRPr="00D7314D">
              <w:rPr>
                <w:color w:val="000000" w:themeColor="text1"/>
              </w:rPr>
              <w:t>EO</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United States Government Community Cloud-Dienst         "</w:instrText>
            </w:r>
            <w:r w:rsidRPr="00D7314D">
              <w:rPr>
                <w:color w:val="000000" w:themeColor="text1"/>
              </w:rPr>
              <w:fldChar w:fldCharType="separate"/>
            </w:r>
            <w:r w:rsidRPr="00D7314D">
              <w:rPr>
                <w:color w:val="000000" w:themeColor="text1"/>
              </w:rPr>
              <w:t>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Enterprise Cloud Suite von SA</w:t>
            </w:r>
            <w:r>
              <w:fldChar w:fldCharType="begin"/>
            </w:r>
            <w:r>
              <w:instrText xml:space="preserve"> XE "Enterprise Cloud Suite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Konzern-Onlinedienste         "</w:instrText>
            </w:r>
            <w:r w:rsidRPr="00D7314D">
              <w:rPr>
                <w:color w:val="000000" w:themeColor="text1"/>
              </w:rPr>
              <w:fldChar w:fldCharType="separate"/>
            </w:r>
            <w:r w:rsidRPr="00D7314D">
              <w:rPr>
                <w:color w:val="000000" w:themeColor="text1"/>
              </w:rPr>
              <w:t>EO</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United States Government Community Cloud-Dienst         "</w:instrText>
            </w:r>
            <w:r w:rsidRPr="00D7314D">
              <w:rPr>
                <w:color w:val="000000" w:themeColor="text1"/>
              </w:rPr>
              <w:fldChar w:fldCharType="separate"/>
            </w:r>
            <w:r w:rsidRPr="00D7314D">
              <w:rPr>
                <w:color w:val="000000" w:themeColor="text1"/>
              </w:rPr>
              <w:t>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Lync Voice Add-On für Enterprise Cloud Suite</w:t>
            </w:r>
            <w:r>
              <w:fldChar w:fldCharType="begin"/>
            </w:r>
            <w:r>
              <w:instrText xml:space="preserve"> XE "Lync Voice Add-On für Enterprise Cloud Suite"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bl>
    <w:p w:rsidR="002315EE" w:rsidRDefault="00EF55FB">
      <w:pPr>
        <w:pStyle w:val="ProductList-Body"/>
      </w:pPr>
      <w:r>
        <w:t xml:space="preserve"> </w:t>
      </w:r>
    </w:p>
    <w:p w:rsidR="002315EE" w:rsidRDefault="00EF55FB">
      <w:pPr>
        <w:pStyle w:val="ProductList-Offering1SubSection"/>
      </w:pPr>
      <w:bookmarkStart w:id="261" w:name="_Sec768"/>
      <w:r>
        <w:t>2. Produktbedingungen</w:t>
      </w:r>
      <w:bookmarkEnd w:id="261"/>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Add-On-Nutzer-ALs und Nutzer-ALs von SA</w:t>
      </w:r>
    </w:p>
    <w:p w:rsidR="002315EE" w:rsidRDefault="00EF55FB">
      <w:pPr>
        <w:pStyle w:val="ProductList-Body"/>
      </w:pPr>
      <w:r>
        <w:t xml:space="preserve">Für den Erwerb einer Add-On-Nutzer-AL für Enterprise Cloud Suite oder einer Nutzer-AL für Enterprise Cloud Suite von SA muss der Kunde die Berechtigungs- und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zuweisungsanforderungen für jede Komponente der Enterprise Cloud Suite erfüllen. Die Komponenten sind: Windows SA pro Nutzer</w:t>
      </w:r>
      <w:r>
        <w:fldChar w:fldCharType="begin"/>
      </w:r>
      <w:r>
        <w:instrText xml:space="preserve"> XE "Windows SA pro Nutzer" </w:instrText>
      </w:r>
      <w:r>
        <w:fldChar w:fldCharType="end"/>
      </w:r>
      <w:r>
        <w:t>, Enterprise Mobility Suite</w:t>
      </w:r>
      <w:r>
        <w:fldChar w:fldCharType="begin"/>
      </w:r>
      <w:r>
        <w:instrText xml:space="preserve"> XE "Enterprise Mobility Suite" </w:instrText>
      </w:r>
      <w:r>
        <w:fldChar w:fldCharType="end"/>
      </w:r>
      <w:r>
        <w:t xml:space="preserve"> und Office 365 Enterprise E3</w:t>
      </w:r>
      <w:r>
        <w:fldChar w:fldCharType="begin"/>
      </w:r>
      <w:r>
        <w:instrText xml:space="preserve"> XE "Office 365 Enterprise E3" </w:instrText>
      </w:r>
      <w:r>
        <w:fldChar w:fldCharType="end"/>
      </w:r>
      <w:r>
        <w:t>. Weitere Informationen finden Sie in den Abschnitten „Zusätzliche Informationen“ zu den Komponenten der Enterprise Cloud Suite in den Unterabschnitten zu Add-On-Nutzer-ALs für Enterprise Cloud Suite und Nutzer-ALs von SA für Enterprise Cloud Suite.</w:t>
      </w:r>
    </w:p>
    <w:p w:rsidR="002315EE" w:rsidRDefault="00EF55FB">
      <w:pPr>
        <w:pStyle w:val="ProductList-Body"/>
      </w:pPr>
      <w:r>
        <w:t xml:space="preserve"> </w:t>
      </w:r>
    </w:p>
    <w:p w:rsidR="002315EE" w:rsidRDefault="00EF55FB">
      <w:pPr>
        <w:pStyle w:val="ProductList-ClauseHeading"/>
      </w:pPr>
      <w:r>
        <w:t>2.2 Übergänge auf Nutzer-ALs von SA</w:t>
      </w:r>
    </w:p>
    <w:p w:rsidR="002315EE" w:rsidRDefault="00EF55FB">
      <w:pPr>
        <w:pStyle w:val="ProductList-Body"/>
      </w:pPr>
      <w:r>
        <w:t>Bei der Umstellung auf Nutzer-ALs von SA darf nicht mehr als eine Nutzer-AL von SA pro Lizenz für einen Qualifizierten Desktop erworben werden. Als einmalige Ausnahme für Geräte, denen eine Qualifizierende Lizenz zugewiesen wurde und die von mehr als einem Nutzer verwendet werden, kann der Kunde eine Nutzer-AL von SA für jeden dieser Nutzer erwerben, jedoch nur dann, wenn eine Nutzer-AL von SA für alle Nutzer aller Qualifizierten Desktops erworben wird.</w:t>
      </w:r>
    </w:p>
    <w:p w:rsidR="002315EE" w:rsidRDefault="00EF55FB">
      <w:pPr>
        <w:pStyle w:val="ProductList-Body"/>
      </w:pPr>
      <w:r>
        <w:t xml:space="preserve"> </w:t>
      </w:r>
    </w:p>
    <w:p w:rsidR="002315EE" w:rsidRDefault="00EF55FB">
      <w:pPr>
        <w:pStyle w:val="ProductList-ClauseHeading"/>
      </w:pPr>
      <w:r>
        <w:t>2.3 Software Assurance-Vergünstigungen für Enterprise Mobility Suite Nutzer-ALs von SA</w:t>
      </w:r>
    </w:p>
    <w:p w:rsidR="002315EE" w:rsidRDefault="00EF55FB">
      <w:pPr>
        <w:pStyle w:val="ProductList-Body"/>
      </w:pPr>
      <w:r>
        <w:t>Enterprise Cloud Suite-Nutzer-ALs von SA bieten die gleichen Software Assurance-Vergünstigungen wie die Von SA-Komponenten der Enterprise Cloud Suite-Nutzer-AL von SA(Office 365 E3 von SA</w:t>
      </w:r>
      <w:r>
        <w:fldChar w:fldCharType="begin"/>
      </w:r>
      <w:r>
        <w:instrText xml:space="preserve"> XE "Office 365 E3 von SA" </w:instrText>
      </w:r>
      <w:r>
        <w:fldChar w:fldCharType="end"/>
      </w:r>
      <w:r>
        <w:t>, Enterprise Mobility Suite von SA</w:t>
      </w:r>
      <w:r>
        <w:fldChar w:fldCharType="begin"/>
      </w:r>
      <w:r>
        <w:instrText xml:space="preserve"> XE "Enterprise Mobility Suite von SA" </w:instrText>
      </w:r>
      <w:r>
        <w:fldChar w:fldCharType="end"/>
      </w:r>
      <w:r>
        <w:t xml:space="preserve"> und Windows 8.1 Enterprise Upgrade und SA pro Nutzer (von SA)</w:t>
      </w:r>
      <w:r>
        <w:fldChar w:fldCharType="begin"/>
      </w:r>
      <w:r>
        <w:instrText xml:space="preserve"> XE "Windows 8.1 Enterprise Upgrade und SA pro Nutzer (von SA)" </w:instrText>
      </w:r>
      <w:r>
        <w:fldChar w:fldCharType="end"/>
      </w:r>
      <w:r>
        <w:t>).</w:t>
      </w:r>
    </w:p>
    <w:p w:rsidR="002315EE" w:rsidRDefault="00EF55FB">
      <w:pPr>
        <w:pStyle w:val="ProductList-Body"/>
      </w:pPr>
      <w:r>
        <w:t xml:space="preserve"> </w:t>
      </w:r>
    </w:p>
    <w:p w:rsidR="002315EE" w:rsidRDefault="00EF55FB">
      <w:pPr>
        <w:pStyle w:val="ProductList-ClauseHeading"/>
      </w:pPr>
      <w:r>
        <w:t>2.4 United States Government Community Cloud-Dienst</w:t>
      </w:r>
    </w:p>
    <w:p w:rsidR="002315EE" w:rsidRDefault="00EF55FB">
      <w:pPr>
        <w:pStyle w:val="ProductList-Body"/>
      </w:pPr>
      <w:r>
        <w:t xml:space="preserve">In der Tabelle zur Programmverfügbarkeit sehen Sie im Falle von mit </w:t>
      </w: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r>
        <w:t xml:space="preserve"> gekennzeichneten Office 365 Government-Suites, bei welchen Komponenten der Suites es sich um </w:t>
      </w: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r>
        <w:t>-Dienste handelt.</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1HeadingNoBorder"/>
      </w:pPr>
      <w:bookmarkStart w:id="262" w:name="_Sec630"/>
      <w:r>
        <w:t>Microsoft Intune</w:t>
      </w:r>
      <w:bookmarkEnd w:id="262"/>
      <w:r>
        <w:fldChar w:fldCharType="begin"/>
      </w:r>
      <w:r>
        <w:instrText xml:space="preserve"> TC "</w:instrText>
      </w:r>
      <w:bookmarkStart w:id="263" w:name="_Toc423421405"/>
      <w:r>
        <w:instrText>Microsoft Intune</w:instrText>
      </w:r>
      <w:bookmarkEnd w:id="263"/>
      <w:r>
        <w:instrText>" \l 2</w:instrText>
      </w:r>
      <w:r>
        <w:fldChar w:fldCharType="end"/>
      </w:r>
    </w:p>
    <w:p w:rsidR="002315EE" w:rsidRDefault="00EF55FB">
      <w:pPr>
        <w:pStyle w:val="ProductList-Offering1SubSection"/>
      </w:pPr>
      <w:bookmarkStart w:id="264" w:name="_Sec714"/>
      <w:r>
        <w:t>1. Programmverfügbarkeit</w:t>
      </w:r>
      <w:bookmarkEnd w:id="264"/>
    </w:p>
    <w:tbl>
      <w:tblPr>
        <w:tblStyle w:val="PURTable"/>
        <w:tblW w:w="10916" w:type="dxa"/>
        <w:tblLook w:val="04A0" w:firstRow="1" w:lastRow="0" w:firstColumn="1" w:lastColumn="0" w:noHBand="0" w:noVBand="1"/>
      </w:tblPr>
      <w:tblGrid>
        <w:gridCol w:w="4530"/>
        <w:gridCol w:w="814"/>
        <w:gridCol w:w="791"/>
        <w:gridCol w:w="803"/>
        <w:gridCol w:w="710"/>
        <w:gridCol w:w="832"/>
        <w:gridCol w:w="826"/>
        <w:gridCol w:w="807"/>
        <w:gridCol w:w="803"/>
      </w:tblGrid>
      <w:tr w:rsidR="002315EE" w:rsidTr="009A4791">
        <w:trPr>
          <w:cnfStyle w:val="100000000000" w:firstRow="1" w:lastRow="0" w:firstColumn="0" w:lastColumn="0" w:oddVBand="0" w:evenVBand="0" w:oddHBand="0" w:evenHBand="0" w:firstRowFirstColumn="0" w:firstRowLastColumn="0" w:lastRowFirstColumn="0" w:lastRowLastColumn="0"/>
        </w:trPr>
        <w:tc>
          <w:tcPr>
            <w:tcW w:w="453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14"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1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32"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26"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07"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rsidTr="009A4791">
        <w:tc>
          <w:tcPr>
            <w:tcW w:w="4530" w:type="dxa"/>
            <w:tcBorders>
              <w:top w:val="single" w:sz="6" w:space="0" w:color="FFFFFF"/>
              <w:left w:val="none" w:sz="4" w:space="0" w:color="6E6E6E"/>
              <w:bottom w:val="dashed" w:sz="4" w:space="0" w:color="BFBFBF"/>
              <w:right w:val="none" w:sz="4" w:space="0" w:color="6E6E6E"/>
            </w:tcBorders>
          </w:tcPr>
          <w:p w:rsidR="002315EE" w:rsidRDefault="00EF55FB" w:rsidP="00D7314D">
            <w:pPr>
              <w:pStyle w:val="ProductList-TableBody"/>
            </w:pPr>
            <w:r>
              <w:t>Microsoft Intune</w:t>
            </w:r>
            <w:r>
              <w:fldChar w:fldCharType="begin"/>
            </w:r>
            <w:r>
              <w:instrText xml:space="preserve"> XE "Microsoft Intune" </w:instrText>
            </w:r>
            <w:r>
              <w:fldChar w:fldCharType="end"/>
            </w:r>
            <w:r>
              <w:t xml:space="preserve"> (Nutzer-AL)</w:t>
            </w:r>
          </w:p>
        </w:tc>
        <w:tc>
          <w:tcPr>
            <w:tcW w:w="814"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Konzern-Onlinedienste         "</w:instrText>
            </w:r>
            <w:r w:rsidRPr="00D7314D">
              <w:rPr>
                <w:color w:val="000000" w:themeColor="text1"/>
              </w:rPr>
              <w:fldChar w:fldCharType="separate"/>
            </w:r>
            <w:r w:rsidRPr="00D7314D">
              <w:rPr>
                <w:color w:val="000000" w:themeColor="text1"/>
              </w:rPr>
              <w:t>EO</w:t>
            </w:r>
            <w:r w:rsidRPr="00D7314D">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t>A,</w:t>
            </w:r>
            <w:r w:rsidR="00EF55FB" w:rsidRPr="00D7314D">
              <w:rPr>
                <w:color w:val="000000" w:themeColor="text1"/>
              </w:rPr>
              <w:fldChar w:fldCharType="begin"/>
            </w:r>
            <w:r w:rsidR="00EF55FB" w:rsidRPr="00D7314D">
              <w:rPr>
                <w:color w:val="000000" w:themeColor="text1"/>
              </w:rPr>
              <w:instrText>AutoTextList  \s NoStyle \t " : Studentenangebot         "</w:instrText>
            </w:r>
            <w:r w:rsidR="00EF55FB" w:rsidRPr="00D7314D">
              <w:rPr>
                <w:color w:val="000000" w:themeColor="text1"/>
              </w:rPr>
              <w:fldChar w:fldCharType="separate"/>
            </w:r>
            <w:r w:rsidR="00EF55FB" w:rsidRPr="00D7314D">
              <w:rPr>
                <w:color w:val="000000" w:themeColor="text1"/>
              </w:rPr>
              <w:t>ST</w:t>
            </w:r>
            <w:r w:rsidR="00EF55FB" w:rsidRPr="00D7314D">
              <w:rPr>
                <w:color w:val="000000" w:themeColor="text1"/>
              </w:rPr>
              <w:fldChar w:fldCharType="end"/>
            </w:r>
          </w:p>
        </w:tc>
      </w:tr>
      <w:tr w:rsidR="002315EE" w:rsidTr="009A4791">
        <w:tc>
          <w:tcPr>
            <w:tcW w:w="453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14"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r>
      <w:tr w:rsidR="002315EE" w:rsidTr="009A4791">
        <w:tc>
          <w:tcPr>
            <w:tcW w:w="453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Nutzer-AL für Add-On für Microsoft Intune Extra Storage 1 GB</w:t>
            </w:r>
            <w:r>
              <w:fldChar w:fldCharType="begin"/>
            </w:r>
            <w:r>
              <w:instrText xml:space="preserve"> XE "Nutzer-AL für Add-On für Microsoft Intune Extra Storage 1 GB" </w:instrText>
            </w:r>
            <w:r>
              <w:fldChar w:fldCharType="end"/>
            </w:r>
          </w:p>
        </w:tc>
        <w:tc>
          <w:tcPr>
            <w:tcW w:w="814"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bl>
    <w:p w:rsidR="002315EE" w:rsidRDefault="00EF55FB">
      <w:pPr>
        <w:pStyle w:val="ProductList-Body"/>
      </w:pPr>
      <w:r>
        <w:t xml:space="preserve"> </w:t>
      </w:r>
    </w:p>
    <w:p w:rsidR="002315EE" w:rsidRDefault="00EF55FB">
      <w:pPr>
        <w:pStyle w:val="ProductList-Offering1SubSection"/>
      </w:pPr>
      <w:bookmarkStart w:id="265" w:name="_Sec769"/>
      <w:r>
        <w:t>2. Produktbedingungen</w:t>
      </w:r>
      <w:bookmarkEnd w:id="265"/>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Onlinedienste, die zu einer verlängerten Laufzeit berechtigt sind, wie im Konzern- und Konzernabonnement-Lizenzvertrag beschrieben.         "</w:instrText>
            </w:r>
            <w:r w:rsidRPr="00721CA3">
              <w:rPr>
                <w:color w:val="0563C1"/>
              </w:rPr>
              <w:fldChar w:fldCharType="separate"/>
            </w:r>
            <w:r>
              <w:rPr>
                <w:color w:val="0563C1"/>
              </w:rPr>
              <w:t>Berechtigung zur Laufzeitverlängerung</w:t>
            </w:r>
            <w:r w:rsidRPr="00721CA3">
              <w:rPr>
                <w:color w:val="0563C1"/>
              </w:rPr>
              <w:fldChar w:fldCharType="end"/>
            </w:r>
            <w:r>
              <w:t>: alle</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Hierunter fallen Produkte (inner- oder außerhalb der Desktop-Plattform), bei denen für Konzern- und Konzern-Abonnement-Kunden die Möglichkeit gegeben ist, zu einer Abonnementlizenz zu wechseln.         "</w:instrText>
            </w:r>
            <w:r w:rsidRPr="00721CA3">
              <w:rPr>
                <w:color w:val="0563C1"/>
              </w:rPr>
              <w:fldChar w:fldCharType="separate"/>
            </w:r>
            <w:r>
              <w:rPr>
                <w:color w:val="0563C1"/>
              </w:rPr>
              <w:t>Übergangsberechtigt</w:t>
            </w:r>
            <w:r w:rsidRPr="00721CA3">
              <w:rPr>
                <w:color w:val="0563C1"/>
              </w:rP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Hierunter fallen Abonnementlizenzen für einen Onlinedienst, die ein Konzern- oder Konzern-Abonnement-Kunde anstatt monatlich über den Prozess für True-up- oder jährliche Bestellungen bestellen kann.         "</w:instrText>
            </w:r>
            <w:r w:rsidRPr="00721CA3">
              <w:rPr>
                <w:color w:val="0563C1"/>
              </w:rPr>
              <w:fldChar w:fldCharType="separate"/>
            </w:r>
            <w:r>
              <w:rPr>
                <w:color w:val="0563C1"/>
              </w:rPr>
              <w:t>True-up-berechtigt</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GroupHeading"/>
      </w:pPr>
      <w:bookmarkStart w:id="266" w:name="_Sec631"/>
      <w:r>
        <w:t>Microsoft Dynamics-Onlinedienste</w:t>
      </w:r>
      <w:bookmarkEnd w:id="266"/>
      <w:r>
        <w:fldChar w:fldCharType="begin"/>
      </w:r>
      <w:r>
        <w:instrText xml:space="preserve"> TC "</w:instrText>
      </w:r>
      <w:bookmarkStart w:id="267" w:name="_Toc423421406"/>
      <w:r>
        <w:instrText>Microsoft Dynamics-Onlinedienste</w:instrText>
      </w:r>
      <w:bookmarkEnd w:id="267"/>
      <w:r>
        <w:instrText>" \l 2</w:instrText>
      </w:r>
      <w:r>
        <w:fldChar w:fldCharType="end"/>
      </w:r>
    </w:p>
    <w:p w:rsidR="002315EE" w:rsidRDefault="00EF55FB">
      <w:pPr>
        <w:pStyle w:val="ProductList-Offering2HeadingNoBorder"/>
      </w:pPr>
      <w:bookmarkStart w:id="268" w:name="_Sec661"/>
      <w:r>
        <w:t>Microsoft Dynamics CRM Online</w:t>
      </w:r>
      <w:bookmarkEnd w:id="268"/>
      <w:r>
        <w:fldChar w:fldCharType="begin"/>
      </w:r>
      <w:r>
        <w:instrText xml:space="preserve"> TC "</w:instrText>
      </w:r>
      <w:bookmarkStart w:id="269" w:name="_Toc423421407"/>
      <w:r>
        <w:instrText>Microsoft Dynamics CRM Online</w:instrText>
      </w:r>
      <w:bookmarkEnd w:id="269"/>
      <w:r>
        <w:instrText>" \l 3</w:instrText>
      </w:r>
      <w:r>
        <w:fldChar w:fldCharType="end"/>
      </w:r>
    </w:p>
    <w:p w:rsidR="002315EE" w:rsidRDefault="00EF55FB">
      <w:pPr>
        <w:pStyle w:val="ProductList-Offering1SubSection"/>
      </w:pPr>
      <w:bookmarkStart w:id="270" w:name="_Sec715"/>
      <w:r>
        <w:t>1. Programmverfügbarkeit</w:t>
      </w:r>
      <w:bookmarkEnd w:id="270"/>
    </w:p>
    <w:tbl>
      <w:tblPr>
        <w:tblStyle w:val="PURTable"/>
        <w:tblW w:w="0" w:type="dxa"/>
        <w:tblLook w:val="04A0" w:firstRow="1" w:lastRow="0" w:firstColumn="1" w:lastColumn="0" w:noHBand="0" w:noVBand="1"/>
      </w:tblPr>
      <w:tblGrid>
        <w:gridCol w:w="4569"/>
        <w:gridCol w:w="809"/>
        <w:gridCol w:w="783"/>
        <w:gridCol w:w="797"/>
        <w:gridCol w:w="707"/>
        <w:gridCol w:w="829"/>
        <w:gridCol w:w="823"/>
        <w:gridCol w:w="802"/>
        <w:gridCol w:w="797"/>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dashed" w:sz="4" w:space="0" w:color="BFBFBF"/>
              <w:right w:val="none" w:sz="4" w:space="0" w:color="6E6E6E"/>
            </w:tcBorders>
          </w:tcPr>
          <w:p w:rsidR="002315EE" w:rsidRDefault="00EF55FB" w:rsidP="00D7314D">
            <w:pPr>
              <w:pStyle w:val="ProductList-TableBody"/>
            </w:pPr>
            <w:r>
              <w:t>Microsoft Dynamics CRM Online Essential</w:t>
            </w:r>
            <w:r>
              <w:fldChar w:fldCharType="begin"/>
            </w:r>
            <w:r>
              <w:instrText xml:space="preserve"> XE "Microsoft Dynamics CRM Online Essential"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r w:rsidR="00EF55FB"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t>A</w:t>
            </w:r>
            <w:r w:rsidR="00EF55FB"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Dynamics CRM Online Essential für SA</w:t>
            </w:r>
            <w:r>
              <w:fldChar w:fldCharType="begin"/>
            </w:r>
            <w:r>
              <w:instrText xml:space="preserve"> XE "Microsoft Dynamics CRM Online Essential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Dynamics CRM Online Basic</w:t>
            </w:r>
            <w:r>
              <w:fldChar w:fldCharType="begin"/>
            </w:r>
            <w:r>
              <w:instrText xml:space="preserve"> XE "Microsoft Dynamics CRM Online Basic"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Dynamics CRM Online Basic für SA</w:t>
            </w:r>
            <w:r>
              <w:fldChar w:fldCharType="begin"/>
            </w:r>
            <w:r>
              <w:instrText xml:space="preserve"> XE "Microsoft Dynamics CRM Online Basic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rsidP="00D7314D">
            <w:pPr>
              <w:pStyle w:val="ProductList-TableBody"/>
            </w:pPr>
            <w:r>
              <w:t>Microsoft Dynamics CRM Online Professional</w:t>
            </w:r>
            <w:r>
              <w:fldChar w:fldCharType="begin"/>
            </w:r>
            <w:r>
              <w:instrText xml:space="preserve"> XE "Microsoft Dynamics CRM Online Professional"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fldChar w:fldCharType="begin"/>
            </w:r>
            <w:r w:rsidR="00D7314D" w:rsidRPr="00D7314D">
              <w:rPr>
                <w:color w:val="000000" w:themeColor="text1"/>
              </w:rPr>
              <w:instrText>AutoTextList  \s NoStyle \t " : Open-Lizenz und Open Value         "</w:instrText>
            </w:r>
            <w:r w:rsidR="00D7314D" w:rsidRPr="00D7314D">
              <w:rPr>
                <w:color w:val="000000" w:themeColor="text1"/>
              </w:rPr>
              <w:fldChar w:fldCharType="separate"/>
            </w:r>
            <w:r w:rsidR="00D7314D" w:rsidRPr="00D7314D">
              <w:rPr>
                <w:color w:val="000000" w:themeColor="text1"/>
              </w:rPr>
              <w:t>OF</w:t>
            </w:r>
            <w:r w:rsidR="00D7314D"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Pr="00D7314D">
              <w:rPr>
                <w:color w:val="000000" w:themeColor="text1"/>
              </w:rPr>
              <w:fldChar w:fldCharType="begin"/>
            </w:r>
            <w:r w:rsidRPr="00D7314D">
              <w:rPr>
                <w:color w:val="000000" w:themeColor="text1"/>
              </w:rPr>
              <w:instrText>AutoTextList  \s NoStyle \t " : United States Government Community Cloud-Dienst         "</w:instrText>
            </w:r>
            <w:r w:rsidRPr="00D7314D">
              <w:rPr>
                <w:color w:val="000000" w:themeColor="text1"/>
              </w:rPr>
              <w:fldChar w:fldCharType="separate"/>
            </w:r>
            <w:r w:rsidRPr="00D7314D">
              <w:rPr>
                <w:color w:val="000000" w:themeColor="text1"/>
              </w:rPr>
              <w:t>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Dynamics CRM Online Professional für SA</w:t>
            </w:r>
            <w:r>
              <w:fldChar w:fldCharType="begin"/>
            </w:r>
            <w:r>
              <w:instrText xml:space="preserve"> XE "Microsoft Dynamics CRM Online Professional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Pr="00D7314D">
              <w:rPr>
                <w:color w:val="000000" w:themeColor="text1"/>
              </w:rPr>
              <w:fldChar w:fldCharType="begin"/>
            </w:r>
            <w:r w:rsidRPr="00D7314D">
              <w:rPr>
                <w:color w:val="000000" w:themeColor="text1"/>
              </w:rPr>
              <w:instrText>AutoTextList  \s NoStyle \t " : United States Government Community Cloud-Dienst         "</w:instrText>
            </w:r>
            <w:r w:rsidRPr="00D7314D">
              <w:rPr>
                <w:color w:val="000000" w:themeColor="text1"/>
              </w:rPr>
              <w:fldChar w:fldCharType="separate"/>
            </w:r>
            <w:r w:rsidRPr="00D7314D">
              <w:rPr>
                <w:color w:val="000000" w:themeColor="text1"/>
              </w:rPr>
              <w:t>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Dynamics CRM Online Enterprise</w:t>
            </w:r>
            <w:r>
              <w:fldChar w:fldCharType="begin"/>
            </w:r>
            <w:r>
              <w:instrText xml:space="preserve"> XE "Microsoft Dynamics CRM Online Enterprise"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Dynamics CRM Online Enterprise für SA</w:t>
            </w:r>
            <w:r>
              <w:fldChar w:fldCharType="begin"/>
            </w:r>
            <w:r>
              <w:instrText xml:space="preserve"> XE "Microsoft Dynamics CRM Online Enterprise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r w:rsidR="00EF55FB"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Zusätzliche Microsoft Dynamics CRM Online-Produktionsinstanz</w:t>
            </w:r>
            <w:r>
              <w:fldChar w:fldCharType="begin"/>
            </w:r>
            <w:r>
              <w:instrText xml:space="preserve"> XE "Zusätzliche Microsoft Dynamics CRM Online-Produktionsinstanz"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r w:rsidR="00EF55FB"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Pr="00D7314D">
              <w:rPr>
                <w:color w:val="000000" w:themeColor="text1"/>
              </w:rPr>
              <w:fldChar w:fldCharType="begin"/>
            </w:r>
            <w:r w:rsidRPr="00D7314D">
              <w:rPr>
                <w:color w:val="000000" w:themeColor="text1"/>
              </w:rPr>
              <w:instrText>AutoTextList  \s NoStyle \t " : United States Government Community Cloud-Dienst         "</w:instrText>
            </w:r>
            <w:r w:rsidRPr="00D7314D">
              <w:rPr>
                <w:color w:val="000000" w:themeColor="text1"/>
              </w:rPr>
              <w:fldChar w:fldCharType="separate"/>
            </w:r>
            <w:r w:rsidRPr="00D7314D">
              <w:rPr>
                <w:color w:val="000000" w:themeColor="text1"/>
              </w:rPr>
              <w:t>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Zusätzliche Microsoft Dynamics CRM Online-Nichtproduktionsinstanz</w:t>
            </w:r>
            <w:r>
              <w:fldChar w:fldCharType="begin"/>
            </w:r>
            <w:r>
              <w:instrText xml:space="preserve"> XE "Zusätzliche Microsoft Dynamics CRM Online-Nichtproduktionsinstanz"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r w:rsidR="00EF55FB"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Pr="00D7314D">
              <w:rPr>
                <w:color w:val="000000" w:themeColor="text1"/>
              </w:rPr>
              <w:fldChar w:fldCharType="begin"/>
            </w:r>
            <w:r w:rsidRPr="00D7314D">
              <w:rPr>
                <w:color w:val="000000" w:themeColor="text1"/>
              </w:rPr>
              <w:instrText>AutoTextList  \s NoStyle \t " : United States Government Community Cloud-Dienst         "</w:instrText>
            </w:r>
            <w:r w:rsidRPr="00D7314D">
              <w:rPr>
                <w:color w:val="000000" w:themeColor="text1"/>
              </w:rPr>
              <w:fldChar w:fldCharType="separate"/>
            </w:r>
            <w:r w:rsidRPr="00D7314D">
              <w:rPr>
                <w:color w:val="000000" w:themeColor="text1"/>
              </w:rPr>
              <w:t>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Dynamics CRM Online-Zusatzspeicher</w:t>
            </w:r>
            <w:r>
              <w:fldChar w:fldCharType="begin"/>
            </w:r>
            <w:r>
              <w:instrText xml:space="preserve"> XE "Microsoft Dynamics CRM Online-Zusatzspeicher"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r w:rsidR="00EF55FB"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Pr="00D7314D">
              <w:rPr>
                <w:color w:val="000000" w:themeColor="text1"/>
              </w:rPr>
              <w:fldChar w:fldCharType="begin"/>
            </w:r>
            <w:r w:rsidRPr="00D7314D">
              <w:rPr>
                <w:color w:val="000000" w:themeColor="text1"/>
              </w:rPr>
              <w:instrText>AutoTextList  \s NoStyle \t " : United States Government Community Cloud-Dienst         "</w:instrText>
            </w:r>
            <w:r w:rsidRPr="00D7314D">
              <w:rPr>
                <w:color w:val="000000" w:themeColor="text1"/>
              </w:rPr>
              <w:fldChar w:fldCharType="separate"/>
            </w:r>
            <w:r w:rsidRPr="00D7314D">
              <w:rPr>
                <w:color w:val="000000" w:themeColor="text1"/>
              </w:rPr>
              <w:t>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Dynamics CRM Online-Zusatzspeicher EDU</w:t>
            </w:r>
            <w:r>
              <w:fldChar w:fldCharType="begin"/>
            </w:r>
            <w:r>
              <w:instrText xml:space="preserve"> XE "Microsoft Dynamics CRM Online-Zusatzspeicher EDU"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r w:rsidR="00EF55FB"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r w:rsidR="00EF55FB"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r w:rsidR="00EF55FB"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A,</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bl>
    <w:p w:rsidR="002315EE" w:rsidRDefault="00EF55FB">
      <w:pPr>
        <w:pStyle w:val="ProductList-Offering1SubSection"/>
      </w:pPr>
      <w:bookmarkStart w:id="271" w:name="_Sec770"/>
      <w:r>
        <w:t>2. Produktbedingungen</w:t>
      </w:r>
      <w:bookmarkEnd w:id="271"/>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Hierunter fallen Produkte (inner- oder außerhalb der Desktop-Plattform), bei denen für Konzern- und Konzern-Abonnement-Kunden die Möglichkeit gegeben ist, zu einer Abonnementlizenz zu wechseln.         "</w:instrText>
            </w:r>
            <w:r w:rsidRPr="00721CA3">
              <w:rPr>
                <w:color w:val="0563C1"/>
              </w:rPr>
              <w:fldChar w:fldCharType="separate"/>
            </w:r>
            <w:r>
              <w:rPr>
                <w:color w:val="0563C1"/>
              </w:rPr>
              <w:t>Übergangsberechtigt</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Hierunter fallen Abonnementlizenzen für einen Onlinedienst, die ein Konzern- oder Konzern-Abonnement-Kunde anstatt monatlich über den Prozess für True-up- oder jährliche Bestellungen bestellen kann.         "</w:instrText>
            </w:r>
            <w:r w:rsidRPr="00721CA3">
              <w:rPr>
                <w:color w:val="0563C1"/>
              </w:rPr>
              <w:fldChar w:fldCharType="separate"/>
            </w:r>
            <w:r>
              <w:rPr>
                <w:color w:val="0563C1"/>
              </w:rPr>
              <w:t>True-up-berechtigt</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Add-On-Nutzer-AL</w:t>
      </w:r>
    </w:p>
    <w:tbl>
      <w:tblPr>
        <w:tblStyle w:val="PURTable"/>
        <w:tblW w:w="0" w:type="dxa"/>
        <w:tblLook w:val="04A0" w:firstRow="1" w:lastRow="0" w:firstColumn="1" w:lastColumn="0" w:noHBand="0" w:noVBand="1"/>
      </w:tblPr>
      <w:tblGrid>
        <w:gridCol w:w="5470"/>
        <w:gridCol w:w="5446"/>
      </w:tblGrid>
      <w:tr w:rsidR="002315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Add-On-Nutzer-AL</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CAL für Microsoft Dynamics CRM Essential</w:t>
            </w:r>
            <w:r>
              <w:fldChar w:fldCharType="begin"/>
            </w:r>
            <w:r>
              <w:instrText xml:space="preserve"> XE "CAL für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Nutzer-AL für Dynamics CRM Online Essentials für SA</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CAL für Microsoft Dynamics CRM Basic</w:t>
            </w:r>
            <w:r>
              <w:fldChar w:fldCharType="begin"/>
            </w:r>
            <w:r>
              <w:instrText xml:space="preserve"> XE "CAL für Microsoft Dynamics CRM Basic" </w:instrText>
            </w:r>
            <w:r>
              <w:fldChar w:fldCharType="end"/>
            </w:r>
            <w:r>
              <w:t xml:space="preserve"> oder</w:t>
            </w:r>
          </w:p>
          <w:p w:rsidR="002315EE" w:rsidRDefault="00EF55FB">
            <w:pPr>
              <w:pStyle w:val="ProductList-TableBody"/>
            </w:pPr>
            <w:r>
              <w:t>Zusätzliche CAL für Microsoft Dynamics CRM Basic</w:t>
            </w:r>
            <w:r>
              <w:fldChar w:fldCharType="begin"/>
            </w:r>
            <w:r>
              <w:instrText xml:space="preserve"> XE "Zusätzliche CAL für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Nutzer-AL für Dynamics CRM Online Basic für SA</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CAL für Microsoft Dynamics CRM Professional</w:t>
            </w:r>
            <w:r>
              <w:fldChar w:fldCharType="begin"/>
            </w:r>
            <w:r>
              <w:instrText xml:space="preserve"> XE "CAL für Microsoft Dynamics CRM Professional" </w:instrText>
            </w:r>
            <w:r>
              <w:fldChar w:fldCharType="end"/>
            </w:r>
            <w:r>
              <w:t xml:space="preserve"> oder</w:t>
            </w:r>
          </w:p>
          <w:p w:rsidR="002315EE" w:rsidRDefault="00EF55FB">
            <w:pPr>
              <w:pStyle w:val="ProductList-TableBody"/>
            </w:pPr>
            <w:r>
              <w:t>Zusätzliche CAL für Microsoft Dynamics CRM Professional</w:t>
            </w:r>
            <w:r>
              <w:fldChar w:fldCharType="begin"/>
            </w:r>
            <w:r>
              <w:instrText xml:space="preserve"> XE "Zusätzliche CAL für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Dynamics CRM Online Professional für SA (Nutzer-AL)</w:t>
            </w:r>
          </w:p>
          <w:p w:rsidR="002315EE" w:rsidRDefault="00EF55FB">
            <w:pPr>
              <w:pStyle w:val="ProductList-TableBody"/>
            </w:pPr>
            <w:r>
              <w:t>Dynamics CRM Online Enterprise für SA (Nutzer-AL)</w:t>
            </w:r>
          </w:p>
        </w:tc>
      </w:tr>
    </w:tbl>
    <w:p w:rsidR="002315EE" w:rsidRDefault="00EF55FB">
      <w:pPr>
        <w:pStyle w:val="ProductList-Body"/>
      </w:pPr>
      <w:r>
        <w:rPr>
          <w:vertAlign w:val="superscript"/>
        </w:rPr>
        <w:t>1</w:t>
      </w:r>
      <w:r>
        <w:t>Mit aktiver SA</w:t>
      </w:r>
    </w:p>
    <w:p w:rsidR="002315EE" w:rsidRDefault="00EF55FB">
      <w:pPr>
        <w:pStyle w:val="ProductList-Body"/>
      </w:pPr>
      <w:r>
        <w:t xml:space="preserve"> </w:t>
      </w:r>
    </w:p>
    <w:p w:rsidR="002315EE" w:rsidRDefault="00EF55FB">
      <w:pPr>
        <w:pStyle w:val="ProductList-ClauseHeading"/>
      </w:pPr>
      <w:r>
        <w:t>2.2 Campus- und School-Vertrag</w:t>
      </w:r>
    </w:p>
    <w:p w:rsidR="002315EE" w:rsidRDefault="00EF55FB">
      <w:pPr>
        <w:pStyle w:val="ProductList-Body"/>
      </w:pPr>
      <w:r>
        <w:t>Abonnement</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für Microsoft Dynamics CRM Online, die im Rahmen von CA/SA verkauft werden, können für die gesamte Einrichtung oder nur Teile davon erworben werden.</w:t>
      </w:r>
    </w:p>
    <w:p w:rsidR="002315EE" w:rsidRDefault="00EF55FB">
      <w:pPr>
        <w:pStyle w:val="ProductList-Body"/>
      </w:pPr>
      <w:r>
        <w:t xml:space="preserve"> </w:t>
      </w:r>
    </w:p>
    <w:p w:rsidR="002315EE" w:rsidRDefault="00EF55FB">
      <w:pPr>
        <w:pStyle w:val="ProductList-ClauseHeading"/>
      </w:pPr>
      <w:r>
        <w:t>2.3 Microsoft Dynamics CRM Online Professional for Government</w:t>
      </w:r>
    </w:p>
    <w:p w:rsidR="002315EE" w:rsidRDefault="00EF55FB">
      <w:pPr>
        <w:pStyle w:val="ProductList-Body"/>
      </w:pPr>
      <w:r>
        <w:t>Microsoft Social Engagement</w:t>
      </w:r>
      <w:r>
        <w:fldChar w:fldCharType="begin"/>
      </w:r>
      <w:r>
        <w:instrText xml:space="preserve"> XE "Microsoft Social Engagement" </w:instrText>
      </w:r>
      <w:r>
        <w:fldChar w:fldCharType="end"/>
      </w:r>
      <w:r>
        <w:t xml:space="preserve"> und Microsoft Dynamics Marketing Sales Collaboration</w:t>
      </w:r>
      <w:r>
        <w:fldChar w:fldCharType="begin"/>
      </w:r>
      <w:r>
        <w:instrText xml:space="preserve"> XE "Microsoft Dynamics Marketing Sales Collaboration" </w:instrText>
      </w:r>
      <w:r>
        <w:fldChar w:fldCharType="end"/>
      </w:r>
      <w:r>
        <w:t xml:space="preserve"> sind in Microsoft Dynamics CRM Online Professional for Government nicht verfügbar.</w:t>
      </w:r>
    </w:p>
    <w:p w:rsidR="002315EE" w:rsidRDefault="00EF55FB">
      <w:pPr>
        <w:pStyle w:val="ProductList-Body"/>
      </w:pPr>
      <w:r>
        <w:t xml:space="preserve"> </w:t>
      </w:r>
    </w:p>
    <w:p w:rsidR="002315EE" w:rsidRDefault="00EF55FB">
      <w:pPr>
        <w:pStyle w:val="ProductList-ClauseHeading"/>
      </w:pPr>
      <w:r>
        <w:t>2.4 Microsoft Dynamics CRM Online-Supportangebote</w:t>
      </w:r>
    </w:p>
    <w:p w:rsidR="002315EE" w:rsidRDefault="00EF55FB">
      <w:pPr>
        <w:pStyle w:val="ProductList-Body"/>
      </w:pPr>
      <w:r>
        <w:t xml:space="preserve">Details zu den Supportangeboten für Microsoft Dynamics CRM Online sind unter </w:t>
      </w:r>
      <w:hyperlink r:id="rId106">
        <w:r>
          <w:rPr>
            <w:color w:val="00467F"/>
            <w:u w:val="single"/>
          </w:rPr>
          <w:t>http://www.microsoft.com/en-us/dynamics/dynamics-online-support.aspx</w:t>
        </w:r>
      </w:hyperlink>
      <w:r>
        <w:t xml:space="preserve"> verfügbar. </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272" w:name="_Sec662"/>
      <w:r>
        <w:t>Microsoft Dynamics Marketing</w:t>
      </w:r>
      <w:bookmarkEnd w:id="272"/>
      <w:r>
        <w:fldChar w:fldCharType="begin"/>
      </w:r>
      <w:r>
        <w:instrText xml:space="preserve"> TC "</w:instrText>
      </w:r>
      <w:bookmarkStart w:id="273" w:name="_Toc423421408"/>
      <w:r>
        <w:instrText>Microsoft Dynamics Marketing</w:instrText>
      </w:r>
      <w:bookmarkEnd w:id="273"/>
      <w:r>
        <w:instrText>" \l 3</w:instrText>
      </w:r>
      <w:r>
        <w:fldChar w:fldCharType="end"/>
      </w:r>
    </w:p>
    <w:p w:rsidR="002315EE" w:rsidRDefault="00EF55FB">
      <w:pPr>
        <w:pStyle w:val="ProductList-Offering1SubSection"/>
      </w:pPr>
      <w:bookmarkStart w:id="274" w:name="_Sec716"/>
      <w:r>
        <w:t>1. Programmverfügbarkeit</w:t>
      </w:r>
      <w:bookmarkEnd w:id="274"/>
    </w:p>
    <w:tbl>
      <w:tblPr>
        <w:tblStyle w:val="PURTable"/>
        <w:tblW w:w="0" w:type="dxa"/>
        <w:tblLook w:val="04A0" w:firstRow="1" w:lastRow="0" w:firstColumn="1" w:lastColumn="0" w:noHBand="0" w:noVBand="1"/>
      </w:tblPr>
      <w:tblGrid>
        <w:gridCol w:w="4547"/>
        <w:gridCol w:w="812"/>
        <w:gridCol w:w="786"/>
        <w:gridCol w:w="801"/>
        <w:gridCol w:w="709"/>
        <w:gridCol w:w="831"/>
        <w:gridCol w:w="825"/>
        <w:gridCol w:w="805"/>
        <w:gridCol w:w="800"/>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dashed" w:sz="4" w:space="0" w:color="BFBFBF"/>
              <w:right w:val="none" w:sz="4" w:space="0" w:color="6E6E6E"/>
            </w:tcBorders>
          </w:tcPr>
          <w:p w:rsidR="002315EE" w:rsidRDefault="00EF55FB" w:rsidP="00D7314D">
            <w:pPr>
              <w:pStyle w:val="ProductList-TableBody"/>
            </w:pPr>
            <w:r>
              <w:t>Microsoft Dynamics Marketing Enterprise</w:t>
            </w:r>
            <w:r w:rsidR="00D7314D">
              <w:t xml:space="preserve"> </w:t>
            </w:r>
            <w:r>
              <w:fldChar w:fldCharType="begin"/>
            </w:r>
            <w:r>
              <w:instrText xml:space="preserve"> XE "Microsoft Dynamics Marketing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2315EE" w:rsidRDefault="00EF55FB">
            <w:pPr>
              <w:pStyle w:val="ProductList-TableBody"/>
            </w:pP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Dynamics Marketing Enterprise-Zusatz-Nicht-Produktionsinstanz</w:t>
            </w:r>
            <w:r>
              <w:fldChar w:fldCharType="begin"/>
            </w:r>
            <w:r>
              <w:instrText xml:space="preserve"> XE "Microsoft Dynamics Marketing Enterprise-Zusatz-Nicht-Produktionsinstanz"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Dynamics Marketing Enterprise-Zusatz-Produktionsinstanz</w:t>
            </w:r>
            <w:r>
              <w:fldChar w:fldCharType="begin"/>
            </w:r>
            <w:r>
              <w:instrText xml:space="preserve"> XE "Microsoft Dynamics Marketing Enterprise-Zusatz-Produktionsinstanz" </w:instrText>
            </w:r>
            <w:r>
              <w:fldChar w:fldCharType="end"/>
            </w:r>
          </w:p>
          <w:p w:rsidR="002315EE" w:rsidRDefault="00EF55FB">
            <w:pPr>
              <w:pStyle w:val="ProductList-TableBody"/>
            </w:pP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2315EE" w:rsidRDefault="00EF55FB">
            <w:pPr>
              <w:pStyle w:val="ProductList-TableBody"/>
            </w:pP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rsidTr="00D7314D">
        <w:tc>
          <w:tcPr>
            <w:tcW w:w="50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2315E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bl>
    <w:p w:rsidR="002315EE" w:rsidRDefault="00EF55FB">
      <w:pPr>
        <w:pStyle w:val="ProductList-Body"/>
      </w:pPr>
      <w:r>
        <w:t xml:space="preserve"> </w:t>
      </w:r>
    </w:p>
    <w:p w:rsidR="002315EE" w:rsidRDefault="00EF55FB">
      <w:pPr>
        <w:pStyle w:val="ProductList-Offering1SubSection"/>
      </w:pPr>
      <w:bookmarkStart w:id="275" w:name="_Sec771"/>
      <w:r>
        <w:t>2. Produktbedingungen</w:t>
      </w:r>
      <w:bookmarkEnd w:id="275"/>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Hierunter fallen Produkte (inner- oder außerhalb der Desktop-Plattform), bei denen für Konzern- und Konzern-Abonnement-Kunden die Möglichkeit gegeben ist, zu einer Abonnementlizenz zu wechseln.         "</w:instrText>
            </w:r>
            <w:r w:rsidRPr="00721CA3">
              <w:rPr>
                <w:color w:val="0563C1"/>
              </w:rPr>
              <w:fldChar w:fldCharType="separate"/>
            </w:r>
            <w:r>
              <w:rPr>
                <w:color w:val="0563C1"/>
              </w:rPr>
              <w:t>Übergangsberechtigt</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Microsoft Dynamics Marketing-Supportangebote</w:t>
      </w:r>
    </w:p>
    <w:p w:rsidR="002315EE" w:rsidRDefault="00EF55FB">
      <w:pPr>
        <w:pStyle w:val="ProductList-Body"/>
      </w:pPr>
      <w:r>
        <w:t xml:space="preserve">Details zu den Supportangeboten für Microsoft Dynamics Marketing sind unter </w:t>
      </w:r>
      <w:hyperlink r:id="rId108">
        <w:r>
          <w:rPr>
            <w:color w:val="00467F"/>
            <w:u w:val="single"/>
          </w:rPr>
          <w:t>http://www.microsoft.com/en-us/dynamics/dynamics-online-support.aspx</w:t>
        </w:r>
      </w:hyperlink>
      <w:r>
        <w:t xml:space="preserve"> verfügbar. </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276" w:name="_Sec663"/>
      <w:r>
        <w:t>Microsoft Social Engagement</w:t>
      </w:r>
      <w:bookmarkEnd w:id="276"/>
      <w:r>
        <w:fldChar w:fldCharType="begin"/>
      </w:r>
      <w:r>
        <w:instrText xml:space="preserve"> TC "</w:instrText>
      </w:r>
      <w:bookmarkStart w:id="277" w:name="_Toc423421409"/>
      <w:r>
        <w:instrText>Microsoft Social Engagement</w:instrText>
      </w:r>
      <w:bookmarkEnd w:id="277"/>
      <w:r>
        <w:instrText>" \l 3</w:instrText>
      </w:r>
      <w:r>
        <w:fldChar w:fldCharType="end"/>
      </w:r>
    </w:p>
    <w:p w:rsidR="002315EE" w:rsidRDefault="00EF55FB">
      <w:pPr>
        <w:pStyle w:val="ProductList-Offering1SubSection"/>
      </w:pPr>
      <w:bookmarkStart w:id="278" w:name="_Sec717"/>
      <w:r>
        <w:t>1. Programmverfügbarkeit</w:t>
      </w:r>
      <w:bookmarkEnd w:id="278"/>
    </w:p>
    <w:tbl>
      <w:tblPr>
        <w:tblStyle w:val="PURTable"/>
        <w:tblW w:w="0" w:type="dxa"/>
        <w:tblLook w:val="04A0" w:firstRow="1" w:lastRow="0" w:firstColumn="1" w:lastColumn="0" w:noHBand="0" w:noVBand="1"/>
      </w:tblPr>
      <w:tblGrid>
        <w:gridCol w:w="4530"/>
        <w:gridCol w:w="814"/>
        <w:gridCol w:w="791"/>
        <w:gridCol w:w="803"/>
        <w:gridCol w:w="710"/>
        <w:gridCol w:w="832"/>
        <w:gridCol w:w="826"/>
        <w:gridCol w:w="807"/>
        <w:gridCol w:w="803"/>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dashed" w:sz="4" w:space="0" w:color="BFBFBF"/>
              <w:right w:val="none" w:sz="4" w:space="0" w:color="6E6E6E"/>
            </w:tcBorders>
          </w:tcPr>
          <w:p w:rsidR="002315EE" w:rsidRDefault="00EF55FB" w:rsidP="00D7314D">
            <w:pPr>
              <w:pStyle w:val="ProductList-TableBody"/>
            </w:pPr>
            <w:r>
              <w:t>Microsoft Social Engagement Professional</w:t>
            </w:r>
            <w:r>
              <w:fldChar w:fldCharType="begin"/>
            </w:r>
            <w:r>
              <w:instrText xml:space="preserve"> XE "Microsoft Social Engagement Professional"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Add-On für Microsoft Social Engagement Professional</w:t>
            </w:r>
            <w:r>
              <w:fldChar w:fldCharType="begin"/>
            </w:r>
            <w:r>
              <w:instrText xml:space="preserve"> XE "Add-On für Microsoft Social Engagement Professional" </w:instrText>
            </w:r>
            <w:r>
              <w:fldChar w:fldCharType="end"/>
            </w:r>
          </w:p>
          <w:p w:rsidR="002315EE" w:rsidRDefault="00EF55FB">
            <w:pPr>
              <w:pStyle w:val="ProductList-TableBody"/>
            </w:pP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D7314D" w:rsidRDefault="00EF55FB" w:rsidP="00D7314D">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p>
          <w:p w:rsidR="002315EE" w:rsidRDefault="00EF55FB" w:rsidP="00D7314D">
            <w:pPr>
              <w:pStyle w:val="ProductList-TableBody"/>
            </w:pPr>
            <w:r>
              <w:t>(Add-On-AL)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fldChar w:fldCharType="begin"/>
            </w:r>
            <w:r w:rsidR="00D7314D" w:rsidRPr="00D7314D">
              <w:rPr>
                <w:color w:val="000000" w:themeColor="text1"/>
              </w:rPr>
              <w:instrText>AutoTextList  \s NoStyle \t " : Open-Lizenz und Open Value         "</w:instrText>
            </w:r>
            <w:r w:rsidR="00D7314D" w:rsidRPr="00D7314D">
              <w:rPr>
                <w:color w:val="000000" w:themeColor="text1"/>
              </w:rPr>
              <w:fldChar w:fldCharType="separate"/>
            </w:r>
            <w:r w:rsidR="00D7314D" w:rsidRPr="00D7314D">
              <w:rPr>
                <w:color w:val="000000" w:themeColor="text1"/>
              </w:rPr>
              <w:t>OF</w:t>
            </w:r>
            <w:r w:rsidR="00D7314D"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Nicht organisationsweite Produkte in Open Value         "</w:instrText>
            </w:r>
            <w:r w:rsidRPr="00D7314D">
              <w:rPr>
                <w:color w:val="000000" w:themeColor="text1"/>
              </w:rPr>
              <w:fldChar w:fldCharType="separate"/>
            </w:r>
            <w:r w:rsidRPr="00D7314D">
              <w:rPr>
                <w:color w:val="000000" w:themeColor="text1"/>
              </w:rPr>
              <w:t>P</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Microsoft Social Engagement Enterprise</w:t>
            </w:r>
            <w:r>
              <w:fldChar w:fldCharType="begin"/>
            </w:r>
            <w:r>
              <w:instrText xml:space="preserve"> XE "Microsoft Social Engagement Enterprise"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bl>
    <w:p w:rsidR="002315EE" w:rsidRDefault="00EF55FB">
      <w:pPr>
        <w:pStyle w:val="ProductList-Offering1SubSection"/>
      </w:pPr>
      <w:bookmarkStart w:id="279" w:name="_Sec772"/>
      <w:r>
        <w:t>2. Produktbedingungen</w:t>
      </w:r>
      <w:bookmarkEnd w:id="279"/>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0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Hierunter fallen Produkte (inner- oder außerhalb der Desktop-Plattform), bei denen für Konzern- und Konzern-Abonnement-Kunden die Möglichkeit gegeben ist, zu einer Abonnementlizenz zu wechseln.         "</w:instrText>
            </w:r>
            <w:r w:rsidRPr="00721CA3">
              <w:rPr>
                <w:color w:val="0563C1"/>
              </w:rPr>
              <w:fldChar w:fldCharType="separate"/>
            </w:r>
            <w:r>
              <w:rPr>
                <w:color w:val="0563C1"/>
              </w:rPr>
              <w:t>Übergangsberechtigt</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Qualifizierende Lizenzen für Add-On-Nutzer-ALs</w:t>
      </w:r>
    </w:p>
    <w:tbl>
      <w:tblPr>
        <w:tblStyle w:val="PURTable"/>
        <w:tblW w:w="0" w:type="dxa"/>
        <w:tblLook w:val="04A0" w:firstRow="1" w:lastRow="0" w:firstColumn="1" w:lastColumn="0" w:noHBand="0" w:noVBand="1"/>
      </w:tblPr>
      <w:tblGrid>
        <w:gridCol w:w="5467"/>
        <w:gridCol w:w="5449"/>
      </w:tblGrid>
      <w:tr w:rsidR="002315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Kriterien für 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Add-On-Nutzer-AL</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CAL für Microsoft Dynamics CRM Professional</w:t>
            </w:r>
            <w:r>
              <w:fldChar w:fldCharType="begin"/>
            </w:r>
            <w:r>
              <w:instrText xml:space="preserve"> XE "CAL für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Add-On für Microsoft Social Engagement Professional</w:t>
            </w:r>
          </w:p>
          <w:p w:rsidR="002315EE" w:rsidRDefault="00EF55FB">
            <w:pPr>
              <w:pStyle w:val="ProductList-TableBody"/>
            </w:pPr>
            <w:r>
              <w:t>Microsoft Social Engagement Professional Additional Posts</w:t>
            </w:r>
          </w:p>
          <w:p w:rsidR="002315EE" w:rsidRDefault="00EF55FB">
            <w:pPr>
              <w:pStyle w:val="ProductList-TableBody"/>
            </w:pPr>
            <w:r>
              <w:t>Microsoft Social Engagement Professional Education Additional Posts</w:t>
            </w:r>
          </w:p>
        </w:tc>
      </w:tr>
    </w:tbl>
    <w:p w:rsidR="002315EE" w:rsidRDefault="00EF55FB">
      <w:pPr>
        <w:pStyle w:val="ProductList-Body"/>
      </w:pPr>
      <w:r>
        <w:rPr>
          <w:i/>
          <w:vertAlign w:val="superscript"/>
        </w:rPr>
        <w:t>1</w:t>
      </w:r>
      <w:r>
        <w:rPr>
          <w:i/>
        </w:rPr>
        <w:t>Für jede Qualifizierende Lizenz muss aktive Software Assurance bestehen.</w:t>
      </w:r>
    </w:p>
    <w:p w:rsidR="002315EE" w:rsidRDefault="00EF55FB">
      <w:pPr>
        <w:pStyle w:val="ProductList-Body"/>
      </w:pPr>
      <w:r>
        <w:t xml:space="preserve"> </w:t>
      </w:r>
    </w:p>
    <w:p w:rsidR="002315EE" w:rsidRDefault="00EF55FB">
      <w:pPr>
        <w:pStyle w:val="ProductList-ClauseHeading"/>
      </w:pPr>
      <w:r>
        <w:t>2.2 Microsoft Social Engagement-Supportangebote</w:t>
      </w:r>
    </w:p>
    <w:p w:rsidR="002315EE" w:rsidRDefault="00EF55FB">
      <w:pPr>
        <w:pStyle w:val="ProductList-Body"/>
      </w:pPr>
      <w:r>
        <w:t xml:space="preserve">Details zu den Supportangeboten für Microsoft Social Engagement sind unter </w:t>
      </w:r>
      <w:hyperlink r:id="rId110">
        <w:r>
          <w:rPr>
            <w:color w:val="00467F"/>
            <w:u w:val="single"/>
          </w:rPr>
          <w:t>http://www.microsoft.com/en-us/dynamics/dynamics-online-support.aspx</w:t>
        </w:r>
      </w:hyperlink>
      <w:r>
        <w:t xml:space="preserve"> verfügbar. </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280" w:name="_Sec664"/>
      <w:r>
        <w:t>Parature, von Microsoft</w:t>
      </w:r>
      <w:bookmarkEnd w:id="280"/>
      <w:r>
        <w:fldChar w:fldCharType="begin"/>
      </w:r>
      <w:r>
        <w:instrText xml:space="preserve"> TC "</w:instrText>
      </w:r>
      <w:bookmarkStart w:id="281" w:name="_Toc423421410"/>
      <w:r>
        <w:instrText>Parature, von Microsoft</w:instrText>
      </w:r>
      <w:bookmarkEnd w:id="281"/>
      <w:r>
        <w:instrText>" \l 3</w:instrText>
      </w:r>
      <w:r>
        <w:fldChar w:fldCharType="end"/>
      </w:r>
    </w:p>
    <w:p w:rsidR="002315EE" w:rsidRDefault="00EF55FB">
      <w:pPr>
        <w:pStyle w:val="ProductList-Offering1SubSection"/>
      </w:pPr>
      <w:bookmarkStart w:id="282" w:name="_Sec718"/>
      <w:r>
        <w:t>1. Programmverfügbarkeit</w:t>
      </w:r>
      <w:bookmarkEnd w:id="282"/>
    </w:p>
    <w:tbl>
      <w:tblPr>
        <w:tblStyle w:val="PURTable"/>
        <w:tblW w:w="0" w:type="dxa"/>
        <w:tblLook w:val="04A0" w:firstRow="1" w:lastRow="0" w:firstColumn="1" w:lastColumn="0" w:noHBand="0" w:noVBand="1"/>
      </w:tblPr>
      <w:tblGrid>
        <w:gridCol w:w="4530"/>
        <w:gridCol w:w="814"/>
        <w:gridCol w:w="790"/>
        <w:gridCol w:w="804"/>
        <w:gridCol w:w="710"/>
        <w:gridCol w:w="832"/>
        <w:gridCol w:w="826"/>
        <w:gridCol w:w="807"/>
        <w:gridCol w:w="803"/>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Parature Enterprise</w:t>
            </w:r>
            <w:r>
              <w:fldChar w:fldCharType="begin"/>
            </w:r>
            <w:r>
              <w:instrText xml:space="preserve"> XE "Parature Enterprise" </w:instrText>
            </w:r>
            <w:r>
              <w:fldChar w:fldCharType="end"/>
            </w:r>
          </w:p>
          <w:p w:rsidR="002315EE" w:rsidRDefault="00EF55FB">
            <w:pPr>
              <w:pStyle w:val="ProductList-TableBody"/>
            </w:pP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2315EE" w:rsidRPr="00D7314D" w:rsidRDefault="00D7314D">
            <w:pPr>
              <w:pStyle w:val="ProductList-TableBody"/>
              <w:jc w:val="center"/>
              <w:rPr>
                <w:color w:val="000000" w:themeColor="text1"/>
              </w:rPr>
            </w:pPr>
            <w:r w:rsidRPr="00D7314D">
              <w:rPr>
                <w:color w:val="000000" w:themeColor="text1"/>
              </w:rPr>
              <w:t>1</w:t>
            </w:r>
            <w:r w:rsidR="00EF55FB"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Parature Enterprise Additional Records</w:t>
            </w:r>
            <w:r>
              <w:fldChar w:fldCharType="begin"/>
            </w:r>
            <w:r>
              <w:instrText xml:space="preserve"> XE "Parature Enterprise Additional Records" </w:instrText>
            </w:r>
            <w:r>
              <w:fldChar w:fldCharType="end"/>
            </w:r>
          </w:p>
          <w:p w:rsidR="002315EE" w:rsidRDefault="00EF55FB">
            <w:pPr>
              <w:pStyle w:val="ProductList-TableBody"/>
            </w:pP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Parature Enterprise Additional Page Views</w:t>
            </w:r>
            <w:r>
              <w:fldChar w:fldCharType="begin"/>
            </w:r>
            <w:r>
              <w:instrText xml:space="preserve"> XE "Parature Enterprise Additional Page Views"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Enhanced Support für Parature</w:t>
            </w:r>
            <w:r>
              <w:fldChar w:fldCharType="begin"/>
            </w:r>
            <w:r>
              <w:instrText xml:space="preserve"> XE "Enhanced Support für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r w:rsidR="002315EE">
        <w:tc>
          <w:tcPr>
            <w:tcW w:w="50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Professional Direct Support für Parature</w:t>
            </w:r>
            <w:r>
              <w:fldChar w:fldCharType="begin"/>
            </w:r>
            <w:r>
              <w:instrText xml:space="preserve"> XE "Professional Direct Support für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Studentenangebot         "</w:instrText>
            </w:r>
            <w:r w:rsidRPr="00D7314D">
              <w:rPr>
                <w:color w:val="000000" w:themeColor="text1"/>
              </w:rPr>
              <w:fldChar w:fldCharType="separate"/>
            </w:r>
            <w:r w:rsidRPr="00D7314D">
              <w:rPr>
                <w:color w:val="000000" w:themeColor="text1"/>
              </w:rPr>
              <w:t>ST</w:t>
            </w:r>
            <w:r w:rsidRPr="00D7314D">
              <w:rPr>
                <w:color w:val="000000" w:themeColor="text1"/>
              </w:rPr>
              <w:fldChar w:fldCharType="end"/>
            </w:r>
          </w:p>
        </w:tc>
      </w:tr>
    </w:tbl>
    <w:p w:rsidR="002315EE" w:rsidRDefault="00EF55FB">
      <w:pPr>
        <w:pStyle w:val="ProductList-Offering1SubSection"/>
      </w:pPr>
      <w:bookmarkStart w:id="283" w:name="_Sec773"/>
      <w:r>
        <w:t>2. Produktbedingungen</w:t>
      </w:r>
      <w:bookmarkEnd w:id="283"/>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1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Hierunter fallen Produkte (inner- oder außerhalb der Desktop-Plattform), bei denen für Konzern- und Konzern-Abonnement-Kunden die Möglichkeit gegeben ist, zu einer Abonnementlizenz zu wechseln.         "</w:instrText>
            </w:r>
            <w:r w:rsidRPr="00721CA3">
              <w:rPr>
                <w:color w:val="0563C1"/>
              </w:rPr>
              <w:fldChar w:fldCharType="separate"/>
            </w:r>
            <w:r>
              <w:rPr>
                <w:color w:val="0563C1"/>
              </w:rPr>
              <w:t>Übergangsberechtigt</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Supportangebote für Parature</w:t>
      </w:r>
    </w:p>
    <w:p w:rsidR="002315EE" w:rsidRDefault="00EF55FB">
      <w:pPr>
        <w:pStyle w:val="ProductList-Body"/>
      </w:pPr>
      <w:r>
        <w:t xml:space="preserve">Details zu den Supportangeboten für Parature von Microsoft sind unter </w:t>
      </w:r>
      <w:hyperlink r:id="rId112">
        <w:r>
          <w:rPr>
            <w:color w:val="00467F"/>
            <w:u w:val="single"/>
          </w:rPr>
          <w:t>http://www.microsoft.com/en-us/dynamics/dynamics-online-support.aspx</w:t>
        </w:r>
      </w:hyperlink>
      <w:r>
        <w:t xml:space="preserve"> verfügbar. </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GroupHeading"/>
      </w:pPr>
      <w:bookmarkStart w:id="284" w:name="_Sec632"/>
      <w:r>
        <w:t>Office 365-Dienste</w:t>
      </w:r>
      <w:bookmarkEnd w:id="284"/>
      <w:r>
        <w:fldChar w:fldCharType="begin"/>
      </w:r>
      <w:r>
        <w:instrText xml:space="preserve"> TC "</w:instrText>
      </w:r>
      <w:bookmarkStart w:id="285" w:name="_Toc423421411"/>
      <w:r>
        <w:instrText>Office 365-Dienste</w:instrText>
      </w:r>
      <w:bookmarkEnd w:id="285"/>
      <w:r>
        <w:instrText>" \l 2</w:instrText>
      </w:r>
      <w:r>
        <w:fldChar w:fldCharType="end"/>
      </w:r>
    </w:p>
    <w:p w:rsidR="002315EE" w:rsidRDefault="00EF55FB">
      <w:pPr>
        <w:pStyle w:val="ProductList-Offering2HeadingNoBorder"/>
      </w:pPr>
      <w:bookmarkStart w:id="286" w:name="_Sec633"/>
      <w:r>
        <w:t>Office 365-Anwendungen</w:t>
      </w:r>
      <w:bookmarkEnd w:id="286"/>
      <w:r>
        <w:fldChar w:fldCharType="begin"/>
      </w:r>
      <w:r>
        <w:instrText xml:space="preserve"> TC "</w:instrText>
      </w:r>
      <w:bookmarkStart w:id="287" w:name="_Toc423421412"/>
      <w:r>
        <w:instrText>Office 365-Anwendungen</w:instrText>
      </w:r>
      <w:bookmarkEnd w:id="287"/>
      <w:r>
        <w:instrText>" \l 3</w:instrText>
      </w:r>
      <w:r>
        <w:fldChar w:fldCharType="end"/>
      </w:r>
    </w:p>
    <w:p w:rsidR="002315EE" w:rsidRDefault="00EF55FB">
      <w:pPr>
        <w:pStyle w:val="ProductList-Offering1SubSection"/>
      </w:pPr>
      <w:bookmarkStart w:id="288" w:name="_Sec719"/>
      <w:r>
        <w:t>1. Programmverfügbarkeit</w:t>
      </w:r>
      <w:bookmarkEnd w:id="288"/>
    </w:p>
    <w:tbl>
      <w:tblPr>
        <w:tblStyle w:val="PURTable"/>
        <w:tblW w:w="0" w:type="dxa"/>
        <w:tblLook w:val="04A0" w:firstRow="1" w:lastRow="0" w:firstColumn="1" w:lastColumn="0" w:noHBand="0" w:noVBand="1"/>
      </w:tblPr>
      <w:tblGrid>
        <w:gridCol w:w="4521"/>
        <w:gridCol w:w="813"/>
        <w:gridCol w:w="790"/>
        <w:gridCol w:w="803"/>
        <w:gridCol w:w="710"/>
        <w:gridCol w:w="832"/>
        <w:gridCol w:w="826"/>
        <w:gridCol w:w="807"/>
        <w:gridCol w:w="814"/>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Nicht organisationsweite Produkte in Open Value         "</w:instrText>
            </w:r>
            <w:r w:rsidRPr="00D7314D">
              <w:rPr>
                <w:color w:val="000000" w:themeColor="text1"/>
              </w:rPr>
              <w:fldChar w:fldCharType="separate"/>
            </w:r>
            <w:r w:rsidRPr="00D7314D">
              <w:rPr>
                <w:color w:val="000000" w:themeColor="text1"/>
              </w:rPr>
              <w:t>P</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t>A</w:t>
            </w:r>
            <w:r w:rsidR="00EF55FB"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rsidP="00D7314D">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Nicht organisationsweite Produkte in Open Value         "</w:instrText>
            </w:r>
            <w:r w:rsidRPr="00D7314D">
              <w:rPr>
                <w:color w:val="000000" w:themeColor="text1"/>
              </w:rPr>
              <w:fldChar w:fldCharType="separate"/>
            </w:r>
            <w:r w:rsidRPr="00D7314D">
              <w:rPr>
                <w:color w:val="000000" w:themeColor="text1"/>
              </w:rPr>
              <w:t>P</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Konzernprodukt         "</w:instrText>
            </w:r>
            <w:r w:rsidRPr="00D7314D">
              <w:rPr>
                <w:color w:val="000000" w:themeColor="text1"/>
              </w:rPr>
              <w:fldChar w:fldCharType="separate"/>
            </w:r>
            <w:r w:rsidRPr="00D7314D">
              <w:rPr>
                <w:color w:val="000000" w:themeColor="text1"/>
              </w:rPr>
              <w:t>E</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rsidP="00D7314D">
            <w:pPr>
              <w:pStyle w:val="ProductList-TableBody"/>
              <w:jc w:val="center"/>
              <w:rPr>
                <w:color w:val="000000" w:themeColor="text1"/>
              </w:rPr>
            </w:pPr>
            <w:r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t>EO,ST</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Office 365 ProPlus von SA</w:t>
            </w:r>
            <w:r>
              <w:fldChar w:fldCharType="begin"/>
            </w:r>
            <w:r>
              <w:instrText xml:space="preserve"> XE "Office 365 ProPlus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Konzernprodukt         "</w:instrText>
            </w:r>
            <w:r w:rsidRPr="00D7314D">
              <w:rPr>
                <w:color w:val="000000" w:themeColor="text1"/>
              </w:rPr>
              <w:fldChar w:fldCharType="separate"/>
            </w:r>
            <w:r w:rsidRPr="00D7314D">
              <w:rPr>
                <w:color w:val="000000" w:themeColor="text1"/>
              </w:rPr>
              <w:t>E</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D7314D" w:rsidRDefault="00EF55FB" w:rsidP="00D7314D">
            <w:pPr>
              <w:pStyle w:val="ProductList-TableBody"/>
            </w:pPr>
            <w:r>
              <w:t>Nutzer-AL für Project Online mit Project Pro für Office 365</w:t>
            </w:r>
            <w:r>
              <w:fldChar w:fldCharType="begin"/>
            </w:r>
            <w:r>
              <w:instrText xml:space="preserve"> XE "Nutzer-AL für Project Online mit Project Pro für Office 365" </w:instrText>
            </w:r>
            <w:r>
              <w:fldChar w:fldCharType="end"/>
            </w:r>
          </w:p>
          <w:p w:rsidR="002315EE" w:rsidRDefault="00EF55FB" w:rsidP="00D7314D">
            <w:pPr>
              <w:pStyle w:val="ProductList-TableBody"/>
            </w:pPr>
            <w:r>
              <w:t>(Nutzer-AL)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Project Online mit Project Pro für Office 365 von SA</w:t>
            </w:r>
            <w:r>
              <w:fldChar w:fldCharType="begin"/>
            </w:r>
            <w:r>
              <w:instrText xml:space="preserve"> XE "Project Online mit Project Pro für Office 365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Project Pro für Office 365</w:t>
            </w:r>
            <w:r>
              <w:fldChar w:fldCharType="begin"/>
            </w:r>
            <w:r>
              <w:instrText xml:space="preserve"> XE "Project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Nicht organisationsweite Produkte in Open Value         "</w:instrText>
            </w:r>
            <w:r w:rsidRPr="00D7314D">
              <w:rPr>
                <w:color w:val="000000" w:themeColor="text1"/>
              </w:rPr>
              <w:fldChar w:fldCharType="separate"/>
            </w:r>
            <w:r w:rsidRPr="00D7314D">
              <w:rPr>
                <w:color w:val="000000" w:themeColor="text1"/>
              </w:rPr>
              <w:t>P</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t>A,ST</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Project Pro für Office 365 von SA</w:t>
            </w:r>
            <w:r>
              <w:fldChar w:fldCharType="begin"/>
            </w:r>
            <w:r>
              <w:instrText xml:space="preserve"> XE "Project Pro für Office 365 von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Nicht organisationsweite Produkte in Open Value         "</w:instrText>
            </w:r>
            <w:r w:rsidRPr="00D7314D">
              <w:rPr>
                <w:color w:val="000000" w:themeColor="text1"/>
              </w:rPr>
              <w:fldChar w:fldCharType="separate"/>
            </w:r>
            <w:r w:rsidRPr="00D7314D">
              <w:rPr>
                <w:color w:val="000000" w:themeColor="text1"/>
              </w:rPr>
              <w:t>P</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t>A,ST</w:t>
            </w:r>
          </w:p>
        </w:tc>
      </w:tr>
      <w:tr w:rsidR="002315EE">
        <w:tc>
          <w:tcPr>
            <w:tcW w:w="50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Visio Pro für Office 365 von SA</w:t>
            </w:r>
            <w:r>
              <w:fldChar w:fldCharType="begin"/>
            </w:r>
            <w:r>
              <w:instrText xml:space="preserve"> XE "Visio Pro für Office 365 von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r>
    </w:tbl>
    <w:p w:rsidR="002315EE" w:rsidRDefault="00EF55FB">
      <w:pPr>
        <w:pStyle w:val="ProductList-Offering1SubSection"/>
      </w:pPr>
      <w:bookmarkStart w:id="289" w:name="_Sec774"/>
      <w:r>
        <w:t>2. Produktbedingungen</w:t>
      </w:r>
      <w:bookmarkEnd w:id="289"/>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1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Onlinedienste, die zu einer verlängerten Laufzeit berechtigt sind, wie im Konzern- und Konzernabonnement-Lizenzvertrag beschrieben.         "</w:instrText>
            </w:r>
            <w:r w:rsidRPr="00721CA3">
              <w:rPr>
                <w:color w:val="0563C1"/>
              </w:rPr>
              <w:fldChar w:fldCharType="separate"/>
            </w:r>
            <w:r>
              <w:rPr>
                <w:color w:val="0563C1"/>
              </w:rPr>
              <w:t>Berechtigung zur Laufzeitverlängerung</w:t>
            </w:r>
            <w:r w:rsidRPr="00721CA3">
              <w:rPr>
                <w:color w:val="0563C1"/>
              </w:rPr>
              <w:fldChar w:fldCharType="end"/>
            </w:r>
            <w:r>
              <w:t>: Project Pro for Office 365 und Visio Pro for Office 365</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Gibt an, dass bestimmte zusätzliche Bedingungen erfüllt sein müssen, um Lizenzen für das Produkt erwerben zu können.         "</w:instrText>
            </w:r>
            <w:r w:rsidRPr="00721CA3">
              <w:rPr>
                <w:color w:val="0563C1"/>
              </w:rPr>
              <w:fldChar w:fldCharType="separate"/>
            </w:r>
            <w:r>
              <w:rPr>
                <w:color w:val="0563C1"/>
              </w:rPr>
              <w:t>Voraussetzung</w:t>
            </w:r>
            <w:r w:rsidRPr="00721CA3">
              <w:rPr>
                <w:color w:val="0563C1"/>
              </w:rPr>
              <w:fldChar w:fldCharType="end"/>
            </w:r>
            <w:r>
              <w:t>: Von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Hierunter fallen Produkte (inner- oder außerhalb der Desktop-Plattform), bei denen für Konzern- und Konzern-Abonnement-Kunden die Möglichkeit gegeben ist, zu einer Abonnementlizenz zu wechseln.         "</w:instrText>
            </w:r>
            <w:r w:rsidRPr="00721CA3">
              <w:rPr>
                <w:color w:val="0563C1"/>
              </w:rPr>
              <w:fldChar w:fldCharType="separate"/>
            </w:r>
            <w:r>
              <w:rPr>
                <w:color w:val="0563C1"/>
              </w:rPr>
              <w:t>Übergangsberechtigt</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Hierunter fallen Abonnementlizenzen für einen Onlinedienst, die ein Konzern- oder Konzern-Abonnement-Kunde anstatt monatlich über den Prozess für True-up- oder jährliche Bestellungen bestellen kann.         "</w:instrText>
            </w:r>
            <w:r w:rsidRPr="00721CA3">
              <w:rPr>
                <w:color w:val="0563C1"/>
              </w:rPr>
              <w:fldChar w:fldCharType="separate"/>
            </w:r>
            <w:r>
              <w:rPr>
                <w:color w:val="0563C1"/>
              </w:rPr>
              <w:t>True-up-berechtigt</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Berechtigung zum Erwerb von Nutzer-ALs von SA für Office 365-Anwendungen</w:t>
      </w:r>
    </w:p>
    <w:p w:rsidR="002315EE" w:rsidRDefault="00EF55FB">
      <w:pPr>
        <w:pStyle w:val="ProductList-Body"/>
      </w:pPr>
      <w:r>
        <w:t xml:space="preserve">Nutzer-ALs von SA können für einen Übergang von vollständig bezahlten, zeitlich unbeschränkten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mit aktiver SA für die Qualifizierenden Produkte in der nachstehenden Tabelle erworben werden.</w:t>
      </w:r>
    </w:p>
    <w:tbl>
      <w:tblPr>
        <w:tblStyle w:val="PURTable"/>
        <w:tblW w:w="0" w:type="dxa"/>
        <w:tblLook w:val="04A0" w:firstRow="1" w:lastRow="0" w:firstColumn="1" w:lastColumn="0" w:noHBand="0" w:noVBand="1"/>
      </w:tblPr>
      <w:tblGrid>
        <w:gridCol w:w="5457"/>
        <w:gridCol w:w="5459"/>
      </w:tblGrid>
      <w:tr w:rsidR="002315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Übergehende 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Entsprechende Nutzer-AL von SA</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365 ProPlus von SA</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Project Pro für Office 365</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Visio Pro für Office 365</w:t>
            </w:r>
          </w:p>
        </w:tc>
      </w:tr>
    </w:tbl>
    <w:p w:rsidR="002315EE" w:rsidRDefault="00EF55FB">
      <w:pPr>
        <w:pStyle w:val="ProductList-Body"/>
      </w:pPr>
      <w:r>
        <w:t xml:space="preserve"> </w:t>
      </w:r>
    </w:p>
    <w:p w:rsidR="002315EE" w:rsidRDefault="00EF55FB">
      <w:pPr>
        <w:pStyle w:val="ProductList-ClauseHeading"/>
      </w:pPr>
      <w:r>
        <w:t>2.2 Kunden, die zuvor die Medienberechtigung mit Remotedesktopdiensten (RDS) für Office 365 Pro Plus, Visio Pro für Office 365 oder Project Pro für Office 365 angewendet haben</w:t>
      </w:r>
    </w:p>
    <w:p w:rsidR="002315EE" w:rsidRDefault="00EF55FB">
      <w:pPr>
        <w:pStyle w:val="ProductList-Body"/>
      </w:pPr>
      <w:r>
        <w:t>Wenn ein Kunde zuvor eine Kopie der entsprechenden Vor-Ort-Software von 2013 auf einem Netzwerkserver installiert hat, um die Software bei aktivierter RDS-Rolle auf einem Netzwerkserver zu nutzen, ist er berechtigt, dies bis maximal zum 31. August 2015 fortzusetzen. Danach muss er stattdessen die entsprechende Office 365-Software gemäß der Beschreibung im Abschnitt unten mit der Überschrift „Nutzung der Anwendungen auf einem Netzwerkserver oder Microsoft Azure Platform mit Shared Computer Activation“ verwenden.</w:t>
      </w:r>
    </w:p>
    <w:p w:rsidR="002315EE" w:rsidRDefault="00EF55FB">
      <w:pPr>
        <w:pStyle w:val="ProductList-Body"/>
      </w:pPr>
      <w:r>
        <w:t xml:space="preserve"> </w:t>
      </w:r>
    </w:p>
    <w:p w:rsidR="002315EE" w:rsidRDefault="00EF55FB">
      <w:pPr>
        <w:pStyle w:val="ProductList-ClauseHeading"/>
      </w:pPr>
      <w:r>
        <w:t>2.3 Medienberechtigung für Office 365 Pro Plus mit Windows To Go-Rechten</w:t>
      </w:r>
    </w:p>
    <w:p w:rsidR="002315EE" w:rsidRDefault="00EF55FB">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2315EE" w:rsidRDefault="00EF55FB">
      <w:pPr>
        <w:pStyle w:val="ProductList-Body"/>
      </w:pPr>
      <w:r>
        <w:t xml:space="preserve"> </w:t>
      </w:r>
    </w:p>
    <w:p w:rsidR="002315EE" w:rsidRDefault="00EF55FB">
      <w:pPr>
        <w:pStyle w:val="ProductList-ClauseHeading"/>
      </w:pPr>
      <w:r>
        <w:t>2.4 Campus- und School-Vertrag, Beitritt für Bildungslösungen und Open Value Subscriptions – Bildungslösungen</w:t>
      </w:r>
    </w:p>
    <w:p w:rsidR="002315EE" w:rsidRDefault="00EF55FB">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für jeden Studenten in der Organisation erwerben.</w:t>
      </w:r>
    </w:p>
    <w:p w:rsidR="002315EE" w:rsidRDefault="00EF55FB">
      <w:pPr>
        <w:pStyle w:val="ProductList-Body"/>
      </w:pPr>
      <w:r>
        <w:t xml:space="preserve"> </w:t>
      </w:r>
    </w:p>
    <w:p w:rsidR="002315EE" w:rsidRDefault="00EF55FB">
      <w:pPr>
        <w:pStyle w:val="ProductList-Body"/>
      </w:pPr>
      <w:r>
        <w:t>Einrichtungen, bei denen allen wissenschaftlichen und sonstigen Mitarbeitern Nutzer-ALs für Office 365 ProPlus zugewiesen wurden, sind berechtigt, Office Professional Plus 2013-Software in frei zugänglichen Räumlichkeiten oder Bibliotheken innerhalb der Organisation der Einrichtung zu installieren. Die Nutzung der Software unterliegt ansonsten den Lizenzbestimmungen für Office Professional Plus 2013.</w:t>
      </w:r>
    </w:p>
    <w:p w:rsidR="002315EE" w:rsidRDefault="00EF55FB">
      <w:pPr>
        <w:pStyle w:val="ProductList-Body"/>
      </w:pPr>
      <w:r>
        <w:t xml:space="preserve"> </w:t>
      </w:r>
    </w:p>
    <w:p w:rsidR="002315EE" w:rsidRDefault="00EF55FB">
      <w:pPr>
        <w:pStyle w:val="ProductList-Body"/>
      </w:pPr>
      <w:r>
        <w:t xml:space="preserve">Einrichtungen mit Office Professional Plus Software Assurance, die allen wissenschaftlichen und sonstigen Mitarbeitern zugewiesen wurde, sind berechtigt, ohne zusätzliche Kosten für die Einrichtung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für Office 365 ProPlus für alle wissenschaftlichen und sonstigen Mitarbeiter zu erwerben, die der Organisation der Einrichtung angehören. Im Rahmen dieses Angebots kostenlos erworbene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zählen nicht für die Erfüllung der Mindestbestellanforderungen der Einrichtung.</w:t>
      </w:r>
    </w:p>
    <w:p w:rsidR="002315EE" w:rsidRDefault="00EF55FB">
      <w:pPr>
        <w:pStyle w:val="ProductList-Body"/>
      </w:pPr>
      <w:r>
        <w:t xml:space="preserve"> </w:t>
      </w:r>
    </w:p>
    <w:p w:rsidR="002315EE" w:rsidRDefault="00EF55FB">
      <w:pPr>
        <w:pStyle w:val="ProductList-ClauseHeading"/>
      </w:pPr>
      <w:r>
        <w:t>2.5 Office Multi Language Pack</w:t>
      </w:r>
    </w:p>
    <w:p w:rsidR="002315EE" w:rsidRDefault="00EF55FB">
      <w:pPr>
        <w:pStyle w:val="ProductList-Body"/>
      </w:pPr>
      <w:r>
        <w:t>Kunden mit einem Office 365 ProPlus-Abonnement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System-Lizenz im Rahmen des Office 365-Abonnements ab. </w:t>
      </w:r>
    </w:p>
    <w:p w:rsidR="002315EE" w:rsidRDefault="00EF55FB">
      <w:pPr>
        <w:pStyle w:val="ProductList-Body"/>
      </w:pPr>
      <w:r>
        <w:t xml:space="preserve"> </w:t>
      </w:r>
    </w:p>
    <w:p w:rsidR="002315EE" w:rsidRDefault="00EF55FB">
      <w:pPr>
        <w:pStyle w:val="ProductList-ClauseHeading"/>
      </w:pPr>
      <w:r>
        <w:t>2.6 E-Learning</w:t>
      </w:r>
    </w:p>
    <w:p w:rsidR="002315EE" w:rsidRDefault="00EF55FB">
      <w:pPr>
        <w:pStyle w:val="ProductList-Body"/>
      </w:pPr>
      <w:r>
        <w:t xml:space="preserve">Wenn der Kunde über eine Lizenz für Office 365 ProPlus verfügt, kann der Kunde gehostete E-Learning-Kurse für Anwendungen nutzen. Kunden erhalten einen Zugriffscode pro qualifizierendem Beitritt/Vertrag. Kunden können außerdem SCORM-kompatible, nur aus Inhalt bestehende E-Learning-Dateien (für Anwendungen) von VLSC herunterladen, um sie in ihr Learning Management System (LMS) zu importieren. Zum Herunterladen der Dateien von VLSC ist kein Zugriffscode erforderlich. </w:t>
      </w:r>
    </w:p>
    <w:p w:rsidR="002315EE" w:rsidRDefault="00EF55FB">
      <w:pPr>
        <w:pStyle w:val="ProductList-Body"/>
      </w:pPr>
      <w:r>
        <w:t xml:space="preserve"> </w:t>
      </w:r>
    </w:p>
    <w:p w:rsidR="002315EE" w:rsidRDefault="00EF55FB">
      <w:pPr>
        <w:pStyle w:val="ProductList-Body"/>
      </w:pPr>
      <w:r>
        <w:t>Die maximale Anzahl von Nutzern, für die der Kunde E-Learning-Schulungen verwenden darf, entspricht der Anzahl von erworbenen Office 365-Abonnements. Kunden müssen für jede qualifizierende Lizenz einen Nutzer benennen. Der Zugriff kann nicht von einem Nutzer auf einen anderen übertragen werden. 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Volumenlizenzvertrages.</w:t>
      </w:r>
    </w:p>
    <w:p w:rsidR="002315EE" w:rsidRDefault="00EF55FB">
      <w:pPr>
        <w:pStyle w:val="ProductList-Body"/>
      </w:pPr>
      <w:r>
        <w:t xml:space="preserve"> </w:t>
      </w:r>
    </w:p>
    <w:p w:rsidR="002315EE" w:rsidRDefault="00EF55FB">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rsidR="002315EE" w:rsidRDefault="00EF55FB">
      <w:pPr>
        <w:pStyle w:val="ProductList-Body"/>
      </w:pPr>
      <w:r>
        <w:t xml:space="preserve"> </w:t>
      </w:r>
    </w:p>
    <w:p w:rsidR="002315EE" w:rsidRDefault="00EF55FB">
      <w:pPr>
        <w:pStyle w:val="ProductList-ClauseHeading"/>
      </w:pPr>
      <w:r>
        <w:t>2.7 Office Online</w:t>
      </w:r>
    </w:p>
    <w:p w:rsidR="002315EE" w:rsidRDefault="00EF55FB">
      <w:pPr>
        <w:pStyle w:val="ProductList-Body"/>
      </w:pPr>
      <w:r>
        <w:t xml:space="preserve">Wenn ein Kunde über eine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für Office 365 ProPlus verfügt, ist der Kunde berechtigt, Office Online</w:t>
      </w:r>
      <w:r>
        <w:fldChar w:fldCharType="begin"/>
      </w:r>
      <w:r>
        <w:instrText xml:space="preserve"> XE "Office Online" </w:instrText>
      </w:r>
      <w:r>
        <w:fldChar w:fldCharType="end"/>
      </w:r>
      <w:r>
        <w:t xml:space="preserve"> zu verwenden. Jeder </w:t>
      </w:r>
      <w:r w:rsidRPr="00721CA3">
        <w:rPr>
          <w:color w:val="0563C1"/>
        </w:rPr>
        <w:fldChar w:fldCharType="begin"/>
      </w:r>
      <w:r>
        <w:rPr>
          <w:color w:val="0563C1"/>
        </w:rPr>
        <w:instrText>AutoTextList  \s NoStyle \t " ist die jeweilige Person, der eine Lizenz zugewiesen wird.         "</w:instrText>
      </w:r>
      <w:r w:rsidRPr="00721CA3">
        <w:rPr>
          <w:color w:val="0563C1"/>
        </w:rPr>
        <w:fldChar w:fldCharType="separate"/>
      </w:r>
      <w:r>
        <w:rPr>
          <w:color w:val="0563C1"/>
        </w:rPr>
        <w:t>Lizenzierte Nutzer</w:t>
      </w:r>
      <w:r w:rsidRPr="00721CA3">
        <w:rPr>
          <w:color w:val="0563C1"/>
        </w:rPr>
        <w:fldChar w:fldCharType="end"/>
      </w:r>
      <w:r>
        <w:t xml:space="preserve"> des Kunden ist berechtigt, zum Anzeigen und Bearbeiten von Dokumenten auf Office Online zuzugreifen. Nutzer müssen auch über eine Lizenz für SharePoint Online Plans verfügen, um auf den Office Online-Dienst zugreifen zu können. Die Nutzung von Office Online unterliegt den Bestimmungen für Onlinedienste. </w:t>
      </w:r>
    </w:p>
    <w:p w:rsidR="002315EE" w:rsidRDefault="00EF55FB">
      <w:pPr>
        <w:pStyle w:val="ProductList-Body"/>
      </w:pPr>
      <w:r>
        <w:t xml:space="preserve"> </w:t>
      </w:r>
    </w:p>
    <w:p w:rsidR="002315EE" w:rsidRDefault="00EF55FB">
      <w:pPr>
        <w:pStyle w:val="ProductList-ClauseHeading"/>
      </w:pPr>
      <w:r>
        <w:t>2.8 Open Value Subscription-Migrationszeitraum</w:t>
      </w:r>
    </w:p>
    <w:p w:rsidR="002315EE" w:rsidRDefault="00EF55FB">
      <w:pPr>
        <w:pStyle w:val="ProductList-Body"/>
      </w:pPr>
      <w:r>
        <w:t>Für jede Einheit von Nutzer-ALs für Office 365 ProPlus, Midsize Business, Enterprise E3-E4 oder Education E3-E4, die der Kunde am Tag des Ablaufs seines Open Value Subscription-Vertrages („Datum des Ablaufs“) oder davor aktiviert, ist der Kunde berechtigt, die an ihn im Rahmen eines Open Value Subscription-Vertrages lizenzierte Kopie von Office Standard or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290" w:name="_Sec634"/>
      <w:r>
        <w:t>Office 365 Suites</w:t>
      </w:r>
      <w:bookmarkEnd w:id="290"/>
      <w:r>
        <w:fldChar w:fldCharType="begin"/>
      </w:r>
      <w:r>
        <w:instrText xml:space="preserve"> TC "</w:instrText>
      </w:r>
      <w:bookmarkStart w:id="291" w:name="_Toc423421413"/>
      <w:r>
        <w:instrText>Office 365 Suites</w:instrText>
      </w:r>
      <w:bookmarkEnd w:id="291"/>
      <w:r>
        <w:instrText>" \l 3</w:instrText>
      </w:r>
      <w:r>
        <w:fldChar w:fldCharType="end"/>
      </w:r>
    </w:p>
    <w:p w:rsidR="002315EE" w:rsidRDefault="00EF55FB">
      <w:pPr>
        <w:pStyle w:val="ProductList-Offering1SubSection"/>
      </w:pPr>
      <w:bookmarkStart w:id="292" w:name="_Sec720"/>
      <w:r>
        <w:t>1. Programmverfügbarkeit</w:t>
      </w:r>
      <w:bookmarkEnd w:id="292"/>
    </w:p>
    <w:tbl>
      <w:tblPr>
        <w:tblStyle w:val="PURTable"/>
        <w:tblW w:w="0" w:type="dxa"/>
        <w:tblLook w:val="04A0" w:firstRow="1" w:lastRow="0" w:firstColumn="1" w:lastColumn="0" w:noHBand="0" w:noVBand="1"/>
      </w:tblPr>
      <w:tblGrid>
        <w:gridCol w:w="4520"/>
        <w:gridCol w:w="813"/>
        <w:gridCol w:w="790"/>
        <w:gridCol w:w="803"/>
        <w:gridCol w:w="710"/>
        <w:gridCol w:w="832"/>
        <w:gridCol w:w="826"/>
        <w:gridCol w:w="807"/>
        <w:gridCol w:w="815"/>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Nicht organisationsweite Produkte in Open Value         "</w:instrText>
            </w:r>
            <w:r w:rsidRPr="00D7314D">
              <w:rPr>
                <w:color w:val="000000" w:themeColor="text1"/>
              </w:rPr>
              <w:fldChar w:fldCharType="separate"/>
            </w:r>
            <w:r w:rsidRPr="00D7314D">
              <w:rPr>
                <w:color w:val="000000" w:themeColor="text1"/>
              </w:rPr>
              <w:t>P</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t>A</w:t>
            </w:r>
            <w:r w:rsidR="00EF55FB"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Nicht organisationsweite Produkte in Open Value         "</w:instrText>
            </w:r>
            <w:r w:rsidRPr="00D7314D">
              <w:rPr>
                <w:color w:val="000000" w:themeColor="text1"/>
              </w:rPr>
              <w:fldChar w:fldCharType="separate"/>
            </w:r>
            <w:r w:rsidRPr="00D7314D">
              <w:rPr>
                <w:color w:val="000000" w:themeColor="text1"/>
              </w:rPr>
              <w:t>P</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rsidP="00D7314D">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United States Government Community Cloud-Dienst         "</w:instrText>
            </w:r>
            <w:r w:rsidRPr="00D7314D">
              <w:rPr>
                <w:color w:val="000000" w:themeColor="text1"/>
              </w:rPr>
              <w:fldChar w:fldCharType="separate"/>
            </w:r>
            <w:r w:rsidRPr="00D7314D">
              <w:rPr>
                <w:color w:val="000000" w:themeColor="text1"/>
              </w:rPr>
              <w:t>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Konzern-Onlinedienste         "</w:instrText>
            </w:r>
            <w:r w:rsidRPr="00D7314D">
              <w:rPr>
                <w:color w:val="000000" w:themeColor="text1"/>
              </w:rPr>
              <w:fldChar w:fldCharType="separate"/>
            </w:r>
            <w:r w:rsidRPr="00D7314D">
              <w:rPr>
                <w:color w:val="000000" w:themeColor="text1"/>
              </w:rPr>
              <w:t>EO</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Nicht organisationsweite Produkte in Open Value         "</w:instrText>
            </w:r>
            <w:r w:rsidRPr="00D7314D">
              <w:rPr>
                <w:color w:val="000000" w:themeColor="text1"/>
              </w:rPr>
              <w:fldChar w:fldCharType="separate"/>
            </w:r>
            <w:r w:rsidRPr="00D7314D">
              <w:rPr>
                <w:color w:val="000000" w:themeColor="text1"/>
              </w:rPr>
              <w:t>P</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Konzern-Onlinedienste         "</w:instrText>
            </w:r>
            <w:r w:rsidRPr="00D7314D">
              <w:rPr>
                <w:color w:val="000000" w:themeColor="text1"/>
              </w:rPr>
              <w:fldChar w:fldCharType="separate"/>
            </w:r>
            <w:r w:rsidRPr="00D7314D">
              <w:rPr>
                <w:color w:val="000000" w:themeColor="text1"/>
              </w:rPr>
              <w:t>EO</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United States Government Community Cloud-Dienst         "</w:instrText>
            </w:r>
            <w:r w:rsidRPr="00D7314D">
              <w:rPr>
                <w:color w:val="000000" w:themeColor="text1"/>
              </w:rPr>
              <w:fldChar w:fldCharType="separate"/>
            </w:r>
            <w:r w:rsidRPr="00D7314D">
              <w:rPr>
                <w:color w:val="000000" w:themeColor="text1"/>
              </w:rPr>
              <w:t>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t>AO,</w:t>
            </w:r>
            <w:r w:rsidR="00EF55FB" w:rsidRPr="00D7314D">
              <w:rPr>
                <w:color w:val="000000" w:themeColor="text1"/>
              </w:rPr>
              <w:fldChar w:fldCharType="begin"/>
            </w:r>
            <w:r w:rsidR="00EF55FB" w:rsidRPr="00D7314D">
              <w:rPr>
                <w:color w:val="000000" w:themeColor="text1"/>
              </w:rPr>
              <w:instrText>AutoTextList  \s NoStyle \t " : Studentenangebot         "</w:instrText>
            </w:r>
            <w:r w:rsidR="00EF55FB" w:rsidRPr="00D7314D">
              <w:rPr>
                <w:color w:val="000000" w:themeColor="text1"/>
              </w:rPr>
              <w:fldChar w:fldCharType="separate"/>
            </w:r>
            <w:r w:rsidR="00EF55FB" w:rsidRPr="00D7314D">
              <w:rPr>
                <w:color w:val="000000" w:themeColor="text1"/>
              </w:rPr>
              <w:t>ST</w:t>
            </w:r>
            <w:r w:rsidR="00EF55FB"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Office 365 Enterprise E1 von SA</w:t>
            </w:r>
            <w:r>
              <w:fldChar w:fldCharType="begin"/>
            </w:r>
            <w:r>
              <w:instrText xml:space="preserve"> XE "Office 365 Enterprise E1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Konzern-Onlinedienste         "</w:instrText>
            </w:r>
            <w:r w:rsidRPr="00D7314D">
              <w:rPr>
                <w:color w:val="000000" w:themeColor="text1"/>
              </w:rPr>
              <w:fldChar w:fldCharType="separate"/>
            </w:r>
            <w:r w:rsidRPr="00D7314D">
              <w:rPr>
                <w:color w:val="000000" w:themeColor="text1"/>
              </w:rPr>
              <w:t>EO</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United States Government Community Cloud-Dienst         "</w:instrText>
            </w:r>
            <w:r w:rsidRPr="00D7314D">
              <w:rPr>
                <w:color w:val="000000" w:themeColor="text1"/>
              </w:rPr>
              <w:fldChar w:fldCharType="separate"/>
            </w:r>
            <w:r w:rsidRPr="00D7314D">
              <w:rPr>
                <w:color w:val="000000" w:themeColor="text1"/>
              </w:rPr>
              <w:t>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United States Government Community Cloud-Dienst         "</w:instrText>
            </w:r>
            <w:r w:rsidRPr="00D7314D">
              <w:rPr>
                <w:color w:val="000000" w:themeColor="text1"/>
              </w:rPr>
              <w:fldChar w:fldCharType="separate"/>
            </w:r>
            <w:r w:rsidRPr="00D7314D">
              <w:rPr>
                <w:color w:val="000000" w:themeColor="text1"/>
              </w:rPr>
              <w:t>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Konzern-Onlinedienste         "</w:instrText>
            </w:r>
            <w:r w:rsidRPr="00D7314D">
              <w:rPr>
                <w:color w:val="000000" w:themeColor="text1"/>
              </w:rPr>
              <w:fldChar w:fldCharType="separate"/>
            </w:r>
            <w:r w:rsidRPr="00D7314D">
              <w:rPr>
                <w:color w:val="000000" w:themeColor="text1"/>
              </w:rPr>
              <w:t>EO</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Nicht organisationsweite Produkte in Open Value         "</w:instrText>
            </w:r>
            <w:r w:rsidRPr="00D7314D">
              <w:rPr>
                <w:color w:val="000000" w:themeColor="text1"/>
              </w:rPr>
              <w:fldChar w:fldCharType="separate"/>
            </w:r>
            <w:r w:rsidRPr="00D7314D">
              <w:rPr>
                <w:color w:val="000000" w:themeColor="text1"/>
              </w:rPr>
              <w:t>P</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Konzern-Onlinedienste         "</w:instrText>
            </w:r>
            <w:r w:rsidRPr="00D7314D">
              <w:rPr>
                <w:color w:val="000000" w:themeColor="text1"/>
              </w:rPr>
              <w:fldChar w:fldCharType="separate"/>
            </w:r>
            <w:r w:rsidRPr="00D7314D">
              <w:rPr>
                <w:color w:val="000000" w:themeColor="text1"/>
              </w:rPr>
              <w:t>EO</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United States Government Community Cloud-Dienst         "</w:instrText>
            </w:r>
            <w:r w:rsidRPr="00D7314D">
              <w:rPr>
                <w:color w:val="000000" w:themeColor="text1"/>
              </w:rPr>
              <w:fldChar w:fldCharType="separate"/>
            </w:r>
            <w:r w:rsidRPr="00D7314D">
              <w:rPr>
                <w:color w:val="000000" w:themeColor="text1"/>
              </w:rPr>
              <w:t>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t>AO,</w:t>
            </w:r>
            <w:r w:rsidR="00EF55FB" w:rsidRPr="00D7314D">
              <w:rPr>
                <w:color w:val="000000" w:themeColor="text1"/>
              </w:rPr>
              <w:fldChar w:fldCharType="begin"/>
            </w:r>
            <w:r w:rsidR="00EF55FB" w:rsidRPr="00D7314D">
              <w:rPr>
                <w:color w:val="000000" w:themeColor="text1"/>
              </w:rPr>
              <w:instrText>AutoTextList  \s NoStyle \t " : Studentenangebot         "</w:instrText>
            </w:r>
            <w:r w:rsidR="00EF55FB" w:rsidRPr="00D7314D">
              <w:rPr>
                <w:color w:val="000000" w:themeColor="text1"/>
              </w:rPr>
              <w:fldChar w:fldCharType="separate"/>
            </w:r>
            <w:r w:rsidR="00EF55FB" w:rsidRPr="00D7314D">
              <w:rPr>
                <w:color w:val="000000" w:themeColor="text1"/>
              </w:rPr>
              <w:t>ST</w:t>
            </w:r>
            <w:r w:rsidR="00EF55FB"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Office 365 Enterprise E3 von SA</w:t>
            </w:r>
            <w:r>
              <w:fldChar w:fldCharType="begin"/>
            </w:r>
            <w:r>
              <w:instrText xml:space="preserve"> XE "Office 365 Enterprise E3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Konzern-Onlinedienste         "</w:instrText>
            </w:r>
            <w:r w:rsidRPr="00D7314D">
              <w:rPr>
                <w:color w:val="000000" w:themeColor="text1"/>
              </w:rPr>
              <w:fldChar w:fldCharType="separate"/>
            </w:r>
            <w:r w:rsidRPr="00D7314D">
              <w:rPr>
                <w:color w:val="000000" w:themeColor="text1"/>
              </w:rPr>
              <w:t>EO</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United States Government Community Cloud-Dienst         "</w:instrText>
            </w:r>
            <w:r w:rsidRPr="00D7314D">
              <w:rPr>
                <w:color w:val="000000" w:themeColor="text1"/>
              </w:rPr>
              <w:fldChar w:fldCharType="separate"/>
            </w:r>
            <w:r w:rsidRPr="00D7314D">
              <w:rPr>
                <w:color w:val="000000" w:themeColor="text1"/>
              </w:rPr>
              <w:t>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United States Government Community Cloud-Dienst         "</w:instrText>
            </w:r>
            <w:r w:rsidRPr="00D7314D">
              <w:rPr>
                <w:color w:val="000000" w:themeColor="text1"/>
              </w:rPr>
              <w:fldChar w:fldCharType="separate"/>
            </w:r>
            <w:r w:rsidRPr="00D7314D">
              <w:rPr>
                <w:color w:val="000000" w:themeColor="text1"/>
              </w:rPr>
              <w:t>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Konzern-Onlinedienste         "</w:instrText>
            </w:r>
            <w:r w:rsidRPr="00D7314D">
              <w:rPr>
                <w:color w:val="000000" w:themeColor="text1"/>
              </w:rPr>
              <w:fldChar w:fldCharType="separate"/>
            </w:r>
            <w:r w:rsidRPr="00D7314D">
              <w:rPr>
                <w:color w:val="000000" w:themeColor="text1"/>
              </w:rPr>
              <w:t>EO</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Nicht organisationsweite Produkte in Open Value         "</w:instrText>
            </w:r>
            <w:r w:rsidRPr="00D7314D">
              <w:rPr>
                <w:color w:val="000000" w:themeColor="text1"/>
              </w:rPr>
              <w:fldChar w:fldCharType="separate"/>
            </w:r>
            <w:r w:rsidRPr="00D7314D">
              <w:rPr>
                <w:color w:val="000000" w:themeColor="text1"/>
              </w:rPr>
              <w:t>P</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Konzern-Onlinedienste         "</w:instrText>
            </w:r>
            <w:r w:rsidRPr="00D7314D">
              <w:rPr>
                <w:color w:val="000000" w:themeColor="text1"/>
              </w:rPr>
              <w:fldChar w:fldCharType="separate"/>
            </w:r>
            <w:r w:rsidRPr="00D7314D">
              <w:rPr>
                <w:color w:val="000000" w:themeColor="text1"/>
              </w:rPr>
              <w:t>EO</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United States Government Community Cloud-Dienst         "</w:instrText>
            </w:r>
            <w:r w:rsidRPr="00D7314D">
              <w:rPr>
                <w:color w:val="000000" w:themeColor="text1"/>
              </w:rPr>
              <w:fldChar w:fldCharType="separate"/>
            </w:r>
            <w:r w:rsidRPr="00D7314D">
              <w:rPr>
                <w:color w:val="000000" w:themeColor="text1"/>
              </w:rPr>
              <w:t>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D7314D">
            <w:pPr>
              <w:pStyle w:val="ProductList-TableBody"/>
              <w:jc w:val="center"/>
              <w:rPr>
                <w:color w:val="000000" w:themeColor="text1"/>
              </w:rPr>
            </w:pPr>
            <w:r w:rsidRPr="00D7314D">
              <w:rPr>
                <w:color w:val="000000" w:themeColor="text1"/>
              </w:rPr>
              <w:t>AO,</w:t>
            </w:r>
            <w:r w:rsidR="00EF55FB" w:rsidRPr="00D7314D">
              <w:rPr>
                <w:color w:val="000000" w:themeColor="text1"/>
              </w:rPr>
              <w:fldChar w:fldCharType="begin"/>
            </w:r>
            <w:r w:rsidR="00EF55FB" w:rsidRPr="00D7314D">
              <w:rPr>
                <w:color w:val="000000" w:themeColor="text1"/>
              </w:rPr>
              <w:instrText>AutoTextList  \s NoStyle \t " : Studentenangebot         "</w:instrText>
            </w:r>
            <w:r w:rsidR="00EF55FB" w:rsidRPr="00D7314D">
              <w:rPr>
                <w:color w:val="000000" w:themeColor="text1"/>
              </w:rPr>
              <w:fldChar w:fldCharType="separate"/>
            </w:r>
            <w:r w:rsidR="00EF55FB" w:rsidRPr="00D7314D">
              <w:rPr>
                <w:color w:val="000000" w:themeColor="text1"/>
              </w:rPr>
              <w:t>ST</w:t>
            </w:r>
            <w:r w:rsidR="00EF55FB"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Office 365 Enterprise E4 von SA</w:t>
            </w:r>
            <w:r>
              <w:fldChar w:fldCharType="begin"/>
            </w:r>
            <w:r>
              <w:instrText xml:space="preserve"> XE "Office 365 Enterprise E4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Konzern-Onlinedienste         "</w:instrText>
            </w:r>
            <w:r w:rsidRPr="00D7314D">
              <w:rPr>
                <w:color w:val="000000" w:themeColor="text1"/>
              </w:rPr>
              <w:fldChar w:fldCharType="separate"/>
            </w:r>
            <w:r w:rsidRPr="00D7314D">
              <w:rPr>
                <w:color w:val="000000" w:themeColor="text1"/>
              </w:rPr>
              <w:t>EO</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United States Government Community Cloud-Dienst         "</w:instrText>
            </w:r>
            <w:r w:rsidRPr="00D7314D">
              <w:rPr>
                <w:color w:val="000000" w:themeColor="text1"/>
              </w:rPr>
              <w:fldChar w:fldCharType="separate"/>
            </w:r>
            <w:r w:rsidRPr="00D7314D">
              <w:rPr>
                <w:color w:val="000000" w:themeColor="text1"/>
              </w:rPr>
              <w:t>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Office 365 Enterprise E1, E3 Add-On</w:t>
            </w:r>
            <w:r>
              <w:fldChar w:fldCharType="begin"/>
            </w:r>
            <w:r>
              <w:instrText xml:space="preserve"> XE "Office 365 Enterprise E1, E3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United States Government Community Cloud-Dienst         "</w:instrText>
            </w:r>
            <w:r w:rsidRPr="00D7314D">
              <w:rPr>
                <w:color w:val="000000" w:themeColor="text1"/>
              </w:rPr>
              <w:fldChar w:fldCharType="separate"/>
            </w:r>
            <w:r w:rsidRPr="00D7314D">
              <w:rPr>
                <w:color w:val="000000" w:themeColor="text1"/>
              </w:rPr>
              <w:t>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Organisationsweit         "</w:instrText>
            </w:r>
            <w:r w:rsidRPr="00D7314D">
              <w:rPr>
                <w:color w:val="000000" w:themeColor="text1"/>
              </w:rPr>
              <w:fldChar w:fldCharType="separate"/>
            </w:r>
            <w:r w:rsidRPr="00D7314D">
              <w:rPr>
                <w:color w:val="000000" w:themeColor="text1"/>
              </w:rPr>
              <w:t>OW</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United States Government Community Cloud-Dienst         "</w:instrText>
            </w:r>
            <w:r w:rsidRPr="00D7314D">
              <w:rPr>
                <w:color w:val="000000" w:themeColor="text1"/>
              </w:rPr>
              <w:fldChar w:fldCharType="separate"/>
            </w:r>
            <w:r w:rsidRPr="00D7314D">
              <w:rPr>
                <w:color w:val="000000" w:themeColor="text1"/>
              </w:rPr>
              <w:t>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United States Government Community Cloud-Dienst         "</w:instrText>
            </w:r>
            <w:r w:rsidRPr="00D7314D">
              <w:rPr>
                <w:color w:val="000000" w:themeColor="text1"/>
              </w:rPr>
              <w:fldChar w:fldCharType="separate"/>
            </w:r>
            <w:r w:rsidRPr="00D7314D">
              <w:rPr>
                <w:color w:val="000000" w:themeColor="text1"/>
              </w:rPr>
              <w:t>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Office 365 Enterprise E3, E4 ohne ProPlus-Add-On</w:t>
            </w:r>
            <w:r>
              <w:fldChar w:fldCharType="begin"/>
            </w:r>
            <w:r>
              <w:instrText xml:space="preserve"> XE "Office 365 Enterprise E3, E4 ohne ProPlus-Add-On"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r w:rsidRPr="00D7314D">
              <w:rPr>
                <w:color w:val="000000" w:themeColor="text1"/>
              </w:rPr>
              <w:t>,</w:t>
            </w:r>
            <w:r w:rsidRPr="00D7314D">
              <w:rPr>
                <w:color w:val="000000" w:themeColor="text1"/>
              </w:rPr>
              <w:fldChar w:fldCharType="begin"/>
            </w:r>
            <w:r w:rsidRPr="00D7314D">
              <w:rPr>
                <w:color w:val="000000" w:themeColor="text1"/>
              </w:rPr>
              <w:instrText>AutoTextList  \s NoStyle \t " : United States Government Community Cloud-Dienst         "</w:instrText>
            </w:r>
            <w:r w:rsidRPr="00D7314D">
              <w:rPr>
                <w:color w:val="000000" w:themeColor="text1"/>
              </w:rPr>
              <w:fldChar w:fldCharType="separate"/>
            </w:r>
            <w:r w:rsidRPr="00D7314D">
              <w:rPr>
                <w:color w:val="000000" w:themeColor="text1"/>
              </w:rPr>
              <w:t>UC</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Zusätzliches Produkt         "</w:instrText>
            </w:r>
            <w:r w:rsidRPr="00D7314D">
              <w:rPr>
                <w:color w:val="000000" w:themeColor="text1"/>
              </w:rPr>
              <w:fldChar w:fldCharType="separate"/>
            </w:r>
            <w:r w:rsidRPr="00D7314D">
              <w:rPr>
                <w:color w:val="000000" w:themeColor="text1"/>
              </w:rPr>
              <w:t>A</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r>
      <w:tr w:rsidR="002315EE">
        <w:tc>
          <w:tcPr>
            <w:tcW w:w="50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Open-Lizenz und Open Value         "</w:instrText>
            </w:r>
            <w:r w:rsidRPr="00D7314D">
              <w:rPr>
                <w:color w:val="000000" w:themeColor="text1"/>
              </w:rPr>
              <w:fldChar w:fldCharType="separate"/>
            </w:r>
            <w:r w:rsidRPr="00D7314D">
              <w:rPr>
                <w:color w:val="000000" w:themeColor="text1"/>
              </w:rPr>
              <w:t>OF</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fldChar w:fldCharType="begin"/>
            </w:r>
            <w:r w:rsidRPr="00D7314D">
              <w:rPr>
                <w:color w:val="000000" w:themeColor="text1"/>
              </w:rPr>
              <w:instrText>AutoTextList  \s NoStyle \t " : Nicht organisationsweite Produkte in Open Value         "</w:instrText>
            </w:r>
            <w:r w:rsidRPr="00D7314D">
              <w:rPr>
                <w:color w:val="000000" w:themeColor="text1"/>
              </w:rPr>
              <w:fldChar w:fldCharType="separate"/>
            </w:r>
            <w:r w:rsidRPr="00D7314D">
              <w:rPr>
                <w:color w:val="000000" w:themeColor="text1"/>
              </w:rPr>
              <w:t>P</w:t>
            </w:r>
            <w:r w:rsidRPr="00D7314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Pr="00D7314D" w:rsidRDefault="00EF55FB">
            <w:pPr>
              <w:pStyle w:val="ProductList-TableBody"/>
              <w:jc w:val="center"/>
              <w:rPr>
                <w:color w:val="000000" w:themeColor="text1"/>
              </w:rPr>
            </w:pPr>
            <w:r w:rsidRPr="00D7314D">
              <w:rPr>
                <w:color w:val="000000" w:themeColor="text1"/>
              </w:rPr>
              <w:t xml:space="preserve"> </w:t>
            </w:r>
            <w:r w:rsidR="00D7314D" w:rsidRPr="00D7314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Pr="00D7314D" w:rsidRDefault="00EF55FB">
            <w:pPr>
              <w:pStyle w:val="ProductList-TableBody"/>
              <w:jc w:val="center"/>
              <w:rPr>
                <w:color w:val="000000" w:themeColor="text1"/>
              </w:rPr>
            </w:pPr>
            <w:r w:rsidRPr="00D7314D">
              <w:rPr>
                <w:color w:val="000000" w:themeColor="text1"/>
              </w:rPr>
              <w:t xml:space="preserve"> </w:t>
            </w:r>
          </w:p>
        </w:tc>
      </w:tr>
    </w:tbl>
    <w:p w:rsidR="002315EE" w:rsidRDefault="00EF55FB">
      <w:pPr>
        <w:pStyle w:val="ProductList-Offering1SubSection"/>
      </w:pPr>
      <w:bookmarkStart w:id="293" w:name="_Sec775"/>
      <w:r>
        <w:t>2. Produktbedingungen</w:t>
      </w:r>
      <w:bookmarkEnd w:id="293"/>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alle Anwendungen und Server, E1 und K1 nur Server (außer MPSA, wo Server und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Onlinedienste, die zu einer verlängerten Laufzeit berechtigt sind, wie im Konzern- und Konzernabonnement-Lizenzvertrag beschrieben.         "</w:instrText>
            </w:r>
            <w:r w:rsidRPr="00721CA3">
              <w:rPr>
                <w:color w:val="0563C1"/>
              </w:rPr>
              <w:fldChar w:fldCharType="separate"/>
            </w:r>
            <w:r>
              <w:rPr>
                <w:color w:val="0563C1"/>
              </w:rPr>
              <w:t>Berechtigung zur Laufzeitverlängerung</w:t>
            </w:r>
            <w:r w:rsidRPr="00721CA3">
              <w:rPr>
                <w:color w:val="0563C1"/>
              </w:rPr>
              <w:fldChar w:fldCharType="end"/>
            </w:r>
            <w:r>
              <w:t>: Enterprise, Government, K</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Hierunter fallen Produkte (inner- oder außerhalb der Desktop-Plattform), bei denen für Konzern- und Konzern-Abonnement-Kunden die Möglichkeit gegeben ist, zu einer Abonnementlizenz zu wechseln.         "</w:instrText>
            </w:r>
            <w:r w:rsidRPr="00721CA3">
              <w:rPr>
                <w:color w:val="0563C1"/>
              </w:rPr>
              <w:fldChar w:fldCharType="separate"/>
            </w:r>
            <w:r>
              <w:rPr>
                <w:color w:val="0563C1"/>
              </w:rPr>
              <w:t>Übergangsberechtigt</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Hierunter fallen Abonnementlizenzen für einen Onlinedienst, die ein Konzern- oder Konzernabonnement-Kunde anstatt monatlich über den Prozess für True-up- oder jährliche Bestellungen bestellen kann.         "</w:instrText>
            </w:r>
            <w:r w:rsidRPr="00721CA3">
              <w:rPr>
                <w:color w:val="0563C1"/>
              </w:rPr>
              <w:fldChar w:fldCharType="separate"/>
            </w:r>
            <w:r>
              <w:rPr>
                <w:color w:val="0563C1"/>
              </w:rPr>
              <w:t>True-up-berechtigt</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United States Government Community Cloud-Dienst</w:t>
      </w:r>
    </w:p>
    <w:p w:rsidR="002315EE" w:rsidRDefault="00EF55FB">
      <w:pPr>
        <w:pStyle w:val="ProductList-Body"/>
      </w:pPr>
      <w:r>
        <w:rPr>
          <w:color w:val="000000"/>
        </w:rPr>
        <w:t xml:space="preserve">Für in der Programmverfügbarkeit oben mit </w:t>
      </w: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r>
        <w:t xml:space="preserve"> gekennzeichneten Office 365 Government Suites ist in der Tabelle zur Programmverfügbarkeit angegeben, bei welchen Komponenten der Suites es sich um </w:t>
      </w: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r>
        <w:t xml:space="preserve">-Dienste handelt.   </w:t>
      </w:r>
    </w:p>
    <w:p w:rsidR="002315EE" w:rsidRDefault="00EF55FB">
      <w:pPr>
        <w:pStyle w:val="ProductList-Body"/>
      </w:pPr>
      <w:r>
        <w:t xml:space="preserve"> </w:t>
      </w:r>
    </w:p>
    <w:p w:rsidR="002315EE" w:rsidRDefault="00EF55FB">
      <w:pPr>
        <w:pStyle w:val="ProductList-ClauseHeading"/>
      </w:pPr>
      <w:r>
        <w:t>2.2 Campus- und School-Erwerb</w:t>
      </w:r>
    </w:p>
    <w:p w:rsidR="002315EE" w:rsidRDefault="00EF55FB">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rsidR="002315EE" w:rsidRDefault="00EF55FB">
      <w:pPr>
        <w:pStyle w:val="ProductList-Body"/>
      </w:pPr>
      <w:r>
        <w:t xml:space="preserve"> </w:t>
      </w:r>
    </w:p>
    <w:p w:rsidR="002315EE" w:rsidRDefault="00EF55FB">
      <w:pPr>
        <w:pStyle w:val="ProductList-ClauseHeading"/>
      </w:pPr>
      <w:r>
        <w:t>2.3 Kostenlose Office 365 ProPlus-Lizenzen für Studenten bei Lizenzerwerb für alle wissenschaftlichen/sonstigen Mitarbeiter</w:t>
      </w:r>
    </w:p>
    <w:p w:rsidR="002315EE" w:rsidRDefault="00EF55FB">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zählen nicht für die Erfüllung der Mindestbestellanforderungen der Einrichtung.</w:t>
      </w:r>
    </w:p>
    <w:p w:rsidR="002315EE" w:rsidRDefault="00EF55FB">
      <w:pPr>
        <w:pStyle w:val="ProductList-Body"/>
      </w:pPr>
      <w:r>
        <w:t xml:space="preserve"> </w:t>
      </w:r>
    </w:p>
    <w:p w:rsidR="002315EE" w:rsidRDefault="00EF55FB">
      <w:pPr>
        <w:pStyle w:val="ProductList-ClauseHeading"/>
      </w:pPr>
      <w:r>
        <w:t>2.4 Verwendung in frei zugänglichen Räumlichkeiten oder Bibliotheken nach Campus- und School-Vertrag</w:t>
      </w:r>
    </w:p>
    <w:p w:rsidR="002315EE" w:rsidRDefault="00EF55FB">
      <w:pPr>
        <w:pStyle w:val="ProductList-Body"/>
      </w:pPr>
      <w:r>
        <w:t xml:space="preserve">Siehe </w:t>
      </w:r>
      <w:hyperlink w:anchor="_Sec633">
        <w:r>
          <w:rPr>
            <w:color w:val="00467F"/>
            <w:u w:val="single"/>
          </w:rPr>
          <w:t>Produkteintrag zu Office 365 ProPlus</w:t>
        </w:r>
      </w:hyperlink>
      <w:r>
        <w:t xml:space="preserve"> für das Angebot an Einrichtungen mit wissenschaftlichen und sonstigen Mitarbeitern zugewiesenen Nutzer-ALs für Office 365 ProPlus, Office Professional Plus 2013</w:t>
      </w:r>
      <w:r>
        <w:fldChar w:fldCharType="begin"/>
      </w:r>
      <w:r>
        <w:instrText xml:space="preserve"> XE "Office Professional Plus 2013" </w:instrText>
      </w:r>
      <w:r>
        <w:fldChar w:fldCharType="end"/>
      </w:r>
      <w:r>
        <w:t>-Software in frei zugänglichen Räumlichkeiten oder Bibliotheken innerhalb der Organisation der Einrichtung zu verwenden.</w:t>
      </w:r>
    </w:p>
    <w:p w:rsidR="002315EE" w:rsidRDefault="00EF55FB">
      <w:pPr>
        <w:pStyle w:val="ProductList-Body"/>
      </w:pPr>
      <w:r>
        <w:t xml:space="preserve"> </w:t>
      </w:r>
    </w:p>
    <w:p w:rsidR="002315EE" w:rsidRDefault="00EF55FB">
      <w:pPr>
        <w:pStyle w:val="ProductList-ClauseHeading"/>
      </w:pPr>
      <w:r>
        <w:t>2.5 Add-On-Nutzer-ALs</w:t>
      </w:r>
    </w:p>
    <w:tbl>
      <w:tblPr>
        <w:tblStyle w:val="PURTable"/>
        <w:tblW w:w="0" w:type="dxa"/>
        <w:tblLook w:val="04A0" w:firstRow="1" w:lastRow="0" w:firstColumn="1" w:lastColumn="0" w:noHBand="0" w:noVBand="1"/>
      </w:tblPr>
      <w:tblGrid>
        <w:gridCol w:w="5445"/>
        <w:gridCol w:w="5471"/>
      </w:tblGrid>
      <w:tr w:rsidR="002315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Add-On-Nutzer-AL</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Add-Ons für Office 365 Education E3 oder E4</w:t>
            </w:r>
          </w:p>
          <w:p w:rsidR="002315EE" w:rsidRDefault="00EF55FB">
            <w:pPr>
              <w:pStyle w:val="ProductList-TableBody"/>
            </w:pPr>
            <w:r>
              <w:t>- Add-On für Office 365 Enterprise E1</w:t>
            </w:r>
            <w:r>
              <w:rPr>
                <w:vertAlign w:val="superscript"/>
              </w:rPr>
              <w:t>2</w:t>
            </w:r>
          </w:p>
          <w:p w:rsidR="002315EE" w:rsidRDefault="00EF55FB">
            <w:pPr>
              <w:pStyle w:val="ProductList-TableBody"/>
            </w:pPr>
            <w:r>
              <w:t>- Add-On für Office 365 Enterprise E1 mit Exchange Online Archiving</w:t>
            </w:r>
            <w:r>
              <w:rPr>
                <w:vertAlign w:val="superscript"/>
              </w:rPr>
              <w:t>2,3,4</w:t>
            </w:r>
          </w:p>
          <w:p w:rsidR="002315EE" w:rsidRDefault="00EF55FB">
            <w:pPr>
              <w:pStyle w:val="ProductList-TableBody"/>
            </w:pPr>
            <w:r>
              <w:t>- Add-On für Office 365 Government E1</w:t>
            </w:r>
          </w:p>
          <w:p w:rsidR="002315EE" w:rsidRDefault="00EF55FB">
            <w:pPr>
              <w:pStyle w:val="ProductList-TableBody"/>
            </w:pPr>
            <w:r>
              <w:t>- Add-Ons für Office 365 Enterprise und Government E3 ohne ProPlus</w:t>
            </w:r>
          </w:p>
          <w:p w:rsidR="002315EE" w:rsidRDefault="00EF55FB">
            <w:pPr>
              <w:pStyle w:val="ProductList-TableBody"/>
            </w:pPr>
            <w:r>
              <w:t>- Add-Ons für Office 365 Enterprise und Government E4 ohne ProPlus</w:t>
            </w:r>
          </w:p>
          <w:p w:rsidR="002315EE" w:rsidRDefault="00EF55FB">
            <w:pPr>
              <w:pStyle w:val="ProductList-TableBody"/>
            </w:pPr>
            <w:r>
              <w:t>- Add-On für Exchange Online Plan 1</w:t>
            </w:r>
            <w:r>
              <w:fldChar w:fldCharType="begin"/>
            </w:r>
            <w:r>
              <w:instrText xml:space="preserve"> XE "Add-On für Exchange Online Plan 1" </w:instrText>
            </w:r>
            <w:r>
              <w:fldChar w:fldCharType="end"/>
            </w:r>
          </w:p>
          <w:p w:rsidR="002315EE" w:rsidRDefault="00EF55FB">
            <w:pPr>
              <w:pStyle w:val="ProductList-TableBody"/>
            </w:pPr>
            <w:r>
              <w:t>- Add-On für Skype for Business Online Plan 1</w:t>
            </w:r>
            <w:r>
              <w:fldChar w:fldCharType="begin"/>
            </w:r>
            <w:r>
              <w:instrText xml:space="preserve"> XE "Add-On für Skype for Business Online Plan 1" </w:instrText>
            </w:r>
            <w:r>
              <w:fldChar w:fldCharType="end"/>
            </w:r>
          </w:p>
          <w:p w:rsidR="002315EE" w:rsidRDefault="00EF55FB">
            <w:pPr>
              <w:pStyle w:val="ProductList-TableBody"/>
            </w:pPr>
            <w:r>
              <w:t>- Add-On für SharePoint Online Plan 1</w:t>
            </w:r>
            <w:r>
              <w:fldChar w:fldCharType="begin"/>
            </w:r>
            <w:r>
              <w:instrText xml:space="preserve"> XE "Add-On für SharePoint Online Plan 1" </w:instrText>
            </w:r>
            <w:r>
              <w:fldChar w:fldCharType="end"/>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Add-Ons für Office 365 Education E3 oder E4</w:t>
            </w:r>
          </w:p>
          <w:p w:rsidR="002315EE" w:rsidRDefault="00EF55FB">
            <w:pPr>
              <w:pStyle w:val="ProductList-TableBody"/>
            </w:pPr>
            <w:r>
              <w:t>- Add-Ons für Office 365 Enterprise E1/Government E1</w:t>
            </w:r>
          </w:p>
          <w:p w:rsidR="002315EE" w:rsidRDefault="00EF55FB">
            <w:pPr>
              <w:pStyle w:val="ProductList-TableBody"/>
            </w:pPr>
            <w:r>
              <w:t>- Add-On für Office 365 Enterprise E3</w:t>
            </w:r>
            <w:r>
              <w:rPr>
                <w:vertAlign w:val="superscript"/>
              </w:rPr>
              <w:t>2</w:t>
            </w:r>
          </w:p>
          <w:p w:rsidR="002315EE" w:rsidRDefault="00EF55FB">
            <w:pPr>
              <w:pStyle w:val="ProductList-TableBody"/>
            </w:pPr>
            <w:r>
              <w:t>- Add-On für Office 365 Government E3</w:t>
            </w:r>
            <w:r>
              <w:rPr>
                <w:vertAlign w:val="superscript"/>
              </w:rPr>
              <w:t>4</w:t>
            </w:r>
          </w:p>
          <w:p w:rsidR="002315EE" w:rsidRDefault="00EF55FB">
            <w:pPr>
              <w:pStyle w:val="ProductList-TableBody"/>
            </w:pPr>
            <w:r>
              <w:t>- Add-Ons für Office 365 Enterprise und Government E4</w:t>
            </w:r>
          </w:p>
          <w:p w:rsidR="002315EE" w:rsidRDefault="00EF55FB">
            <w:pPr>
              <w:pStyle w:val="ProductList-TableBody"/>
            </w:pPr>
            <w:r>
              <w:t>- Add-Ons für Office 365 Enterprise und Government E3 ohne ProPlus</w:t>
            </w:r>
          </w:p>
          <w:p w:rsidR="002315EE" w:rsidRDefault="00EF55FB">
            <w:pPr>
              <w:pStyle w:val="ProductList-TableBody"/>
            </w:pPr>
            <w:r>
              <w:t>- Add-Ons für Office 365 Enterprise und Government E4 ohne ProPlus</w:t>
            </w:r>
          </w:p>
          <w:p w:rsidR="002315EE" w:rsidRDefault="00EF55FB">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rsidR="002315EE" w:rsidRDefault="00EF55FB">
            <w:pPr>
              <w:pStyle w:val="ProductList-TableBody"/>
            </w:pPr>
            <w:r>
              <w:t xml:space="preserve">- Add-On für Exchange Online Plan 1 </w:t>
            </w:r>
          </w:p>
          <w:p w:rsidR="002315EE" w:rsidRDefault="00EF55FB">
            <w:pPr>
              <w:pStyle w:val="ProductList-TableBody"/>
            </w:pPr>
            <w:r>
              <w:t xml:space="preserve">- Add-On für Skype for Business Online Plan 1 </w:t>
            </w:r>
          </w:p>
          <w:p w:rsidR="002315EE" w:rsidRDefault="00EF55FB">
            <w:pPr>
              <w:pStyle w:val="ProductList-TableBody"/>
            </w:pPr>
            <w:r>
              <w:t>- Add-On für SharePoint Online Plan 1</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Add-Ons für Office 365 Education E3 oder E4</w:t>
            </w:r>
          </w:p>
          <w:p w:rsidR="002315EE" w:rsidRDefault="00EF55FB">
            <w:pPr>
              <w:pStyle w:val="ProductList-TableBody"/>
            </w:pPr>
            <w:r>
              <w:t>- Add-Ons für Office 365 Enterprise und Government E3 ohne ProPlus</w:t>
            </w:r>
          </w:p>
          <w:p w:rsidR="002315EE" w:rsidRDefault="00EF55FB">
            <w:pPr>
              <w:pStyle w:val="ProductList-TableBody"/>
            </w:pPr>
            <w:r>
              <w:t>- Add-Ons für Office 365 Enterprise und Government E4 ohne ProPlus</w:t>
            </w:r>
          </w:p>
          <w:p w:rsidR="002315EE" w:rsidRDefault="00EF55FB">
            <w:pPr>
              <w:pStyle w:val="ProductList-TableBody"/>
            </w:pPr>
            <w:r>
              <w:t>- Add-On für Azure-Rechteverwaltung</w:t>
            </w:r>
            <w:r>
              <w:fldChar w:fldCharType="begin"/>
            </w:r>
            <w:r>
              <w:instrText xml:space="preserve"> XE "Add-On für Azure-Rechteverwaltung" </w:instrText>
            </w:r>
            <w:r>
              <w:fldChar w:fldCharType="end"/>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Add-On für Office 365 Education E3 oder E4</w:t>
            </w:r>
          </w:p>
          <w:p w:rsidR="002315EE" w:rsidRDefault="00EF55FB">
            <w:pPr>
              <w:pStyle w:val="ProductList-TableBody"/>
            </w:pPr>
            <w:r>
              <w:t>- Add-Ons für Office 365 Enterprise und Government E32 oder E4</w:t>
            </w:r>
          </w:p>
          <w:p w:rsidR="002315EE" w:rsidRDefault="00EF55FB">
            <w:pPr>
              <w:pStyle w:val="ProductList-TableBody"/>
            </w:pPr>
            <w:r>
              <w:t>- Add-Ons für Office 365 Enterprise und Government E3</w:t>
            </w:r>
            <w:r>
              <w:rPr>
                <w:vertAlign w:val="superscript"/>
              </w:rPr>
              <w:t>2</w:t>
            </w:r>
            <w:r>
              <w:t xml:space="preserve"> oder E4 ohne ProPlus</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Add-On für Office 365 Education E3 oder E4</w:t>
            </w:r>
          </w:p>
          <w:p w:rsidR="002315EE" w:rsidRDefault="00EF55FB">
            <w:pPr>
              <w:pStyle w:val="ProductList-TableBody"/>
            </w:pPr>
            <w:r>
              <w:t xml:space="preserve">- Add-On für Office 365 Midsize Business </w:t>
            </w:r>
            <w:r>
              <w:rPr>
                <w:vertAlign w:val="superscript"/>
              </w:rPr>
              <w:t>2,3</w:t>
            </w:r>
          </w:p>
          <w:p w:rsidR="002315EE" w:rsidRDefault="00EF55FB">
            <w:pPr>
              <w:pStyle w:val="ProductList-TableBody"/>
            </w:pPr>
            <w:r>
              <w:t>- Add-On für Office 365 Enterprise E3</w:t>
            </w:r>
            <w:r>
              <w:rPr>
                <w:vertAlign w:val="superscript"/>
              </w:rPr>
              <w:t>2,3</w:t>
            </w:r>
          </w:p>
        </w:tc>
      </w:tr>
    </w:tbl>
    <w:p w:rsidR="002315EE" w:rsidRDefault="00EF55FB">
      <w:pPr>
        <w:pStyle w:val="ProductList-Body"/>
      </w:pPr>
      <w:r>
        <w:rPr>
          <w:vertAlign w:val="superscript"/>
        </w:rPr>
        <w:t>1</w:t>
      </w:r>
      <w:r>
        <w:t>1Für jede Qualifizierende Lizenz muss aktive Software Assurance bestehen.</w:t>
      </w:r>
    </w:p>
    <w:p w:rsidR="002315EE" w:rsidRDefault="00EF55FB">
      <w:pPr>
        <w:pStyle w:val="ProductList-Body"/>
      </w:pPr>
      <w:r>
        <w:rPr>
          <w:vertAlign w:val="superscript"/>
        </w:rPr>
        <w:t>2</w:t>
      </w:r>
      <w:r>
        <w:t>Hierbei handelt es sich um die einzigen für Open Value- und Open Value Subscription-Kunden verfügbaren Angebote.</w:t>
      </w:r>
    </w:p>
    <w:p w:rsidR="002315EE" w:rsidRDefault="00EF55FB">
      <w:pPr>
        <w:pStyle w:val="ProductList-Body"/>
      </w:pPr>
      <w:r>
        <w:rPr>
          <w:vertAlign w:val="superscript"/>
        </w:rPr>
        <w:t>3</w:t>
      </w:r>
      <w:r>
        <w:t>Diese Add-On-Nutzer-AL kann nur unter einem Open-Value-Vertrag (Organisationsweit) oder einem Open Value Subscription-Vertrag erworben werden.</w:t>
      </w:r>
    </w:p>
    <w:p w:rsidR="002315EE" w:rsidRDefault="00EF55FB">
      <w:pPr>
        <w:pStyle w:val="ProductList-Body"/>
      </w:pPr>
      <w:r>
        <w:rPr>
          <w:vertAlign w:val="superscript"/>
        </w:rPr>
        <w:t>4</w:t>
      </w:r>
      <w:r>
        <w:t>Nur Verwaltungseinrichtungen gemäß dem Volumenlizenzvertrag des Kunden sind zum Kauf dieser Add-On-Nutzer-AL berechtigt.</w:t>
      </w:r>
    </w:p>
    <w:p w:rsidR="002315EE" w:rsidRDefault="00EF55FB">
      <w:pPr>
        <w:pStyle w:val="ProductList-Body"/>
      </w:pPr>
      <w:r>
        <w:t xml:space="preserve"> </w:t>
      </w:r>
    </w:p>
    <w:p w:rsidR="002315EE" w:rsidRDefault="00EF55FB">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rsidR="002315EE" w:rsidRDefault="00EF55FB">
      <w:pPr>
        <w:pStyle w:val="ProductList-Body"/>
      </w:pPr>
      <w:r>
        <w:t xml:space="preserve"> </w:t>
      </w:r>
    </w:p>
    <w:p w:rsidR="002315EE" w:rsidRDefault="00EF55FB">
      <w:pPr>
        <w:pStyle w:val="ProductList-ClauseHeading"/>
      </w:pPr>
      <w:r>
        <w:t>2.6 Kaufeinschränkungen</w:t>
      </w:r>
    </w:p>
    <w:p w:rsidR="002315EE" w:rsidRDefault="00EF55FB">
      <w:pPr>
        <w:pStyle w:val="ProductList-Body"/>
      </w:pPr>
      <w:r>
        <w:t>Für jede Qualifizierende Lizenz (oder jedes Set von Qualifizierenden Lizenzen) kann nur eine Add-On-Nutzer-AL erworben werden. Dies gilt nicht für Add-Ons für Office 365 Education E3 oder E4; hier kann die Anzahl der Add-On-Nutzer-ALs die Anzahl der Qualifizierenden Lizenzen übersteigen.</w:t>
      </w:r>
    </w:p>
    <w:p w:rsidR="002315EE" w:rsidRDefault="00EF55FB">
      <w:pPr>
        <w:pStyle w:val="ProductList-Body"/>
      </w:pPr>
      <w:r>
        <w:t xml:space="preserve"> </w:t>
      </w:r>
    </w:p>
    <w:p w:rsidR="002315EE" w:rsidRDefault="00EF55FB">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rsidR="002315EE" w:rsidRDefault="00EF55FB">
      <w:pPr>
        <w:pStyle w:val="ProductList-Body"/>
      </w:pPr>
      <w:r>
        <w:t xml:space="preserve"> </w:t>
      </w:r>
    </w:p>
    <w:p w:rsidR="002315EE" w:rsidRDefault="00EF55FB">
      <w:pPr>
        <w:pStyle w:val="ProductList-Body"/>
      </w:pPr>
      <w:r>
        <w:t xml:space="preserve">Kunden mit Campus- und School-Vertrag können so viele Nutzer-Abonnementlizenzen für Office 365 Add-On Plan für ihre Nutzer erwerben, wie sie berechtigte PCs besitzen, solange die Abdeckung für die Qualifizierenden Lizenzen beibehalten wird. </w:t>
      </w:r>
    </w:p>
    <w:p w:rsidR="002315EE" w:rsidRDefault="00EF55FB">
      <w:pPr>
        <w:pStyle w:val="ProductList-Body"/>
      </w:pPr>
      <w:r>
        <w:t xml:space="preserve"> </w:t>
      </w:r>
    </w:p>
    <w:p w:rsidR="002315EE" w:rsidRDefault="00EF55FB">
      <w:pPr>
        <w:pStyle w:val="ProductList-ClauseHeading"/>
      </w:pPr>
      <w:r>
        <w:t>2.7 Bestimmungen des Volumenlizenzprogramms</w:t>
      </w:r>
    </w:p>
    <w:p w:rsidR="002315EE" w:rsidRDefault="00EF55FB">
      <w:pPr>
        <w:pStyle w:val="ProductList-Body"/>
      </w:pPr>
      <w:r>
        <w:t xml:space="preserve">Die auf die Nutzer-ALs für die entsprechende Onlinedienste anwendbaren Programmbestimmungen gelten auch für die Add-On-Nutzer-ALs, sie gelten allerdings nicht für unter dem Konzernvertrag verfügbaren Übergangsrechte. </w:t>
      </w:r>
    </w:p>
    <w:p w:rsidR="002315EE" w:rsidRDefault="00EF55FB">
      <w:pPr>
        <w:pStyle w:val="ProductList-Body"/>
      </w:pPr>
      <w:r>
        <w:t xml:space="preserve"> </w:t>
      </w:r>
    </w:p>
    <w:p w:rsidR="002315EE" w:rsidRDefault="00EF55FB">
      <w:pPr>
        <w:pStyle w:val="ProductList-ClauseHeading"/>
      </w:pPr>
      <w:r>
        <w:t>2.8 Berechtigung zum Erwerb von Nutzer-ALs von SA für Office 365</w:t>
      </w:r>
    </w:p>
    <w:p w:rsidR="002315EE" w:rsidRDefault="00EF55FB">
      <w:pPr>
        <w:pStyle w:val="ProductList-Body"/>
      </w:pPr>
      <w:r>
        <w:t>Nutzer-ALs von SA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„Von SA“ genutzt werden, sofern die Abonnementlizenz mindestens drei Jahre vor dem Erwerb der Nutzer-AL „Von SA“ erworben wurde.</w:t>
      </w:r>
    </w:p>
    <w:tbl>
      <w:tblPr>
        <w:tblStyle w:val="PURTable"/>
        <w:tblW w:w="0" w:type="dxa"/>
        <w:tblLook w:val="04A0" w:firstRow="1" w:lastRow="0" w:firstColumn="1" w:lastColumn="0" w:noHBand="0" w:noVBand="1"/>
      </w:tblPr>
      <w:tblGrid>
        <w:gridCol w:w="3643"/>
        <w:gridCol w:w="3645"/>
        <w:gridCol w:w="362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Übergehende 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Entsprechende Nutzer-AL von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Erforderliche CAL Suite Bridge</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365 (Enterprise E1 und Government E1) von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365 (Enterprise E3, E4 und Government E3, E4) von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 Bridge for Office 365</w:t>
            </w:r>
            <w:r>
              <w:rPr>
                <w:vertAlign w:val="superscript"/>
              </w:rPr>
              <w:t>2,3</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365 (Enterprise E3, E4 und Government E3, E4) von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rsidR="002315EE" w:rsidRDefault="00EF55FB">
      <w:pPr>
        <w:pStyle w:val="ProductList-Body"/>
      </w:pPr>
      <w:r>
        <w:rPr>
          <w:i/>
          <w:vertAlign w:val="superscript"/>
        </w:rPr>
        <w:t>1</w:t>
      </w:r>
      <w:r>
        <w:rPr>
          <w:i/>
        </w:rPr>
        <w:t>Zum Jahrestag des Beitritts oder zu Beginn einer neuen Laufzeit des Beitritts zum Kauf verfügbar.</w:t>
      </w:r>
    </w:p>
    <w:p w:rsidR="002315EE" w:rsidRDefault="00EF55FB">
      <w:pPr>
        <w:pStyle w:val="ProductList-Body"/>
      </w:pPr>
      <w:r>
        <w:rPr>
          <w:i/>
          <w:vertAlign w:val="superscript"/>
        </w:rPr>
        <w:t>2</w:t>
      </w:r>
      <w:r>
        <w:rPr>
          <w:i/>
        </w:rPr>
        <w:t>Nur für Erwerb am Jahrestag des Beitritts erforderlich.</w:t>
      </w:r>
    </w:p>
    <w:p w:rsidR="002315EE" w:rsidRDefault="00EF55FB">
      <w:pPr>
        <w:pStyle w:val="ProductList-Body"/>
      </w:pPr>
      <w:r>
        <w:rPr>
          <w:i/>
          <w:vertAlign w:val="superscript"/>
        </w:rPr>
        <w:t>3</w:t>
      </w:r>
      <w:r>
        <w:rPr>
          <w:i/>
        </w:rPr>
        <w:t>Der Kauf ist für Nutzer nicht erforderlich</w:t>
      </w:r>
    </w:p>
    <w:p w:rsidR="002315EE" w:rsidRDefault="00EF55FB">
      <w:pPr>
        <w:pStyle w:val="ProductList-Body"/>
      </w:pPr>
      <w:r>
        <w:t xml:space="preserve"> </w:t>
      </w:r>
    </w:p>
    <w:p w:rsidR="002315EE" w:rsidRDefault="00EF55FB">
      <w:pPr>
        <w:pStyle w:val="ProductList-Body"/>
      </w:pPr>
      <w:r>
        <w:t>Kunden, die vor dem 1. August 2014 unter einem aktuellen Beitritt Abonnements für die Office 365 Suite lizenziert haben, können bei ihrer nächsten Verlängerung des Beitritts entsprechende Nutzer-ALs von SA erwerben, um alle jeweiligen Office 365-Nutzer zu lizenzieren, einschließlich der Nutzer, die während der verbleibenden Laufzeit ihres aktuellen Beitritts hinzugefügt werden.</w:t>
      </w:r>
    </w:p>
    <w:p w:rsidR="002315EE" w:rsidRDefault="00EF55FB">
      <w:pPr>
        <w:pStyle w:val="ProductList-Body"/>
      </w:pPr>
      <w:r>
        <w:t xml:space="preserve"> </w:t>
      </w:r>
    </w:p>
    <w:p w:rsidR="002315EE" w:rsidRDefault="00EF55FB">
      <w:pPr>
        <w:pStyle w:val="ProductList-ClauseHeading"/>
      </w:pPr>
      <w:r>
        <w:t>2.9 Umstellungen auf Nutzer-ALs von SA</w:t>
      </w:r>
    </w:p>
    <w:p w:rsidR="002315EE" w:rsidRDefault="00EF55FB">
      <w:pPr>
        <w:pStyle w:val="ProductList-Body"/>
      </w:pPr>
      <w:r>
        <w:t>Bei der Umstellung auf Nutzer-ALs von SA darf nicht mehr als eine Nutzer-AL von SA pro Lizenz für einen Qualifizierten Desktop erworben werden. Als einmalige Ausnahme für Geräte, denen eine Qualifizierende Lizenz zugewiesen wurde und die von mehr als einem Nutzer verwendet werden, kann der Kunde eine Nutzer-AL von SA für jeden dieser Nutzer erwerben, jedoch nur dann, wenn er eine Nutzer-AL von SA für alle Nutzer aller Qualifizierten Desktops erwirbt.</w:t>
      </w:r>
    </w:p>
    <w:p w:rsidR="002315EE" w:rsidRDefault="00EF55FB">
      <w:pPr>
        <w:pStyle w:val="ProductList-Body"/>
      </w:pPr>
      <w:r>
        <w:t xml:space="preserve"> </w:t>
      </w:r>
    </w:p>
    <w:p w:rsidR="002315EE" w:rsidRDefault="00EF55FB">
      <w:pPr>
        <w:pStyle w:val="ProductList-ClauseHeading"/>
      </w:pPr>
      <w:r>
        <w:t>2.10 Software Assurance-Vergünstigungen für Nutzer-ALs von SA für Office 365</w:t>
      </w:r>
    </w:p>
    <w:p w:rsidR="002315EE" w:rsidRDefault="00EF55FB">
      <w:pPr>
        <w:pStyle w:val="ProductList-Body"/>
      </w:pPr>
      <w:r>
        <w:t>Nutzer-ALs von SA für Office 365 (Enterprise und Government E1, E3, E4) berechtigen den Kunden zu Software Assurance-Vergünstigungen auf der Grundlage der umgestellten Qualifizierenden Produkte.</w:t>
      </w:r>
    </w:p>
    <w:p w:rsidR="002315EE" w:rsidRDefault="00EF55FB">
      <w:pPr>
        <w:pStyle w:val="ProductList-Body"/>
      </w:pPr>
      <w:r>
        <w:t xml:space="preserve"> </w:t>
      </w:r>
    </w:p>
    <w:p w:rsidR="002315EE" w:rsidRDefault="00EF55FB">
      <w:pPr>
        <w:pStyle w:val="ProductList-ClauseHeading"/>
      </w:pPr>
      <w:r>
        <w:t>2.11 Office 365 Enterprise K1</w:t>
      </w:r>
    </w:p>
    <w:p w:rsidR="002315EE" w:rsidRDefault="00EF55FB">
      <w:pPr>
        <w:pStyle w:val="ProductList-Body"/>
      </w:pPr>
      <w:r>
        <w:t>Office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rsidR="002315EE" w:rsidRDefault="00EF55FB">
      <w:pPr>
        <w:pStyle w:val="ProductList-Body"/>
      </w:pPr>
      <w:r>
        <w:t xml:space="preserve"> </w:t>
      </w:r>
    </w:p>
    <w:p w:rsidR="002315EE" w:rsidRDefault="00EF55FB">
      <w:pPr>
        <w:pStyle w:val="ProductList-ClauseHeading"/>
      </w:pPr>
      <w:r>
        <w:t>2.12 Office Multi Language Pack</w:t>
      </w:r>
    </w:p>
    <w:p w:rsidR="002315EE" w:rsidRDefault="00EF55FB">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rsidR="002315EE" w:rsidRDefault="00EF55FB">
      <w:pPr>
        <w:pStyle w:val="ProductList-Body"/>
      </w:pPr>
      <w:r>
        <w:t xml:space="preserve"> </w:t>
      </w:r>
    </w:p>
    <w:p w:rsidR="002315EE" w:rsidRDefault="00EF55FB">
      <w:pPr>
        <w:pStyle w:val="ProductList-ClauseHeading"/>
      </w:pPr>
      <w:r>
        <w:t>2.13 E-Learning</w:t>
      </w:r>
    </w:p>
    <w:p w:rsidR="002315EE" w:rsidRDefault="00EF55FB">
      <w:pPr>
        <w:pStyle w:val="ProductList-Body"/>
      </w:pPr>
      <w:r>
        <w:t>Wenn der Kunde über eine Lizenz für Office 365 ProPlus verfügt, kann der Kunde gehostete E-Learning-Kurse für Anwendungen nutzen. Der Kunde erhält einen Zugriffscode pro qualifizierendem Beitritt/Vertrag. Kunden können außerdem SCORM-kompatible, nur aus Inhalt bestehende E-Learning-Dateien (für Anwendungen) von VLSC herunterladen, um sie in ihr Learning Management System (LMS) zu importieren. Zum Herunterladen der Dateien von VLSC ist kein Zugriffscode erforderlich.</w:t>
      </w:r>
    </w:p>
    <w:p w:rsidR="002315EE" w:rsidRDefault="00EF55FB">
      <w:pPr>
        <w:pStyle w:val="ProductList-Body"/>
      </w:pPr>
      <w:r>
        <w:t xml:space="preserve"> </w:t>
      </w:r>
    </w:p>
    <w:p w:rsidR="002315EE" w:rsidRDefault="00EF55FB">
      <w:pPr>
        <w:pStyle w:val="ProductList-Body"/>
      </w:pPr>
      <w:r>
        <w:t>Die maximale Anzahl von Nutzern, für die der Kunde E-Learning-Schulungen verwenden darf, entspricht der Anzahl von erworbenen Office 365-Abonnements. Kunden müssen für jede qualifizierende Lizenz einen Nutzer benennen. Der Zugriff kann nicht von einem Nutzer auf einen anderen übertragen werden. 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Volumenlizenzvertrages.</w:t>
      </w:r>
    </w:p>
    <w:p w:rsidR="002315EE" w:rsidRDefault="00EF55FB">
      <w:pPr>
        <w:pStyle w:val="ProductList-Body"/>
      </w:pPr>
      <w:r>
        <w:t xml:space="preserve"> </w:t>
      </w:r>
    </w:p>
    <w:p w:rsidR="002315EE" w:rsidRDefault="00EF55FB">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rsidR="002315EE" w:rsidRDefault="00EF55FB">
      <w:pPr>
        <w:pStyle w:val="ProductList-Body"/>
      </w:pPr>
      <w:r>
        <w:t xml:space="preserve"> </w:t>
      </w:r>
    </w:p>
    <w:p w:rsidR="002315EE" w:rsidRDefault="00EF55FB">
      <w:pPr>
        <w:pStyle w:val="ProductList-ClauseHeading"/>
      </w:pPr>
      <w:r>
        <w:t>2.14 Office Online</w:t>
      </w:r>
    </w:p>
    <w:p w:rsidR="002315EE" w:rsidRDefault="00EF55FB">
      <w:pPr>
        <w:pStyle w:val="ProductList-Body"/>
      </w:pPr>
      <w:r>
        <w:t>Kunden mit Office 365 Suites, die Office 365 ProPlus umfassen, sind zur Nutzung von Office Online</w:t>
      </w:r>
      <w:r>
        <w:fldChar w:fldCharType="begin"/>
      </w:r>
      <w:r>
        <w:instrText xml:space="preserve"> XE "Office Online" </w:instrText>
      </w:r>
      <w:r>
        <w:fldChar w:fldCharType="end"/>
      </w:r>
      <w:r>
        <w:t xml:space="preserve"> berechtigt. Lizenzierte Nutzer dieser Suites können auf Office Online zugreifen, um Dokumente anzuzeigen und zu bearbeiten. Nutzer müssen auch über eine Lizenz für SharePoint Online</w:t>
      </w:r>
      <w:r>
        <w:fldChar w:fldCharType="begin"/>
      </w:r>
      <w:r>
        <w:instrText xml:space="preserve"> XE "SharePoint Online" </w:instrText>
      </w:r>
      <w:r>
        <w:fldChar w:fldCharType="end"/>
      </w:r>
      <w:r>
        <w:t xml:space="preserve"> Plans verfügen, um auf den Office Online-Dienst zugreifen zu können. Die Nutzung von Office Online unterliegt den Lizenzbestimmungen für diesen Dienst in den Bestimmungen für Onlinedienste. </w:t>
      </w:r>
    </w:p>
    <w:p w:rsidR="002315EE" w:rsidRDefault="00EF55FB">
      <w:pPr>
        <w:pStyle w:val="ProductList-Body"/>
      </w:pPr>
      <w:r>
        <w:t xml:space="preserve"> </w:t>
      </w:r>
    </w:p>
    <w:p w:rsidR="002315EE" w:rsidRDefault="00EF55FB">
      <w:pPr>
        <w:pStyle w:val="ProductList-ClauseHeading"/>
      </w:pPr>
      <w:r>
        <w:t>2.15 Einlösung des Product Keys für Office 365 Midsize Business</w:t>
      </w:r>
    </w:p>
    <w:p w:rsidR="002315EE" w:rsidRDefault="00EF55FB">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294" w:name="_Sec665"/>
      <w:r>
        <w:t>Exchange Online</w:t>
      </w:r>
      <w:bookmarkEnd w:id="294"/>
      <w:r>
        <w:fldChar w:fldCharType="begin"/>
      </w:r>
      <w:r>
        <w:instrText xml:space="preserve"> TC "</w:instrText>
      </w:r>
      <w:bookmarkStart w:id="295" w:name="_Toc423421414"/>
      <w:r>
        <w:instrText>Exchange Online</w:instrText>
      </w:r>
      <w:bookmarkEnd w:id="295"/>
      <w:r>
        <w:instrText>" \l 3</w:instrText>
      </w:r>
      <w:r>
        <w:fldChar w:fldCharType="end"/>
      </w:r>
    </w:p>
    <w:p w:rsidR="002315EE" w:rsidRDefault="00EF55FB">
      <w:pPr>
        <w:pStyle w:val="ProductList-Offering1SubSection"/>
      </w:pPr>
      <w:bookmarkStart w:id="296" w:name="_Sec721"/>
      <w:r>
        <w:t>1. Programmverfügbarkeit</w:t>
      </w:r>
      <w:bookmarkEnd w:id="296"/>
    </w:p>
    <w:tbl>
      <w:tblPr>
        <w:tblStyle w:val="PURTable"/>
        <w:tblW w:w="0" w:type="dxa"/>
        <w:tblLook w:val="04A0" w:firstRow="1" w:lastRow="0" w:firstColumn="1" w:lastColumn="0" w:noHBand="0" w:noVBand="1"/>
      </w:tblPr>
      <w:tblGrid>
        <w:gridCol w:w="4530"/>
        <w:gridCol w:w="814"/>
        <w:gridCol w:w="791"/>
        <w:gridCol w:w="803"/>
        <w:gridCol w:w="710"/>
        <w:gridCol w:w="832"/>
        <w:gridCol w:w="826"/>
        <w:gridCol w:w="807"/>
        <w:gridCol w:w="803"/>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Exchange Online Plan 1</w:t>
            </w:r>
            <w:r>
              <w:fldChar w:fldCharType="begin"/>
            </w:r>
            <w:r>
              <w:instrText xml:space="preserve"> XE "Exchange Online Plan 1" </w:instrText>
            </w:r>
            <w:r>
              <w:fldChar w:fldCharType="end"/>
            </w:r>
          </w:p>
          <w:p w:rsidR="002315EE" w:rsidRDefault="00EF55FB">
            <w:pPr>
              <w:pStyle w:val="ProductList-TableBody"/>
            </w:pP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Studentenangebot         "</w:instrText>
            </w:r>
            <w:r w:rsidRPr="00721CA3">
              <w:rPr>
                <w:color w:val="0563C1"/>
              </w:rPr>
              <w:fldChar w:fldCharType="separate"/>
            </w:r>
            <w:r>
              <w:rPr>
                <w:color w:val="0563C1"/>
              </w:rPr>
              <w:t>ST</w:t>
            </w:r>
            <w:r w:rsidRPr="00721CA3">
              <w:rPr>
                <w:color w:val="0563C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Studentenangebot         "</w:instrText>
            </w:r>
            <w:r w:rsidRPr="00721CA3">
              <w:rPr>
                <w:color w:val="0563C1"/>
              </w:rPr>
              <w:fldChar w:fldCharType="separate"/>
            </w:r>
            <w:r>
              <w:rPr>
                <w:color w:val="0563C1"/>
              </w:rPr>
              <w:t>ST</w:t>
            </w:r>
            <w:r w:rsidRPr="00721CA3">
              <w:rPr>
                <w:color w:val="0563C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Studentenangebot         "</w:instrText>
            </w:r>
            <w:r w:rsidRPr="00721CA3">
              <w:rPr>
                <w:color w:val="0563C1"/>
              </w:rPr>
              <w:fldChar w:fldCharType="separate"/>
            </w:r>
            <w:r>
              <w:rPr>
                <w:color w:val="0563C1"/>
              </w:rPr>
              <w:t>ST</w:t>
            </w:r>
            <w:r w:rsidRPr="00721CA3">
              <w:rPr>
                <w:color w:val="0563C1"/>
              </w:rPr>
              <w:fldChar w:fldCharType="end"/>
            </w:r>
          </w:p>
        </w:tc>
      </w:tr>
      <w:tr w:rsidR="002315EE">
        <w:tc>
          <w:tcPr>
            <w:tcW w:w="50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r>
    </w:tbl>
    <w:p w:rsidR="002315EE" w:rsidRDefault="00EF55FB">
      <w:pPr>
        <w:pStyle w:val="ProductList-Offering1SubSection"/>
      </w:pPr>
      <w:bookmarkStart w:id="297" w:name="_Sec776"/>
      <w:r>
        <w:t>2. Produktbedingungen</w:t>
      </w:r>
      <w:bookmarkEnd w:id="297"/>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Onlinedienste, die zu einer verlängerten Laufzeit berechtigt sind, wie im Konzern- und Konzernabonnement-Lizenzvertrag beschrieben.         "</w:instrText>
            </w:r>
            <w:r w:rsidRPr="00721CA3">
              <w:rPr>
                <w:color w:val="0563C1"/>
              </w:rPr>
              <w:fldChar w:fldCharType="separate"/>
            </w:r>
            <w:r>
              <w:rPr>
                <w:color w:val="0563C1"/>
              </w:rPr>
              <w:t>Berechtigung zur Laufzeitverlängerung</w:t>
            </w:r>
            <w:r w:rsidRPr="00721CA3">
              <w:rPr>
                <w:color w:val="0563C1"/>
              </w:rPr>
              <w:fldChar w:fldCharType="end"/>
            </w:r>
            <w:r>
              <w:t>: alle (außer Encryption)</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Kunden können möglicherweise unter bestimmten Bedingungen, die im Produkteintrag oder in der Produktliste aufgeführt werden, Upgrades von früheren Versionen der Software oder anderen Produkten durchführen. (Siehe vollständige Definition im Glossar)         "</w:instrText>
            </w:r>
            <w:r w:rsidRPr="00721CA3">
              <w:rPr>
                <w:color w:val="0563C1"/>
              </w:rPr>
              <w:fldChar w:fldCharType="separate"/>
            </w:r>
            <w:r>
              <w:rPr>
                <w:color w:val="0563C1"/>
              </w:rPr>
              <w:t>Migrationsrechte</w:t>
            </w:r>
            <w:r w:rsidRPr="00721CA3">
              <w:rPr>
                <w:color w:val="0563C1"/>
              </w:rPr>
              <w:fldChar w:fldCharType="end"/>
            </w:r>
            <w:r>
              <w:t xml:space="preserve">: </w:t>
            </w:r>
            <w:hyperlink r:id="rId116">
              <w:r>
                <w:rPr>
                  <w:color w:val="00467F"/>
                  <w:u w:val="single"/>
                </w:rPr>
                <w:t>Produktliste – März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Eine für Nutzer, die ausschließlich unter einer dieser Lizenzen auf Produkte zugreifen, geltende Ausnahme. Diese Nutzer sind ungeachtet gegenteiliger Bestimmungen in der Volumenlizenzvereinbarung mit dem Kunden davon ausgenommen, als Qualifizierte Nutzer gezählt zu werden.         "</w:instrText>
            </w:r>
            <w:r w:rsidRPr="00721CA3">
              <w:rPr>
                <w:color w:val="0563C1"/>
              </w:rPr>
              <w:fldChar w:fldCharType="separate"/>
            </w:r>
            <w:r>
              <w:rPr>
                <w:color w:val="0563C1"/>
              </w:rPr>
              <w:t>Ausnahme Qualifizierter Nutzer</w:t>
            </w:r>
            <w:r w:rsidRPr="00721CA3">
              <w:rPr>
                <w:color w:val="0563C1"/>
              </w:rP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Hierunter fallen Abonnementlizenzen für einen Onlinedienst, die ein Konzern- oder Konzern-Abonnement-Kunde anstatt monatlich über den Prozess für True-up- oder jährliche Bestellungen bestellen kann.         "</w:instrText>
            </w:r>
            <w:r w:rsidRPr="00721CA3">
              <w:rPr>
                <w:color w:val="0563C1"/>
              </w:rPr>
              <w:fldChar w:fldCharType="separate"/>
            </w:r>
            <w:r>
              <w:rPr>
                <w:color w:val="0563C1"/>
              </w:rPr>
              <w:t>True-up-berechtigt</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Exchange Online-Archivierung für Exchange Server</w:t>
      </w:r>
    </w:p>
    <w:p w:rsidR="002315EE" w:rsidRDefault="00EF55FB">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2315EE" w:rsidRDefault="00EF55FB">
      <w:pPr>
        <w:pStyle w:val="ProductList-Body"/>
      </w:pPr>
      <w:r>
        <w:t xml:space="preserve"> </w:t>
      </w:r>
    </w:p>
    <w:p w:rsidR="002315EE" w:rsidRDefault="00EF55FB">
      <w:pPr>
        <w:pStyle w:val="ProductList-ClauseHeading"/>
      </w:pPr>
      <w:r>
        <w:t>2.2 Exchange Online-Archivierung für Exchange Server A</w:t>
      </w:r>
    </w:p>
    <w:p w:rsidR="002315EE" w:rsidRDefault="00EF55FB">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rsidR="002315EE" w:rsidRDefault="00EF55FB">
      <w:pPr>
        <w:pStyle w:val="ProductList-Body"/>
      </w:pPr>
      <w:r>
        <w:t xml:space="preserve"> </w:t>
      </w:r>
    </w:p>
    <w:p w:rsidR="002315EE" w:rsidRDefault="00EF55FB">
      <w:pPr>
        <w:pStyle w:val="ProductList-ClauseHeading"/>
      </w:pPr>
      <w:r>
        <w:t>2.3 Exchange Online Protection</w:t>
      </w:r>
    </w:p>
    <w:p w:rsidR="002315EE" w:rsidRDefault="00EF55FB">
      <w:pPr>
        <w:pStyle w:val="ProductList-Body"/>
      </w:pPr>
      <w:r>
        <w:t>Da dieser Onlinedienst nach Domäne bereitgestellt wird, muss der Kunde allen Nutzern in einer Domäne (oder Unterdomäne) Nutzer-ALs zuweisen.</w:t>
      </w:r>
    </w:p>
    <w:p w:rsidR="002315EE" w:rsidRDefault="00EF55FB">
      <w:pPr>
        <w:pStyle w:val="ProductList-Body"/>
      </w:pPr>
      <w:r>
        <w:t xml:space="preserve"> </w:t>
      </w:r>
    </w:p>
    <w:p w:rsidR="002315EE" w:rsidRDefault="00EF55FB">
      <w:pPr>
        <w:pStyle w:val="ProductList-Body"/>
      </w:pPr>
      <w:r>
        <w:t>Akademische Einrichtungen, die für Enterprise CAL Suite oder Exchange Enterprise CAL mit Diensten</w:t>
      </w:r>
      <w:r>
        <w:fldChar w:fldCharType="begin"/>
      </w:r>
      <w:r>
        <w:instrText xml:space="preserve"> XE "Exchange Enterprise CAL mit Diensten" </w:instrText>
      </w:r>
      <w:r>
        <w:fldChar w:fldCharType="end"/>
      </w:r>
      <w:r>
        <w:t xml:space="preserve"> lizenziert sind und über aktive SA unter einem EES oder OVS-ES verfügen, sind vollständig für Exchange Online Protection lizenziert, unabhängig von der Anzahl der Lizenzen für Enterprise CAL Suite oder Exchange Enterprise CAL mit Diensten. </w:t>
      </w:r>
    </w:p>
    <w:p w:rsidR="002315EE" w:rsidRDefault="00EF55FB">
      <w:pPr>
        <w:pStyle w:val="ProductList-Body"/>
      </w:pPr>
      <w:r>
        <w:t xml:space="preserve"> </w:t>
      </w:r>
    </w:p>
    <w:p w:rsidR="002315EE" w:rsidRDefault="00EF55FB">
      <w:pPr>
        <w:pStyle w:val="ProductList-ClauseHeading"/>
      </w:pPr>
      <w:r>
        <w:t>2.4 Voraussetzung: Add-On-Nutzer-ALs</w:t>
      </w:r>
    </w:p>
    <w:p w:rsidR="002315EE" w:rsidRDefault="00EF55FB">
      <w:pPr>
        <w:pStyle w:val="ProductList-Body"/>
      </w:pPr>
      <w:r>
        <w:t xml:space="preserve">Informationen zu Add-Ons erhalten Sie unter „Add-On-Nutzer-ALs“ im Abschnitt </w:t>
      </w:r>
      <w:hyperlink w:anchor="_Sec634">
        <w:r>
          <w:rPr>
            <w:color w:val="00467F"/>
            <w:u w:val="single"/>
          </w:rPr>
          <w:t>Office 365 Suites</w:t>
        </w:r>
      </w:hyperlink>
      <w:r>
        <w:t>.</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298" w:name="_Sec666"/>
      <w:r>
        <w:t>OneDrive for Business</w:t>
      </w:r>
      <w:bookmarkEnd w:id="298"/>
      <w:r>
        <w:fldChar w:fldCharType="begin"/>
      </w:r>
      <w:r>
        <w:instrText xml:space="preserve"> TC "</w:instrText>
      </w:r>
      <w:bookmarkStart w:id="299" w:name="_Toc423421415"/>
      <w:r>
        <w:instrText>OneDrive for Business</w:instrText>
      </w:r>
      <w:bookmarkEnd w:id="299"/>
      <w:r>
        <w:instrText>" \l 3</w:instrText>
      </w:r>
      <w:r>
        <w:fldChar w:fldCharType="end"/>
      </w:r>
    </w:p>
    <w:p w:rsidR="002315EE" w:rsidRDefault="00EF55FB">
      <w:pPr>
        <w:pStyle w:val="ProductList-Offering1SubSection"/>
      </w:pPr>
      <w:bookmarkStart w:id="300" w:name="_Sec722"/>
      <w:r>
        <w:t>1. Programmverfügbarkeit</w:t>
      </w:r>
      <w:bookmarkEnd w:id="300"/>
    </w:p>
    <w:tbl>
      <w:tblPr>
        <w:tblStyle w:val="PURTable"/>
        <w:tblW w:w="0" w:type="dxa"/>
        <w:tblLook w:val="04A0" w:firstRow="1" w:lastRow="0" w:firstColumn="1" w:lastColumn="0" w:noHBand="0" w:noVBand="1"/>
      </w:tblPr>
      <w:tblGrid>
        <w:gridCol w:w="4533"/>
        <w:gridCol w:w="815"/>
        <w:gridCol w:w="791"/>
        <w:gridCol w:w="804"/>
        <w:gridCol w:w="710"/>
        <w:gridCol w:w="832"/>
        <w:gridCol w:w="826"/>
        <w:gridCol w:w="808"/>
        <w:gridCol w:w="797"/>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none" w:sz="4" w:space="0" w:color="BFBFBF"/>
              <w:right w:val="none" w:sz="4" w:space="0" w:color="6E6E6E"/>
            </w:tcBorders>
          </w:tcPr>
          <w:p w:rsidR="002315EE" w:rsidRDefault="00EF55FB">
            <w:pPr>
              <w:pStyle w:val="ProductList-TableBody"/>
            </w:pPr>
            <w:r>
              <w:t>OneDrive for Business mit Office Online</w:t>
            </w:r>
            <w:r>
              <w:fldChar w:fldCharType="begin"/>
            </w:r>
            <w:r>
              <w:instrText xml:space="preserve"> XE "OneDrive for Business mit Office Online" </w:instrText>
            </w:r>
            <w:r>
              <w:fldChar w:fldCharType="end"/>
            </w:r>
          </w:p>
          <w:p w:rsidR="002315EE" w:rsidRDefault="00EF55FB">
            <w:pPr>
              <w:pStyle w:val="ProductList-TableBody"/>
            </w:pP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bl>
    <w:p w:rsidR="002315EE" w:rsidRDefault="00EF55FB">
      <w:pPr>
        <w:pStyle w:val="ProductList-Offering1SubSection"/>
      </w:pPr>
      <w:bookmarkStart w:id="301" w:name="_Sec777"/>
      <w:r>
        <w:t>2. Produktbedingungen</w:t>
      </w:r>
      <w:bookmarkEnd w:id="301"/>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Onlinedienste, die zu einer verlängerten Laufzeit berechtigt sind, wie im Konzern- und Konzernabonnement-Lizenzvertrag beschrieben.         "</w:instrText>
            </w:r>
            <w:r w:rsidRPr="00721CA3">
              <w:rPr>
                <w:color w:val="0563C1"/>
              </w:rPr>
              <w:fldChar w:fldCharType="separate"/>
            </w:r>
            <w:r>
              <w:rPr>
                <w:color w:val="0563C1"/>
              </w:rPr>
              <w:t>Berechtigung zur Laufzeitverlängerung</w:t>
            </w:r>
            <w:r w:rsidRPr="00721CA3">
              <w:rPr>
                <w:color w:val="0563C1"/>
              </w:rPr>
              <w:fldChar w:fldCharType="end"/>
            </w:r>
            <w:r>
              <w:t>: alle</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Hierunter fallen Abonnementlizenzen für einen Onlinedienst, die ein Konzern- oder Konzern-Abonnement-Kunde anstatt monatlich über den Prozess für True-up- oder jährliche Bestellungen bestellen kann.         "</w:instrText>
            </w:r>
            <w:r w:rsidRPr="00721CA3">
              <w:rPr>
                <w:color w:val="0563C1"/>
              </w:rPr>
              <w:fldChar w:fldCharType="separate"/>
            </w:r>
            <w:r>
              <w:rPr>
                <w:color w:val="0563C1"/>
              </w:rPr>
              <w:t>True-up-berechtigt</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302" w:name="_Sec667"/>
      <w:r>
        <w:t>Project Online</w:t>
      </w:r>
      <w:bookmarkEnd w:id="302"/>
      <w:r>
        <w:fldChar w:fldCharType="begin"/>
      </w:r>
      <w:r>
        <w:instrText xml:space="preserve"> TC "</w:instrText>
      </w:r>
      <w:bookmarkStart w:id="303" w:name="_Toc423421416"/>
      <w:r>
        <w:instrText>Project Online</w:instrText>
      </w:r>
      <w:bookmarkEnd w:id="303"/>
      <w:r>
        <w:instrText>" \l 3</w:instrText>
      </w:r>
      <w:r>
        <w:fldChar w:fldCharType="end"/>
      </w:r>
    </w:p>
    <w:p w:rsidR="002315EE" w:rsidRDefault="00EF55FB">
      <w:pPr>
        <w:pStyle w:val="ProductList-Offering1SubSection"/>
      </w:pPr>
      <w:bookmarkStart w:id="304" w:name="_Sec723"/>
      <w:r>
        <w:t>1. Programmverfügbarkeit</w:t>
      </w:r>
      <w:bookmarkEnd w:id="304"/>
    </w:p>
    <w:tbl>
      <w:tblPr>
        <w:tblStyle w:val="PURTable"/>
        <w:tblW w:w="0" w:type="dxa"/>
        <w:tblLook w:val="04A0" w:firstRow="1" w:lastRow="0" w:firstColumn="1" w:lastColumn="0" w:noHBand="0" w:noVBand="1"/>
      </w:tblPr>
      <w:tblGrid>
        <w:gridCol w:w="4533"/>
        <w:gridCol w:w="815"/>
        <w:gridCol w:w="791"/>
        <w:gridCol w:w="804"/>
        <w:gridCol w:w="710"/>
        <w:gridCol w:w="832"/>
        <w:gridCol w:w="826"/>
        <w:gridCol w:w="808"/>
        <w:gridCol w:w="797"/>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Project Online</w:t>
            </w:r>
            <w:r>
              <w:fldChar w:fldCharType="begin"/>
            </w:r>
            <w:r>
              <w:instrText xml:space="preserve"> XE "Project Online" </w:instrText>
            </w:r>
            <w:r>
              <w:fldChar w:fldCharType="end"/>
            </w:r>
          </w:p>
          <w:p w:rsidR="002315EE" w:rsidRDefault="00EF55FB">
            <w:pPr>
              <w:pStyle w:val="ProductList-TableBody"/>
            </w:pP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(nur OVS-ES)         "</w:instrText>
            </w:r>
            <w:r w:rsidRPr="00721CA3">
              <w:rPr>
                <w:color w:val="0563C1"/>
              </w:rPr>
              <w:fldChar w:fldCharType="separate"/>
            </w:r>
            <w:r>
              <w:rPr>
                <w:color w:val="0563C1"/>
              </w:rPr>
              <w:t>AV</w:t>
            </w:r>
            <w:r w:rsidRPr="00721CA3">
              <w:rPr>
                <w:color w:val="0563C1"/>
              </w:rPr>
              <w:fldChar w:fldCharType="end"/>
            </w:r>
            <w:r>
              <w:t>,</w:t>
            </w:r>
          </w:p>
        </w:tc>
      </w:tr>
      <w:tr w:rsidR="002315EE">
        <w:tc>
          <w:tcPr>
            <w:tcW w:w="50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Project Lite</w:t>
            </w:r>
            <w:r>
              <w:fldChar w:fldCharType="begin"/>
            </w:r>
            <w:r>
              <w:instrText xml:space="preserve"> XE "Project Lite"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bl>
    <w:p w:rsidR="002315EE" w:rsidRDefault="00EF55FB">
      <w:pPr>
        <w:pStyle w:val="ProductList-Offering1SubSection"/>
      </w:pPr>
      <w:bookmarkStart w:id="305" w:name="_Sec778"/>
      <w:r>
        <w:t>2. Produktbedingungen</w:t>
      </w:r>
      <w:bookmarkEnd w:id="305"/>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Onlinedienste, die zu einer verlängerten Laufzeit berechtigt sind, wie im Konzern- und Konzernabonnement-Lizenzvertrag beschrieben.         "</w:instrText>
            </w:r>
            <w:r w:rsidRPr="00721CA3">
              <w:rPr>
                <w:color w:val="0563C1"/>
              </w:rPr>
              <w:fldChar w:fldCharType="separate"/>
            </w:r>
            <w:r>
              <w:rPr>
                <w:color w:val="0563C1"/>
              </w:rPr>
              <w:t>Berechtigung zur Laufzeitverlängerung</w:t>
            </w:r>
            <w:r w:rsidRPr="00721CA3">
              <w:rPr>
                <w:color w:val="0563C1"/>
              </w:rPr>
              <w:fldChar w:fldCharType="end"/>
            </w:r>
            <w:r>
              <w:t>: alle</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Hierunter fallen Produkte (inner- oder außerhalb der Desktop-Plattform), bei denen für Konzern- und Konzern-Abonnement-Kunden die Möglichkeit gegeben ist, zu einer Abonnementlizenz zu wechseln.         "</w:instrText>
            </w:r>
            <w:r w:rsidRPr="00721CA3">
              <w:rPr>
                <w:color w:val="0563C1"/>
              </w:rPr>
              <w:fldChar w:fldCharType="separate"/>
            </w:r>
            <w:r>
              <w:rPr>
                <w:color w:val="0563C1"/>
              </w:rPr>
              <w:t>Übergangsberechtigt</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Hierunter fallen Abonnementlizenzen für einen Onlinedienst, die ein Konzern- oder Konzern-Abonnement-Kunde anstatt monatlich über den Prozess für True-up- oder jährliche Bestellungen bestellen kann.         "</w:instrText>
            </w:r>
            <w:r w:rsidRPr="00721CA3">
              <w:rPr>
                <w:color w:val="0563C1"/>
              </w:rPr>
              <w:fldChar w:fldCharType="separate"/>
            </w:r>
            <w:r>
              <w:rPr>
                <w:color w:val="0563C1"/>
              </w:rPr>
              <w:t>True-up-berechtigt</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306" w:name="_Sec668"/>
      <w:r>
        <w:t>SharePoint Online</w:t>
      </w:r>
      <w:bookmarkEnd w:id="306"/>
      <w:r>
        <w:fldChar w:fldCharType="begin"/>
      </w:r>
      <w:r>
        <w:instrText xml:space="preserve"> TC "</w:instrText>
      </w:r>
      <w:bookmarkStart w:id="307" w:name="_Toc423421417"/>
      <w:r>
        <w:instrText>SharePoint Online</w:instrText>
      </w:r>
      <w:bookmarkEnd w:id="307"/>
      <w:r>
        <w:instrText>" \l 3</w:instrText>
      </w:r>
      <w:r>
        <w:fldChar w:fldCharType="end"/>
      </w:r>
    </w:p>
    <w:p w:rsidR="002315EE" w:rsidRDefault="00EF55FB">
      <w:pPr>
        <w:pStyle w:val="ProductList-Offering1SubSection"/>
      </w:pPr>
      <w:bookmarkStart w:id="308" w:name="_Sec724"/>
      <w:r>
        <w:t>1. Programmverfügbarkeit</w:t>
      </w:r>
      <w:bookmarkEnd w:id="308"/>
    </w:p>
    <w:tbl>
      <w:tblPr>
        <w:tblStyle w:val="PURTable"/>
        <w:tblW w:w="0" w:type="dxa"/>
        <w:tblLook w:val="04A0" w:firstRow="1" w:lastRow="0" w:firstColumn="1" w:lastColumn="0" w:noHBand="0" w:noVBand="1"/>
      </w:tblPr>
      <w:tblGrid>
        <w:gridCol w:w="4533"/>
        <w:gridCol w:w="815"/>
        <w:gridCol w:w="791"/>
        <w:gridCol w:w="804"/>
        <w:gridCol w:w="710"/>
        <w:gridCol w:w="832"/>
        <w:gridCol w:w="826"/>
        <w:gridCol w:w="808"/>
        <w:gridCol w:w="797"/>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SharePoint Online Plan 1</w:t>
            </w:r>
            <w:r>
              <w:fldChar w:fldCharType="begin"/>
            </w:r>
            <w:r>
              <w:instrText xml:space="preserve"> XE "SharePoint Online Plan 1" </w:instrText>
            </w:r>
            <w:r>
              <w:fldChar w:fldCharType="end"/>
            </w:r>
          </w:p>
          <w:p w:rsidR="002315EE" w:rsidRDefault="00EF55FB">
            <w:pPr>
              <w:pStyle w:val="ProductList-TableBody"/>
            </w:pP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Add-On für SharePoint Online Plan 1</w:t>
            </w:r>
            <w:r>
              <w:fldChar w:fldCharType="begin"/>
            </w:r>
            <w:r>
              <w:instrText xml:space="preserve"> XE "Add-On für SharePoint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(nur OVS-ES)         "</w:instrText>
            </w:r>
            <w:r w:rsidRPr="00721CA3">
              <w:rPr>
                <w:color w:val="0563C1"/>
              </w:rPr>
              <w:fldChar w:fldCharType="separate"/>
            </w:r>
            <w:r>
              <w:rPr>
                <w:color w:val="0563C1"/>
              </w:rPr>
              <w:t>AV</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Studentenangebot         "</w:instrText>
            </w:r>
            <w:r w:rsidRPr="00721CA3">
              <w:rPr>
                <w:color w:val="0563C1"/>
              </w:rPr>
              <w:fldChar w:fldCharType="separate"/>
            </w:r>
            <w:r>
              <w:rPr>
                <w:color w:val="0563C1"/>
              </w:rPr>
              <w:t>ST</w:t>
            </w:r>
            <w:r w:rsidRPr="00721CA3">
              <w:rPr>
                <w:color w:val="0563C1"/>
              </w:rPr>
              <w:fldChar w:fldCharType="end"/>
            </w:r>
          </w:p>
        </w:tc>
      </w:tr>
    </w:tbl>
    <w:p w:rsidR="002315EE" w:rsidRDefault="00EF55FB">
      <w:pPr>
        <w:pStyle w:val="ProductList-Offering1SubSection"/>
      </w:pPr>
      <w:bookmarkStart w:id="309" w:name="_Sec779"/>
      <w:r>
        <w:t>2. Produktbedingungen</w:t>
      </w:r>
      <w:bookmarkEnd w:id="309"/>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1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Onlinedienste, die zu einer verlängerten Laufzeit berechtigt sind, wie im Konzern- und Konzernabonnement-Lizenzvertrag beschrieben.         "</w:instrText>
            </w:r>
            <w:r w:rsidRPr="00721CA3">
              <w:rPr>
                <w:color w:val="0563C1"/>
              </w:rPr>
              <w:fldChar w:fldCharType="separate"/>
            </w:r>
            <w:r>
              <w:rPr>
                <w:color w:val="0563C1"/>
              </w:rPr>
              <w:t>Berechtigung zur Laufzeitverlängerung</w:t>
            </w:r>
            <w:r w:rsidRPr="00721CA3">
              <w:rPr>
                <w:color w:val="0563C1"/>
              </w:rPr>
              <w:fldChar w:fldCharType="end"/>
            </w:r>
            <w:r>
              <w:t>: alle</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für Nutzer, die ausschließlich unter einer dieser Lizenzen auf Produkte zugreifen, geltende Ausnahme. Diese Nutzer sind ungeachtet gegenteiliger Bestimmungen in der Volumenlizenzvereinbarung mit dem Kunden davon ausgenommen, als Qualifizierte Nutzer gezählt zu werden.         "</w:instrText>
            </w:r>
            <w:r w:rsidRPr="00721CA3">
              <w:rPr>
                <w:color w:val="0563C1"/>
              </w:rPr>
              <w:fldChar w:fldCharType="separate"/>
            </w:r>
            <w:r>
              <w:rPr>
                <w:color w:val="0563C1"/>
              </w:rPr>
              <w:t>Ausnahme Qualifizierter Nutzer</w:t>
            </w:r>
            <w:r w:rsidRPr="00721CA3">
              <w:rPr>
                <w:color w:val="0563C1"/>
              </w:rP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Hierunter fallen Abonnementlizenzen für einen Onlinedienst, die ein Konzern- oder Konzern-Abonnement-Kunde anstatt monatlich über den Prozess für True-up- oder jährliche Bestellungen bestellen kann.         "</w:instrText>
            </w:r>
            <w:r w:rsidRPr="00721CA3">
              <w:rPr>
                <w:color w:val="0563C1"/>
              </w:rPr>
              <w:fldChar w:fldCharType="separate"/>
            </w:r>
            <w:r>
              <w:rPr>
                <w:color w:val="0563C1"/>
              </w:rPr>
              <w:t>True-up-berechtigt</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SharePoint Online Standard</w:t>
      </w:r>
    </w:p>
    <w:p w:rsidR="002315EE" w:rsidRDefault="00EF55FB">
      <w:pPr>
        <w:pStyle w:val="ProductList-Body"/>
      </w:pPr>
      <w:r>
        <w:t>SharePoint Online Plan 1 hieß zuvor SharePoint Online Standard</w:t>
      </w:r>
      <w:r>
        <w:fldChar w:fldCharType="begin"/>
      </w:r>
      <w:r>
        <w:instrText xml:space="preserve"> XE "SharePoint Online Standard" </w:instrText>
      </w:r>
      <w:r>
        <w:fldChar w:fldCharType="end"/>
      </w:r>
      <w:r>
        <w:t>.</w:t>
      </w:r>
    </w:p>
    <w:p w:rsidR="002315EE" w:rsidRDefault="00EF55FB">
      <w:pPr>
        <w:pStyle w:val="ProductList-Body"/>
      </w:pPr>
      <w:r>
        <w:t xml:space="preserve"> </w:t>
      </w:r>
    </w:p>
    <w:p w:rsidR="002315EE" w:rsidRDefault="00EF55FB">
      <w:pPr>
        <w:pStyle w:val="ProductList-Body"/>
      </w:pPr>
      <w:r>
        <w:t>Kunden in Brasilien oder Chile, die SharePoint Online Plan 1 erwerben, werden für SharePoint Online Standard freigeschaltet. Diese Kunden sind berechtigt, später auf SharePoint Online Plan 1 zu migrieren.</w:t>
      </w:r>
    </w:p>
    <w:p w:rsidR="002315EE" w:rsidRDefault="00EF55FB">
      <w:pPr>
        <w:pStyle w:val="ProductList-Body"/>
      </w:pPr>
      <w:r>
        <w:t xml:space="preserve"> </w:t>
      </w:r>
    </w:p>
    <w:p w:rsidR="002315EE" w:rsidRDefault="00EF55FB">
      <w:pPr>
        <w:pStyle w:val="ProductList-ClauseHeading"/>
      </w:pPr>
      <w:r>
        <w:t>2.2 Voraussetzung: Add-On-Nutzer-ALs</w:t>
      </w:r>
    </w:p>
    <w:p w:rsidR="002315EE" w:rsidRDefault="00EF55FB">
      <w:pPr>
        <w:pStyle w:val="ProductList-Body"/>
      </w:pPr>
      <w:r>
        <w:t xml:space="preserve">Informationen zu Add-Ons erhalten Sie unter „Add-On-Nutzer-ALs“ im Abschnitt </w:t>
      </w:r>
      <w:hyperlink w:anchor="_Sec634">
        <w:r>
          <w:rPr>
            <w:color w:val="00467F"/>
            <w:u w:val="single"/>
          </w:rPr>
          <w:t>Office 365 Suites</w:t>
        </w:r>
      </w:hyperlink>
      <w:r>
        <w:t>.</w:t>
      </w:r>
    </w:p>
    <w:p w:rsidR="002315EE" w:rsidRDefault="00EF55FB">
      <w:pPr>
        <w:pStyle w:val="ProductList-Body"/>
      </w:pPr>
      <w:r>
        <w:t xml:space="preserve"> </w:t>
      </w:r>
    </w:p>
    <w:p w:rsidR="002315EE" w:rsidRDefault="00EF55FB">
      <w:pPr>
        <w:pStyle w:val="ProductList-ClauseHeading"/>
      </w:pPr>
      <w:r>
        <w:t>2.3 SharePoint Online Plan 1 mit Yammer und SharePoint Online Plan 2 mit Einlösung des Produktschlüssels für Yammer</w:t>
      </w:r>
    </w:p>
    <w:p w:rsidR="002315EE" w:rsidRDefault="00EF55FB">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310" w:name="_Sec669"/>
      <w:r>
        <w:t>Skype for Business Online</w:t>
      </w:r>
      <w:bookmarkEnd w:id="310"/>
      <w:r>
        <w:fldChar w:fldCharType="begin"/>
      </w:r>
      <w:r>
        <w:instrText xml:space="preserve"> TC "</w:instrText>
      </w:r>
      <w:bookmarkStart w:id="311" w:name="_Toc423421418"/>
      <w:r>
        <w:instrText>Skype for Business Online</w:instrText>
      </w:r>
      <w:bookmarkEnd w:id="311"/>
      <w:r>
        <w:instrText>" \l 3</w:instrText>
      </w:r>
      <w:r>
        <w:fldChar w:fldCharType="end"/>
      </w:r>
    </w:p>
    <w:p w:rsidR="002315EE" w:rsidRDefault="00EF55FB">
      <w:pPr>
        <w:pStyle w:val="ProductList-Offering1SubSection"/>
      </w:pPr>
      <w:bookmarkStart w:id="312" w:name="_Sec725"/>
      <w:r>
        <w:t>1. Programmverfügbarkeit</w:t>
      </w:r>
      <w:bookmarkEnd w:id="312"/>
    </w:p>
    <w:tbl>
      <w:tblPr>
        <w:tblStyle w:val="PURTable"/>
        <w:tblW w:w="0" w:type="dxa"/>
        <w:tblLook w:val="04A0" w:firstRow="1" w:lastRow="0" w:firstColumn="1" w:lastColumn="0" w:noHBand="0" w:noVBand="1"/>
      </w:tblPr>
      <w:tblGrid>
        <w:gridCol w:w="4533"/>
        <w:gridCol w:w="815"/>
        <w:gridCol w:w="791"/>
        <w:gridCol w:w="804"/>
        <w:gridCol w:w="710"/>
        <w:gridCol w:w="832"/>
        <w:gridCol w:w="826"/>
        <w:gridCol w:w="808"/>
        <w:gridCol w:w="797"/>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Skype for Business Online Plan 1</w:t>
            </w:r>
            <w:r>
              <w:fldChar w:fldCharType="begin"/>
            </w:r>
            <w:r>
              <w:instrText xml:space="preserve"> XE "Skype for Business Online Plan 1" </w:instrText>
            </w:r>
            <w:r>
              <w:fldChar w:fldCharType="end"/>
            </w:r>
          </w:p>
          <w:p w:rsidR="002315EE" w:rsidRDefault="00EF55FB">
            <w:pPr>
              <w:pStyle w:val="ProductList-TableBody"/>
            </w:pP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United States Government Community Cloud-Dienst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bl>
    <w:p w:rsidR="002315EE" w:rsidRDefault="00EF55FB">
      <w:pPr>
        <w:pStyle w:val="ProductList-Offering1SubSection"/>
      </w:pPr>
      <w:bookmarkStart w:id="313" w:name="_Sec780"/>
      <w:r>
        <w:t>2. Produktbedingungen</w:t>
      </w:r>
      <w:bookmarkEnd w:id="313"/>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Onlinedienste, die zu einer verlängerten Laufzeit berechtigt sind, wie im Konzern- und Konzernabonnement-Lizenzvertrag beschrieben.         "</w:instrText>
            </w:r>
            <w:r w:rsidRPr="00721CA3">
              <w:rPr>
                <w:color w:val="0563C1"/>
              </w:rPr>
              <w:fldChar w:fldCharType="separate"/>
            </w:r>
            <w:r>
              <w:rPr>
                <w:color w:val="0563C1"/>
              </w:rPr>
              <w:t>Berechtigung zur Laufzeitverlängerung</w:t>
            </w:r>
            <w:r w:rsidRPr="00721CA3">
              <w:rPr>
                <w:color w:val="0563C1"/>
              </w:rPr>
              <w:fldChar w:fldCharType="end"/>
            </w:r>
            <w:r>
              <w:t>: alle</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Hierunter fallen Abonnementlizenzen für einen Onlinedienst, die ein Konzern- oder Konzern-Abonnement-Kunde anstatt monatlich über den Prozess für True-up- oder jährliche Bestellungen bestellen kann.         "</w:instrText>
            </w:r>
            <w:r w:rsidRPr="00721CA3">
              <w:rPr>
                <w:color w:val="0563C1"/>
              </w:rPr>
              <w:fldChar w:fldCharType="separate"/>
            </w:r>
            <w:r>
              <w:rPr>
                <w:color w:val="0563C1"/>
              </w:rPr>
              <w:t>True-up-berechtigt</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Lync für Mac 2011</w:t>
      </w:r>
    </w:p>
    <w:p w:rsidR="002315EE" w:rsidRDefault="00EF55FB">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2315EE" w:rsidRDefault="00EF55FB">
      <w:pPr>
        <w:pStyle w:val="ProductList-Body"/>
      </w:pPr>
      <w:r>
        <w:t xml:space="preserve"> </w:t>
      </w:r>
    </w:p>
    <w:p w:rsidR="002315EE" w:rsidRDefault="00EF55FB">
      <w:pPr>
        <w:pStyle w:val="ProductList-ClauseHeading"/>
      </w:pPr>
      <w:r>
        <w:t>2.2 Voraussetzung: Add-On-Nutzer-ALs</w:t>
      </w:r>
    </w:p>
    <w:p w:rsidR="002315EE" w:rsidRDefault="00EF55FB">
      <w:pPr>
        <w:pStyle w:val="ProductList-Body"/>
      </w:pPr>
      <w:r>
        <w:t xml:space="preserve">Informationen zu Add-Ons erhalten Sie unter „Add-On-Nutzer-ALs“ im Abschnitt </w:t>
      </w:r>
      <w:hyperlink w:anchor="_Sec634">
        <w:r>
          <w:rPr>
            <w:color w:val="00467F"/>
            <w:u w:val="single"/>
          </w:rPr>
          <w:t>Office 365 Suites</w:t>
        </w:r>
      </w:hyperlink>
      <w:r>
        <w:t>.</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GroupHeading"/>
      </w:pPr>
      <w:bookmarkStart w:id="314" w:name="_Sec635"/>
      <w:r>
        <w:t>Sonstige Onlinedienste</w:t>
      </w:r>
      <w:bookmarkEnd w:id="314"/>
      <w:r>
        <w:fldChar w:fldCharType="begin"/>
      </w:r>
      <w:r>
        <w:instrText xml:space="preserve"> TC "</w:instrText>
      </w:r>
      <w:bookmarkStart w:id="315" w:name="_Toc423421419"/>
      <w:r>
        <w:instrText>Sonstige Onlinedienste</w:instrText>
      </w:r>
      <w:bookmarkEnd w:id="315"/>
      <w:r>
        <w:instrText>" \l 2</w:instrText>
      </w:r>
      <w:r>
        <w:fldChar w:fldCharType="end"/>
      </w:r>
    </w:p>
    <w:p w:rsidR="002315EE" w:rsidRDefault="00EF55FB">
      <w:pPr>
        <w:pStyle w:val="ProductList-Offering2HeadingNoBorder"/>
      </w:pPr>
      <w:bookmarkStart w:id="316" w:name="_Sec670"/>
      <w:r>
        <w:t>Bing Maps</w:t>
      </w:r>
      <w:bookmarkEnd w:id="316"/>
      <w:r>
        <w:fldChar w:fldCharType="begin"/>
      </w:r>
      <w:r>
        <w:instrText xml:space="preserve"> TC "</w:instrText>
      </w:r>
      <w:bookmarkStart w:id="317" w:name="_Toc423421420"/>
      <w:r>
        <w:instrText>Bing Maps</w:instrText>
      </w:r>
      <w:bookmarkEnd w:id="317"/>
      <w:r>
        <w:instrText>" \l 3</w:instrText>
      </w:r>
      <w:r>
        <w:fldChar w:fldCharType="end"/>
      </w:r>
    </w:p>
    <w:p w:rsidR="002315EE" w:rsidRDefault="00EF55FB">
      <w:pPr>
        <w:pStyle w:val="ProductList-Offering1SubSection"/>
      </w:pPr>
      <w:bookmarkStart w:id="318" w:name="_Sec726"/>
      <w:r>
        <w:t>1. Programmverfügbarkeit</w:t>
      </w:r>
      <w:bookmarkEnd w:id="318"/>
    </w:p>
    <w:tbl>
      <w:tblPr>
        <w:tblStyle w:val="PURTable"/>
        <w:tblW w:w="0" w:type="dxa"/>
        <w:tblLook w:val="04A0" w:firstRow="1" w:lastRow="0" w:firstColumn="1" w:lastColumn="0" w:noHBand="0" w:noVBand="1"/>
      </w:tblPr>
      <w:tblGrid>
        <w:gridCol w:w="4533"/>
        <w:gridCol w:w="815"/>
        <w:gridCol w:w="791"/>
        <w:gridCol w:w="804"/>
        <w:gridCol w:w="710"/>
        <w:gridCol w:w="832"/>
        <w:gridCol w:w="826"/>
        <w:gridCol w:w="808"/>
        <w:gridCol w:w="797"/>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Bing Maps Consumer Tracked Per Asset Monthly Subscription</w:t>
            </w:r>
            <w:r>
              <w:fldChar w:fldCharType="begin"/>
            </w:r>
            <w:r>
              <w:instrText xml:space="preserve"> XE "Bing Maps Consumer Tracked Per Asset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Bing Maps Enterprise Fee Monthly Subscription</w:t>
            </w:r>
            <w:r>
              <w:fldChar w:fldCharType="begin"/>
            </w:r>
            <w:r>
              <w:instrText xml:space="preserve"> XE "Bing Maps Enterprise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Bing Maps Internal Website Usage 250K (und höher) Transactions Monthly Subscription</w:t>
            </w:r>
            <w:r>
              <w:fldChar w:fldCharType="begin"/>
            </w:r>
            <w:r>
              <w:instrText xml:space="preserve"> XE "Bing Maps Internal Website Usage 250K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Bing Maps Light Known Per User Monthly Subscription</w:t>
            </w:r>
            <w:r>
              <w:fldChar w:fldCharType="begin"/>
            </w:r>
            <w:r>
              <w:instrText xml:space="preserve"> XE "Bing Maps Light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Bing Maps Asset Management for Windows Europe oder North America</w:t>
            </w:r>
            <w:r>
              <w:fldChar w:fldCharType="begin"/>
            </w:r>
            <w:r>
              <w:instrText xml:space="preserve"> XE "Bing Maps Asset Management for Windows Europe oder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Bing Maps Public Website Usage 420K (und höher) Transactions Monthly Subscription</w:t>
            </w:r>
            <w:r>
              <w:fldChar w:fldCharType="begin"/>
            </w:r>
            <w:r>
              <w:instrText xml:space="preserve"> XE "Bing Maps Public Website Usage 420K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bl>
    <w:p w:rsidR="002315EE" w:rsidRDefault="00EF55FB">
      <w:pPr>
        <w:pStyle w:val="ProductList-Body"/>
      </w:pPr>
      <w:r>
        <w:t xml:space="preserve"> </w:t>
      </w:r>
    </w:p>
    <w:p w:rsidR="002315EE" w:rsidRDefault="00EF55FB">
      <w:pPr>
        <w:pStyle w:val="ProductList-Offering1SubSection"/>
      </w:pPr>
      <w:bookmarkStart w:id="319" w:name="_Sec781"/>
      <w:r>
        <w:t>2. Produktbedingungen</w:t>
      </w:r>
      <w:bookmarkEnd w:id="319"/>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Abrechenbare Transaktionen</w:t>
      </w:r>
    </w:p>
    <w:p w:rsidR="002315EE" w:rsidRDefault="00EF55FB">
      <w:pPr>
        <w:pStyle w:val="ProductList-Body"/>
      </w:pPr>
      <w:r>
        <w:t>Jedes Angebot für eine Add-On-AL für Bing Maps Public Website Usage und eine Add-On-AL für Bing Maps Internal Website Usage berechtigt den Kunden zu der im Produktnamen ausgewiesenen Anzahl an Abrechenbaren Transaktionen. Am Ablaufdatum des Beitrittsdatums verfallen alle erworbenen und bis dahin nicht genutzten Abrechenbaren Transaktionen.</w:t>
      </w:r>
    </w:p>
    <w:p w:rsidR="002315EE" w:rsidRDefault="00EF55FB">
      <w:pPr>
        <w:pStyle w:val="ProductList-Body"/>
      </w:pPr>
      <w:r>
        <w:t xml:space="preserve"> </w:t>
      </w:r>
    </w:p>
    <w:p w:rsidR="002315EE" w:rsidRDefault="00EF55FB">
      <w:pPr>
        <w:pStyle w:val="ProductList-ClauseHeading"/>
      </w:pPr>
      <w:r>
        <w:t>2.2 Bing Maps Platinum Add-On-AL</w:t>
      </w:r>
    </w:p>
    <w:p w:rsidR="002315EE" w:rsidRDefault="00EF55FB">
      <w:pPr>
        <w:pStyle w:val="ProductList-Body"/>
      </w:pPr>
      <w:r>
        <w:t>Die Bing Maps Platinum Add-On-AL kann nur einmal pro Beitritt erworben werden und umfasst höchstens 400 Millionen Abrechenbare Transaktionen pro Jahr. Kunden, die diese Deckelung nicht einhalten, müssen zusätzliche Abrechenbare Transaktionen erwerben.</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320" w:name="_Sec671"/>
      <w:r>
        <w:t>Forefront Online</w:t>
      </w:r>
      <w:bookmarkEnd w:id="320"/>
      <w:r>
        <w:fldChar w:fldCharType="begin"/>
      </w:r>
      <w:r>
        <w:instrText xml:space="preserve"> TC "</w:instrText>
      </w:r>
      <w:bookmarkStart w:id="321" w:name="_Toc423421421"/>
      <w:r>
        <w:instrText>Forefront Online</w:instrText>
      </w:r>
      <w:bookmarkEnd w:id="321"/>
      <w:r>
        <w:instrText>" \l 3</w:instrText>
      </w:r>
      <w:r>
        <w:fldChar w:fldCharType="end"/>
      </w:r>
    </w:p>
    <w:p w:rsidR="002315EE" w:rsidRDefault="00EF55FB">
      <w:pPr>
        <w:pStyle w:val="ProductList-Offering1SubSection"/>
      </w:pPr>
      <w:bookmarkStart w:id="322" w:name="_Sec727"/>
      <w:r>
        <w:t>1. Programmverfügbarkeit</w:t>
      </w:r>
      <w:bookmarkEnd w:id="322"/>
    </w:p>
    <w:tbl>
      <w:tblPr>
        <w:tblStyle w:val="PURTable"/>
        <w:tblW w:w="0" w:type="dxa"/>
        <w:tblLook w:val="04A0" w:firstRow="1" w:lastRow="0" w:firstColumn="1" w:lastColumn="0" w:noHBand="0" w:noVBand="1"/>
      </w:tblPr>
      <w:tblGrid>
        <w:gridCol w:w="4531"/>
        <w:gridCol w:w="815"/>
        <w:gridCol w:w="793"/>
        <w:gridCol w:w="804"/>
        <w:gridCol w:w="710"/>
        <w:gridCol w:w="832"/>
        <w:gridCol w:w="826"/>
        <w:gridCol w:w="808"/>
        <w:gridCol w:w="797"/>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none" w:sz="4" w:space="0" w:color="BFBFBF"/>
              <w:right w:val="none" w:sz="4" w:space="0" w:color="6E6E6E"/>
            </w:tcBorders>
          </w:tcPr>
          <w:p w:rsidR="002315EE" w:rsidRDefault="00EF55FB">
            <w:pPr>
              <w:pStyle w:val="ProductList-TableBody"/>
            </w:pPr>
            <w:r>
              <w:t>Forefront Protection 2010 for SharePoint for Internet Sites</w:t>
            </w:r>
            <w:r>
              <w:fldChar w:fldCharType="begin"/>
            </w:r>
            <w:r>
              <w:instrText xml:space="preserve"> XE "Forefront Protection 2010 for SharePoint for Internet Sites" </w:instrText>
            </w:r>
            <w:r>
              <w:fldChar w:fldCharType="end"/>
            </w:r>
            <w:r>
              <w:t xml:space="preserve"> (Add-On-AL)</w:t>
            </w:r>
          </w:p>
        </w:tc>
        <w:tc>
          <w:tcPr>
            <w:tcW w:w="860" w:type="dxa"/>
            <w:tcBorders>
              <w:top w:val="single" w:sz="6" w:space="0" w:color="FFFFFF"/>
              <w:left w:val="none" w:sz="4" w:space="0" w:color="6E6E6E"/>
              <w:bottom w:val="none" w:sz="4" w:space="0" w:color="BFBFBF"/>
              <w:right w:val="single" w:sz="6" w:space="0" w:color="FFFFFF"/>
            </w:tcBorders>
          </w:tcPr>
          <w:p w:rsidR="002315EE" w:rsidRDefault="00EF55FB">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 Value         "</w:instrText>
            </w:r>
            <w:r w:rsidRPr="00721CA3">
              <w:rPr>
                <w:color w:val="0563C1"/>
              </w:rPr>
              <w:fldChar w:fldCharType="separate"/>
            </w:r>
            <w:r>
              <w:rPr>
                <w:color w:val="0563C1"/>
              </w:rPr>
              <w:t>OV</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r>
    </w:tbl>
    <w:p w:rsidR="002315EE" w:rsidRDefault="00EF55FB">
      <w:pPr>
        <w:pStyle w:val="ProductList-Offering1SubSection"/>
      </w:pPr>
      <w:bookmarkStart w:id="323" w:name="_Sec782"/>
      <w:r>
        <w:t>2. Produktbedingungen</w:t>
      </w:r>
      <w:bookmarkEnd w:id="323"/>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Kunden können möglicherweise unter bestimmten Bedingungen, die im Produkteintrag oder in der Produktliste aufgeführt werden, Upgrades von früheren Versionen der Software oder anderen Produkten durchführen. (Siehe vollständige Definition im Glossar)         "</w:instrText>
            </w:r>
            <w:r w:rsidRPr="00721CA3">
              <w:rPr>
                <w:color w:val="0563C1"/>
              </w:rPr>
              <w:fldChar w:fldCharType="separate"/>
            </w:r>
            <w:r>
              <w:rPr>
                <w:color w:val="0563C1"/>
              </w:rPr>
              <w:t>Migrationsrechte</w:t>
            </w:r>
            <w:r w:rsidRPr="00721CA3">
              <w:rPr>
                <w:color w:val="0563C1"/>
              </w:rPr>
              <w:fldChar w:fldCharType="end"/>
            </w:r>
            <w:r>
              <w:t xml:space="preserve">: </w:t>
            </w:r>
            <w:hyperlink r:id="rId123">
              <w:r>
                <w:rPr>
                  <w:color w:val="00467F"/>
                  <w:u w:val="single"/>
                </w:rPr>
                <w:t xml:space="preserve">Produktliste – Juni 2015 </w:t>
              </w:r>
            </w:hyperlink>
            <w:r>
              <w:t>( Onlinedienste)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324" w:name="_Sec672"/>
      <w:r>
        <w:t>Microsoft Learning</w:t>
      </w:r>
      <w:bookmarkEnd w:id="324"/>
      <w:r>
        <w:fldChar w:fldCharType="begin"/>
      </w:r>
      <w:r>
        <w:instrText xml:space="preserve"> TC "</w:instrText>
      </w:r>
      <w:bookmarkStart w:id="325" w:name="_Toc423421422"/>
      <w:r>
        <w:instrText>Microsoft Learning</w:instrText>
      </w:r>
      <w:bookmarkEnd w:id="325"/>
      <w:r>
        <w:instrText>" \l 3</w:instrText>
      </w:r>
      <w:r>
        <w:fldChar w:fldCharType="end"/>
      </w:r>
    </w:p>
    <w:p w:rsidR="002315EE" w:rsidRDefault="00EF55FB">
      <w:pPr>
        <w:pStyle w:val="ProductList-Offering1SubSection"/>
      </w:pPr>
      <w:bookmarkStart w:id="326" w:name="_Sec728"/>
      <w:r>
        <w:t>1. Programmverfügbarkeit</w:t>
      </w:r>
      <w:bookmarkEnd w:id="326"/>
    </w:p>
    <w:tbl>
      <w:tblPr>
        <w:tblStyle w:val="PURTable"/>
        <w:tblW w:w="0" w:type="dxa"/>
        <w:tblLook w:val="04A0" w:firstRow="1" w:lastRow="0" w:firstColumn="1" w:lastColumn="0" w:noHBand="0" w:noVBand="1"/>
      </w:tblPr>
      <w:tblGrid>
        <w:gridCol w:w="4553"/>
        <w:gridCol w:w="811"/>
        <w:gridCol w:w="787"/>
        <w:gridCol w:w="801"/>
        <w:gridCol w:w="709"/>
        <w:gridCol w:w="831"/>
        <w:gridCol w:w="825"/>
        <w:gridCol w:w="805"/>
        <w:gridCol w:w="794"/>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w:instrText>
            </w:r>
            <w:r w:rsidRPr="00721CA3">
              <w:rPr>
                <w:color w:val="0563C1"/>
              </w:rPr>
              <w:fldChar w:fldCharType="separate"/>
            </w:r>
            <w:r>
              <w:rPr>
                <w:color w:val="0563C1"/>
              </w:rPr>
              <w:t>OL</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Learning MCP 1 Prüfungsgutscheine</w:t>
            </w:r>
            <w:r>
              <w:fldChar w:fldCharType="begin"/>
            </w:r>
            <w:r>
              <w:instrText xml:space="preserve"> XE "Microsoft Learning MCP 1 Prüfungsgutscheine"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Learning MCP 30 Prüfungsgutscheine</w:t>
            </w:r>
            <w:r>
              <w:fldChar w:fldCharType="begin"/>
            </w:r>
            <w:r>
              <w:instrText xml:space="preserve"> XE "Microsoft Learning MCP 30 Prüfungsgutscheine"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w:instrText>
            </w:r>
            <w:r w:rsidRPr="00721CA3">
              <w:rPr>
                <w:color w:val="0563C1"/>
              </w:rPr>
              <w:fldChar w:fldCharType="separate"/>
            </w:r>
            <w:r>
              <w:rPr>
                <w:color w:val="0563C1"/>
              </w:rPr>
              <w:t>OL</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dashed" w:sz="4" w:space="0" w:color="BFBFBF"/>
              <w:right w:val="none" w:sz="4" w:space="0" w:color="6E6E6E"/>
            </w:tcBorders>
          </w:tcPr>
          <w:p w:rsidR="002315EE" w:rsidRDefault="00EF55FB">
            <w:pPr>
              <w:pStyle w:val="ProductList-TableBody"/>
            </w:pPr>
            <w:r>
              <w:t>Microsoft Learning MTA 250 Exam Site License</w:t>
            </w:r>
            <w:r>
              <w:fldChar w:fldCharType="begin"/>
            </w:r>
            <w:r>
              <w:instrText xml:space="preserve"> XE "Microsoft Learning MTA 250 Exam Site License"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2315EE" w:rsidRDefault="00EF55F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Microsoft Learning MOS 500 Exam Site License</w:t>
            </w:r>
            <w:r>
              <w:fldChar w:fldCharType="begin"/>
            </w:r>
            <w:r>
              <w:instrText xml:space="preserve"> XE "Microsoft Learning MOS 500 Exam Site License" </w:instrText>
            </w:r>
            <w:r>
              <w:fldChar w:fldCharType="end"/>
            </w:r>
            <w:r>
              <w:t xml:space="preserve"> (Dienste-AL)</w:t>
            </w:r>
          </w:p>
        </w:tc>
        <w:tc>
          <w:tcPr>
            <w:tcW w:w="86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r>
    </w:tbl>
    <w:p w:rsidR="002315EE" w:rsidRDefault="00EF55FB">
      <w:pPr>
        <w:pStyle w:val="ProductList-Offering1SubSection"/>
      </w:pPr>
      <w:bookmarkStart w:id="327" w:name="_Sec783"/>
      <w:r>
        <w:t>2. Produktbedingungen</w:t>
      </w:r>
      <w:bookmarkEnd w:id="327"/>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EF55FB">
      <w:pPr>
        <w:pStyle w:val="ProductList-Body"/>
      </w:pPr>
      <w:r>
        <w:t xml:space="preserve"> </w:t>
      </w:r>
    </w:p>
    <w:p w:rsidR="002315EE" w:rsidRDefault="00EF55FB">
      <w:pPr>
        <w:pStyle w:val="ProductList-ClauseHeading"/>
      </w:pPr>
      <w:r>
        <w:t>2.1 Gutscheine</w:t>
      </w:r>
    </w:p>
    <w:p w:rsidR="002315EE" w:rsidRDefault="00EF55FB">
      <w:pPr>
        <w:pStyle w:val="ProductList-Body"/>
      </w:pPr>
      <w:r>
        <w:t xml:space="preserve">Gutscheine werden bei Erwerb bereitgestellt und sind ab dem Kaufdatum 12 Monate lang gültig. </w:t>
      </w:r>
    </w:p>
    <w:p w:rsidR="002315EE" w:rsidRDefault="00EF55FB">
      <w:pPr>
        <w:pStyle w:val="ProductList-Body"/>
      </w:pPr>
      <w:r>
        <w:t xml:space="preserve"> </w:t>
      </w:r>
    </w:p>
    <w:p w:rsidR="002315EE" w:rsidRDefault="00EF55FB">
      <w:pPr>
        <w:pStyle w:val="ProductList-ClauseHeading"/>
      </w:pPr>
      <w:r>
        <w:t>2.2 Microsoft Office Specialist (MOS) und Microsoft Technology Associate (MTA) und Microsoft Certification Educator Exam Site License</w:t>
      </w:r>
    </w:p>
    <w:p w:rsidR="002315EE" w:rsidRDefault="00EF55FB">
      <w:pPr>
        <w:pStyle w:val="ProductList-Body"/>
      </w:pPr>
      <w:r>
        <w:t>Der Kunde muss ein autorisiertes Certiport-Testzentrum zu sein, um für die Website</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berechtigt zu sein. Die Website</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läuft 12 Monate nach dem Kaufdatum ab. Alle nicht in Anspruch genommenen Zertifizierungsprüfungen verfallen.</w:t>
      </w:r>
    </w:p>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328" w:name="_Sec673"/>
      <w:r>
        <w:t>Microsoft Translator</w:t>
      </w:r>
      <w:bookmarkEnd w:id="328"/>
      <w:r>
        <w:fldChar w:fldCharType="begin"/>
      </w:r>
      <w:r>
        <w:instrText xml:space="preserve"> TC "</w:instrText>
      </w:r>
      <w:bookmarkStart w:id="329" w:name="_Toc423421423"/>
      <w:r>
        <w:instrText>Microsoft Translator</w:instrText>
      </w:r>
      <w:bookmarkEnd w:id="329"/>
      <w:r>
        <w:instrText>" \l 3</w:instrText>
      </w:r>
      <w:r>
        <w:fldChar w:fldCharType="end"/>
      </w:r>
    </w:p>
    <w:p w:rsidR="002315EE" w:rsidRDefault="00EF55FB">
      <w:pPr>
        <w:pStyle w:val="ProductList-Offering1SubSection"/>
      </w:pPr>
      <w:bookmarkStart w:id="330" w:name="_Sec729"/>
      <w:r>
        <w:t>1. Programmverfügbarkeit</w:t>
      </w:r>
      <w:bookmarkEnd w:id="330"/>
    </w:p>
    <w:tbl>
      <w:tblPr>
        <w:tblStyle w:val="PURTable"/>
        <w:tblW w:w="0" w:type="dxa"/>
        <w:tblLook w:val="04A0" w:firstRow="1" w:lastRow="0" w:firstColumn="1" w:lastColumn="0" w:noHBand="0" w:noVBand="1"/>
      </w:tblPr>
      <w:tblGrid>
        <w:gridCol w:w="4533"/>
        <w:gridCol w:w="815"/>
        <w:gridCol w:w="790"/>
        <w:gridCol w:w="804"/>
        <w:gridCol w:w="710"/>
        <w:gridCol w:w="833"/>
        <w:gridCol w:w="826"/>
        <w:gridCol w:w="808"/>
        <w:gridCol w:w="797"/>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Mit diesem, einem Produkt zugewiesenen Wert wird das Volumenpreislevel für den Volumenlizenzvertrag des Kunden berechnet.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none" w:sz="4" w:space="0" w:color="BFBFBF"/>
              <w:right w:val="none" w:sz="4" w:space="0" w:color="6E6E6E"/>
            </w:tcBorders>
          </w:tcPr>
          <w:p w:rsidR="002315EE" w:rsidRDefault="00EF55FB">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bl>
    <w:p w:rsidR="002315EE" w:rsidRDefault="00EF55FB">
      <w:pPr>
        <w:pStyle w:val="ProductList-Offering1SubSection"/>
      </w:pPr>
      <w:bookmarkStart w:id="331" w:name="_Sec784"/>
      <w:r>
        <w:t>2. Produktbedingungen</w:t>
      </w:r>
      <w:bookmarkEnd w:id="331"/>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ein Onlinedienst, bei dem ein Kunde mit einem Konzernbeitritt, Konzern-Abonnementbeitritt, Microsoft Azure-Beitritt oder Beitritt für Bildungslösungen berechtigt ist, Verringerungen bei den Lizenzen oder der Zugewiesenen Jährlichen Verpflichtung einzureichen.         "</w:instrText>
            </w:r>
            <w:r w:rsidRPr="00721CA3">
              <w:rPr>
                <w:color w:val="0563C1"/>
              </w:rPr>
              <w:fldChar w:fldCharType="separate"/>
            </w:r>
            <w:r>
              <w:rPr>
                <w:color w:val="0563C1"/>
              </w:rPr>
              <w:t>Zur Verringerung berechtigt</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332" w:name="_Sec674"/>
      <w:r>
        <w:t>Power BI für Office 365</w:t>
      </w:r>
      <w:bookmarkEnd w:id="332"/>
      <w:r>
        <w:fldChar w:fldCharType="begin"/>
      </w:r>
      <w:r>
        <w:instrText xml:space="preserve"> TC "</w:instrText>
      </w:r>
      <w:bookmarkStart w:id="333" w:name="_Toc423421424"/>
      <w:r>
        <w:instrText>Power BI für Office 365</w:instrText>
      </w:r>
      <w:bookmarkEnd w:id="333"/>
      <w:r>
        <w:instrText>" \l 3</w:instrText>
      </w:r>
      <w:r>
        <w:fldChar w:fldCharType="end"/>
      </w:r>
    </w:p>
    <w:p w:rsidR="002315EE" w:rsidRDefault="00EF55FB">
      <w:pPr>
        <w:pStyle w:val="ProductList-Offering1SubSection"/>
      </w:pPr>
      <w:bookmarkStart w:id="334" w:name="_Sec730"/>
      <w:r>
        <w:t>1. Programmverfügbarkeit</w:t>
      </w:r>
      <w:bookmarkEnd w:id="334"/>
    </w:p>
    <w:tbl>
      <w:tblPr>
        <w:tblStyle w:val="PURTable"/>
        <w:tblW w:w="0" w:type="dxa"/>
        <w:tblLook w:val="04A0" w:firstRow="1" w:lastRow="0" w:firstColumn="1" w:lastColumn="0" w:noHBand="0" w:noVBand="1"/>
      </w:tblPr>
      <w:tblGrid>
        <w:gridCol w:w="4533"/>
        <w:gridCol w:w="815"/>
        <w:gridCol w:w="791"/>
        <w:gridCol w:w="804"/>
        <w:gridCol w:w="710"/>
        <w:gridCol w:w="832"/>
        <w:gridCol w:w="826"/>
        <w:gridCol w:w="808"/>
        <w:gridCol w:w="797"/>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dashed" w:sz="4" w:space="0" w:color="BFBFBF"/>
              <w:right w:val="none" w:sz="4" w:space="0" w:color="6E6E6E"/>
            </w:tcBorders>
          </w:tcPr>
          <w:p w:rsidR="002315EE" w:rsidRDefault="00EF55FB">
            <w:pPr>
              <w:pStyle w:val="ProductList-TableBody"/>
            </w:pPr>
            <w:r>
              <w:t>Power BI für Office 365</w:t>
            </w:r>
            <w:r>
              <w:fldChar w:fldCharType="begin"/>
            </w:r>
            <w:r>
              <w:instrText xml:space="preserve"> XE "Power BI für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5020" w:type="dxa"/>
            <w:tcBorders>
              <w:top w:val="dashed" w:sz="4" w:space="0" w:color="BFBFBF"/>
              <w:left w:val="none" w:sz="4" w:space="0" w:color="6E6E6E"/>
              <w:bottom w:val="none" w:sz="4" w:space="0" w:color="BFBFBF"/>
              <w:right w:val="none" w:sz="4" w:space="0" w:color="6E6E6E"/>
            </w:tcBorders>
          </w:tcPr>
          <w:p w:rsidR="002315EE" w:rsidRDefault="00EF55FB">
            <w:pPr>
              <w:pStyle w:val="ProductList-TableBody"/>
            </w:pPr>
            <w:r>
              <w:t>Power BI für Office 365 A</w:t>
            </w:r>
            <w:r>
              <w:fldChar w:fldCharType="begin"/>
            </w:r>
            <w:r>
              <w:instrText xml:space="preserve"> XE "Power BI für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Zusätzliches Produkt (nur OVS-ES)         "</w:instrText>
            </w:r>
            <w:r w:rsidRPr="00721CA3">
              <w:rPr>
                <w:color w:val="0563C1"/>
              </w:rPr>
              <w:fldChar w:fldCharType="separate"/>
            </w:r>
            <w:r>
              <w:rPr>
                <w:color w:val="0563C1"/>
              </w:rPr>
              <w:t>AV</w:t>
            </w:r>
            <w:r w:rsidRPr="00721CA3">
              <w:rPr>
                <w:color w:val="0563C1"/>
              </w:rPr>
              <w:fldChar w:fldCharType="end"/>
            </w:r>
            <w:r>
              <w:t>,</w:t>
            </w:r>
          </w:p>
        </w:tc>
      </w:tr>
    </w:tbl>
    <w:p w:rsidR="002315EE" w:rsidRDefault="00EF55FB">
      <w:pPr>
        <w:pStyle w:val="ProductList-Offering1SubSection"/>
      </w:pPr>
      <w:bookmarkStart w:id="335" w:name="_Sec785"/>
      <w:r>
        <w:t>2. Produktbedingungen</w:t>
      </w:r>
      <w:bookmarkEnd w:id="335"/>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Eine für Nutzer, die ausschließlich unter einer dieser Lizenzen auf Produkte zugreifen, geltende Ausnahme. Diese Nutzer sind ungeachtet gegenteiliger Bestimmungen in der Volumenlizenzvereinbarung mit dem Kunden davon ausgenommen, als Qualifizierte Nutzer gezählt zu werden.         "</w:instrText>
            </w:r>
            <w:r w:rsidRPr="00721CA3">
              <w:rPr>
                <w:color w:val="0563C1"/>
              </w:rPr>
              <w:fldChar w:fldCharType="separate"/>
            </w:r>
            <w:r>
              <w:rPr>
                <w:color w:val="0563C1"/>
              </w:rPr>
              <w:t>Ausnahme Qualifizierter Nutzer</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Hierunter fallen Produkte (inner- oder außerhalb der Desktop-Plattform), bei denen für Konzern- und Konzern-Abonnement-Kunden die Möglichkeit gegeben ist, zu einer Abonnementlizenz zu wechseln.         "</w:instrText>
            </w:r>
            <w:r w:rsidRPr="00721CA3">
              <w:rPr>
                <w:color w:val="0563C1"/>
              </w:rPr>
              <w:fldChar w:fldCharType="separate"/>
            </w:r>
            <w:r>
              <w:rPr>
                <w:color w:val="0563C1"/>
              </w:rPr>
              <w:t>Übergangsberechtigt</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336" w:name="_Sec675"/>
      <w:r>
        <w:t>System Center Endpoint Protection</w:t>
      </w:r>
      <w:bookmarkEnd w:id="336"/>
      <w:r>
        <w:fldChar w:fldCharType="begin"/>
      </w:r>
      <w:r>
        <w:instrText xml:space="preserve"> TC "</w:instrText>
      </w:r>
      <w:bookmarkStart w:id="337" w:name="_Toc423421425"/>
      <w:r>
        <w:instrText>System Center Endpoint Protection</w:instrText>
      </w:r>
      <w:bookmarkEnd w:id="337"/>
      <w:r>
        <w:instrText>" \l 3</w:instrText>
      </w:r>
      <w:r>
        <w:fldChar w:fldCharType="end"/>
      </w:r>
    </w:p>
    <w:p w:rsidR="002315EE" w:rsidRDefault="00EF55FB">
      <w:pPr>
        <w:pStyle w:val="ProductList-Offering1SubSection"/>
      </w:pPr>
      <w:bookmarkStart w:id="338" w:name="_Sec731"/>
      <w:r>
        <w:t>1. Programmverfügbarkeit</w:t>
      </w:r>
      <w:bookmarkEnd w:id="338"/>
    </w:p>
    <w:tbl>
      <w:tblPr>
        <w:tblStyle w:val="PURTable"/>
        <w:tblW w:w="0" w:type="dxa"/>
        <w:tblLook w:val="04A0" w:firstRow="1" w:lastRow="0" w:firstColumn="1" w:lastColumn="0" w:noHBand="0" w:noVBand="1"/>
      </w:tblPr>
      <w:tblGrid>
        <w:gridCol w:w="4533"/>
        <w:gridCol w:w="815"/>
        <w:gridCol w:w="790"/>
        <w:gridCol w:w="804"/>
        <w:gridCol w:w="710"/>
        <w:gridCol w:w="833"/>
        <w:gridCol w:w="826"/>
        <w:gridCol w:w="808"/>
        <w:gridCol w:w="797"/>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none" w:sz="4" w:space="0" w:color="BFBFBF"/>
              <w:right w:val="none" w:sz="4" w:space="0" w:color="6E6E6E"/>
            </w:tcBorders>
          </w:tcPr>
          <w:p w:rsidR="002315EE" w:rsidRDefault="00EF55FB">
            <w:pPr>
              <w:pStyle w:val="ProductList-TableBody"/>
            </w:pPr>
            <w:r>
              <w:t>System Center 2012 R2 Endpoint Protection</w:t>
            </w:r>
            <w:r>
              <w:fldChar w:fldCharType="begin"/>
            </w:r>
            <w:r>
              <w:instrText xml:space="preserve"> XE "System Center 2012 R2 Endpoint Protection" </w:instrText>
            </w:r>
            <w:r>
              <w:fldChar w:fldCharType="end"/>
            </w:r>
            <w:r>
              <w:t xml:space="preserve"> (Geräte- oder Nutzer-AL)</w:t>
            </w:r>
          </w:p>
        </w:tc>
        <w:tc>
          <w:tcPr>
            <w:tcW w:w="860" w:type="dxa"/>
            <w:tcBorders>
              <w:top w:val="single" w:sz="6" w:space="0" w:color="FFFFFF"/>
              <w:left w:val="none" w:sz="4" w:space="0" w:color="6E6E6E"/>
              <w:bottom w:val="none"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2315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bl>
    <w:p w:rsidR="002315EE" w:rsidRDefault="00EF55FB">
      <w:pPr>
        <w:pStyle w:val="ProductList-Offering1SubSection"/>
      </w:pPr>
      <w:bookmarkStart w:id="339" w:name="_Sec786"/>
      <w:r>
        <w:t>2. Produktbedingungen</w:t>
      </w:r>
      <w:bookmarkEnd w:id="339"/>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Kunden können möglicherweise unter bestimmten Bedingungen, die im Produkteintrag oder in der Produktliste aufgeführt werden, Upgrades von früheren Versionen der Software oder anderen Produkten durchführen. (Siehe vollständige Definition im Glossar)         "</w:instrText>
            </w:r>
            <w:r w:rsidRPr="00721CA3">
              <w:rPr>
                <w:color w:val="0563C1"/>
              </w:rPr>
              <w:fldChar w:fldCharType="separate"/>
            </w:r>
            <w:r>
              <w:rPr>
                <w:color w:val="0563C1"/>
              </w:rPr>
              <w:t>Migrationsrechte</w:t>
            </w:r>
            <w:r w:rsidRPr="00721CA3">
              <w:rPr>
                <w:color w:val="0563C1"/>
              </w:rPr>
              <w:fldChar w:fldCharType="end"/>
            </w:r>
            <w:r>
              <w:t xml:space="preserve">: </w:t>
            </w:r>
            <w:hyperlink r:id="rId128">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EF55FB">
      <w:pPr>
        <w:pStyle w:val="ProductList-Offering2HeadingNoBorder"/>
      </w:pPr>
      <w:bookmarkStart w:id="340" w:name="_Sec676"/>
      <w:r>
        <w:t>Yammer Enterprise</w:t>
      </w:r>
      <w:bookmarkEnd w:id="340"/>
      <w:r>
        <w:fldChar w:fldCharType="begin"/>
      </w:r>
      <w:r>
        <w:instrText xml:space="preserve"> TC "</w:instrText>
      </w:r>
      <w:bookmarkStart w:id="341" w:name="_Toc423421426"/>
      <w:r>
        <w:instrText>Yammer Enterprise</w:instrText>
      </w:r>
      <w:bookmarkEnd w:id="341"/>
      <w:r>
        <w:instrText>" \l 3</w:instrText>
      </w:r>
      <w:r>
        <w:fldChar w:fldCharType="end"/>
      </w:r>
    </w:p>
    <w:p w:rsidR="002315EE" w:rsidRDefault="00EF55FB">
      <w:pPr>
        <w:pStyle w:val="ProductList-Offering1SubSection"/>
      </w:pPr>
      <w:bookmarkStart w:id="342" w:name="_Sec732"/>
      <w:r>
        <w:t>1. Programmverfügbarkeit</w:t>
      </w:r>
      <w:bookmarkEnd w:id="342"/>
    </w:p>
    <w:tbl>
      <w:tblPr>
        <w:tblStyle w:val="PURTable"/>
        <w:tblW w:w="0" w:type="dxa"/>
        <w:tblLook w:val="04A0" w:firstRow="1" w:lastRow="0" w:firstColumn="1" w:lastColumn="0" w:noHBand="0" w:noVBand="1"/>
      </w:tblPr>
      <w:tblGrid>
        <w:gridCol w:w="4533"/>
        <w:gridCol w:w="815"/>
        <w:gridCol w:w="791"/>
        <w:gridCol w:w="804"/>
        <w:gridCol w:w="710"/>
        <w:gridCol w:w="832"/>
        <w:gridCol w:w="826"/>
        <w:gridCol w:w="808"/>
        <w:gridCol w:w="797"/>
      </w:tblGrid>
      <w:tr w:rsidR="002315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Open-Lizenz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Select und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Microsoft Produkt- und Service-Vertrag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und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Konzernvertrag und Konzern-Abonnement-Vertrag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Open Value Subscription – Bildungslösungen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15EE" w:rsidRDefault="00EF55FB">
            <w:pPr>
              <w:pStyle w:val="ProductList-TableBody"/>
              <w:jc w:val="center"/>
            </w:pPr>
            <w:r w:rsidRPr="00721CA3">
              <w:rPr>
                <w:color w:val="FFFFFF"/>
              </w:rPr>
              <w:fldChar w:fldCharType="begin"/>
            </w:r>
            <w:r>
              <w:rPr>
                <w:color w:val="FFFFFF"/>
              </w:rPr>
              <w:instrText>AutoTextList  \s NoStyle \t " : Beitritt für Bildungslösungen         "</w:instrText>
            </w:r>
            <w:r w:rsidRPr="00721CA3">
              <w:rPr>
                <w:color w:val="FFFFFF"/>
              </w:rPr>
              <w:fldChar w:fldCharType="separate"/>
            </w:r>
            <w:r>
              <w:rPr>
                <w:color w:val="FFFFFF"/>
              </w:rPr>
              <w:t>EES</w:t>
            </w:r>
            <w:r w:rsidRPr="00721CA3">
              <w:rPr>
                <w:color w:val="FFFFFF"/>
              </w:rPr>
              <w:fldChar w:fldCharType="end"/>
            </w:r>
          </w:p>
        </w:tc>
      </w:tr>
      <w:tr w:rsidR="002315EE">
        <w:tc>
          <w:tcPr>
            <w:tcW w:w="5020" w:type="dxa"/>
            <w:tcBorders>
              <w:top w:val="single" w:sz="6" w:space="0" w:color="FFFFFF"/>
              <w:left w:val="none" w:sz="4" w:space="0" w:color="6E6E6E"/>
              <w:bottom w:val="none" w:sz="4" w:space="0" w:color="BFBFBF"/>
              <w:right w:val="none" w:sz="4" w:space="0" w:color="6E6E6E"/>
            </w:tcBorders>
          </w:tcPr>
          <w:p w:rsidR="002315EE" w:rsidRDefault="00EF55FB">
            <w:pPr>
              <w:pStyle w:val="ProductList-TableBody"/>
            </w:pPr>
            <w: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315EE" w:rsidRDefault="00EF55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Open-Lizenz und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rsidRPr="00721CA3">
              <w:rPr>
                <w:color w:val="0563C1"/>
              </w:rPr>
              <w:fldChar w:fldCharType="begin"/>
            </w:r>
            <w:r>
              <w:rPr>
                <w:color w:val="0563C1"/>
              </w:rPr>
              <w:instrText>AutoTextList  \s NoStyle \t " : Nicht organisationsweite Produkte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15EE" w:rsidRDefault="00EF55F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bl>
    <w:p w:rsidR="002315EE" w:rsidRDefault="00EF55FB">
      <w:pPr>
        <w:pStyle w:val="ProductList-Offering1SubSection"/>
      </w:pPr>
      <w:bookmarkStart w:id="343" w:name="_Sec787"/>
      <w:r>
        <w:t>2. Produktbedingungen</w:t>
      </w:r>
      <w:bookmarkEnd w:id="343"/>
    </w:p>
    <w:tbl>
      <w:tblPr>
        <w:tblStyle w:val="PURTable"/>
        <w:tblW w:w="0" w:type="dxa"/>
        <w:tblLook w:val="04A0" w:firstRow="1" w:lastRow="0" w:firstColumn="1" w:lastColumn="0" w:noHBand="0" w:noVBand="1"/>
      </w:tblPr>
      <w:tblGrid>
        <w:gridCol w:w="3683"/>
        <w:gridCol w:w="3585"/>
        <w:gridCol w:w="3648"/>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die Bestimmungen für die Nutzung eines Onlinedienstprodukts.         "</w:instrText>
            </w:r>
            <w:r w:rsidRPr="00721CA3">
              <w:rPr>
                <w:color w:val="0563C1"/>
              </w:rPr>
              <w:fldChar w:fldCharType="separate"/>
            </w:r>
            <w:r>
              <w:rPr>
                <w:color w:val="0563C1"/>
              </w:rPr>
              <w:t>Nutzungsbestimmungen</w:t>
            </w:r>
            <w:r w:rsidRPr="00721CA3">
              <w:rPr>
                <w:color w:val="0563C1"/>
              </w:rP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15EE" w:rsidRDefault="00EF55FB">
            <w:pPr>
              <w:pStyle w:val="ProductList-TableBody"/>
            </w:pPr>
            <w:r w:rsidRPr="00721CA3">
              <w:rPr>
                <w:color w:val="0563C1"/>
              </w:rPr>
              <w:fldChar w:fldCharType="begin"/>
            </w:r>
            <w:r>
              <w:rPr>
                <w:color w:val="0563C1"/>
              </w:rPr>
              <w:instrText>AutoTextList  \s NoStyle \t " : gibt die Produktgruppierung an, die bei der Bestimmung von Preisrabatten herangezogen wird. Es gibt drei Produkt-Pool-Kategorien: Anwendung, Server und System.         "</w:instrText>
            </w:r>
            <w:r w:rsidRPr="00721CA3">
              <w:rPr>
                <w:color w:val="0563C1"/>
              </w:rPr>
              <w:fldChar w:fldCharType="separate"/>
            </w:r>
            <w:r>
              <w:rPr>
                <w:color w:val="0563C1"/>
              </w:rPr>
              <w:t>Produkt-Pool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Berechtigung zur Laufzeitverlängerung: alle</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Promotions: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Eine für Nutzer, die ausschließlich unter einer dieser Lizenzen auf Produkte zugreifen, geltende Ausnahme. Diese Nutzer sind ungeachtet gegenteiliger Bestimmungen in der Volumenlizenzvereinbarung mit dem Kunden davon ausgenommen, als Qualifizierte Nutzer gezählt zu werden.         "</w:instrText>
            </w:r>
            <w:r w:rsidRPr="00721CA3">
              <w:rPr>
                <w:color w:val="0563C1"/>
              </w:rPr>
              <w:fldChar w:fldCharType="separate"/>
            </w:r>
            <w:r>
              <w:rPr>
                <w:color w:val="0563C1"/>
              </w:rPr>
              <w:t>Ausnahme Qualifizierter Nutzer</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Zur Verringerung berechtigt (SCE): n. z.</w:t>
            </w:r>
          </w:p>
        </w:tc>
      </w:tr>
      <w:tr w:rsidR="002315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15EE" w:rsidRDefault="00EF55FB">
            <w:pPr>
              <w:pStyle w:val="ProductList-TableBody"/>
            </w:pPr>
            <w:r w:rsidRPr="00721CA3">
              <w:rPr>
                <w:color w:val="0563C1"/>
              </w:rPr>
              <w:fldChar w:fldCharType="begin"/>
            </w:r>
            <w:r>
              <w:rPr>
                <w:color w:val="0563C1"/>
              </w:rPr>
              <w:instrText>AutoTextList  \s NoStyle \t " : Hierunter fallen Produkte (inner- oder außerhalb der Desktop-Plattform), bei denen für Konzern- und Konzern-Abonnement-Kunden die Möglichkeit gegeben ist, zu einer Abonnementlizenz zu wechseln.         "</w:instrText>
            </w:r>
            <w:r w:rsidRPr="00721CA3">
              <w:rPr>
                <w:color w:val="0563C1"/>
              </w:rPr>
              <w:fldChar w:fldCharType="separate"/>
            </w:r>
            <w:r>
              <w:rPr>
                <w:color w:val="0563C1"/>
              </w:rPr>
              <w:t>Übergangsberechtigt</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15EE" w:rsidRDefault="00EF55FB">
            <w:pPr>
              <w:pStyle w:val="ProductList-TableBody"/>
            </w:pPr>
            <w:r>
              <w:t xml:space="preserve"> </w:t>
            </w:r>
          </w:p>
        </w:tc>
      </w:tr>
    </w:tbl>
    <w:p w:rsidR="002315EE" w:rsidRDefault="002315EE">
      <w:pPr>
        <w:pStyle w:val="ProductList-Body"/>
        <w:jc w:val="right"/>
      </w:pPr>
    </w:p>
    <w:tbl>
      <w:tblPr>
        <w:tblStyle w:val="PURTable"/>
        <w:tblW w:w="0" w:type="dxa"/>
        <w:tblLook w:val="04A0" w:firstRow="1" w:lastRow="0" w:firstColumn="1" w:lastColumn="0" w:noHBand="0" w:noVBand="1"/>
      </w:tblPr>
      <w:tblGrid>
        <w:gridCol w:w="10916"/>
      </w:tblGrid>
      <w:tr w:rsidR="002315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15EE" w:rsidRDefault="00CD255A">
            <w:pPr>
              <w:pStyle w:val="ProductList-TableBody"/>
              <w:jc w:val="right"/>
            </w:pPr>
            <w:hyperlink w:anchor="_Sec842">
              <w:r w:rsidR="00EF55FB">
                <w:rPr>
                  <w:color w:val="00467F"/>
                  <w:sz w:val="14"/>
                  <w:u w:val="single"/>
                </w:rPr>
                <w:t>Inhalt</w:t>
              </w:r>
            </w:hyperlink>
            <w:r w:rsidR="00EF55FB">
              <w:rPr>
                <w:sz w:val="14"/>
              </w:rPr>
              <w:t xml:space="preserve"> / </w:t>
            </w:r>
            <w:hyperlink w:anchor="_Sec549">
              <w:r w:rsidR="00EF55FB">
                <w:rPr>
                  <w:color w:val="00467F"/>
                  <w:sz w:val="14"/>
                  <w:u w:val="single"/>
                </w:rPr>
                <w:t>Glossar</w:t>
              </w:r>
            </w:hyperlink>
            <w:r w:rsidR="00EF55FB">
              <w:rPr>
                <w:sz w:val="14"/>
              </w:rPr>
              <w:t xml:space="preserve"> / </w:t>
            </w:r>
            <w:hyperlink w:anchor="_Sec844">
              <w:r w:rsidR="00EF55FB">
                <w:rPr>
                  <w:color w:val="00467F"/>
                  <w:sz w:val="14"/>
                  <w:u w:val="single"/>
                </w:rPr>
                <w:t>Index</w:t>
              </w:r>
            </w:hyperlink>
          </w:p>
        </w:tc>
      </w:tr>
    </w:tbl>
    <w:p w:rsidR="002315EE" w:rsidRDefault="002315EE">
      <w:pPr>
        <w:pStyle w:val="ProductList-Body"/>
      </w:pPr>
    </w:p>
    <w:p w:rsidR="002315EE" w:rsidRDefault="002315EE">
      <w:pPr>
        <w:sectPr w:rsidR="002315EE">
          <w:headerReference w:type="default" r:id="rId130"/>
          <w:footerReference w:type="default" r:id="rId131"/>
          <w:type w:val="continuous"/>
          <w:pgSz w:w="12240" w:h="15840" w:code="1"/>
          <w:pgMar w:top="1170" w:right="720" w:bottom="720" w:left="720" w:header="432" w:footer="288" w:gutter="0"/>
          <w:cols w:space="360"/>
        </w:sectPr>
      </w:pPr>
    </w:p>
    <w:p w:rsidR="002315EE" w:rsidRDefault="00EF55FB">
      <w:pPr>
        <w:pStyle w:val="ProductList-SectionHeading"/>
        <w:pageBreakBefore/>
      </w:pPr>
      <w:bookmarkStart w:id="344" w:name="_Sec549"/>
      <w:bookmarkEnd w:id="210"/>
      <w:r>
        <w:t>Glossar</w:t>
      </w:r>
      <w:r>
        <w:fldChar w:fldCharType="begin"/>
      </w:r>
      <w:r>
        <w:instrText xml:space="preserve"> TC "</w:instrText>
      </w:r>
      <w:bookmarkStart w:id="345" w:name="_Toc423421427"/>
      <w:r>
        <w:instrText>Glossar</w:instrText>
      </w:r>
      <w:bookmarkEnd w:id="345"/>
      <w:r>
        <w:instrText>" \l 1</w:instrText>
      </w:r>
      <w:r>
        <w:fldChar w:fldCharType="end"/>
      </w:r>
    </w:p>
    <w:p w:rsidR="002315EE" w:rsidRDefault="00EF55FB">
      <w:pPr>
        <w:pStyle w:val="ProductList-Offering1Heading"/>
      </w:pPr>
      <w:bookmarkStart w:id="346" w:name="_Sec550"/>
      <w:r>
        <w:t>Eigenschaften</w:t>
      </w:r>
      <w:bookmarkEnd w:id="346"/>
      <w:r>
        <w:fldChar w:fldCharType="begin"/>
      </w:r>
      <w:r>
        <w:instrText xml:space="preserve"> TC "</w:instrText>
      </w:r>
      <w:bookmarkStart w:id="347" w:name="_Toc423421428"/>
      <w:r>
        <w:instrText>Eigenschaften</w:instrText>
      </w:r>
      <w:bookmarkEnd w:id="347"/>
      <w:r>
        <w:instrText>" \l 2</w:instrText>
      </w:r>
      <w:r>
        <w:fldChar w:fldCharType="end"/>
      </w:r>
    </w:p>
    <w:p w:rsidR="002315EE" w:rsidRDefault="00EF55FB">
      <w:pPr>
        <w:pStyle w:val="ProductList-BodySpaced"/>
      </w:pPr>
      <w:r>
        <w:t>In den Tabellen in den Produkteinträgen werden Eigenschaften angegeben, die Aufschluss über für die Produkte geltenden Rechte und Bedingungen geben.</w:t>
      </w:r>
    </w:p>
    <w:p w:rsidR="002315EE" w:rsidRDefault="00EF55FB">
      <w:pPr>
        <w:pStyle w:val="ProductList-BodySpaced"/>
      </w:pPr>
      <w:r>
        <w:t xml:space="preserve"> </w:t>
      </w:r>
    </w:p>
    <w:p w:rsidR="002315EE" w:rsidRDefault="00EF55FB">
      <w:pPr>
        <w:pStyle w:val="ProductList-BodySpaced"/>
      </w:pPr>
      <w:r>
        <w:rPr>
          <w:b/>
          <w:color w:val="00188F"/>
        </w:rPr>
        <w:t>Zusätzliche Software</w:t>
      </w:r>
      <w:r>
        <w:t>:  in den Nutzungsrechten für Serverprodukte angegebene Software, zu deren Nutzung der Kunde in Verbindung mit seiner Nutzung der Serversoftware berechtigt ist.</w:t>
      </w:r>
    </w:p>
    <w:p w:rsidR="002315EE" w:rsidRDefault="00EF55FB">
      <w:pPr>
        <w:pStyle w:val="ProductList-BodySpaced"/>
      </w:pPr>
      <w:r>
        <w:rPr>
          <w:b/>
          <w:color w:val="00188F"/>
        </w:rPr>
        <w:t>Clientzugriffvoraussetzung</w:t>
      </w:r>
      <w:r>
        <w:t>: gibt an, ob bei einem Serverprodukt CALs für den Zugriff durch Nutzer und Geräte erforderlich sind.</w:t>
      </w:r>
    </w:p>
    <w:p w:rsidR="002315EE" w:rsidRDefault="00EF55FB">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2315EE" w:rsidRDefault="00EF55FB">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2315EE" w:rsidRDefault="00EF55FB">
      <w:pPr>
        <w:pStyle w:val="ProductList-BodySpaced"/>
      </w:pPr>
      <w:r>
        <w:rPr>
          <w:b/>
          <w:color w:val="00188F"/>
        </w:rPr>
        <w:t>Berechtigung zur Laufzeitverlängerung</w:t>
      </w:r>
      <w:r>
        <w:t>:  Onlinedienste, bei denen eine Laufzeitverlängerung möglich ist, wie im Konzern- und Konzern-Abonnement-Lizenzvertrag beschrieben.</w:t>
      </w:r>
    </w:p>
    <w:p w:rsidR="002315EE" w:rsidRDefault="00EF55FB">
      <w:pPr>
        <w:pStyle w:val="ProductList-BodySpaced"/>
      </w:pPr>
      <w:r>
        <w:rPr>
          <w:b/>
          <w:color w:val="00188F"/>
        </w:rPr>
        <w:t>Voraussetzung für Externen Nutzerzugriff</w:t>
      </w:r>
      <w:r>
        <w:t xml:space="preserve">:  weist darauf hin, dass spezifische Lizenzvoraussetzungen oder Optionen für den Zugriff durch </w:t>
      </w:r>
      <w:r w:rsidRPr="00721CA3">
        <w:rPr>
          <w:color w:val="0563C1"/>
        </w:rPr>
        <w:fldChar w:fldCharType="begin"/>
      </w:r>
      <w:r>
        <w:rPr>
          <w:color w:val="0563C1"/>
        </w:rPr>
        <w:instrText>AutoTextList  \s NoStyle \t " sind Nutzer, die weder Angestellte des Kunden oder von dessen Verbundenen Unternehmen sind noch Vertragspartner oder Erfüllungsgehilfen vor Ort des Kunden oder dessen Verbundenen Unternehmen.         "</w:instrText>
      </w:r>
      <w:r w:rsidRPr="00721CA3">
        <w:rPr>
          <w:color w:val="0563C1"/>
        </w:rPr>
        <w:fldChar w:fldCharType="separate"/>
      </w:r>
      <w:r>
        <w:rPr>
          <w:color w:val="0563C1"/>
        </w:rPr>
        <w:t>Externe Nutzer</w:t>
      </w:r>
      <w:r w:rsidRPr="00721CA3">
        <w:rPr>
          <w:color w:val="0563C1"/>
        </w:rPr>
        <w:fldChar w:fldCharType="end"/>
      </w:r>
      <w:r>
        <w:t xml:space="preserve"> bestehen.</w:t>
      </w:r>
    </w:p>
    <w:p w:rsidR="002315EE" w:rsidRDefault="00EF55FB">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ausgeführt wird, wenn ein Failover-Ereignis erwartet wird. Passive Failoverinstanzen können entweder in einer separaten </w:t>
      </w:r>
      <w:r w:rsidRPr="00721CA3">
        <w:rPr>
          <w:color w:val="0563C1"/>
        </w:rPr>
        <w:fldChar w:fldCharType="begin"/>
      </w:r>
      <w:r>
        <w:rPr>
          <w:color w:val="0563C1"/>
        </w:rPr>
        <w:instrText>AutoTextList  \s NoStyle \t " ist eine Betriebssysteminstanz als Ganzes oder in Teilen oder eine virtuelle (oder anderweitig emulierte) Betriebssysteminstanz (siehe vollständige Definition im Glossar) als Ganzes oder in Teilen         "</w:instrText>
      </w:r>
      <w:r w:rsidRPr="00721CA3">
        <w:rPr>
          <w:color w:val="0563C1"/>
        </w:rPr>
        <w:fldChar w:fldCharType="separate"/>
      </w:r>
      <w:r>
        <w:rPr>
          <w:color w:val="0563C1"/>
        </w:rPr>
        <w:t>OSE</w:t>
      </w:r>
      <w:r w:rsidRPr="00721CA3">
        <w:rPr>
          <w:color w:val="0563C1"/>
        </w:rPr>
        <w:fldChar w:fldCharType="end"/>
      </w:r>
      <w:r>
        <w:t xml:space="preserve"> auf dem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oder auf einem anderen zur Nutzung durch den Kunden vorgesehenen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w:t>
      </w:r>
    </w:p>
    <w:p w:rsidR="002315EE" w:rsidRDefault="00EF55FB">
      <w:pPr>
        <w:pStyle w:val="ProductList-BodySpaced"/>
      </w:pPr>
      <w:r>
        <w:rPr>
          <w:b/>
          <w:color w:val="00188F"/>
        </w:rPr>
        <w:t>Government Community Cloud (nur USA)</w:t>
      </w:r>
      <w:r>
        <w:t xml:space="preserve">:  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 Sofern nicht anderweitig ausgewiesen, entsprechen die Nutzungsrechte für Government Community Cloud-Dienste den Nutzungsrechten ihrer mehrinstanzenfähigen Standardäquivalente. Als Government Community Cloud-Dienste angebotene Onlinedienste sind weder Übergangsberechtigt noch zur Lizenzreservierung berechtigt.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2315EE" w:rsidRDefault="00EF55FB">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2315EE" w:rsidRDefault="00EF55FB">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rsidR="002315EE" w:rsidRDefault="00EF55FB">
      <w:pPr>
        <w:pStyle w:val="ProductList-BodySpaced"/>
      </w:pPr>
      <w:r>
        <w:rPr>
          <w:b/>
          <w:color w:val="00188F"/>
        </w:rPr>
        <w:t>Lizenzbestimmungen</w:t>
      </w:r>
      <w:r>
        <w:t>:  Bestimmungen zur Bereitstellung und Nutzung eines Produkts.</w:t>
      </w:r>
    </w:p>
    <w:p w:rsidR="002315EE" w:rsidRDefault="00EF55FB">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2315EE" w:rsidRDefault="00EF55FB">
      <w:pPr>
        <w:pStyle w:val="ProductList-BodySpaced"/>
      </w:pPr>
      <w:r>
        <w:rPr>
          <w:b/>
          <w:color w:val="00188F"/>
        </w:rPr>
        <w:t>Voraussetzung</w:t>
      </w:r>
      <w:r>
        <w:t>:  weist darauf hin, dass bestimmte zusätzliche Bedingungen erfüllt werden müssen, damit Lizenzen für das Produkt erworben werden können.</w:t>
      </w:r>
    </w:p>
    <w:p w:rsidR="002315EE" w:rsidRDefault="00EF55FB">
      <w:pPr>
        <w:pStyle w:val="ProductList-BodySpaced"/>
      </w:pPr>
      <w:r>
        <w:rPr>
          <w:b/>
          <w:color w:val="00188F"/>
        </w:rPr>
        <w:t>Voraussetzung (Software Assurance)</w:t>
      </w:r>
      <w:r>
        <w:t>:</w:t>
      </w:r>
      <w:r>
        <w:rPr>
          <w:b/>
        </w:rPr>
        <w:t xml:space="preserve">  </w:t>
      </w:r>
      <w:r>
        <w:t>weist darauf hin, dass bestimmte zusätzliche Bedingungen erfüllt werden müssen, damit Software Assurance für das Produkt erworben werden kann.</w:t>
      </w:r>
    </w:p>
    <w:p w:rsidR="002315EE" w:rsidRDefault="00EF55FB">
      <w:pPr>
        <w:pStyle w:val="ProductList-BodySpaced"/>
      </w:pPr>
      <w:r>
        <w:rPr>
          <w:b/>
          <w:color w:val="00188F"/>
        </w:rPr>
        <w:t>Frühere Version</w:t>
      </w:r>
      <w:r>
        <w:t>:  frühere Versionen des Produktes und deren Verfügbarkeitsdatum.</w:t>
      </w:r>
    </w:p>
    <w:p w:rsidR="002315EE" w:rsidRDefault="00EF55FB">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2315EE" w:rsidRDefault="00EF55FB">
      <w:pPr>
        <w:pStyle w:val="ProductList-BodySpaced"/>
      </w:pPr>
      <w:r>
        <w:rPr>
          <w:b/>
          <w:color w:val="00188F"/>
        </w:rPr>
        <w:t>Online Subscription-Programm (OSP)</w:t>
      </w:r>
      <w:r>
        <w:t>:  Das Produkt ist im Rahmen eines Online Subscription-Programms verfügbar.</w:t>
      </w:r>
    </w:p>
    <w:p w:rsidR="002315EE" w:rsidRDefault="00EF55FB">
      <w:pPr>
        <w:pStyle w:val="ProductList-BodySpaced"/>
      </w:pPr>
      <w:r>
        <w:rPr>
          <w:b/>
          <w:color w:val="00188F"/>
        </w:rPr>
        <w:t>Produkt-Pool</w:t>
      </w:r>
      <w:r>
        <w:t>:  gibt die Produktgruppierung an, die bei der Bestimmung von Preisrabatten herangezogen wird. Es gibt drei Produkt-Pool-Kategorien: Anwendung, Server und System.</w:t>
      </w:r>
    </w:p>
    <w:p w:rsidR="002315EE" w:rsidRDefault="00EF55FB">
      <w:pPr>
        <w:pStyle w:val="ProductList-BodySpaced"/>
      </w:pPr>
      <w:r>
        <w:rPr>
          <w:b/>
          <w:color w:val="00188F"/>
        </w:rPr>
        <w:t>Produktspezifische Lizenzbestimmungen</w:t>
      </w:r>
      <w:r>
        <w:t>:  gibt an, dass unter der Tabelle „Nutzungsrechte“ Produktspezifische Bestimmungen zur Bereitstellung und Nutzung des Produkts angegeben werden.</w:t>
      </w:r>
    </w:p>
    <w:p w:rsidR="002315EE" w:rsidRDefault="00EF55FB">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rsidR="002315EE" w:rsidRDefault="00EF55FB">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2315EE" w:rsidRDefault="00EF55FB">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2315EE" w:rsidRDefault="00EF55FB">
      <w:pPr>
        <w:pStyle w:val="ProductList-BodySpaced"/>
      </w:pPr>
      <w:r>
        <w:rPr>
          <w:b/>
          <w:color w:val="00188F"/>
        </w:rPr>
        <w:t>Zur Verringerung berechtigt (SCE)</w:t>
      </w:r>
      <w:r>
        <w:t xml:space="preserve">: </w:t>
      </w:r>
      <w:r>
        <w:rPr>
          <w:b/>
        </w:rPr>
        <w:t xml:space="preserve"> </w:t>
      </w:r>
      <w:r>
        <w:t>Produkte, bei denen ein Kunde mit Server- und Cloud-Beitritt nach 12 zusammenhängenden Monaten berechtigt ist, eine Verringerung der Abonnementlizenzen oder der Zugewiesenen Jährlichen Verpflichtung einzureichen.</w:t>
      </w:r>
    </w:p>
    <w:p w:rsidR="002315EE" w:rsidRDefault="00EF55FB">
      <w:pPr>
        <w:pStyle w:val="ProductList-BodySpaced"/>
      </w:pPr>
      <w:r>
        <w:rPr>
          <w:b/>
          <w:color w:val="00188F"/>
        </w:rPr>
        <w:t>Roaming-Nutzungsrechte</w:t>
      </w:r>
      <w:r>
        <w:t xml:space="preserve">:  eine Software Assurance-Vergünstigung, die den </w:t>
      </w:r>
      <w:r w:rsidRPr="00721CA3">
        <w:rPr>
          <w:color w:val="0563C1"/>
        </w:rPr>
        <w:fldChar w:fldCharType="begin"/>
      </w:r>
      <w:r>
        <w:rPr>
          <w:color w:val="0563C1"/>
        </w:rPr>
        <w:instrText>AutoTextList  \s NoStyle \t " ist der Nutzer, der ein Lizenziertes Gerät in einem Zeitraum von 90 Tagen mehr als 50 % der Zeit nutzt.         "</w:instrText>
      </w:r>
      <w:r w:rsidRPr="00721CA3">
        <w:rPr>
          <w:color w:val="0563C1"/>
        </w:rPr>
        <w:fldChar w:fldCharType="separate"/>
      </w:r>
      <w:r>
        <w:rPr>
          <w:color w:val="0563C1"/>
        </w:rPr>
        <w:t>Hauptnutzer</w:t>
      </w:r>
      <w:r w:rsidRPr="00721CA3">
        <w:rPr>
          <w:color w:val="0563C1"/>
        </w:rPr>
        <w:fldChar w:fldCharType="end"/>
      </w:r>
      <w:r>
        <w:t xml:space="preserve"> eines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Geräts</w:t>
      </w:r>
      <w:r w:rsidRPr="00721CA3">
        <w:rPr>
          <w:color w:val="0563C1"/>
        </w:rPr>
        <w:fldChar w:fldCharType="end"/>
      </w:r>
      <w:r>
        <w:t xml:space="preserve"> dazu berechtigt, ein Berechtigendes Drittgerät zu nutzen, um (i) zulässige Instanzen oder Kopien der Software zu nutzen, die auf für die Nutzung durch den Kunden vorgesehenen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Servern</w:t>
      </w:r>
      <w:r w:rsidRPr="00721CA3">
        <w:rPr>
          <w:color w:val="0563C1"/>
        </w:rPr>
        <w:fldChar w:fldCharType="end"/>
      </w:r>
      <w:r>
        <w:t xml:space="preserve"> ausgeführt werden, (ii) eine zulässige Instanz oder Kopie in einer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Virtuellen OSE</w:t>
      </w:r>
      <w:r w:rsidRPr="00721CA3">
        <w:rPr>
          <w:color w:val="0563C1"/>
        </w:rPr>
        <w:fldChar w:fldCharType="end"/>
      </w:r>
      <w:r>
        <w:t xml:space="preserve"> lokal zu nutzen oder (iii) über Windows to Go nur zu arbeitsbezogenen Zwecken lokal auf eine zulässige Instanz oder Kopie der Software auf einem USB-Laufwerk zuzugreifen, wenn sich der Nutzer nicht in den Räumlichkeiten des Kunden befindet. Kein anderer Nutzer ist berechtigt, die Software zur selben Zeit unter derselben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Roaming-Nutzungsrechten zugreifen und sie nutzen.</w:t>
      </w:r>
    </w:p>
    <w:p w:rsidR="002315EE" w:rsidRDefault="00EF55FB">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2315EE" w:rsidRDefault="00EF55FB">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2315EE" w:rsidRDefault="00EF55FB">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 </w:t>
      </w:r>
    </w:p>
    <w:p w:rsidR="002315EE" w:rsidRDefault="00EF55FB">
      <w:pPr>
        <w:pStyle w:val="ProductList-BodySpaced"/>
      </w:pPr>
      <w:r>
        <w:rPr>
          <w:b/>
          <w:color w:val="00188F"/>
        </w:rPr>
        <w:t>Übergangsberechtigt</w:t>
      </w:r>
      <w:r>
        <w:t>:  Hierunter fallen Produkte (inner- oder außerhalb der Desktopplattform), bei denen für Konzern- und Konzern-Abonnement-Kunden die Möglichkeit gegeben ist, zu einer Abonnementlizenz zu wechseln.</w:t>
      </w:r>
    </w:p>
    <w:p w:rsidR="002315EE" w:rsidRDefault="00EF55FB">
      <w:pPr>
        <w:pStyle w:val="ProductList-BodySpaced"/>
      </w:pPr>
      <w:r>
        <w:rPr>
          <w:b/>
          <w:color w:val="00188F"/>
        </w:rPr>
        <w:t>True-up-berechtigt</w:t>
      </w:r>
      <w:r>
        <w:t>:  Hierunter fallen Abonnementlizenzen für einen Onlinedienst, die ein Konzern- oder Konzern-Abonnement-Kunde anstatt monatlich über den Prozess für True-up- oder jährliche Bestellungen bestellen kann.</w:t>
      </w:r>
    </w:p>
    <w:p w:rsidR="002315EE" w:rsidRDefault="00EF55FB">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für das entsprechende qualifizierende Produkt verfügen.</w:t>
      </w:r>
    </w:p>
    <w:p w:rsidR="002315EE" w:rsidRDefault="00EF55FB">
      <w:pPr>
        <w:pStyle w:val="ProductList-Offering1Heading"/>
      </w:pPr>
      <w:bookmarkStart w:id="348" w:name="_Sec551"/>
      <w:r>
        <w:t>Zellenwerte</w:t>
      </w:r>
      <w:bookmarkEnd w:id="348"/>
      <w:r>
        <w:fldChar w:fldCharType="begin"/>
      </w:r>
      <w:r>
        <w:instrText xml:space="preserve"> TC "</w:instrText>
      </w:r>
      <w:bookmarkStart w:id="349" w:name="_Toc423421429"/>
      <w:r>
        <w:instrText>Zellenwerte</w:instrText>
      </w:r>
      <w:bookmarkEnd w:id="349"/>
      <w:r>
        <w:instrText>" \l 2</w:instrText>
      </w:r>
      <w:r>
        <w:fldChar w:fldCharType="end"/>
      </w:r>
    </w:p>
    <w:p w:rsidR="002315EE" w:rsidRDefault="00EF55FB">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2315EE" w:rsidRDefault="00EF55FB">
      <w:pPr>
        <w:pStyle w:val="ProductList-BodySpaced"/>
      </w:pPr>
      <w:r>
        <w:t xml:space="preserve"> </w:t>
      </w:r>
    </w:p>
    <w:p w:rsidR="002315EE" w:rsidRDefault="00EF55FB">
      <w:pPr>
        <w:pStyle w:val="ProductList-BodySpaced"/>
      </w:pPr>
      <w:r>
        <w:rPr>
          <w:b/>
          <w:color w:val="00188F"/>
        </w:rPr>
        <w:t>A</w:t>
      </w:r>
      <w:r>
        <w:t xml:space="preserve">= </w:t>
      </w:r>
      <w:r>
        <w:rPr>
          <w:color w:val="00188F"/>
        </w:rPr>
        <w:t>Zusätzliches Produkt</w:t>
      </w:r>
      <w:r>
        <w:t>:  Das Produkt wird als Zusätzliches Produkt angeboten.</w:t>
      </w:r>
    </w:p>
    <w:p w:rsidR="002315EE" w:rsidRDefault="00EF55FB">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rsidR="002315EE" w:rsidRDefault="00EF55FB">
      <w:pPr>
        <w:pStyle w:val="ProductList-BodySpaced"/>
      </w:pPr>
      <w:r>
        <w:rPr>
          <w:b/>
          <w:color w:val="00188F"/>
        </w:rPr>
        <w:t>AP</w:t>
      </w:r>
      <w:r>
        <w:t xml:space="preserve"> = </w:t>
      </w:r>
      <w:r>
        <w:rPr>
          <w:color w:val="00188F"/>
        </w:rPr>
        <w:t>Anwendungsplattform-Produkt</w:t>
      </w:r>
      <w:r>
        <w:t>:  Das Produkt wird als Anwendungsplattform-Produkt angeboten.</w:t>
      </w:r>
    </w:p>
    <w:p w:rsidR="002315EE" w:rsidRDefault="00EF55FB">
      <w:pPr>
        <w:pStyle w:val="ProductList-BodySpaced"/>
      </w:pPr>
      <w:r>
        <w:rPr>
          <w:b/>
          <w:color w:val="00188F"/>
        </w:rPr>
        <w:t>AV</w:t>
      </w:r>
      <w:r>
        <w:t xml:space="preserve">= </w:t>
      </w:r>
      <w:r>
        <w:rPr>
          <w:color w:val="00188F"/>
        </w:rPr>
        <w:t>Zusätzliches Produkt (nur OVS-ES)</w:t>
      </w:r>
      <w:r>
        <w:t>:  Das Produkt wird nur im Rahmen der Open Value Subscription – Bildungslösungen als Zusätzliches Produkt angeboten.</w:t>
      </w:r>
    </w:p>
    <w:p w:rsidR="002315EE" w:rsidRDefault="00EF55FB">
      <w:pPr>
        <w:pStyle w:val="ProductList-BodySpaced"/>
      </w:pPr>
      <w:r>
        <w:rPr>
          <w:b/>
          <w:color w:val="00188F"/>
        </w:rPr>
        <w:t>C</w:t>
      </w:r>
      <w:r>
        <w:t xml:space="preserve"> = </w:t>
      </w:r>
      <w:r>
        <w:rPr>
          <w:color w:val="00188F"/>
        </w:rPr>
        <w:t>Core Infrastructure</w:t>
      </w:r>
      <w:r>
        <w:t>:  Das Produkt wird als Core Infrastructure-Produkt angeboten.</w:t>
      </w:r>
    </w:p>
    <w:p w:rsidR="002315EE" w:rsidRDefault="00EF55FB">
      <w:pPr>
        <w:pStyle w:val="ProductList-BodySpaced"/>
      </w:pPr>
      <w:r>
        <w:rPr>
          <w:b/>
          <w:color w:val="00188F"/>
        </w:rPr>
        <w:t>CP</w:t>
      </w:r>
      <w:r>
        <w:t xml:space="preserve"> = </w:t>
      </w:r>
      <w:r>
        <w:rPr>
          <w:color w:val="00188F"/>
        </w:rPr>
        <w:t>Angepasste Desktopplattform</w:t>
      </w:r>
      <w:r>
        <w:t>:  Das Produkt wird als angepasstes Desktopplattform-Produkt unter Open bzw. Open Value angeboten. Abonnement für Firmenkunden oder Verwaltungseinrichtungen, die die organisationsweite/unternehmensweite Option wählen.</w:t>
      </w:r>
    </w:p>
    <w:p w:rsidR="002315EE" w:rsidRDefault="00EF55FB">
      <w:pPr>
        <w:pStyle w:val="ProductList-BodySpaced"/>
      </w:pPr>
      <w:r>
        <w:rPr>
          <w:b/>
          <w:color w:val="00188F"/>
        </w:rPr>
        <w:t>E</w:t>
      </w:r>
      <w:r>
        <w:t xml:space="preserve"> = </w:t>
      </w:r>
      <w:r>
        <w:rPr>
          <w:color w:val="00188F"/>
        </w:rPr>
        <w:t>Konzernprodukt</w:t>
      </w:r>
      <w:r>
        <w:t>:  Das Produkt wird als Konzernprodukt, aber nicht als Desktop-Produkt angeboten.</w:t>
      </w:r>
    </w:p>
    <w:p w:rsidR="002315EE" w:rsidRDefault="00EF55FB">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rsidR="002315EE" w:rsidRDefault="00EF55FB">
      <w:pPr>
        <w:pStyle w:val="ProductList-BodySpaced"/>
      </w:pPr>
      <w:r>
        <w:rPr>
          <w:b/>
          <w:color w:val="00188F"/>
        </w:rPr>
        <w:t>EE</w:t>
      </w:r>
      <w:r>
        <w:rPr>
          <w:b/>
        </w:rPr>
        <w:t xml:space="preserve"> </w:t>
      </w:r>
      <w:r>
        <w:t xml:space="preserve">= </w:t>
      </w:r>
      <w:r>
        <w:rPr>
          <w:color w:val="00188F"/>
        </w:rPr>
        <w:t>Konzern-Onlinedienst (nur EES)</w:t>
      </w:r>
      <w:r>
        <w:t xml:space="preserve">:  Der Onlinedienst wird als Konzern-Onlinedienst oder Plattform-Onlinedienst angeboten und entspricht den Anforderungen für Konzernprodukte. Allerdings ist dieses Angebot auf den Beitritt für Bildungslösungen beschränkt. EE für Core CAL und Enterprise CAL Suite erfordert die entsprechende CAL Suite Bridge. </w:t>
      </w:r>
    </w:p>
    <w:p w:rsidR="002315EE" w:rsidRDefault="00EF55FB">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rsidR="002315EE" w:rsidRDefault="00EF55FB">
      <w:pPr>
        <w:pStyle w:val="ProductList-BodySpaced"/>
      </w:pPr>
      <w:r>
        <w:rPr>
          <w:b/>
          <w:color w:val="00188F"/>
        </w:rPr>
        <w:t>EP</w:t>
      </w:r>
      <w:r>
        <w:t xml:space="preserve"> = </w:t>
      </w:r>
      <w:r>
        <w:rPr>
          <w:color w:val="00188F"/>
        </w:rPr>
        <w:t>Produkt der Enterprise Desktop-Plattform</w:t>
      </w:r>
      <w:r>
        <w:t>:  Das Produkt wird als ein Konzernprodukt angeboten, das auch ein Produkt der Enterprise Desktopplattform ist.</w:t>
      </w:r>
    </w:p>
    <w:p w:rsidR="002315EE" w:rsidRDefault="00EF55FB">
      <w:pPr>
        <w:pStyle w:val="ProductList-BodySpaced"/>
      </w:pPr>
      <w:r>
        <w:rPr>
          <w:b/>
          <w:color w:val="00188F"/>
        </w:rPr>
        <w:t>ID</w:t>
      </w:r>
      <w:r>
        <w:t xml:space="preserve">= </w:t>
      </w:r>
      <w:r>
        <w:rPr>
          <w:color w:val="00188F"/>
        </w:rPr>
        <w:t>Industry Device</w:t>
      </w:r>
      <w:r>
        <w:t>:  Das Produkt wird als Produkt des Industry Device-Programms angeboten.</w:t>
      </w:r>
    </w:p>
    <w:p w:rsidR="002315EE" w:rsidRDefault="00EF55FB">
      <w:pPr>
        <w:pStyle w:val="ProductList-BodySpaced"/>
      </w:pPr>
      <w:r>
        <w:rPr>
          <w:b/>
          <w:color w:val="00188F"/>
        </w:rPr>
        <w:t>OA</w:t>
      </w:r>
      <w:r>
        <w:t xml:space="preserve"> = </w:t>
      </w:r>
      <w:r>
        <w:rPr>
          <w:color w:val="00188F"/>
        </w:rPr>
        <w:t>Open-Lizenz für SA und L/SA</w:t>
      </w:r>
      <w:r>
        <w:t>:  nur im Rahmen von Open-Lizenz für L&amp;SA und SA verfügbar.</w:t>
      </w:r>
    </w:p>
    <w:p w:rsidR="002315EE" w:rsidRDefault="00EF55FB">
      <w:pPr>
        <w:pStyle w:val="ProductList-BodySpaced"/>
      </w:pPr>
      <w:r>
        <w:rPr>
          <w:b/>
          <w:color w:val="00188F"/>
        </w:rPr>
        <w:t>OF</w:t>
      </w:r>
      <w:r>
        <w:t xml:space="preserve"> = </w:t>
      </w:r>
      <w:r>
        <w:rPr>
          <w:color w:val="00188F"/>
        </w:rPr>
        <w:t>Open-Lizenz und Open Value</w:t>
      </w:r>
      <w:r>
        <w:t>:  nur im Rahmen von Open-Lizenz und Open Value für L&amp;SA und SA verfügbar.</w:t>
      </w:r>
    </w:p>
    <w:p w:rsidR="002315EE" w:rsidRDefault="00EF55FB">
      <w:pPr>
        <w:pStyle w:val="ProductList-BodySpaced"/>
      </w:pPr>
      <w:r>
        <w:rPr>
          <w:b/>
          <w:color w:val="00188F"/>
        </w:rPr>
        <w:t>OS</w:t>
      </w:r>
      <w:r>
        <w:t xml:space="preserve">= </w:t>
      </w:r>
      <w:r>
        <w:rPr>
          <w:color w:val="00188F"/>
        </w:rPr>
        <w:t>Open-Lizenz und Open Value für SA und L/SA</w:t>
      </w:r>
      <w:r>
        <w:t>:  nur im Rahmen von Open-Lizenz und Open Value für L&amp;SA und SA verfügbar.</w:t>
      </w:r>
    </w:p>
    <w:p w:rsidR="002315EE" w:rsidRDefault="00EF55FB">
      <w:pPr>
        <w:pStyle w:val="ProductList-BodySpaced"/>
      </w:pPr>
      <w:r>
        <w:rPr>
          <w:b/>
          <w:color w:val="00188F"/>
        </w:rPr>
        <w:t>OVS</w:t>
      </w:r>
      <w:r>
        <w:t xml:space="preserve"> = </w:t>
      </w:r>
      <w:r>
        <w:rPr>
          <w:color w:val="00188F"/>
        </w:rPr>
        <w:t>Nur in Open Value Subscription</w:t>
      </w:r>
      <w:r>
        <w:t>:  nur in Open Value Subscription verfügbar.</w:t>
      </w:r>
    </w:p>
    <w:p w:rsidR="002315EE" w:rsidRDefault="00EF55FB">
      <w:pPr>
        <w:pStyle w:val="ProductList-BodySpaced"/>
      </w:pPr>
      <w:r>
        <w:rPr>
          <w:b/>
          <w:color w:val="00188F"/>
        </w:rPr>
        <w:t>OW</w:t>
      </w:r>
      <w:r>
        <w:t xml:space="preserve"> = </w:t>
      </w:r>
      <w:r>
        <w:rPr>
          <w:color w:val="00188F"/>
        </w:rPr>
        <w:t>Organisationsweit</w:t>
      </w:r>
      <w:r>
        <w:t>:  unter der organisationsweiten Option verfügbar.</w:t>
      </w:r>
    </w:p>
    <w:p w:rsidR="002315EE" w:rsidRDefault="00EF55FB">
      <w:pPr>
        <w:pStyle w:val="ProductList-BodySpaced"/>
      </w:pPr>
      <w:r>
        <w:rPr>
          <w:b/>
          <w:color w:val="00188F"/>
        </w:rPr>
        <w:t>P</w:t>
      </w:r>
      <w:r>
        <w:t xml:space="preserve"> = </w:t>
      </w:r>
      <w:r>
        <w:rPr>
          <w:color w:val="00188F"/>
        </w:rPr>
        <w:t>Nicht organisationsweite Produkte in Open Value</w:t>
      </w:r>
      <w:r>
        <w:t xml:space="preserve">:  Das Produkt wird auf nicht organisationsweiter Basis im Rahmen von Open Value angeboten. </w:t>
      </w:r>
    </w:p>
    <w:p w:rsidR="002315EE" w:rsidRDefault="00EF55FB">
      <w:pPr>
        <w:pStyle w:val="ProductList-BodySpaced"/>
      </w:pPr>
      <w:r>
        <w:rPr>
          <w:b/>
          <w:color w:val="00188F"/>
        </w:rPr>
        <w:t>PP</w:t>
      </w:r>
      <w:r>
        <w:t xml:space="preserve">= </w:t>
      </w:r>
      <w:r>
        <w:rPr>
          <w:color w:val="00188F"/>
        </w:rPr>
        <w:t>Produkt der Professional Desktop-Plattform</w:t>
      </w:r>
      <w:r>
        <w:t xml:space="preserve">:  Das Produkt wird als Konzernprodukt angeboten, das auch ein Produkt der Professional Desktopplattform ist. </w:t>
      </w:r>
    </w:p>
    <w:p w:rsidR="002315EE" w:rsidRDefault="00EF55FB">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rsidR="002315EE" w:rsidRDefault="00EF55FB">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2315EE" w:rsidRDefault="00EF55FB">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2315EE" w:rsidRDefault="00EF55FB">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2315EE" w:rsidRDefault="00EF55FB">
      <w:pPr>
        <w:pStyle w:val="ProductList-Offering1Heading"/>
      </w:pPr>
      <w:bookmarkStart w:id="350" w:name="_Sec552"/>
      <w:r>
        <w:t>Spaltenüberschriften</w:t>
      </w:r>
      <w:bookmarkEnd w:id="350"/>
      <w:r>
        <w:fldChar w:fldCharType="begin"/>
      </w:r>
      <w:r>
        <w:instrText xml:space="preserve"> TC "</w:instrText>
      </w:r>
      <w:bookmarkStart w:id="351" w:name="_Toc423421430"/>
      <w:r>
        <w:instrText>Spaltenüberschriften</w:instrText>
      </w:r>
      <w:bookmarkEnd w:id="351"/>
      <w:r>
        <w:instrText>" \l 2</w:instrText>
      </w:r>
      <w:r>
        <w:fldChar w:fldCharType="end"/>
      </w:r>
    </w:p>
    <w:p w:rsidR="002315EE" w:rsidRDefault="00EF55FB">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2315EE" w:rsidRDefault="00EF55FB">
      <w:pPr>
        <w:pStyle w:val="ProductList-BodySpaced"/>
      </w:pPr>
      <w:r>
        <w:t xml:space="preserve"> </w:t>
      </w:r>
    </w:p>
    <w:p w:rsidR="002315EE" w:rsidRDefault="00EF55FB">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2315EE" w:rsidRDefault="00EF55FB">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2315EE" w:rsidRDefault="00EF55FB">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w:t>
      </w:r>
    </w:p>
    <w:p w:rsidR="002315EE" w:rsidRDefault="00EF55FB">
      <w:pPr>
        <w:pStyle w:val="ProductList-BodySpaced"/>
      </w:pPr>
      <w:r>
        <w:rPr>
          <w:b/>
          <w:color w:val="00188F"/>
        </w:rPr>
        <w:t>L</w:t>
      </w:r>
      <w:r>
        <w:t xml:space="preserve"> = </w:t>
      </w:r>
      <w:r>
        <w:rPr>
          <w:color w:val="00188F"/>
        </w:rPr>
        <w:t>Lizenz</w:t>
      </w:r>
      <w:r>
        <w:t>:  Hierbei handelt es sich um den vorgesehenen Punktwert für die angegebene Softwarelizenz.</w:t>
      </w:r>
    </w:p>
    <w:p w:rsidR="002315EE" w:rsidRDefault="00EF55FB">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2315EE" w:rsidRDefault="00EF55FB">
      <w:pPr>
        <w:pStyle w:val="ProductList-BodySpaced"/>
      </w:pPr>
      <w:r>
        <w:rPr>
          <w:b/>
          <w:color w:val="00188F"/>
        </w:rPr>
        <w:t>MPSA</w:t>
      </w:r>
      <w:r>
        <w:t xml:space="preserve"> = </w:t>
      </w:r>
      <w:r>
        <w:rPr>
          <w:color w:val="00188F"/>
        </w:rPr>
        <w:t>Microsoft Produkt- und Service-Vertrag</w:t>
      </w:r>
      <w:r>
        <w:t>.</w:t>
      </w:r>
    </w:p>
    <w:p w:rsidR="002315EE" w:rsidRDefault="00EF55FB">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2315EE" w:rsidRDefault="00EF55FB">
      <w:pPr>
        <w:pStyle w:val="ProductList-BodySpaced"/>
      </w:pPr>
      <w:r>
        <w:rPr>
          <w:b/>
        </w:rPr>
        <w:t>OV/OVS</w:t>
      </w:r>
      <w:r>
        <w:rPr>
          <w:color w:val="000000"/>
        </w:rPr>
        <w:t xml:space="preserve"> =</w:t>
      </w:r>
      <w:r>
        <w:rPr>
          <w:color w:val="00188F"/>
        </w:rPr>
        <w:t>Open Value und Open Value Subscription</w:t>
      </w:r>
      <w:r>
        <w:t xml:space="preserve">:  Dazu gehören Open Value, Open Value Subscription, Open Value für Verwaltung und Open Value Subscription für Verwaltung. </w:t>
      </w:r>
    </w:p>
    <w:p w:rsidR="002315EE" w:rsidRDefault="00EF55FB">
      <w:pPr>
        <w:pStyle w:val="ProductList-BodySpaced"/>
      </w:pPr>
      <w:r>
        <w:rPr>
          <w:b/>
          <w:color w:val="00188F"/>
        </w:rPr>
        <w:t>OVS-ES</w:t>
      </w:r>
      <w:r>
        <w:t xml:space="preserve"> = </w:t>
      </w:r>
      <w:r>
        <w:rPr>
          <w:color w:val="00188F"/>
        </w:rPr>
        <w:t>Open Value Subscription – Bildungslösungen</w:t>
      </w:r>
      <w:r>
        <w:t>.</w:t>
      </w:r>
    </w:p>
    <w:p w:rsidR="002315EE" w:rsidRDefault="00EF55FB">
      <w:pPr>
        <w:pStyle w:val="ProductList-BodySpaced"/>
      </w:pPr>
      <w:r>
        <w:rPr>
          <w:b/>
          <w:color w:val="00188F"/>
        </w:rPr>
        <w:t>Point</w:t>
      </w:r>
      <w:r>
        <w:t xml:space="preserve"> = Mit diesem, einem Produkt zugewiesenen Wert wird das Volumenpreislevel für den Volumenlizenzvertrag des Kunden berechnet.</w:t>
      </w:r>
    </w:p>
    <w:p w:rsidR="002315EE" w:rsidRDefault="00EF55FB">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2315EE" w:rsidRDefault="00EF55FB">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2315EE" w:rsidRDefault="00EF55FB">
      <w:pPr>
        <w:pStyle w:val="ProductList-Offering1Heading"/>
      </w:pPr>
      <w:bookmarkStart w:id="352" w:name="_Sec553"/>
      <w:r>
        <w:t>Definitionen</w:t>
      </w:r>
      <w:bookmarkEnd w:id="352"/>
      <w:r>
        <w:fldChar w:fldCharType="begin"/>
      </w:r>
      <w:r>
        <w:instrText xml:space="preserve"> TC "</w:instrText>
      </w:r>
      <w:bookmarkStart w:id="353" w:name="_Toc423421431"/>
      <w:r>
        <w:instrText>Definitionen</w:instrText>
      </w:r>
      <w:bookmarkEnd w:id="353"/>
      <w:r>
        <w:instrText>" \l 2</w:instrText>
      </w:r>
      <w:r>
        <w:fldChar w:fldCharType="end"/>
      </w:r>
    </w:p>
    <w:p w:rsidR="002315EE" w:rsidRDefault="00EF55FB">
      <w:pPr>
        <w:pStyle w:val="ProductList-BodySpaced"/>
      </w:pPr>
      <w:r>
        <w:rPr>
          <w:b/>
          <w:color w:val="00188F"/>
        </w:rPr>
        <w:t>Zusätzliche CAL</w:t>
      </w:r>
      <w:r>
        <w:t xml:space="preserve"> ist eine </w:t>
      </w: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w:t>
      </w:r>
      <w:r w:rsidRPr="00721CA3">
        <w:rPr>
          <w:color w:val="0563C1"/>
        </w:rPr>
        <w:fldChar w:fldCharType="end"/>
      </w:r>
      <w:r>
        <w:t xml:space="preserve">, die in Verbindung mit einer </w:t>
      </w: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Basis-CAL</w:t>
      </w:r>
      <w:r w:rsidRPr="00721CA3">
        <w:rPr>
          <w:color w:val="0563C1"/>
        </w:rPr>
        <w:fldChar w:fldCharType="end"/>
      </w:r>
      <w:r>
        <w:t xml:space="preserve"> verwendet werden muss.</w:t>
      </w:r>
    </w:p>
    <w:p w:rsidR="002315EE" w:rsidRDefault="00EF55FB">
      <w:pPr>
        <w:pStyle w:val="ProductList-BodySpaced"/>
      </w:pPr>
      <w:r>
        <w:rPr>
          <w:b/>
          <w:color w:val="00188F"/>
        </w:rPr>
        <w:t>Zusätzliche Externe Connector-Lizenz</w:t>
      </w:r>
      <w:r>
        <w:t xml:space="preserve"> ist eine </w:t>
      </w:r>
      <w:r w:rsidRPr="00721CA3">
        <w:rPr>
          <w:color w:val="0563C1"/>
        </w:rPr>
        <w:fldChar w:fldCharType="begin"/>
      </w:r>
      <w:r>
        <w:rPr>
          <w:color w:val="0563C1"/>
        </w:rPr>
        <w:instrText>AutoTextList  \s NoStyle \t " bezeichnet eine Lizenz, die einem für die Nutzung durch den Kunden vorgesehenen Server zugewiesen ist, die den Zugriff auf die entsprechende Version der Serversoftware oder frühere Versionen der Serversoftware durch Externe Nutzer ermöglicht.         "</w:instrText>
      </w:r>
      <w:r w:rsidRPr="00721CA3">
        <w:rPr>
          <w:color w:val="0563C1"/>
        </w:rPr>
        <w:fldChar w:fldCharType="separate"/>
      </w:r>
      <w:r>
        <w:rPr>
          <w:color w:val="0563C1"/>
        </w:rPr>
        <w:t>Externe Connector-Lizenz</w:t>
      </w:r>
      <w:r w:rsidRPr="00721CA3">
        <w:rPr>
          <w:color w:val="0563C1"/>
        </w:rPr>
        <w:fldChar w:fldCharType="end"/>
      </w:r>
      <w:r>
        <w:t xml:space="preserve">, die in Verbindung mit einer </w:t>
      </w:r>
      <w:r w:rsidRPr="00721CA3">
        <w:rPr>
          <w:color w:val="0563C1"/>
        </w:rPr>
        <w:fldChar w:fldCharType="begin"/>
      </w:r>
      <w:r>
        <w:rPr>
          <w:color w:val="0563C1"/>
        </w:rPr>
        <w:instrText>AutoTextList  \s NoStyle \t " bezeichnet eine Lizenz, die einem für die Nutzung durch den Kunden vorgesehenen Server zugewiesen ist, die den Zugriff auf die entsprechende Version der Serversoftware oder frühere Versionen der Serversoftware durch Externe Nutzer ermöglicht.         "</w:instrText>
      </w:r>
      <w:r w:rsidRPr="00721CA3">
        <w:rPr>
          <w:color w:val="0563C1"/>
        </w:rPr>
        <w:fldChar w:fldCharType="separate"/>
      </w:r>
      <w:r>
        <w:rPr>
          <w:color w:val="0563C1"/>
        </w:rPr>
        <w:t>Externen Connector-Basislizenz</w:t>
      </w:r>
      <w:r w:rsidRPr="00721CA3">
        <w:rPr>
          <w:color w:val="0563C1"/>
        </w:rPr>
        <w:fldChar w:fldCharType="end"/>
      </w:r>
      <w:r>
        <w:t xml:space="preserve"> verwendet werden muss.</w:t>
      </w:r>
    </w:p>
    <w:p w:rsidR="002315EE" w:rsidRDefault="00EF55FB">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2315EE" w:rsidRDefault="00EF55FB">
      <w:pPr>
        <w:pStyle w:val="ProductList-BodySpaced"/>
      </w:pPr>
      <w:r>
        <w:rPr>
          <w:b/>
          <w:color w:val="00188F"/>
        </w:rPr>
        <w:t>CAL-äquivalente Lizenz</w:t>
      </w:r>
      <w:r>
        <w:t xml:space="preserve"> bezeichnet eine Nutzer-</w:t>
      </w:r>
      <w:r w:rsidRPr="00721CA3">
        <w:rPr>
          <w:color w:val="0563C1"/>
        </w:rPr>
        <w:fldChar w:fldCharType="begin"/>
      </w:r>
      <w:r>
        <w:rPr>
          <w:color w:val="0563C1"/>
        </w:rPr>
        <w:instrText>AutoTextList  \s NoStyle \t " ist eine Abonnementlizenz, die den Zugriff auf Software oder einen gehosteten Dienst für einen bestimmten Zeitraum ermöglicht.         "</w:instrText>
      </w:r>
      <w:r w:rsidRPr="00721CA3">
        <w:rPr>
          <w:color w:val="0563C1"/>
        </w:rPr>
        <w:fldChar w:fldCharType="separate"/>
      </w:r>
      <w:r>
        <w:rPr>
          <w:color w:val="0563C1"/>
        </w:rPr>
        <w:t>AL</w:t>
      </w:r>
      <w:r w:rsidRPr="00721CA3">
        <w:rPr>
          <w:color w:val="0563C1"/>
        </w:rPr>
        <w:fldChar w:fldCharType="end"/>
      </w:r>
      <w:r>
        <w:t xml:space="preserve"> oder eine </w:t>
      </w:r>
      <w:r w:rsidRPr="00721CA3">
        <w:rPr>
          <w:color w:val="0563C1"/>
        </w:rPr>
        <w:fldChar w:fldCharType="begin"/>
      </w:r>
      <w:r>
        <w:rPr>
          <w:color w:val="0563C1"/>
        </w:rPr>
        <w:instrText>AutoTextList  \s NoStyle \t " bezeichnet eine Lizenz, die einem für die Nutzung durch den Kunden vorgesehenen Server zugewiesen ist, die den Zugriff auf die entsprechende Version der Serversoftware oder frühere Versionen der Serversoftware durch Externe Nutzer ermöglicht.         "</w:instrText>
      </w:r>
      <w:r w:rsidRPr="00721CA3">
        <w:rPr>
          <w:color w:val="0563C1"/>
        </w:rPr>
        <w:fldChar w:fldCharType="separate"/>
      </w:r>
      <w:r>
        <w:rPr>
          <w:color w:val="0563C1"/>
        </w:rPr>
        <w:t>Externe Connector-Lizenz</w:t>
      </w:r>
      <w:r w:rsidRPr="00721CA3">
        <w:rPr>
          <w:color w:val="0563C1"/>
        </w:rPr>
        <w:fldChar w:fldCharType="end"/>
      </w:r>
      <w:r>
        <w:t xml:space="preserve">, die in der Tabelle „Serversoftwarezugriff“ eines Produkts angegeben wird, oder eine entsprechende </w:t>
      </w: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w:t>
      </w:r>
      <w:r w:rsidRPr="00721CA3">
        <w:rPr>
          <w:color w:val="0563C1"/>
        </w:rPr>
        <w:fldChar w:fldCharType="end"/>
      </w:r>
      <w:r>
        <w:t xml:space="preserve">-Suite oder </w:t>
      </w:r>
      <w:r w:rsidRPr="00721CA3">
        <w:rPr>
          <w:color w:val="0563C1"/>
        </w:rPr>
        <w:fldChar w:fldCharType="begin"/>
      </w:r>
      <w:r>
        <w:rPr>
          <w:color w:val="0563C1"/>
        </w:rPr>
        <w:instrText>AutoTextList  \s NoStyle \t " ist eine Abonnementlizenz, die den Zugriff auf Software oder einen gehosteten Dienst für einen bestimmten Zeitraum ermöglicht.         "</w:instrText>
      </w:r>
      <w:r w:rsidRPr="00721CA3">
        <w:rPr>
          <w:color w:val="0563C1"/>
        </w:rPr>
        <w:fldChar w:fldCharType="separate"/>
      </w:r>
      <w:r>
        <w:rPr>
          <w:color w:val="0563C1"/>
        </w:rPr>
        <w:t>AL</w:t>
      </w:r>
      <w:r w:rsidRPr="00721CA3">
        <w:rPr>
          <w:color w:val="0563C1"/>
        </w:rPr>
        <w:fldChar w:fldCharType="end"/>
      </w:r>
      <w:r>
        <w:t xml:space="preserve">, die in der Tabelle „CAL-/Management-Lizenz-äquivalente Lizenzen“, </w:t>
      </w:r>
      <w:hyperlink w:anchor="_Sec591">
        <w:r>
          <w:rPr>
            <w:color w:val="00467F"/>
            <w:u w:val="single"/>
          </w:rPr>
          <w:t>Anhang A</w:t>
        </w:r>
      </w:hyperlink>
      <w:r>
        <w:t xml:space="preserve">, angegebenen wird. Eine CAL-Suite ist nur dann eine CAL-äquivalente Lizenz, wenn der Kunde die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nach dem Verfügbarkeitsdatum des Serverprodukts erworben hat oder wenn der Kunde am Verfügbarkeitsdatum über aktive Software Assurance verfügte.</w:t>
      </w:r>
    </w:p>
    <w:p w:rsidR="002315EE" w:rsidRDefault="00EF55FB">
      <w:pPr>
        <w:pStyle w:val="ProductList-BodySpaced"/>
      </w:pPr>
      <w:r>
        <w:rPr>
          <w:b/>
          <w:color w:val="00188F"/>
        </w:rPr>
        <w:t>Client-OSE</w:t>
      </w:r>
      <w:r>
        <w:t xml:space="preserve">ist eine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(Siehe vollständige Definition im Glossar)         "</w:instrText>
      </w:r>
      <w:r w:rsidRPr="00721CA3">
        <w:rPr>
          <w:color w:val="0563C1"/>
        </w:rPr>
        <w:fldChar w:fldCharType="separate"/>
      </w:r>
      <w:r>
        <w:rPr>
          <w:color w:val="0563C1"/>
        </w:rPr>
        <w:t>OSE</w:t>
      </w:r>
      <w:r w:rsidRPr="00721CA3">
        <w:rPr>
          <w:color w:val="0563C1"/>
        </w:rPr>
        <w:fldChar w:fldCharType="end"/>
      </w:r>
      <w:r>
        <w:t>, die ein Client-Betriebssystem ausführt.</w:t>
      </w:r>
    </w:p>
    <w:p w:rsidR="002315EE" w:rsidRDefault="00EF55FB">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2315EE" w:rsidRDefault="00EF55FB">
      <w:pPr>
        <w:pStyle w:val="ProductList-BodySpaced"/>
      </w:pPr>
      <w:r>
        <w:rPr>
          <w:b/>
          <w:color w:val="00188F"/>
        </w:rPr>
        <w:t>Clusterknoten</w:t>
      </w:r>
      <w:r>
        <w:t xml:space="preserve"> ist Gerät, das für die Ausführung von </w:t>
      </w:r>
      <w:r w:rsidRPr="00721CA3">
        <w:rPr>
          <w:color w:val="0563C1"/>
        </w:rPr>
        <w:fldChar w:fldCharType="begin"/>
      </w:r>
      <w:r>
        <w:rPr>
          <w:color w:val="0563C1"/>
        </w:rPr>
        <w:instrText>AutoTextList  \s NoStyle \t " bezeichnet eine Hochleistungsberechnungsanwendung, die parallel komplexe Berechnungsprobleme oder einen Satz eng miteinander verwandter Berechnungsprobleme löst. (Siehe vollständige Definition im Glossar)         "</w:instrText>
      </w:r>
      <w:r w:rsidRPr="00721CA3">
        <w:rPr>
          <w:color w:val="0563C1"/>
        </w:rPr>
        <w:fldChar w:fldCharType="separate"/>
      </w:r>
      <w:r>
        <w:rPr>
          <w:color w:val="0563C1"/>
        </w:rPr>
        <w:t>Geclusterten HPC-Anwendungen</w:t>
      </w:r>
      <w:r w:rsidRPr="00721CA3">
        <w:rPr>
          <w:color w:val="0563C1"/>
        </w:rPr>
        <w:fldChar w:fldCharType="end"/>
      </w:r>
      <w:r>
        <w:t xml:space="preserve"> oder die Übernahme von Auftragsplanungsdiensten für </w:t>
      </w:r>
      <w:r w:rsidRPr="00721CA3">
        <w:rPr>
          <w:color w:val="0563C1"/>
        </w:rPr>
        <w:fldChar w:fldCharType="begin"/>
      </w:r>
      <w:r>
        <w:rPr>
          <w:color w:val="0563C1"/>
        </w:rPr>
        <w:instrText>AutoTextList  \s NoStyle \t " bezeichnet eine Hochleistungsberechnungsanwendung, die parallel komplexe Berechnungsprobleme oder einen Satz eng miteinander verwandter Berechnungsprobleme löst. (Siehe vollständige Definition im Glossar)         "</w:instrText>
      </w:r>
      <w:r w:rsidRPr="00721CA3">
        <w:rPr>
          <w:color w:val="0563C1"/>
        </w:rPr>
        <w:fldChar w:fldCharType="separate"/>
      </w:r>
      <w:r>
        <w:rPr>
          <w:color w:val="0563C1"/>
        </w:rPr>
        <w:t>Geclusterte HPC-Anwendungen</w:t>
      </w:r>
      <w:r w:rsidRPr="00721CA3">
        <w:rPr>
          <w:color w:val="0563C1"/>
        </w:rPr>
        <w:fldChar w:fldCharType="end"/>
      </w:r>
      <w:r>
        <w:t xml:space="preserve"> bestimmt ist.</w:t>
      </w:r>
    </w:p>
    <w:p w:rsidR="002315EE" w:rsidRDefault="00EF55FB">
      <w:pPr>
        <w:pStyle w:val="ProductList-BodySpaced"/>
      </w:pPr>
      <w:r>
        <w:rPr>
          <w:b/>
          <w:color w:val="00188F"/>
        </w:rPr>
        <w:t>Core-Faktor</w:t>
      </w:r>
      <w:r>
        <w:t xml:space="preserve"> ist ein numerischer Wert, der mit einem bestimmten </w:t>
      </w:r>
      <w:r w:rsidRPr="00721CA3">
        <w:rPr>
          <w:color w:val="0563C1"/>
        </w:rPr>
        <w:fldChar w:fldCharType="begin"/>
      </w:r>
      <w:r>
        <w:rPr>
          <w:color w:val="0563C1"/>
        </w:rPr>
        <w:instrText>AutoTextList  \s NoStyle \t " ist ein Prozessor in einem physischen Hardwaresystem.         "</w:instrText>
      </w:r>
      <w:r w:rsidRPr="00721CA3">
        <w:rPr>
          <w:color w:val="0563C1"/>
        </w:rPr>
        <w:fldChar w:fldCharType="separate"/>
      </w:r>
      <w:r>
        <w:rPr>
          <w:color w:val="0563C1"/>
        </w:rPr>
        <w:t>Physischen Prozessor</w:t>
      </w:r>
      <w:r w:rsidRPr="00721CA3">
        <w:rPr>
          <w:color w:val="0563C1"/>
        </w:rPr>
        <w:fldChar w:fldCharType="end"/>
      </w:r>
      <w:r>
        <w:t xml:space="preserve"> verbunden ist und dazu dient, die Anzahl der zur Lizenzierung aller </w:t>
      </w:r>
      <w:r w:rsidRPr="00721CA3">
        <w:rPr>
          <w:color w:val="0563C1"/>
        </w:rPr>
        <w:fldChar w:fldCharType="begin"/>
      </w:r>
      <w:r>
        <w:rPr>
          <w:color w:val="0563C1"/>
        </w:rPr>
        <w:instrText>AutoTextList  \s NoStyle \t " ist ein Core in einem Physischen Prozessor.         "</w:instrText>
      </w:r>
      <w:r w:rsidRPr="00721CA3">
        <w:rPr>
          <w:color w:val="0563C1"/>
        </w:rPr>
        <w:fldChar w:fldCharType="separate"/>
      </w:r>
      <w:r>
        <w:rPr>
          <w:color w:val="0563C1"/>
        </w:rPr>
        <w:t>Physischen Cores</w:t>
      </w:r>
      <w:r w:rsidRPr="00721CA3">
        <w:rPr>
          <w:color w:val="0563C1"/>
        </w:rPr>
        <w:fldChar w:fldCharType="end"/>
      </w:r>
      <w:r>
        <w:t xml:space="preserve"> auf einem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erforderlichen Lizenzen zu bestimmen.</w:t>
      </w:r>
    </w:p>
    <w:p w:rsidR="002315EE" w:rsidRDefault="00EF55FB">
      <w:pPr>
        <w:pStyle w:val="ProductList-BodySpaced"/>
      </w:pPr>
      <w:r>
        <w:rPr>
          <w:b/>
          <w:color w:val="00188F"/>
        </w:rPr>
        <w:t>Cycle Harvesting-Knoten</w:t>
      </w:r>
      <w:r>
        <w:t xml:space="preserve"> ist ein Gerät, das nicht für die Ausführung von </w:t>
      </w:r>
      <w:r w:rsidRPr="00721CA3">
        <w:rPr>
          <w:color w:val="0563C1"/>
        </w:rPr>
        <w:fldChar w:fldCharType="begin"/>
      </w:r>
      <w:r>
        <w:rPr>
          <w:color w:val="0563C1"/>
        </w:rPr>
        <w:instrText>AutoTextList  \s NoStyle \t " bezeichnet eine Hochleistungsberechnungsanwendung, die parallel komplexe Berechnungsprobleme oder einen Satz eng miteinander verwandter Berechnungsprobleme löst. (Siehe vollständige Definition im Glossar)         "</w:instrText>
      </w:r>
      <w:r w:rsidRPr="00721CA3">
        <w:rPr>
          <w:color w:val="0563C1"/>
        </w:rPr>
        <w:fldChar w:fldCharType="separate"/>
      </w:r>
      <w:r>
        <w:rPr>
          <w:color w:val="0563C1"/>
        </w:rPr>
        <w:t>Geclusterten HPC-Anwendungen</w:t>
      </w:r>
      <w:r w:rsidRPr="00721CA3">
        <w:rPr>
          <w:color w:val="0563C1"/>
        </w:rPr>
        <w:fldChar w:fldCharType="end"/>
      </w:r>
      <w:r>
        <w:t xml:space="preserve"> oder Auftragsplanungsdienste für </w:t>
      </w:r>
      <w:r w:rsidRPr="00721CA3">
        <w:rPr>
          <w:color w:val="0563C1"/>
        </w:rPr>
        <w:fldChar w:fldCharType="begin"/>
      </w:r>
      <w:r>
        <w:rPr>
          <w:color w:val="0563C1"/>
        </w:rPr>
        <w:instrText>AutoTextList  \s NoStyle \t " bezeichnet eine Hochleistungsberechnungsanwendung, die parallel komplexe Berechnungsprobleme oder einen Satz eng miteinander verwandter Berechnungsprobleme löst. (Siehe vollständige Definition im Glossar)         "</w:instrText>
      </w:r>
      <w:r w:rsidRPr="00721CA3">
        <w:rPr>
          <w:color w:val="0563C1"/>
        </w:rPr>
        <w:fldChar w:fldCharType="separate"/>
      </w:r>
      <w:r>
        <w:rPr>
          <w:color w:val="0563C1"/>
        </w:rPr>
        <w:t>Geclusterte HPC-Anwendungen</w:t>
      </w:r>
      <w:r w:rsidRPr="00721CA3">
        <w:rPr>
          <w:color w:val="0563C1"/>
        </w:rPr>
        <w:fldChar w:fldCharType="end"/>
      </w:r>
      <w:r>
        <w:t xml:space="preserve"> bestimmt ist.</w:t>
      </w:r>
    </w:p>
    <w:p w:rsidR="002315EE" w:rsidRDefault="00EF55FB">
      <w:pPr>
        <w:pStyle w:val="ProductList-BodySpaced"/>
      </w:pPr>
      <w:r>
        <w:rPr>
          <w:b/>
          <w:color w:val="00188F"/>
        </w:rPr>
        <w:t>Externe Connector-Lizenz</w:t>
      </w:r>
      <w:r>
        <w:t xml:space="preserve"> bezeichnet eine Lizenz, die einem für die Nutzung durch den Kunden vorgesehenen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zugewiesen ist, die den Zugriff auf die entsprechende Version der Serversoftware oder frühere Versionen der Serversoftware durch </w:t>
      </w:r>
      <w:r w:rsidRPr="00721CA3">
        <w:rPr>
          <w:color w:val="0563C1"/>
        </w:rPr>
        <w:fldChar w:fldCharType="begin"/>
      </w:r>
      <w:r>
        <w:rPr>
          <w:color w:val="0563C1"/>
        </w:rPr>
        <w:instrText>AutoTextList  \s NoStyle \t " sind Nutzer, die weder Angestellte des Kunden oder von dessen Verbundenen Unternehmen sind noch Vertragspartner oder Erfüllungsgehilfen vor Ort des Kunden oder dessen Verbundenen Unternehmen.         "</w:instrText>
      </w:r>
      <w:r w:rsidRPr="00721CA3">
        <w:rPr>
          <w:color w:val="0563C1"/>
        </w:rPr>
        <w:fldChar w:fldCharType="separate"/>
      </w:r>
      <w:r>
        <w:rPr>
          <w:color w:val="0563C1"/>
        </w:rPr>
        <w:t>Externe Nutzer</w:t>
      </w:r>
      <w:r w:rsidRPr="00721CA3">
        <w:rPr>
          <w:color w:val="0563C1"/>
        </w:rPr>
        <w:fldChar w:fldCharType="end"/>
      </w:r>
      <w:r>
        <w:t xml:space="preserve"> ermöglicht.</w:t>
      </w:r>
    </w:p>
    <w:p w:rsidR="002315EE" w:rsidRDefault="00EF55FB">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2315EE" w:rsidRDefault="00EF55FB">
      <w:pPr>
        <w:pStyle w:val="ProductList-BodySpaced"/>
      </w:pPr>
      <w:r>
        <w:rPr>
          <w:b/>
          <w:color w:val="00188F"/>
        </w:rPr>
        <w:t>Hardware-Thread</w:t>
      </w:r>
      <w:r>
        <w:t xml:space="preserve"> ist entweder ein </w:t>
      </w:r>
      <w:r w:rsidRPr="00721CA3">
        <w:rPr>
          <w:color w:val="0563C1"/>
        </w:rPr>
        <w:fldChar w:fldCharType="begin"/>
      </w:r>
      <w:r>
        <w:rPr>
          <w:color w:val="0563C1"/>
        </w:rPr>
        <w:instrText>AutoTextList  \s NoStyle \t " ist ein Core in einem Physischen Prozessor.         "</w:instrText>
      </w:r>
      <w:r w:rsidRPr="00721CA3">
        <w:rPr>
          <w:color w:val="0563C1"/>
        </w:rPr>
        <w:fldChar w:fldCharType="separate"/>
      </w:r>
      <w:r>
        <w:rPr>
          <w:color w:val="0563C1"/>
        </w:rPr>
        <w:t>Physischer Core</w:t>
      </w:r>
      <w:r w:rsidRPr="00721CA3">
        <w:rPr>
          <w:color w:val="0563C1"/>
        </w:rPr>
        <w:fldChar w:fldCharType="end"/>
      </w:r>
      <w:r>
        <w:t xml:space="preserve"> oder ein Hyperthread in einem </w:t>
      </w:r>
      <w:r w:rsidRPr="00721CA3">
        <w:rPr>
          <w:color w:val="0563C1"/>
        </w:rPr>
        <w:fldChar w:fldCharType="begin"/>
      </w:r>
      <w:r>
        <w:rPr>
          <w:color w:val="0563C1"/>
        </w:rPr>
        <w:instrText>AutoTextList  \s NoStyle \t " ist ein Prozessor in einem physischen Hardwaresystem.         "</w:instrText>
      </w:r>
      <w:r w:rsidRPr="00721CA3">
        <w:rPr>
          <w:color w:val="0563C1"/>
        </w:rPr>
        <w:fldChar w:fldCharType="separate"/>
      </w:r>
      <w:r>
        <w:rPr>
          <w:color w:val="0563C1"/>
        </w:rPr>
        <w:t>Physischen Prozessor</w:t>
      </w:r>
      <w:r w:rsidRPr="00721CA3">
        <w:rPr>
          <w:color w:val="0563C1"/>
        </w:rPr>
        <w:fldChar w:fldCharType="end"/>
      </w:r>
      <w:r>
        <w:t>.</w:t>
      </w:r>
    </w:p>
    <w:p w:rsidR="002315EE" w:rsidRDefault="00EF55FB">
      <w:pPr>
        <w:pStyle w:val="ProductList-BodySpaced"/>
      </w:pPr>
      <w:r>
        <w:t xml:space="preserve">         Eine </w:t>
      </w:r>
      <w:r>
        <w:rPr>
          <w:b/>
          <w:color w:val="00188F"/>
        </w:rPr>
        <w:t>High Performance Computing (HPC) Workload</w:t>
      </w:r>
      <w:r>
        <w:t xml:space="preserve">ist eine Workload, bei der die Serversoftware zur Ausführung eines </w:t>
      </w:r>
      <w:r w:rsidRPr="00721CA3">
        <w:rPr>
          <w:color w:val="0563C1"/>
        </w:rPr>
        <w:fldChar w:fldCharType="begin"/>
      </w:r>
      <w:r>
        <w:rPr>
          <w:color w:val="0563C1"/>
        </w:rPr>
        <w:instrText>AutoTextList  \s NoStyle \t " ist Gerät, das für die Ausführung von Geclusterten HPC-Anwendungen oder die Übernahme von Auftragsplanungsdiensten für Geclusterte HPC-Anwendungen bestimmt ist.         "</w:instrText>
      </w:r>
      <w:r w:rsidRPr="00721CA3">
        <w:rPr>
          <w:color w:val="0563C1"/>
        </w:rPr>
        <w:fldChar w:fldCharType="separate"/>
      </w:r>
      <w:r>
        <w:rPr>
          <w:color w:val="0563C1"/>
        </w:rPr>
        <w:t>Clusterknotens</w:t>
      </w:r>
      <w:r w:rsidRPr="00721CA3">
        <w:rPr>
          <w:color w:val="0563C1"/>
        </w:rPr>
        <w:fldChar w:fldCharType="end"/>
      </w:r>
      <w:r>
        <w:t xml:space="preserve"> verwendet wird und in Verbindung mit anderer Softwaregenutzt wird, sofern dies notwendig ist, um die Sicherheits-, Speicher-, Leistungsverbesserungs- und Systemverwaltung auf einem </w:t>
      </w:r>
      <w:r w:rsidRPr="00721CA3">
        <w:rPr>
          <w:color w:val="0563C1"/>
        </w:rPr>
        <w:fldChar w:fldCharType="begin"/>
      </w:r>
      <w:r>
        <w:rPr>
          <w:color w:val="0563C1"/>
        </w:rPr>
        <w:instrText>AutoTextList  \s NoStyle \t " ist Gerät, das für die Ausführung von Geclusterten HPC-Anwendungen oder die Übernahme von Auftragsplanungsdiensten für Geclusterte HPC-Anwendungen bestimmt ist.         "</w:instrText>
      </w:r>
      <w:r w:rsidRPr="00721CA3">
        <w:rPr>
          <w:color w:val="0563C1"/>
        </w:rPr>
        <w:fldChar w:fldCharType="separate"/>
      </w:r>
      <w:r>
        <w:rPr>
          <w:color w:val="0563C1"/>
        </w:rPr>
        <w:t>Clusterknoten</w:t>
      </w:r>
      <w:r w:rsidRPr="00721CA3">
        <w:rPr>
          <w:color w:val="0563C1"/>
        </w:rPr>
        <w:fldChar w:fldCharType="end"/>
      </w:r>
      <w:r>
        <w:t xml:space="preserve"> zur Unterstützung der </w:t>
      </w:r>
      <w:r w:rsidRPr="00721CA3">
        <w:rPr>
          <w:color w:val="0563C1"/>
        </w:rPr>
        <w:fldChar w:fldCharType="begin"/>
      </w:r>
      <w:r>
        <w:rPr>
          <w:color w:val="0563C1"/>
        </w:rPr>
        <w:instrText>AutoTextList  \s NoStyle \t " bezeichnet eine Hochleistungsberechnungsanwendung, die parallel komplexe Berechnungsprobleme oder einen Satz eng miteinander verwandter Berechnungsprobleme löst. (Siehe vollständige Definition im Glossar)         "</w:instrText>
      </w:r>
      <w:r w:rsidRPr="00721CA3">
        <w:rPr>
          <w:color w:val="0563C1"/>
        </w:rPr>
        <w:fldChar w:fldCharType="separate"/>
      </w:r>
      <w:r>
        <w:rPr>
          <w:color w:val="0563C1"/>
        </w:rPr>
        <w:t>Geclusterten HPC-Anwendungen</w:t>
      </w:r>
      <w:r w:rsidRPr="00721CA3">
        <w:rPr>
          <w:color w:val="0563C1"/>
        </w:rPr>
        <w:fldChar w:fldCharType="end"/>
      </w:r>
      <w:r>
        <w:t xml:space="preserve"> zu ermöglichen.</w:t>
      </w:r>
    </w:p>
    <w:p w:rsidR="002315EE" w:rsidRDefault="00EF55FB">
      <w:pPr>
        <w:pStyle w:val="ProductList-BodySpaced"/>
      </w:pPr>
      <w:r>
        <w:rPr>
          <w:b/>
          <w:color w:val="00188F"/>
        </w:rPr>
        <w:t>Instanz</w:t>
      </w:r>
      <w:r>
        <w:t xml:space="preserve"> ist ein Software-Image, das durch die Ausführung der Setup- oder Installationsprozedur der Software oder durch Duplizieren einer vorhandenen Instanz erstellt wird.</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end"/>
      </w:r>
    </w:p>
    <w:p w:rsidR="002315EE" w:rsidRDefault="00EF55FB">
      <w:pPr>
        <w:pStyle w:val="ProductList-BodySpaced"/>
      </w:pPr>
      <w:r>
        <w:rPr>
          <w:b/>
          <w:color w:val="00188F"/>
        </w:rPr>
        <w:t>Lizenz</w:t>
      </w:r>
      <w:r>
        <w:t xml:space="preserve"> bedeutet das Recht, ein Produkt herunterzuladen, zu installieren, darauf zuzugreifen und es zu verwenden.</w:t>
      </w:r>
    </w:p>
    <w:p w:rsidR="002315EE" w:rsidRDefault="00EF55FB">
      <w:pPr>
        <w:pStyle w:val="ProductList-BodySpaced"/>
      </w:pPr>
      <w:r>
        <w:rPr>
          <w:b/>
          <w:color w:val="00188F"/>
        </w:rPr>
        <w:t>Lizenziertes Gerät</w:t>
      </w:r>
      <w:r>
        <w:t xml:space="preserve"> ist ein einzelnes, für die Nutzung durch den Kunden vorgesehenes physisches Hardwaresystem, dem eine Lizenz zugewiesen wird. Im Sinne dieser Definition wird eine Hardwarepartition oder ein Blade als separates Gerät betrachtet.</w:t>
      </w:r>
    </w:p>
    <w:p w:rsidR="002315EE" w:rsidRDefault="00EF55FB">
      <w:pPr>
        <w:pStyle w:val="ProductList-BodySpaced"/>
      </w:pPr>
      <w:r>
        <w:rPr>
          <w:b/>
          <w:color w:val="00188F"/>
        </w:rPr>
        <w:t xml:space="preserve">Partner für Lizenzmobilität durch Software Assurance </w:t>
      </w:r>
      <w:r>
        <w:t xml:space="preserve">ist eine unter </w:t>
      </w:r>
      <w:hyperlink r:id="rId132">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2315EE" w:rsidRDefault="00EF55FB">
      <w:pPr>
        <w:pStyle w:val="ProductList-BodySpaced"/>
      </w:pPr>
      <w:r>
        <w:rPr>
          <w:b/>
          <w:color w:val="00188F"/>
        </w:rPr>
        <w:t xml:space="preserve">Lizenzierter Server </w:t>
      </w:r>
      <w:r>
        <w:t xml:space="preserve">ist ein einzelner, für die Nutzung durch den Kunden vorgesehener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dem eine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zugewiesen wird. Im Sinne dieser Definition wird eine Hardwarepartition oder ein Blade als separater Server betrachtet.</w:t>
      </w:r>
    </w:p>
    <w:p w:rsidR="002315EE" w:rsidRDefault="00EF55FB">
      <w:pPr>
        <w:pStyle w:val="ProductList-BodySpaced"/>
      </w:pPr>
      <w:r>
        <w:rPr>
          <w:b/>
        </w:rPr>
        <w:t>Lizenzierter Nutzer</w:t>
      </w:r>
      <w:r>
        <w:t xml:space="preserve"> ist die jeweilige Person, der eine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zugewiesen wird.</w:t>
      </w:r>
    </w:p>
    <w:p w:rsidR="002315EE" w:rsidRDefault="00EF55FB">
      <w:pPr>
        <w:pStyle w:val="ProductList-BodySpaced"/>
      </w:pPr>
      <w:r>
        <w:rPr>
          <w:b/>
          <w:color w:val="00188F"/>
        </w:rPr>
        <w:t>Management-Lizenz (ML)</w:t>
      </w:r>
      <w:r>
        <w:t xml:space="preserve"> ist eine Lizenz, die die Verwaltung von einer oder mehrerer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(Siehe vollständige Definition im Glossar)         "</w:instrText>
      </w:r>
      <w:r w:rsidRPr="00721CA3">
        <w:rPr>
          <w:color w:val="0563C1"/>
        </w:rPr>
        <w:fldChar w:fldCharType="separate"/>
      </w:r>
      <w:r>
        <w:rPr>
          <w:color w:val="0563C1"/>
        </w:rPr>
        <w:t>OSEs</w:t>
      </w:r>
      <w:r w:rsidRPr="00721CA3">
        <w:rPr>
          <w:color w:val="0563C1"/>
        </w:rP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(Siehe vollständige Definition im Glossar)         "</w:instrText>
      </w:r>
      <w:r w:rsidRPr="00721CA3">
        <w:rPr>
          <w:color w:val="0563C1"/>
        </w:rPr>
        <w:fldChar w:fldCharType="separate"/>
      </w:r>
      <w:r>
        <w:rPr>
          <w:color w:val="0563C1"/>
        </w:rPr>
        <w:t>OSEs</w:t>
      </w:r>
      <w:r w:rsidRPr="00721CA3">
        <w:rPr>
          <w:color w:val="0563C1"/>
        </w:rPr>
        <w:fldChar w:fldCharType="end"/>
      </w:r>
      <w:r>
        <w:t xml:space="preserve">, auf die von einem Nutzer zugegriffen wird, eine OSE-Management-Lizenz erlaubt die Verwaltung einer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(Siehe vollständige Definition im Glossar)         "</w:instrText>
      </w:r>
      <w:r w:rsidRPr="00721CA3">
        <w:rPr>
          <w:color w:val="0563C1"/>
        </w:rPr>
        <w:fldChar w:fldCharType="separate"/>
      </w:r>
      <w:r>
        <w:rPr>
          <w:color w:val="0563C1"/>
        </w:rPr>
        <w:t>OSE</w:t>
      </w:r>
      <w:r w:rsidRPr="00721CA3">
        <w:rPr>
          <w:color w:val="0563C1"/>
        </w:rPr>
        <w:fldChar w:fldCharType="end"/>
      </w:r>
      <w:r>
        <w:t xml:space="preserve">, auf die von beliebig vielen Nutzern zugegriffen wird, eine Geräte-Management-Lizenz (Core-CAL oder Enterprise-CAL für Suite) erlaubt die Verwaltung von beliebig vielen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(Siehe vollständige Definition im Glossar)         "</w:instrText>
      </w:r>
      <w:r w:rsidRPr="00721CA3">
        <w:rPr>
          <w:color w:val="0563C1"/>
        </w:rPr>
        <w:fldChar w:fldCharType="separate"/>
      </w:r>
      <w:r>
        <w:rPr>
          <w:color w:val="0563C1"/>
        </w:rPr>
        <w:t>OSEs</w:t>
      </w:r>
      <w:r w:rsidRPr="00721CA3">
        <w:rPr>
          <w:color w:val="0563C1"/>
        </w:rPr>
        <w:fldChar w:fldCharType="end"/>
      </w:r>
      <w:r>
        <w:t xml:space="preserve"> auf einem Gerät.</w:t>
      </w:r>
    </w:p>
    <w:p w:rsidR="002315EE" w:rsidRDefault="00EF55FB">
      <w:pPr>
        <w:pStyle w:val="ProductList-BodySpaced"/>
      </w:pPr>
      <w:r>
        <w:rPr>
          <w:b/>
          <w:color w:val="00188F"/>
        </w:rPr>
        <w:t>Management-Lizenz-Äquivalente Lizenz</w:t>
      </w:r>
      <w:r>
        <w:t xml:space="preserve"> bezeichnet eine Nutzer-AL, die in der Tabelle „Management-Lizenz“ eines Produkts angegeben wird, oder eine entsprechende </w:t>
      </w: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w:t>
      </w:r>
      <w:r w:rsidRPr="00721CA3">
        <w:rPr>
          <w:color w:val="0563C1"/>
        </w:rPr>
        <w:fldChar w:fldCharType="end"/>
      </w:r>
      <w:r>
        <w:t xml:space="preserve">-Suite oder </w:t>
      </w:r>
      <w:r w:rsidRPr="00721CA3">
        <w:rPr>
          <w:color w:val="0563C1"/>
        </w:rPr>
        <w:fldChar w:fldCharType="begin"/>
      </w:r>
      <w:r>
        <w:rPr>
          <w:color w:val="0563C1"/>
        </w:rPr>
        <w:instrText>AutoTextList  \s NoStyle \t " ist eine Abonnementlizenz, die den Zugriff auf Software oder einen gehosteten Dienst für einen bestimmten Zeitraum ermöglicht.         "</w:instrText>
      </w:r>
      <w:r w:rsidRPr="00721CA3">
        <w:rPr>
          <w:color w:val="0563C1"/>
        </w:rPr>
        <w:fldChar w:fldCharType="separate"/>
      </w:r>
      <w:r>
        <w:rPr>
          <w:color w:val="0563C1"/>
        </w:rPr>
        <w:t>AL</w:t>
      </w:r>
      <w:r w:rsidRPr="00721CA3">
        <w:rPr>
          <w:color w:val="0563C1"/>
        </w:rPr>
        <w:fldChar w:fldCharType="end"/>
      </w:r>
      <w:r>
        <w:t xml:space="preserve">, die in </w:t>
      </w:r>
      <w:hyperlink w:anchor="_Sec591">
        <w:r>
          <w:rPr>
            <w:color w:val="00467F"/>
            <w:u w:val="single"/>
          </w:rPr>
          <w:t>Anhang A</w:t>
        </w:r>
      </w:hyperlink>
      <w:r>
        <w:t xml:space="preserve"> der Tabelle „CAL-/Management-Lizenz-äquivalente Lizenzen“ angegebenen wird. Eine </w:t>
      </w: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w:t>
      </w:r>
      <w:r w:rsidRPr="00721CA3">
        <w:rPr>
          <w:color w:val="0563C1"/>
        </w:rP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2315EE" w:rsidRDefault="00EF55FB">
      <w:pPr>
        <w:pStyle w:val="ProductList-BodySpaced"/>
      </w:pPr>
      <w:r>
        <w:rPr>
          <w:b/>
          <w:color w:val="00188F"/>
        </w:rPr>
        <w:t xml:space="preserve">Verwalten einer OSE </w:t>
      </w:r>
      <w:r>
        <w:t xml:space="preserve">bedeutet, Daten über die Hardware und Software, die direkt oder indirekt mit der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(Siehe vollständige Definition im Glossar)         "</w:instrText>
      </w:r>
      <w:r w:rsidRPr="00721CA3">
        <w:rPr>
          <w:color w:val="0563C1"/>
        </w:rPr>
        <w:fldChar w:fldCharType="separate"/>
      </w:r>
      <w:r>
        <w:rPr>
          <w:color w:val="0563C1"/>
        </w:rPr>
        <w:t>OSE</w:t>
      </w:r>
      <w:r w:rsidRPr="00721CA3">
        <w:rPr>
          <w:color w:val="0563C1"/>
        </w:rPr>
        <w:fldChar w:fldCharType="end"/>
      </w:r>
      <w:r>
        <w:t xml:space="preserve"> im Zusammenhang steht, anzufordern und zu erhalten, sie zu konfigurieren oder Anweisungen zu geben. Das Feststellen des Vorhandenseins eines Geräts oder einer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(Siehe vollständige Definition im Glossar)         "</w:instrText>
      </w:r>
      <w:r w:rsidRPr="00721CA3">
        <w:rPr>
          <w:color w:val="0563C1"/>
        </w:rPr>
        <w:fldChar w:fldCharType="separate"/>
      </w:r>
      <w:r>
        <w:rPr>
          <w:color w:val="0563C1"/>
        </w:rPr>
        <w:t>OSE</w:t>
      </w:r>
      <w:r w:rsidRPr="00721CA3">
        <w:rPr>
          <w:color w:val="0563C1"/>
        </w:rPr>
        <w:fldChar w:fldCharType="end"/>
      </w:r>
      <w:r>
        <w:t xml:space="preserve"> fällt nicht unter diese Definition.</w:t>
      </w:r>
    </w:p>
    <w:p w:rsidR="002315EE" w:rsidRDefault="00EF55FB">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 OSE</w:t>
      </w:r>
      <w:r w:rsidRPr="00721CA3">
        <w:rPr>
          <w:color w:val="0563C1"/>
        </w:rPr>
        <w:fldChar w:fldCharType="end"/>
      </w:r>
      <w:r>
        <w:t xml:space="preserve"> und/oder eine oder mehrere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 OSEs</w:t>
      </w:r>
      <w:r w:rsidRPr="00721CA3">
        <w:rPr>
          <w:color w:val="0563C1"/>
        </w:rPr>
        <w:fldChar w:fldCharType="end"/>
      </w:r>
      <w:r>
        <w:t xml:space="preserve"> verfügen.</w:t>
      </w:r>
    </w:p>
    <w:p w:rsidR="002315EE" w:rsidRDefault="00EF55FB">
      <w:pPr>
        <w:pStyle w:val="ProductList-BodySpaced"/>
      </w:pPr>
      <w:r>
        <w:rPr>
          <w:b/>
          <w:color w:val="00188F"/>
        </w:rPr>
        <w:t>Physischer Core</w:t>
      </w:r>
      <w:r>
        <w:t xml:space="preserve"> ist ein Core in einem </w:t>
      </w:r>
      <w:r w:rsidRPr="00721CA3">
        <w:rPr>
          <w:color w:val="0563C1"/>
        </w:rPr>
        <w:fldChar w:fldCharType="begin"/>
      </w:r>
      <w:r>
        <w:rPr>
          <w:color w:val="0563C1"/>
        </w:rPr>
        <w:instrText>AutoTextList  \s NoStyle \t " ist ein Prozessor in einem physischen Hardwaresystem.         "</w:instrText>
      </w:r>
      <w:r w:rsidRPr="00721CA3">
        <w:rPr>
          <w:color w:val="0563C1"/>
        </w:rPr>
        <w:fldChar w:fldCharType="separate"/>
      </w:r>
      <w:r>
        <w:rPr>
          <w:color w:val="0563C1"/>
        </w:rPr>
        <w:t>Physischen Prozessor</w:t>
      </w:r>
      <w:r w:rsidRPr="00721CA3">
        <w:rPr>
          <w:color w:val="0563C1"/>
        </w:rPr>
        <w:fldChar w:fldCharType="end"/>
      </w:r>
      <w:r>
        <w:t>.</w:t>
      </w:r>
    </w:p>
    <w:p w:rsidR="002315EE" w:rsidRDefault="00EF55FB">
      <w:pPr>
        <w:pStyle w:val="ProductList-BodySpaced"/>
      </w:pPr>
      <w:r>
        <w:rPr>
          <w:b/>
          <w:color w:val="00188F"/>
        </w:rPr>
        <w:t>Physische OSE</w:t>
      </w:r>
      <w:r>
        <w:t xml:space="preserve"> ist eine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(Siehe vollständige Definition im Glossar)         "</w:instrText>
      </w:r>
      <w:r w:rsidRPr="00721CA3">
        <w:rPr>
          <w:color w:val="0563C1"/>
        </w:rPr>
        <w:fldChar w:fldCharType="separate"/>
      </w:r>
      <w:r>
        <w:rPr>
          <w:color w:val="0563C1"/>
        </w:rPr>
        <w:t>OSE</w:t>
      </w:r>
      <w:r w:rsidRPr="00721CA3">
        <w:rPr>
          <w:color w:val="0563C1"/>
        </w:rP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w:t>
      </w:r>
    </w:p>
    <w:p w:rsidR="002315EE" w:rsidRDefault="00EF55FB">
      <w:pPr>
        <w:pStyle w:val="ProductList-BodySpaced"/>
      </w:pPr>
      <w:r>
        <w:rPr>
          <w:b/>
          <w:color w:val="00188F"/>
        </w:rPr>
        <w:t xml:space="preserve">Physischer Prozessor </w:t>
      </w:r>
      <w:r>
        <w:t>ist ein Prozessor in einem physischen Hardwaresystem.</w:t>
      </w:r>
    </w:p>
    <w:p w:rsidR="002315EE" w:rsidRDefault="00EF55FB">
      <w:pPr>
        <w:pStyle w:val="ProductList-BodySpaced"/>
      </w:pPr>
      <w:r>
        <w:rPr>
          <w:b/>
          <w:color w:val="00188F"/>
        </w:rPr>
        <w:t>Hauptnutzer</w:t>
      </w:r>
      <w:r>
        <w:t xml:space="preserve"> ist der Nutzer, der ein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Lizenziertes Gerät</w:t>
      </w:r>
      <w:r w:rsidRPr="00721CA3">
        <w:rPr>
          <w:color w:val="0563C1"/>
        </w:rPr>
        <w:fldChar w:fldCharType="end"/>
      </w:r>
      <w:r>
        <w:t xml:space="preserve"> in einem Zeitraum von 90 Tagen mehr als 50 % der Zeit nutzt.</w:t>
      </w:r>
    </w:p>
    <w:p w:rsidR="002315EE" w:rsidRDefault="00EF55FB">
      <w:pPr>
        <w:pStyle w:val="ProductList-BodySpaced"/>
      </w:pPr>
      <w:r>
        <w:rPr>
          <w:b/>
          <w:color w:val="00188F"/>
        </w:rPr>
        <w:t>Produktionsumgebung</w:t>
      </w:r>
      <w:r>
        <w:t xml:space="preserve"> steht für jede Virtuelle oder Physische OSE, die eine Arbeitslast der Produktion ausführt oder auf Produktionsdaten zugreift oder eine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 OSE</w:t>
      </w:r>
      <w:r w:rsidRPr="00721CA3">
        <w:rPr>
          <w:color w:val="0563C1"/>
        </w:rPr>
        <w:fldChar w:fldCharType="end"/>
      </w:r>
      <w:r>
        <w:t xml:space="preserve">, die eine oder mehrere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 OSEs</w:t>
      </w:r>
      <w:r w:rsidRPr="00721CA3">
        <w:rPr>
          <w:color w:val="0563C1"/>
        </w:rPr>
        <w:fldChar w:fldCharType="end"/>
      </w:r>
      <w:r>
        <w:t xml:space="preserve"> bedient, die eine Arbeitslast der Produktion ausführt oder auf Produktionsdaten zugreift.</w:t>
      </w:r>
    </w:p>
    <w:p w:rsidR="002315EE" w:rsidRDefault="00EF55FB">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2315EE" w:rsidRDefault="00EF55FB">
      <w:pPr>
        <w:pStyle w:val="ProductList-BodySpaced"/>
      </w:pPr>
      <w:r>
        <w:rPr>
          <w:b/>
          <w:color w:val="00188F"/>
        </w:rPr>
        <w:t>Ausgeführte Instanz</w:t>
      </w:r>
      <w:r>
        <w:t xml:space="preserve"> ist eine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2315EE" w:rsidRDefault="00EF55FB">
      <w:pPr>
        <w:pStyle w:val="ProductList-BodySpaced"/>
      </w:pPr>
      <w:r>
        <w:rPr>
          <w:b/>
          <w:color w:val="00188F"/>
        </w:rPr>
        <w:t>AL</w:t>
      </w:r>
      <w:r>
        <w:t xml:space="preserve"> ist eine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Abonnementlizenz</w:t>
      </w:r>
      <w:r w:rsidRPr="00721CA3">
        <w:rPr>
          <w:color w:val="0563C1"/>
        </w:rPr>
        <w:fldChar w:fldCharType="end"/>
      </w:r>
      <w:r>
        <w:t>, die den Zugriff auf Software oder einen gehosteten Dienst für einen bestimmten Zeitraum ermöglicht.</w:t>
      </w:r>
    </w:p>
    <w:p w:rsidR="002315EE" w:rsidRDefault="00EF55FB">
      <w:pPr>
        <w:pStyle w:val="ProductList-BodySpaced"/>
      </w:pPr>
      <w:r>
        <w:rPr>
          <w:b/>
          <w:color w:val="00188F"/>
        </w:rPr>
        <w:t>Server</w:t>
      </w:r>
      <w:r>
        <w:t xml:space="preserve"> ist ein physisches Hardwaresystem, das fähig ist, Serversoftware auszuführen.</w:t>
      </w:r>
    </w:p>
    <w:p w:rsidR="002315EE" w:rsidRDefault="00EF55FB">
      <w:pPr>
        <w:pStyle w:val="ProductList-BodySpaced"/>
      </w:pPr>
      <w:r>
        <w:rPr>
          <w:b/>
          <w:color w:val="00188F"/>
        </w:rPr>
        <w:t>Serverfarm</w:t>
      </w:r>
      <w:r>
        <w:t xml:space="preserve"> bezieht sich auf ein Rechenzentrum oder zwei Rechenzentren, die sich beide entweder in Zeitzonen mit weniger als vier Stunden Unterschied und/oder innerhalb der Europäischen Union (EU) und/oder der Europäischen Freihandelsassoziation (EFTA) befinden. Ein Rechenzentrum kann von einer Serverfarm zu einer anderen verlegt werden, jedoch nicht nur kurzzeitig.</w:t>
      </w:r>
    </w:p>
    <w:p w:rsidR="002315EE" w:rsidRDefault="00EF55FB">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2315EE" w:rsidRDefault="00EF55FB">
      <w:pPr>
        <w:pStyle w:val="ProductList-BodySpaced"/>
      </w:pPr>
      <w:r>
        <w:rPr>
          <w:b/>
          <w:color w:val="00188F"/>
        </w:rPr>
        <w:t>Virtuelle OSE</w:t>
      </w:r>
      <w:r>
        <w:t xml:space="preserve"> ist eine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(Siehe vollständige Definition im Glossar)         "</w:instrText>
      </w:r>
      <w:r w:rsidRPr="00721CA3">
        <w:rPr>
          <w:color w:val="0563C1"/>
        </w:rPr>
        <w:fldChar w:fldCharType="separate"/>
      </w:r>
      <w:r>
        <w:rPr>
          <w:color w:val="0563C1"/>
        </w:rPr>
        <w:t>OSE</w:t>
      </w:r>
      <w:r w:rsidRPr="00721CA3">
        <w:rPr>
          <w:color w:val="0563C1"/>
        </w:rPr>
        <w:fldChar w:fldCharType="end"/>
      </w:r>
      <w:r>
        <w:t>, die so konfiguriert ist, dass sie direkt auf einem virtuellen Hardwaresystem ausgeführt wird.</w:t>
      </w:r>
    </w:p>
    <w:p w:rsidR="002315EE" w:rsidRDefault="00EF55FB">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2315EE" w:rsidRDefault="00EF55FB">
      <w:pPr>
        <w:pStyle w:val="ProductList-BodySpaced"/>
      </w:pPr>
      <w:r>
        <w:t>Software in Internet-Weblösungen wird zur Ausführung von Folgendem verwendet:</w:t>
      </w:r>
    </w:p>
    <w:p w:rsidR="002315EE" w:rsidRDefault="00EF55FB" w:rsidP="00DA17A2">
      <w:pPr>
        <w:pStyle w:val="ProductList-Bullet"/>
        <w:numPr>
          <w:ilvl w:val="0"/>
          <w:numId w:val="33"/>
        </w:numPr>
      </w:pPr>
      <w:r>
        <w:t>Webserver-Software (z. B. Microsoft-Internetinformationsdienste) und Management oder Security Agents (z. B. den System Center Operations Manager-Agent),</w:t>
      </w:r>
    </w:p>
    <w:p w:rsidR="002315EE" w:rsidRDefault="00EF55FB" w:rsidP="00DA17A2">
      <w:pPr>
        <w:pStyle w:val="ProductList-Bullet"/>
        <w:numPr>
          <w:ilvl w:val="0"/>
          <w:numId w:val="33"/>
        </w:numPr>
      </w:pPr>
      <w:r>
        <w:t>Datenbankmodulsoftware (z. B. Microsoft SQL Server) ausschließlich zur Unterstützung von Internet-Weblösungen oder</w:t>
      </w:r>
    </w:p>
    <w:p w:rsidR="002315EE" w:rsidRDefault="00EF55FB" w:rsidP="00DA17A2">
      <w:pPr>
        <w:pStyle w:val="ProductList-Bullet"/>
        <w:numPr>
          <w:ilvl w:val="0"/>
          <w:numId w:val="33"/>
        </w:numPr>
      </w:pPr>
      <w:r>
        <w:t>der Domain Name System (DNS)-Dienst zur Auflösung von Internetnamen in IP-Adressen, sofern es sich hierbei nicht um die einzige Funktion dieser Instanz der Software handelt.</w:t>
      </w:r>
    </w:p>
    <w:p w:rsidR="002315EE" w:rsidRDefault="00EF55FB">
      <w:pPr>
        <w:pStyle w:val="ProductList-BodySpaced"/>
      </w:pPr>
      <w:r>
        <w:rPr>
          <w:b/>
          <w:color w:val="00188F"/>
        </w:rPr>
        <w:t>Windows-Softwarekomponenten</w:t>
      </w:r>
      <w:r>
        <w:t xml:space="preserve"> sind Komponenten von Windows-Software, darunter Microsoft .NET Framework, Microsoft Data Access Components, PowerShell-Software und bestimmte DLL-Dateien, die mit Microsoft Build, Windows Identity Foundation, Windows Library for JAVAScript, Debghelp.dll und Web Deploy-Technologien zusammenhängen.</w:t>
      </w:r>
    </w:p>
    <w:p w:rsidR="002315EE" w:rsidRDefault="002315EE">
      <w:pPr>
        <w:sectPr w:rsidR="002315EE">
          <w:headerReference w:type="default" r:id="rId133"/>
          <w:footerReference w:type="default" r:id="rId134"/>
          <w:type w:val="continuous"/>
          <w:pgSz w:w="12240" w:h="15840" w:code="1"/>
          <w:pgMar w:top="1170" w:right="720" w:bottom="720" w:left="720" w:header="432" w:footer="288" w:gutter="0"/>
          <w:cols w:space="360"/>
        </w:sectPr>
      </w:pPr>
    </w:p>
    <w:p w:rsidR="002315EE" w:rsidRDefault="00EF55FB">
      <w:pPr>
        <w:pStyle w:val="ProductList-SectionHeading"/>
        <w:pageBreakBefore/>
      </w:pPr>
      <w:bookmarkStart w:id="354" w:name="_Sec591"/>
      <w:bookmarkEnd w:id="344"/>
      <w:r>
        <w:t>Anhang A – CAL-/ML-äquivalente Lizenzen</w:t>
      </w:r>
      <w:r>
        <w:fldChar w:fldCharType="begin"/>
      </w:r>
      <w:r>
        <w:instrText xml:space="preserve"> TC "</w:instrText>
      </w:r>
      <w:bookmarkStart w:id="355" w:name="_Toc423421432"/>
      <w:r>
        <w:instrText>Anhang A – CAL-/ML-äquivalente Lizenzen</w:instrText>
      </w:r>
      <w:bookmarkEnd w:id="355"/>
      <w:r>
        <w:instrText>" \l 1</w:instrText>
      </w:r>
      <w:r>
        <w:fldChar w:fldCharType="end"/>
      </w:r>
    </w:p>
    <w:p w:rsidR="002315EE" w:rsidRDefault="00EF55FB">
      <w:pPr>
        <w:pStyle w:val="ProductList-Body"/>
      </w:pPr>
      <w:r>
        <w:t xml:space="preserve">Rechte zum Zugriff auf Serversoftware, die auf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Servern</w:t>
      </w:r>
      <w:r w:rsidRPr="00721CA3">
        <w:rPr>
          <w:color w:val="0563C1"/>
        </w:rPr>
        <w:fldChar w:fldCharType="end"/>
      </w:r>
      <w:r>
        <w:t xml:space="preserve"> des Kunden ausgeführt oder zum </w:t>
      </w:r>
      <w:r w:rsidRPr="00721CA3">
        <w:rPr>
          <w:color w:val="0563C1"/>
        </w:rPr>
        <w:fldChar w:fldCharType="begin"/>
      </w:r>
      <w:r>
        <w:rPr>
          <w:color w:val="0563C1"/>
        </w:rPr>
        <w:instrText>AutoTextList  \s NoStyle \t "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rsidRPr="00721CA3">
        <w:rPr>
          <w:color w:val="0563C1"/>
        </w:rPr>
        <w:fldChar w:fldCharType="separate"/>
      </w:r>
      <w:r>
        <w:rPr>
          <w:color w:val="0563C1"/>
        </w:rPr>
        <w:t>Verwalten von OSEs</w:t>
      </w:r>
      <w:r w:rsidRPr="00721CA3">
        <w:rPr>
          <w:color w:val="0563C1"/>
        </w:rPr>
        <w:fldChar w:fldCharType="end"/>
      </w:r>
      <w:r>
        <w:t xml:space="preserve"> genutzt werden, sind unter </w:t>
      </w: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w:t>
      </w:r>
      <w:r w:rsidRPr="00721CA3">
        <w:rPr>
          <w:color w:val="0563C1"/>
        </w:rPr>
        <w:fldChar w:fldCharType="end"/>
      </w:r>
      <w:r>
        <w:t>-Suites und Onlinedienste-</w:t>
      </w:r>
      <w:r w:rsidRPr="00721CA3">
        <w:rPr>
          <w:color w:val="0563C1"/>
        </w:rPr>
        <w:fldChar w:fldCharType="begin"/>
      </w:r>
      <w:r>
        <w:rPr>
          <w:color w:val="0563C1"/>
        </w:rPr>
        <w:instrText>AutoTextList  \s NoStyle \t " ist eine Abonnementlizenz, die den Zugriff auf Software oder einen gehosteten Dienst für einen bestimmten Zeitraum ermöglicht.         "</w:instrText>
      </w:r>
      <w:r w:rsidRPr="00721CA3">
        <w:rPr>
          <w:color w:val="0563C1"/>
        </w:rPr>
        <w:fldChar w:fldCharType="separate"/>
      </w:r>
      <w:r>
        <w:rPr>
          <w:color w:val="0563C1"/>
        </w:rPr>
        <w:t>ALs</w:t>
      </w:r>
      <w:r w:rsidRPr="00721CA3">
        <w:rPr>
          <w:color w:val="0563C1"/>
        </w:rPr>
        <w:fldChar w:fldCharType="end"/>
      </w:r>
      <w:r>
        <w:t xml:space="preserve"> verfügbar. Wenn eine Zelle in einer Serverzeile blau unterlegt ist, entspricht die </w:t>
      </w: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w:t>
      </w:r>
      <w:r w:rsidRPr="00721CA3">
        <w:rPr>
          <w:color w:val="0563C1"/>
        </w:rPr>
        <w:fldChar w:fldCharType="end"/>
      </w:r>
      <w:r>
        <w:t xml:space="preserve"> oder </w:t>
      </w:r>
      <w:r w:rsidRPr="00721CA3">
        <w:rPr>
          <w:color w:val="0563C1"/>
        </w:rPr>
        <w:fldChar w:fldCharType="begin"/>
      </w:r>
      <w:r>
        <w:rPr>
          <w:color w:val="0563C1"/>
        </w:rPr>
        <w:instrText>AutoTextList  \s NoStyle \t " ist eine Abonnementlizenz, die den Zugriff auf Software oder einen gehosteten Dienst für einen bestimmten Zeitraum ermöglicht.         "</w:instrText>
      </w:r>
      <w:r w:rsidRPr="00721CA3">
        <w:rPr>
          <w:color w:val="0563C1"/>
        </w:rPr>
        <w:fldChar w:fldCharType="separate"/>
      </w:r>
      <w:r>
        <w:rPr>
          <w:color w:val="0563C1"/>
        </w:rPr>
        <w:t>AL</w:t>
      </w:r>
      <w:r w:rsidRPr="00721CA3">
        <w:rPr>
          <w:color w:val="0563C1"/>
        </w:rPr>
        <w:fldChar w:fldCharType="end"/>
      </w:r>
      <w:r>
        <w:t xml:space="preserve"> in dieser Spalte der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anforderung für den Zugriff auf die (oder die Verwaltung von den) Basis- oder Zusatzfunktionen des betroffenen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produkts. </w:t>
      </w: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w:t>
      </w:r>
      <w:r w:rsidRPr="00721CA3">
        <w:rPr>
          <w:color w:val="0563C1"/>
        </w:rPr>
        <w:fldChar w:fldCharType="end"/>
      </w:r>
      <w:r>
        <w:t xml:space="preserve">-Suites müssen nach dem Verfügbarkeitsdatum erworben werden oder an diesen Tag über aktive Software Assurance verfügen, damit die Zugriffsanforderungen für die aktuelle Version des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produkts erfüllt sind.</w:t>
      </w:r>
    </w:p>
    <w:p w:rsidR="002315EE" w:rsidRDefault="00EF55FB">
      <w:pPr>
        <w:pStyle w:val="ProductList-Body"/>
      </w:pPr>
      <w:r>
        <w:t xml:space="preserve"> </w:t>
      </w:r>
    </w:p>
    <w:tbl>
      <w:tblPr>
        <w:tblStyle w:val="PURTable"/>
        <w:tblW w:w="0" w:type="dxa"/>
        <w:tblLook w:val="04A0" w:firstRow="1" w:lastRow="0" w:firstColumn="1" w:lastColumn="0" w:noHBand="0" w:noVBand="1"/>
      </w:tblPr>
      <w:tblGrid>
        <w:gridCol w:w="856"/>
        <w:gridCol w:w="464"/>
        <w:gridCol w:w="465"/>
        <w:gridCol w:w="465"/>
        <w:gridCol w:w="465"/>
        <w:gridCol w:w="465"/>
        <w:gridCol w:w="465"/>
        <w:gridCol w:w="539"/>
        <w:gridCol w:w="580"/>
        <w:gridCol w:w="583"/>
        <w:gridCol w:w="964"/>
        <w:gridCol w:w="580"/>
        <w:gridCol w:w="539"/>
        <w:gridCol w:w="580"/>
        <w:gridCol w:w="583"/>
        <w:gridCol w:w="964"/>
        <w:gridCol w:w="580"/>
        <w:gridCol w:w="779"/>
      </w:tblGrid>
      <w:tr w:rsidR="002315E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315EE" w:rsidRDefault="00EF55FB">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315EE" w:rsidRDefault="00EF55FB">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315EE" w:rsidRDefault="00EF55FB">
            <w:pPr>
              <w:pStyle w:val="ProductList-TableBody"/>
              <w:jc w:val="center"/>
            </w:pPr>
            <w:r>
              <w:rPr>
                <w:color w:val="FFFFFF"/>
              </w:rPr>
              <w:t>Office 365 ohne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315EE" w:rsidRDefault="00EF55FB">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315EE" w:rsidRDefault="00EF55FB">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2315EE" w:rsidRDefault="00EF55FB">
            <w:pPr>
              <w:pStyle w:val="ProductList-TableBody"/>
              <w:jc w:val="center"/>
            </w:pPr>
            <w:r>
              <w:rPr>
                <w:color w:val="FFFFFF"/>
              </w:rPr>
              <w:t>Enterprise Mobility</w:t>
            </w:r>
          </w:p>
        </w:tc>
      </w:tr>
      <w:tr w:rsidR="002315EE">
        <w:tc>
          <w:tcPr>
            <w:tcW w:w="620" w:type="dxa"/>
            <w:tcBorders>
              <w:top w:val="none" w:sz="4" w:space="0" w:color="BFBFBF"/>
              <w:left w:val="none" w:sz="24" w:space="0" w:color="808080"/>
              <w:bottom w:val="single" w:sz="4" w:space="0" w:color="FFFFFF"/>
              <w:right w:val="single" w:sz="6" w:space="0" w:color="FFFFFF"/>
            </w:tcBorders>
          </w:tcPr>
          <w:p w:rsidR="002315EE" w:rsidRDefault="00EF55FB">
            <w:pPr>
              <w:pStyle w:val="ProductList-TableBody"/>
            </w:pPr>
            <w:r>
              <w:t>Server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15EE" w:rsidRDefault="00EF55F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15EE" w:rsidRDefault="00EF55F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15EE" w:rsidRDefault="00EF55F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15EE" w:rsidRDefault="00EF55F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15EE" w:rsidRDefault="00EF55F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15EE" w:rsidRDefault="00EF55F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15EE" w:rsidRDefault="00EF55FB">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15EE" w:rsidRDefault="00EF55F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15EE" w:rsidRDefault="00EF55F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15EE" w:rsidRDefault="00EF55F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15EE" w:rsidRDefault="00EF55F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15EE" w:rsidRDefault="00EF55FB">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15EE" w:rsidRDefault="00EF55F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15EE" w:rsidRDefault="00EF55F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15EE" w:rsidRDefault="00EF55F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15EE" w:rsidRDefault="00EF55F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15EE" w:rsidRDefault="00EF55FB">
            <w:pPr>
              <w:pStyle w:val="ProductList-TableBody"/>
              <w:jc w:val="center"/>
            </w:pPr>
            <w:r>
              <w:rPr>
                <w:color w:val="FFFFFF"/>
              </w:rPr>
              <w:t>Suite</w:t>
            </w:r>
          </w:p>
        </w:tc>
      </w:tr>
      <w:tr w:rsidR="002315EE">
        <w:tc>
          <w:tcPr>
            <w:tcW w:w="620" w:type="dxa"/>
            <w:gridSpan w:val="18"/>
            <w:tcBorders>
              <w:top w:val="single" w:sz="4" w:space="0" w:color="FFFFFF"/>
              <w:left w:val="none" w:sz="24" w:space="0" w:color="808080"/>
              <w:bottom w:val="single" w:sz="4" w:space="0" w:color="FFFFFF"/>
              <w:right w:val="single" w:sz="6" w:space="0" w:color="FFFFFF"/>
            </w:tcBorders>
          </w:tcPr>
          <w:p w:rsidR="002315EE" w:rsidRDefault="00EF55FB">
            <w:pPr>
              <w:pStyle w:val="ProductList-TableBody"/>
            </w:pPr>
            <w:r>
              <w:rPr>
                <w:b/>
              </w:rPr>
              <w:t>Exchange Server 2013 Standard</w:t>
            </w:r>
          </w:p>
        </w:tc>
      </w:tr>
      <w:tr w:rsidR="002315EE">
        <w:tc>
          <w:tcPr>
            <w:tcW w:w="620" w:type="dxa"/>
            <w:tcBorders>
              <w:top w:val="dashed" w:sz="4" w:space="0" w:color="BFBFBF"/>
              <w:left w:val="none" w:sz="24" w:space="0" w:color="808080"/>
              <w:bottom w:val="dashed" w:sz="4" w:space="0" w:color="BFBFBF"/>
              <w:right w:val="single" w:sz="6" w:space="0" w:color="FFFFFF"/>
            </w:tcBorders>
          </w:tcPr>
          <w:p w:rsidR="002315EE" w:rsidRDefault="00CD255A">
            <w:pPr>
              <w:pStyle w:val="ProductList-TableBody"/>
            </w:pPr>
            <w:hyperlink w:anchor="_Sec793">
              <w:r w:rsidR="00EF55FB">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620" w:type="dxa"/>
            <w:tcBorders>
              <w:top w:val="dashed" w:sz="4" w:space="0" w:color="BFBFBF"/>
              <w:left w:val="none" w:sz="24" w:space="0" w:color="808080"/>
              <w:bottom w:val="single" w:sz="4" w:space="0" w:color="FFFFFF"/>
              <w:right w:val="single" w:sz="6" w:space="0" w:color="FFFFFF"/>
            </w:tcBorders>
          </w:tcPr>
          <w:p w:rsidR="002315EE" w:rsidRDefault="00CD255A">
            <w:pPr>
              <w:pStyle w:val="ProductList-TableBody"/>
            </w:pPr>
            <w:hyperlink w:anchor="_Sec793">
              <w:r w:rsidR="00EF55FB">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620" w:type="dxa"/>
            <w:gridSpan w:val="18"/>
            <w:tcBorders>
              <w:top w:val="single" w:sz="4" w:space="0" w:color="FFFFFF"/>
              <w:left w:val="none" w:sz="24" w:space="0" w:color="808080"/>
              <w:bottom w:val="single" w:sz="4" w:space="0" w:color="FFFFFF"/>
              <w:right w:val="single" w:sz="6" w:space="0" w:color="FFFFFF"/>
            </w:tcBorders>
          </w:tcPr>
          <w:p w:rsidR="002315EE" w:rsidRDefault="00EF55FB">
            <w:pPr>
              <w:pStyle w:val="ProductList-TableBody"/>
            </w:pPr>
            <w:r>
              <w:rPr>
                <w:b/>
              </w:rPr>
              <w:t>Exchange Server 2013 Enterprise</w:t>
            </w:r>
          </w:p>
        </w:tc>
      </w:tr>
      <w:tr w:rsidR="002315EE">
        <w:tc>
          <w:tcPr>
            <w:tcW w:w="620" w:type="dxa"/>
            <w:tcBorders>
              <w:top w:val="dashed" w:sz="4" w:space="0" w:color="BFBFBF"/>
              <w:left w:val="none" w:sz="24" w:space="0" w:color="808080"/>
              <w:bottom w:val="dashed" w:sz="4" w:space="0" w:color="BFBFBF"/>
              <w:right w:val="single" w:sz="6" w:space="0" w:color="FFFFFF"/>
            </w:tcBorders>
          </w:tcPr>
          <w:p w:rsidR="002315EE" w:rsidRDefault="00CD255A">
            <w:pPr>
              <w:pStyle w:val="ProductList-TableBody"/>
            </w:pPr>
            <w:hyperlink w:anchor="_Sec793">
              <w:r w:rsidR="00EF55FB">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620" w:type="dxa"/>
            <w:tcBorders>
              <w:top w:val="dashed" w:sz="4" w:space="0" w:color="BFBFBF"/>
              <w:left w:val="none" w:sz="24" w:space="0" w:color="808080"/>
              <w:bottom w:val="single" w:sz="4" w:space="0" w:color="FFFFFF"/>
              <w:right w:val="single" w:sz="6" w:space="0" w:color="FFFFFF"/>
            </w:tcBorders>
          </w:tcPr>
          <w:p w:rsidR="002315EE" w:rsidRDefault="00CD255A">
            <w:pPr>
              <w:pStyle w:val="ProductList-TableBody"/>
            </w:pPr>
            <w:hyperlink w:anchor="_Sec793">
              <w:r w:rsidR="00EF55FB">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620" w:type="dxa"/>
            <w:gridSpan w:val="18"/>
            <w:tcBorders>
              <w:top w:val="single" w:sz="4" w:space="0" w:color="FFFFFF"/>
              <w:left w:val="none" w:sz="24" w:space="0" w:color="808080"/>
              <w:bottom w:val="single" w:sz="4" w:space="0" w:color="FFFFFF"/>
              <w:right w:val="single" w:sz="6" w:space="0" w:color="FFFFFF"/>
            </w:tcBorders>
          </w:tcPr>
          <w:p w:rsidR="002315EE" w:rsidRDefault="00EF55FB">
            <w:pPr>
              <w:pStyle w:val="ProductList-TableBody"/>
            </w:pPr>
            <w:r>
              <w:rPr>
                <w:b/>
              </w:rPr>
              <w:t>SharePoint Server 2013</w:t>
            </w:r>
          </w:p>
        </w:tc>
      </w:tr>
      <w:tr w:rsidR="002315EE">
        <w:tc>
          <w:tcPr>
            <w:tcW w:w="620" w:type="dxa"/>
            <w:tcBorders>
              <w:top w:val="dashed" w:sz="4" w:space="0" w:color="BFBFBF"/>
              <w:left w:val="none" w:sz="24" w:space="0" w:color="808080"/>
              <w:bottom w:val="dashed" w:sz="4" w:space="0" w:color="BFBFBF"/>
              <w:right w:val="single" w:sz="6" w:space="0" w:color="FFFFFF"/>
            </w:tcBorders>
          </w:tcPr>
          <w:p w:rsidR="002315EE" w:rsidRDefault="00CD255A">
            <w:pPr>
              <w:pStyle w:val="ProductList-TableBody"/>
            </w:pPr>
            <w:hyperlink w:anchor="_Sec798">
              <w:r w:rsidR="00EF55FB">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620" w:type="dxa"/>
            <w:tcBorders>
              <w:top w:val="dashed" w:sz="4" w:space="0" w:color="BFBFBF"/>
              <w:left w:val="none" w:sz="24" w:space="0" w:color="808080"/>
              <w:bottom w:val="single" w:sz="4" w:space="0" w:color="FFFFFF"/>
              <w:right w:val="single" w:sz="6" w:space="0" w:color="FFFFFF"/>
            </w:tcBorders>
          </w:tcPr>
          <w:p w:rsidR="002315EE" w:rsidRDefault="00CD255A">
            <w:pPr>
              <w:pStyle w:val="ProductList-TableBody"/>
            </w:pPr>
            <w:hyperlink w:anchor="_Sec798">
              <w:r w:rsidR="00EF55FB">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620" w:type="dxa"/>
            <w:gridSpan w:val="18"/>
            <w:tcBorders>
              <w:top w:val="single" w:sz="4" w:space="0" w:color="FFFFFF"/>
              <w:left w:val="none" w:sz="24" w:space="0" w:color="808080"/>
              <w:bottom w:val="single" w:sz="4" w:space="0" w:color="FFFFFF"/>
              <w:right w:val="single" w:sz="6" w:space="0" w:color="FFFFFF"/>
            </w:tcBorders>
          </w:tcPr>
          <w:p w:rsidR="002315EE" w:rsidRDefault="00EF55FB">
            <w:pPr>
              <w:pStyle w:val="ProductList-TableBody"/>
            </w:pPr>
            <w:r>
              <w:rPr>
                <w:b/>
              </w:rPr>
              <w:t>Microsoft Audit and Control Management Server 2013</w:t>
            </w:r>
          </w:p>
        </w:tc>
      </w:tr>
      <w:tr w:rsidR="002315EE">
        <w:tc>
          <w:tcPr>
            <w:tcW w:w="620" w:type="dxa"/>
            <w:tcBorders>
              <w:top w:val="dashed" w:sz="4" w:space="0" w:color="BFBFBF"/>
              <w:left w:val="none" w:sz="24" w:space="0" w:color="808080"/>
              <w:bottom w:val="single" w:sz="4" w:space="0" w:color="FFFFFF"/>
              <w:right w:val="single" w:sz="6" w:space="0" w:color="FFFFFF"/>
            </w:tcBorders>
          </w:tcPr>
          <w:p w:rsidR="002315EE" w:rsidRDefault="00CD255A">
            <w:pPr>
              <w:pStyle w:val="ProductList-TableBody"/>
            </w:pPr>
            <w:hyperlink w:anchor="_Sec798">
              <w:r w:rsidR="00EF55FB">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620" w:type="dxa"/>
            <w:gridSpan w:val="18"/>
            <w:tcBorders>
              <w:top w:val="single" w:sz="4" w:space="0" w:color="FFFFFF"/>
              <w:left w:val="none" w:sz="24" w:space="0" w:color="808080"/>
              <w:bottom w:val="single" w:sz="4" w:space="0" w:color="FFFFFF"/>
              <w:right w:val="single" w:sz="6" w:space="0" w:color="FFFFFF"/>
            </w:tcBorders>
          </w:tcPr>
          <w:p w:rsidR="002315EE" w:rsidRDefault="00EF55FB">
            <w:pPr>
              <w:pStyle w:val="ProductList-TableBody"/>
            </w:pPr>
            <w:r>
              <w:rPr>
                <w:b/>
              </w:rPr>
              <w:t>Skype für Business Server 2015</w:t>
            </w:r>
          </w:p>
        </w:tc>
      </w:tr>
      <w:tr w:rsidR="002315EE">
        <w:tc>
          <w:tcPr>
            <w:tcW w:w="620" w:type="dxa"/>
            <w:tcBorders>
              <w:top w:val="dashed" w:sz="4" w:space="0" w:color="BFBFBF"/>
              <w:left w:val="none" w:sz="24" w:space="0" w:color="808080"/>
              <w:bottom w:val="dashed" w:sz="4" w:space="0" w:color="BFBFBF"/>
              <w:right w:val="single" w:sz="6" w:space="0" w:color="FFFFFF"/>
            </w:tcBorders>
          </w:tcPr>
          <w:p w:rsidR="002315EE" w:rsidRDefault="00CD255A">
            <w:pPr>
              <w:pStyle w:val="ProductList-TableBody"/>
            </w:pPr>
            <w:hyperlink w:anchor="_Sec799">
              <w:r w:rsidR="00EF55FB">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620" w:type="dxa"/>
            <w:tcBorders>
              <w:top w:val="dashed" w:sz="4" w:space="0" w:color="BFBFBF"/>
              <w:left w:val="none" w:sz="24" w:space="0" w:color="808080"/>
              <w:bottom w:val="dashed" w:sz="4" w:space="0" w:color="BFBFBF"/>
              <w:right w:val="single" w:sz="6" w:space="0" w:color="FFFFFF"/>
            </w:tcBorders>
          </w:tcPr>
          <w:p w:rsidR="002315EE" w:rsidRDefault="00CD255A">
            <w:pPr>
              <w:pStyle w:val="ProductList-TableBody"/>
            </w:pPr>
            <w:hyperlink w:anchor="_Sec799">
              <w:r w:rsidR="00EF55FB">
                <w:rPr>
                  <w:color w:val="00467F"/>
                  <w:u w:val="single"/>
                </w:rPr>
                <w:t>Zusätzlich</w:t>
              </w:r>
            </w:hyperlink>
            <w:r w:rsidR="00EF55FB">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620" w:type="dxa"/>
            <w:tcBorders>
              <w:top w:val="dashed" w:sz="4" w:space="0" w:color="BFBFBF"/>
              <w:left w:val="none" w:sz="24" w:space="0" w:color="808080"/>
              <w:bottom w:val="single" w:sz="4" w:space="0" w:color="FFFFFF"/>
              <w:right w:val="single" w:sz="6" w:space="0" w:color="FFFFFF"/>
            </w:tcBorders>
          </w:tcPr>
          <w:p w:rsidR="002315EE" w:rsidRDefault="00CD255A">
            <w:pPr>
              <w:pStyle w:val="ProductList-TableBody"/>
            </w:pPr>
            <w:hyperlink w:anchor="_Sec799">
              <w:r w:rsidR="00EF55FB">
                <w:rPr>
                  <w:color w:val="00467F"/>
                  <w:u w:val="single"/>
                </w:rPr>
                <w:t>Zusätzlich</w:t>
              </w:r>
            </w:hyperlink>
            <w:r w:rsidR="00EF55FB">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620" w:type="dxa"/>
            <w:gridSpan w:val="18"/>
            <w:tcBorders>
              <w:top w:val="single" w:sz="4" w:space="0" w:color="FFFFFF"/>
              <w:left w:val="none" w:sz="24" w:space="0" w:color="808080"/>
              <w:bottom w:val="single" w:sz="4" w:space="0" w:color="FFFFFF"/>
              <w:right w:val="single" w:sz="6" w:space="0" w:color="FFFFFF"/>
            </w:tcBorders>
          </w:tcPr>
          <w:p w:rsidR="002315EE" w:rsidRDefault="00EF55FB">
            <w:pPr>
              <w:pStyle w:val="ProductList-TableBody"/>
            </w:pPr>
            <w:r>
              <w:rPr>
                <w:b/>
              </w:rPr>
              <w:t>Windows MultiPoint Server 2012 Standard</w:t>
            </w:r>
          </w:p>
        </w:tc>
      </w:tr>
      <w:tr w:rsidR="002315EE">
        <w:tc>
          <w:tcPr>
            <w:tcW w:w="620" w:type="dxa"/>
            <w:tcBorders>
              <w:top w:val="dashed" w:sz="4" w:space="0" w:color="BFBFBF"/>
              <w:left w:val="none" w:sz="24" w:space="0" w:color="808080"/>
              <w:bottom w:val="dashed" w:sz="4" w:space="0" w:color="BFBFBF"/>
              <w:right w:val="single" w:sz="6" w:space="0" w:color="FFFFFF"/>
            </w:tcBorders>
          </w:tcPr>
          <w:p w:rsidR="002315EE" w:rsidRDefault="00CD255A">
            <w:pPr>
              <w:pStyle w:val="ProductList-TableBody"/>
            </w:pPr>
            <w:hyperlink w:anchor="_Sec800">
              <w:r w:rsidR="00EF55FB">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r>
      <w:tr w:rsidR="002315EE">
        <w:tc>
          <w:tcPr>
            <w:tcW w:w="620" w:type="dxa"/>
            <w:tcBorders>
              <w:top w:val="dashed" w:sz="4" w:space="0" w:color="BFBFBF"/>
              <w:left w:val="none" w:sz="24" w:space="0" w:color="808080"/>
              <w:bottom w:val="single" w:sz="4" w:space="0" w:color="FFFFFF"/>
              <w:right w:val="single" w:sz="6" w:space="0" w:color="FFFFFF"/>
            </w:tcBorders>
          </w:tcPr>
          <w:p w:rsidR="002315EE" w:rsidRDefault="00CD255A">
            <w:pPr>
              <w:pStyle w:val="ProductList-TableBody"/>
            </w:pPr>
            <w:hyperlink w:anchor="_Sec800">
              <w:r w:rsidR="00EF55FB">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r>
      <w:tr w:rsidR="002315EE">
        <w:tc>
          <w:tcPr>
            <w:tcW w:w="620" w:type="dxa"/>
            <w:gridSpan w:val="18"/>
            <w:tcBorders>
              <w:top w:val="single" w:sz="4" w:space="0" w:color="FFFFFF"/>
              <w:left w:val="none" w:sz="24" w:space="0" w:color="808080"/>
              <w:bottom w:val="single" w:sz="4" w:space="0" w:color="FFFFFF"/>
              <w:right w:val="single" w:sz="6" w:space="0" w:color="FFFFFF"/>
            </w:tcBorders>
          </w:tcPr>
          <w:p w:rsidR="002315EE" w:rsidRDefault="00EF55FB">
            <w:pPr>
              <w:pStyle w:val="ProductList-TableBody"/>
            </w:pPr>
            <w:r>
              <w:rPr>
                <w:b/>
              </w:rPr>
              <w:t>Windows MultiPoint Server 2012 Premium</w:t>
            </w:r>
          </w:p>
        </w:tc>
      </w:tr>
      <w:tr w:rsidR="002315EE">
        <w:tc>
          <w:tcPr>
            <w:tcW w:w="620" w:type="dxa"/>
            <w:tcBorders>
              <w:top w:val="dashed" w:sz="4" w:space="0" w:color="BFBFBF"/>
              <w:left w:val="none" w:sz="24" w:space="0" w:color="808080"/>
              <w:bottom w:val="dashed" w:sz="4" w:space="0" w:color="BFBFBF"/>
              <w:right w:val="single" w:sz="6" w:space="0" w:color="FFFFFF"/>
            </w:tcBorders>
          </w:tcPr>
          <w:p w:rsidR="002315EE" w:rsidRDefault="00CD255A">
            <w:pPr>
              <w:pStyle w:val="ProductList-TableBody"/>
            </w:pPr>
            <w:hyperlink w:anchor="_Sec800">
              <w:r w:rsidR="00EF55FB">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r>
      <w:tr w:rsidR="002315EE">
        <w:tc>
          <w:tcPr>
            <w:tcW w:w="620" w:type="dxa"/>
            <w:tcBorders>
              <w:top w:val="dashed" w:sz="4" w:space="0" w:color="BFBFBF"/>
              <w:left w:val="none" w:sz="24" w:space="0" w:color="808080"/>
              <w:bottom w:val="single" w:sz="4" w:space="0" w:color="FFFFFF"/>
              <w:right w:val="single" w:sz="6" w:space="0" w:color="FFFFFF"/>
            </w:tcBorders>
          </w:tcPr>
          <w:p w:rsidR="002315EE" w:rsidRDefault="00CD255A">
            <w:pPr>
              <w:pStyle w:val="ProductList-TableBody"/>
            </w:pPr>
            <w:hyperlink w:anchor="_Sec800">
              <w:r w:rsidR="00EF55FB">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r>
      <w:tr w:rsidR="002315EE">
        <w:tc>
          <w:tcPr>
            <w:tcW w:w="620" w:type="dxa"/>
            <w:gridSpan w:val="18"/>
            <w:tcBorders>
              <w:top w:val="single" w:sz="4" w:space="0" w:color="FFFFFF"/>
              <w:left w:val="none" w:sz="24" w:space="0" w:color="808080"/>
              <w:bottom w:val="single" w:sz="4" w:space="0" w:color="FFFFFF"/>
              <w:right w:val="single" w:sz="6" w:space="0" w:color="FFFFFF"/>
            </w:tcBorders>
          </w:tcPr>
          <w:p w:rsidR="002315EE" w:rsidRDefault="00EF55FB">
            <w:pPr>
              <w:pStyle w:val="ProductList-TableBody"/>
            </w:pPr>
            <w:r>
              <w:rPr>
                <w:b/>
              </w:rPr>
              <w:t>Windows Server 2012 R2 Standard</w:t>
            </w:r>
          </w:p>
        </w:tc>
      </w:tr>
      <w:tr w:rsidR="002315EE">
        <w:tc>
          <w:tcPr>
            <w:tcW w:w="620" w:type="dxa"/>
            <w:tcBorders>
              <w:top w:val="dashed" w:sz="4" w:space="0" w:color="BFBFBF"/>
              <w:left w:val="none" w:sz="24" w:space="0" w:color="808080"/>
              <w:bottom w:val="dashed" w:sz="4" w:space="0" w:color="BFBFBF"/>
              <w:right w:val="single" w:sz="6" w:space="0" w:color="FFFFFF"/>
            </w:tcBorders>
          </w:tcPr>
          <w:p w:rsidR="002315EE" w:rsidRDefault="00CD255A">
            <w:pPr>
              <w:pStyle w:val="ProductList-TableBody"/>
            </w:pPr>
            <w:hyperlink w:anchor="_Sec807">
              <w:r w:rsidR="00EF55FB">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r>
      <w:tr w:rsidR="002315EE">
        <w:tc>
          <w:tcPr>
            <w:tcW w:w="620" w:type="dxa"/>
            <w:tcBorders>
              <w:top w:val="dashed" w:sz="4" w:space="0" w:color="BFBFBF"/>
              <w:left w:val="none" w:sz="24" w:space="0" w:color="808080"/>
              <w:bottom w:val="dashed" w:sz="4" w:space="0" w:color="BFBFBF"/>
              <w:right w:val="single" w:sz="6" w:space="0" w:color="FFFFFF"/>
            </w:tcBorders>
          </w:tcPr>
          <w:p w:rsidR="002315EE" w:rsidRDefault="00CD255A">
            <w:pPr>
              <w:pStyle w:val="ProductList-TableBody"/>
            </w:pPr>
            <w:hyperlink w:anchor="_Sec807">
              <w:r w:rsidR="00EF55FB">
                <w:rPr>
                  <w:color w:val="00467F"/>
                  <w:u w:val="single"/>
                </w:rPr>
                <w:t>Zusätzlich</w:t>
              </w:r>
            </w:hyperlink>
            <w:r w:rsidR="00EF55FB">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620" w:type="dxa"/>
            <w:tcBorders>
              <w:top w:val="dashed" w:sz="4" w:space="0" w:color="BFBFBF"/>
              <w:left w:val="none" w:sz="24" w:space="0" w:color="808080"/>
              <w:bottom w:val="dashed" w:sz="4" w:space="0" w:color="BFBFBF"/>
              <w:right w:val="single" w:sz="6" w:space="0" w:color="FFFFFF"/>
            </w:tcBorders>
          </w:tcPr>
          <w:p w:rsidR="002315EE" w:rsidRDefault="00CD255A">
            <w:pPr>
              <w:pStyle w:val="ProductList-TableBody"/>
            </w:pPr>
            <w:hyperlink w:anchor="_Sec807">
              <w:r w:rsidR="00EF55FB">
                <w:rPr>
                  <w:color w:val="00467F"/>
                  <w:u w:val="single"/>
                </w:rPr>
                <w:t>Zusätzlich</w:t>
              </w:r>
            </w:hyperlink>
            <w:r w:rsidR="00EF55F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r>
      <w:tr w:rsidR="002315EE">
        <w:tc>
          <w:tcPr>
            <w:tcW w:w="620" w:type="dxa"/>
            <w:tcBorders>
              <w:top w:val="dashed" w:sz="4" w:space="0" w:color="BFBFBF"/>
              <w:left w:val="none" w:sz="24" w:space="0" w:color="808080"/>
              <w:bottom w:val="single" w:sz="4" w:space="0" w:color="FFFFFF"/>
              <w:right w:val="single" w:sz="6" w:space="0" w:color="FFFFFF"/>
            </w:tcBorders>
          </w:tcPr>
          <w:p w:rsidR="002315EE" w:rsidRDefault="00CD255A">
            <w:pPr>
              <w:pStyle w:val="ProductList-TableBody"/>
            </w:pPr>
            <w:hyperlink w:anchor="_Sec807">
              <w:r w:rsidR="00EF55FB">
                <w:rPr>
                  <w:color w:val="00467F"/>
                  <w:u w:val="single"/>
                </w:rPr>
                <w:t>Zusätzlich</w:t>
              </w:r>
            </w:hyperlink>
            <w:r w:rsidR="00EF55FB">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r>
      <w:tr w:rsidR="002315EE">
        <w:tc>
          <w:tcPr>
            <w:tcW w:w="620" w:type="dxa"/>
            <w:gridSpan w:val="18"/>
            <w:tcBorders>
              <w:top w:val="single" w:sz="4" w:space="0" w:color="FFFFFF"/>
              <w:left w:val="none" w:sz="24" w:space="0" w:color="808080"/>
              <w:bottom w:val="single" w:sz="4" w:space="0" w:color="FFFFFF"/>
              <w:right w:val="single" w:sz="6" w:space="0" w:color="FFFFFF"/>
            </w:tcBorders>
          </w:tcPr>
          <w:p w:rsidR="002315EE" w:rsidRDefault="00EF55FB">
            <w:pPr>
              <w:pStyle w:val="ProductList-TableBody"/>
            </w:pPr>
            <w:r>
              <w:rPr>
                <w:b/>
              </w:rPr>
              <w:t>Windows Server 2012 R2 Data Center</w:t>
            </w:r>
          </w:p>
        </w:tc>
      </w:tr>
      <w:tr w:rsidR="002315EE">
        <w:tc>
          <w:tcPr>
            <w:tcW w:w="620" w:type="dxa"/>
            <w:tcBorders>
              <w:top w:val="dashed" w:sz="4" w:space="0" w:color="BFBFBF"/>
              <w:left w:val="none" w:sz="24" w:space="0" w:color="808080"/>
              <w:bottom w:val="dashed" w:sz="4" w:space="0" w:color="BFBFBF"/>
              <w:right w:val="single" w:sz="6" w:space="0" w:color="FFFFFF"/>
            </w:tcBorders>
          </w:tcPr>
          <w:p w:rsidR="002315EE" w:rsidRDefault="00CD255A">
            <w:pPr>
              <w:pStyle w:val="ProductList-TableBody"/>
            </w:pPr>
            <w:hyperlink w:anchor="_Sec807">
              <w:r w:rsidR="00EF55FB">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r>
      <w:tr w:rsidR="002315EE">
        <w:tc>
          <w:tcPr>
            <w:tcW w:w="620" w:type="dxa"/>
            <w:tcBorders>
              <w:top w:val="dashed" w:sz="4" w:space="0" w:color="BFBFBF"/>
              <w:left w:val="none" w:sz="24" w:space="0" w:color="808080"/>
              <w:bottom w:val="dashed" w:sz="4" w:space="0" w:color="BFBFBF"/>
              <w:right w:val="single" w:sz="6" w:space="0" w:color="FFFFFF"/>
            </w:tcBorders>
          </w:tcPr>
          <w:p w:rsidR="002315EE" w:rsidRDefault="00CD255A">
            <w:pPr>
              <w:pStyle w:val="ProductList-TableBody"/>
            </w:pPr>
            <w:hyperlink w:anchor="_Sec807">
              <w:r w:rsidR="00EF55FB">
                <w:rPr>
                  <w:color w:val="00467F"/>
                  <w:u w:val="single"/>
                </w:rPr>
                <w:t xml:space="preserve">Zusätzlich </w:t>
              </w:r>
            </w:hyperlink>
            <w:r w:rsidR="00EF55FB">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620" w:type="dxa"/>
            <w:tcBorders>
              <w:top w:val="dashed" w:sz="4" w:space="0" w:color="BFBFBF"/>
              <w:left w:val="none" w:sz="24" w:space="0" w:color="808080"/>
              <w:bottom w:val="dashed" w:sz="4" w:space="0" w:color="BFBFBF"/>
              <w:right w:val="single" w:sz="6" w:space="0" w:color="FFFFFF"/>
            </w:tcBorders>
          </w:tcPr>
          <w:p w:rsidR="002315EE" w:rsidRDefault="00CD255A">
            <w:pPr>
              <w:pStyle w:val="ProductList-TableBody"/>
            </w:pPr>
            <w:hyperlink w:anchor="_Sec807">
              <w:r w:rsidR="00EF55FB">
                <w:rPr>
                  <w:color w:val="00467F"/>
                  <w:u w:val="single"/>
                </w:rPr>
                <w:t>Zusätzlich</w:t>
              </w:r>
            </w:hyperlink>
            <w:r w:rsidR="00EF55F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r>
      <w:tr w:rsidR="002315EE">
        <w:tc>
          <w:tcPr>
            <w:tcW w:w="620" w:type="dxa"/>
            <w:tcBorders>
              <w:top w:val="dashed" w:sz="4" w:space="0" w:color="BFBFBF"/>
              <w:left w:val="none" w:sz="24" w:space="0" w:color="808080"/>
              <w:bottom w:val="single" w:sz="4" w:space="0" w:color="FFFFFF"/>
              <w:right w:val="single" w:sz="6" w:space="0" w:color="FFFFFF"/>
            </w:tcBorders>
          </w:tcPr>
          <w:p w:rsidR="002315EE" w:rsidRDefault="00CD255A">
            <w:pPr>
              <w:pStyle w:val="ProductList-TableBody"/>
            </w:pPr>
            <w:hyperlink w:anchor="_Sec807">
              <w:r w:rsidR="00EF55FB">
                <w:rPr>
                  <w:color w:val="00467F"/>
                  <w:u w:val="single"/>
                </w:rPr>
                <w:t>Zusätzlich</w:t>
              </w:r>
            </w:hyperlink>
            <w:r w:rsidR="00EF55FB">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r>
      <w:tr w:rsidR="002315EE">
        <w:tc>
          <w:tcPr>
            <w:tcW w:w="620" w:type="dxa"/>
            <w:gridSpan w:val="18"/>
            <w:tcBorders>
              <w:top w:val="single" w:sz="4" w:space="0" w:color="FFFFFF"/>
              <w:left w:val="none" w:sz="24" w:space="0" w:color="808080"/>
              <w:bottom w:val="single" w:sz="4" w:space="0" w:color="FFFFFF"/>
              <w:right w:val="single" w:sz="6" w:space="0" w:color="FFFFFF"/>
            </w:tcBorders>
          </w:tcPr>
          <w:p w:rsidR="002315EE" w:rsidRDefault="00EF55FB">
            <w:pPr>
              <w:pStyle w:val="ProductList-TableBody"/>
            </w:pPr>
            <w:r>
              <w:rPr>
                <w:b/>
              </w:rPr>
              <w:t>System Center 2012 R2 Client Management Suite</w:t>
            </w:r>
          </w:p>
        </w:tc>
      </w:tr>
      <w:tr w:rsidR="002315EE">
        <w:tc>
          <w:tcPr>
            <w:tcW w:w="620" w:type="dxa"/>
            <w:tcBorders>
              <w:top w:val="dashed" w:sz="4" w:space="0" w:color="BFBFBF"/>
              <w:left w:val="none" w:sz="24" w:space="0" w:color="808080"/>
              <w:bottom w:val="single" w:sz="4" w:space="0" w:color="FFFFFF"/>
              <w:right w:val="single" w:sz="6" w:space="0" w:color="FFFFFF"/>
            </w:tcBorders>
          </w:tcPr>
          <w:p w:rsidR="002315EE" w:rsidRDefault="00CD255A">
            <w:pPr>
              <w:pStyle w:val="ProductList-TableBody"/>
            </w:pPr>
            <w:hyperlink w:anchor="_Sec801">
              <w:r w:rsidR="00EF55FB">
                <w:rPr>
                  <w:color w:val="00467F"/>
                  <w:u w:val="single"/>
                </w:rPr>
                <w:t>Verwaltung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15EE" w:rsidRDefault="00EF55FB">
            <w:pPr>
              <w:pStyle w:val="ProductList-TableBody"/>
              <w:jc w:val="center"/>
            </w:pPr>
            <w:r>
              <w:t xml:space="preserve"> </w:t>
            </w:r>
          </w:p>
        </w:tc>
      </w:tr>
      <w:tr w:rsidR="002315EE">
        <w:tc>
          <w:tcPr>
            <w:tcW w:w="620" w:type="dxa"/>
            <w:gridSpan w:val="18"/>
            <w:tcBorders>
              <w:top w:val="single" w:sz="4" w:space="0" w:color="FFFFFF"/>
              <w:left w:val="none" w:sz="24" w:space="0" w:color="808080"/>
              <w:bottom w:val="single" w:sz="4" w:space="0" w:color="FFFFFF"/>
              <w:right w:val="single" w:sz="6" w:space="0" w:color="FFFFFF"/>
            </w:tcBorders>
          </w:tcPr>
          <w:p w:rsidR="002315EE" w:rsidRDefault="00EF55FB">
            <w:pPr>
              <w:pStyle w:val="ProductList-TableBody"/>
            </w:pPr>
            <w:r>
              <w:rPr>
                <w:b/>
              </w:rPr>
              <w:t>System Center 2012 R2 Configuration Manager</w:t>
            </w:r>
          </w:p>
        </w:tc>
      </w:tr>
      <w:tr w:rsidR="002315EE">
        <w:tc>
          <w:tcPr>
            <w:tcW w:w="620" w:type="dxa"/>
            <w:tcBorders>
              <w:top w:val="dashed" w:sz="4" w:space="0" w:color="BFBFBF"/>
              <w:left w:val="none" w:sz="24" w:space="0" w:color="808080"/>
              <w:bottom w:val="none" w:sz="4" w:space="0" w:color="6E6E6E"/>
              <w:right w:val="single" w:sz="6" w:space="0" w:color="FFFFFF"/>
            </w:tcBorders>
          </w:tcPr>
          <w:p w:rsidR="002315EE" w:rsidRDefault="00CD255A">
            <w:pPr>
              <w:pStyle w:val="ProductList-TableBody"/>
            </w:pPr>
            <w:hyperlink w:anchor="_Sec802">
              <w:r w:rsidR="00EF55FB">
                <w:rPr>
                  <w:color w:val="00467F"/>
                  <w:u w:val="single"/>
                </w:rPr>
                <w:t>Verwaltung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15EE" w:rsidRDefault="00EF55F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15EE" w:rsidRDefault="00EF55FB">
            <w:pPr>
              <w:pStyle w:val="ProductList-TableBody"/>
              <w:jc w:val="center"/>
            </w:pPr>
            <w:r>
              <w:t xml:space="preserve"> </w:t>
            </w:r>
          </w:p>
        </w:tc>
      </w:tr>
    </w:tbl>
    <w:p w:rsidR="002315EE" w:rsidRDefault="00EF55FB">
      <w:pPr>
        <w:pStyle w:val="ProductList-Body"/>
      </w:pPr>
      <w:r>
        <w:rPr>
          <w:b/>
          <w:i/>
        </w:rPr>
        <w:t>Hinweis</w:t>
      </w:r>
      <w:r>
        <w:rPr>
          <w:i/>
        </w:rPr>
        <w:t>: Office 365 Education E1 und Office 365 Nonprofit E1 erfüllen nicht die Lizenzanforderung für den Zugriff auf (oder die Verwaltung der) Produkte in dieser Tabelle.</w:t>
      </w:r>
    </w:p>
    <w:p w:rsidR="002315EE" w:rsidRDefault="00EF55FB">
      <w:pPr>
        <w:pStyle w:val="ProductList-SectionHeading"/>
        <w:pageBreakBefore/>
      </w:pPr>
      <w:bookmarkStart w:id="356" w:name="_Sec564"/>
      <w:bookmarkEnd w:id="354"/>
      <w:r>
        <w:t>Anhang B – Software Assurance</w:t>
      </w:r>
      <w:r>
        <w:fldChar w:fldCharType="begin"/>
      </w:r>
      <w:r>
        <w:instrText xml:space="preserve"> TC "</w:instrText>
      </w:r>
      <w:bookmarkStart w:id="357" w:name="_Toc423421433"/>
      <w:r>
        <w:instrText>Anhang B – Software Assurance</w:instrText>
      </w:r>
      <w:bookmarkEnd w:id="357"/>
      <w:r>
        <w:instrText>" \l 1</w:instrText>
      </w:r>
      <w:r>
        <w:fldChar w:fldCharType="end"/>
      </w:r>
    </w:p>
    <w:p w:rsidR="002315EE" w:rsidRDefault="00EF55FB">
      <w:pPr>
        <w:pStyle w:val="ProductList-Offering1Heading"/>
      </w:pPr>
      <w:bookmarkStart w:id="358" w:name="_Sec573"/>
      <w:r>
        <w:t>Erwerb von Software Assurance</w:t>
      </w:r>
      <w:bookmarkEnd w:id="358"/>
      <w:r>
        <w:fldChar w:fldCharType="begin"/>
      </w:r>
      <w:r>
        <w:instrText xml:space="preserve"> TC "</w:instrText>
      </w:r>
      <w:bookmarkStart w:id="359" w:name="_Toc423421434"/>
      <w:r>
        <w:instrText>Erwerb von Software Assurance</w:instrText>
      </w:r>
      <w:bookmarkEnd w:id="359"/>
      <w:r>
        <w:instrText>" \l 2</w:instrText>
      </w:r>
      <w:r>
        <w:fldChar w:fldCharType="end"/>
      </w:r>
    </w:p>
    <w:p w:rsidR="002315EE" w:rsidRDefault="00EF55FB">
      <w:pPr>
        <w:pStyle w:val="ProductList-Body"/>
      </w:pPr>
      <w:r>
        <w:t xml:space="preserve">Es gibt drei verschiedene Abnahmestufen, die der Kunde beim Erwerb von Software Assurance auswählen kann. Diese können nach Programm variieren. Der Kunde kann: </w:t>
      </w:r>
    </w:p>
    <w:p w:rsidR="002315EE" w:rsidRDefault="00EF55FB" w:rsidP="00DA17A2">
      <w:pPr>
        <w:pStyle w:val="ProductList-Bullet"/>
        <w:numPr>
          <w:ilvl w:val="0"/>
          <w:numId w:val="34"/>
        </w:numPr>
      </w:pPr>
      <w:r>
        <w:t>sich verpflichten, Software Assurance für alle Plattformprodukte zu erwerben.</w:t>
      </w:r>
    </w:p>
    <w:p w:rsidR="002315EE" w:rsidRDefault="00EF55FB" w:rsidP="00DA17A2">
      <w:pPr>
        <w:pStyle w:val="ProductList-Bullet"/>
        <w:numPr>
          <w:ilvl w:val="0"/>
          <w:numId w:val="34"/>
        </w:numPr>
      </w:pPr>
      <w:r>
        <w:t>sich verpflichten, Software Assurance für alle Erwerbe unter einem bestimmten Produkt-Pool (Anwendungen, Systeme oder Server) zu erwerben. Dies wird als Mitgliedschaft bei Software Assurance (Software Assurance Membership, SAM) bezeichnet.</w:t>
      </w:r>
    </w:p>
    <w:p w:rsidR="002315EE" w:rsidRDefault="00EF55FB" w:rsidP="00DA17A2">
      <w:pPr>
        <w:pStyle w:val="ProductList-Bullet"/>
        <w:numPr>
          <w:ilvl w:val="0"/>
          <w:numId w:val="34"/>
        </w:numPr>
      </w:pPr>
      <w:r>
        <w:t>Software Assurance für einzelne Produkte erwerben, ohne sich zur Ausweitung von Software Assurance auf andere Produkte zu verpflichten.</w:t>
      </w:r>
    </w:p>
    <w:p w:rsidR="002315EE" w:rsidRDefault="00EF55FB">
      <w:pPr>
        <w:pStyle w:val="ProductList-Body"/>
      </w:pPr>
      <w:r>
        <w:t xml:space="preserve"> </w:t>
      </w:r>
    </w:p>
    <w:p w:rsidR="002315EE" w:rsidRDefault="00EF55FB">
      <w:pPr>
        <w:pStyle w:val="ProductList-Body"/>
      </w:pPr>
      <w:r>
        <w:t xml:space="preserve">SA muss zeitgleich mit der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ist der Übertragungsempfänger berechtigt, innerhalb von 30 Tagen ab dem Übertragungsdatum Software Assurance für diese übertragenen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zu erwerben, sofern der Übertragende für die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bis zum Übertragungsdatum aktive Software Assurance aufrechterhalten hat.</w:t>
      </w:r>
    </w:p>
    <w:p w:rsidR="002315EE" w:rsidRDefault="00EF55FB">
      <w:pPr>
        <w:pStyle w:val="ProductList-Body"/>
      </w:pPr>
      <w:r>
        <w:t xml:space="preserve"> </w:t>
      </w:r>
    </w:p>
    <w:p w:rsidR="002315EE" w:rsidRDefault="00EF55FB">
      <w:pPr>
        <w:pStyle w:val="ProductList-Body"/>
      </w:pPr>
      <w:r>
        <w:t>Kunden haben möglicherweise die Option, Software Assurance für bestimmte Lizenzen zu erwerben, die über den Einzelhandel (Full Packaged Product) oder von einem Original Equipment Manufacturer (OEM) wie in der untenstehenden Tabelle beschrieben erworben wurden. Unter dem Open Value-Programm gilt diese Option nur für nicht organisationsweite/unternehmensweite Produkte. Unter Konzernverträgen gilt sie nur für Zusätzliche Produkte innerhalb von 90 Tagen ab dem Kaufdatum.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714"/>
        <w:gridCol w:w="2671"/>
        <w:gridCol w:w="2706"/>
        <w:gridCol w:w="2825"/>
      </w:tblGrid>
      <w:tr w:rsidR="002315E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Pool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Full Packaged Products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Programme</w:t>
            </w:r>
          </w:p>
        </w:tc>
      </w:tr>
      <w:tr w:rsidR="002315EE">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Anwendungs-Pool</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n. z.</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SA nur wie nachstehend aufgeführt verfügbar</w:t>
            </w:r>
          </w:p>
        </w:tc>
        <w:tc>
          <w:tcPr>
            <w:tcW w:w="3060" w:type="dxa"/>
            <w:vMerge w:val="restart"/>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Gilt für Open-Lizenz, Select, Select Plus und die nicht organisationsweite Option unter Open Value-Verträgen sowie Zusätzliche Produkte unter Konzernverträgen. Gilt nicht für Konzernprodukte unter Open Value- und Konzernverträgen. Informationen zum Microsoft Produkt- und Servicevertrag (MPSA) finden Sie im </w:t>
            </w:r>
            <w:hyperlink r:id="rId135">
              <w:r>
                <w:rPr>
                  <w:color w:val="00467F"/>
                  <w:u w:val="single"/>
                </w:rPr>
                <w:t>MPSA-Lizenzierungshandbuch</w:t>
              </w:r>
            </w:hyperlink>
            <w:r>
              <w:t>.</w:t>
            </w:r>
          </w:p>
        </w:tc>
      </w:tr>
      <w:tr w:rsidR="002315EE">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System-Pool</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SA verfügbar</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SA verfügbar</w:t>
            </w:r>
          </w:p>
        </w:tc>
        <w:tc>
          <w:tcPr>
            <w:tcW w:w="0" w:type="auto"/>
            <w:vMerge/>
          </w:tcPr>
          <w:p w:rsidR="002315EE" w:rsidRDefault="002315EE"/>
        </w:tc>
      </w:tr>
      <w:tr w:rsidR="002315EE">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Server-Pool</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SA verfügbar</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SA verfügbar</w:t>
            </w:r>
          </w:p>
        </w:tc>
        <w:tc>
          <w:tcPr>
            <w:tcW w:w="0" w:type="auto"/>
            <w:vMerge/>
          </w:tcPr>
          <w:p w:rsidR="002315EE" w:rsidRDefault="002315EE"/>
        </w:tc>
      </w:tr>
    </w:tbl>
    <w:p w:rsidR="002315EE" w:rsidRDefault="00EF55FB">
      <w:pPr>
        <w:pStyle w:val="ProductList-Body"/>
      </w:pPr>
      <w:r>
        <w:t xml:space="preserve"> </w:t>
      </w:r>
    </w:p>
    <w:p w:rsidR="002315EE" w:rsidRDefault="00EF55FB">
      <w:pPr>
        <w:pStyle w:val="ProductList-Body"/>
      </w:pPr>
      <w:r>
        <w:t>Kunden, die Microsoft Office Professional 2013 von einem OEM erwerben, können Software Assurance für Microsoft Office Standard 2013 in den Open-Lizenzprogrammen, Select- und Select Plus-Programmen und der nicht unternehmensweiten Option unter Open Value innerhalb von 90 Tagen ab dem Datum des OEM-Kaufs erwerben.</w:t>
      </w:r>
    </w:p>
    <w:p w:rsidR="002315EE" w:rsidRDefault="00EF55FB">
      <w:pPr>
        <w:pStyle w:val="ProductList-Body"/>
      </w:pPr>
      <w:r>
        <w:t xml:space="preserve"> </w:t>
      </w:r>
    </w:p>
    <w:p w:rsidR="002315EE" w:rsidRDefault="00EF55FB">
      <w:pPr>
        <w:pStyle w:val="ProductList-Body"/>
      </w:pPr>
      <w:r>
        <w:t>Kunden, die einen Kauf unter dem Microsoft Produkt- und Servicevertrag (MPSA) tätigen, müssen dem MPSA- Lizenzierungshandbuch Einzelheiten zum Erwerb von Software Assurance unter dem MPSA sowie eine Beschreibung der Software Assurance-Vergünstigungen unter dem MPSA-Programm entnehmen.</w:t>
      </w:r>
    </w:p>
    <w:p w:rsidR="002315EE" w:rsidRDefault="00EF55FB">
      <w:pPr>
        <w:pStyle w:val="ProductList-Offering1Heading"/>
      </w:pPr>
      <w:bookmarkStart w:id="360" w:name="_Sec574"/>
      <w:r>
        <w:t>Verlängerung von Software Assurance</w:t>
      </w:r>
      <w:bookmarkEnd w:id="360"/>
      <w:r>
        <w:fldChar w:fldCharType="begin"/>
      </w:r>
      <w:r>
        <w:instrText xml:space="preserve"> TC "</w:instrText>
      </w:r>
      <w:bookmarkStart w:id="361" w:name="_Toc423421435"/>
      <w:r>
        <w:instrText>Verlängerung von Software Assurance</w:instrText>
      </w:r>
      <w:bookmarkEnd w:id="361"/>
      <w:r>
        <w:instrText>" \l 2</w:instrText>
      </w:r>
      <w:r>
        <w:fldChar w:fldCharType="end"/>
      </w:r>
    </w:p>
    <w:p w:rsidR="002315EE" w:rsidRDefault="00EF55FB">
      <w:pPr>
        <w:pStyle w:val="ProductList-ClauseHeading"/>
      </w:pPr>
      <w:r>
        <w:t>Verlängerung im Rahmen des gleichen Vertrages</w:t>
      </w:r>
    </w:p>
    <w:p w:rsidR="002315EE" w:rsidRDefault="00EF55FB">
      <w:pPr>
        <w:pStyle w:val="ProductList-Body"/>
      </w:pPr>
      <w:r>
        <w:t>Die Bestimmungen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2315EE" w:rsidRDefault="00EF55FB">
      <w:pPr>
        <w:pStyle w:val="ProductList-Body"/>
      </w:pPr>
      <w:r>
        <w:t xml:space="preserve"> </w:t>
      </w:r>
    </w:p>
    <w:p w:rsidR="002315EE" w:rsidRDefault="00EF55FB">
      <w:pPr>
        <w:pStyle w:val="ProductList-SubClauseHeading"/>
      </w:pPr>
      <w:r>
        <w:t>Open-Lizenz</w:t>
      </w:r>
    </w:p>
    <w:p w:rsidR="002315EE" w:rsidRDefault="00EF55FB">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2315EE" w:rsidRDefault="00EF55FB">
      <w:pPr>
        <w:pStyle w:val="ProductList-BodyIndented"/>
      </w:pPr>
      <w:r>
        <w:t xml:space="preserve"> </w:t>
      </w:r>
    </w:p>
    <w:p w:rsidR="002315EE" w:rsidRDefault="00EF55FB">
      <w:pPr>
        <w:pStyle w:val="ProductList-SubClauseHeading"/>
      </w:pPr>
      <w:r>
        <w:t>Konzernvertrag</w:t>
      </w:r>
    </w:p>
    <w:p w:rsidR="002315EE" w:rsidRDefault="00EF55FB">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2315EE" w:rsidRDefault="00EF55FB">
      <w:pPr>
        <w:pStyle w:val="ProductList-BodyIndented"/>
      </w:pPr>
      <w:r>
        <w:t xml:space="preserve"> </w:t>
      </w:r>
    </w:p>
    <w:p w:rsidR="002315EE" w:rsidRDefault="00EF55FB">
      <w:pPr>
        <w:pStyle w:val="ProductList-SubClauseHeading"/>
      </w:pPr>
      <w:r>
        <w:t>Beitritt zur Anwendungsplattform</w:t>
      </w:r>
    </w:p>
    <w:p w:rsidR="002315EE" w:rsidRDefault="00EF55FB">
      <w:pPr>
        <w:pStyle w:val="ProductList-BodyIndented"/>
      </w:pPr>
      <w:r>
        <w:t xml:space="preserve">EAP-Kunden, die zuvor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über SA prior L-SKUs zurückgestellt haben, müssen ein Buy-Out ihrer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durchführen, bevor sie Software Assurance verlängern können.</w:t>
      </w:r>
    </w:p>
    <w:p w:rsidR="002315EE" w:rsidRDefault="00EF55FB">
      <w:pPr>
        <w:pStyle w:val="ProductList-BodyIndented"/>
      </w:pPr>
      <w:r>
        <w:t xml:space="preserve"> </w:t>
      </w:r>
    </w:p>
    <w:p w:rsidR="002315EE" w:rsidRDefault="00EF55FB">
      <w:pPr>
        <w:pStyle w:val="ProductList-ClauseHeading"/>
      </w:pPr>
      <w:r>
        <w:t>Verlängerung im Rahmen eines separaten Vertrages</w:t>
      </w:r>
    </w:p>
    <w:p w:rsidR="002315EE" w:rsidRDefault="00EF55FB">
      <w:pPr>
        <w:pStyle w:val="ProductList-Body"/>
      </w:pPr>
      <w:r>
        <w:t xml:space="preserve">Der Kunde kann Software Assurance für jedes Produkt verlängern, wenn der Kunde eine zeitlich unbeschränkte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und Software Assurance für das Produkt im Rahmen eines früheren Vertrages in demselben Volumenlizenzprogramm erworben hat, vorausgesetzt, 1) der neue Vertrag oder Beitritt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 </w:t>
      </w:r>
    </w:p>
    <w:p w:rsidR="002315EE" w:rsidRDefault="00EF55FB">
      <w:pPr>
        <w:pStyle w:val="ProductList-Body"/>
      </w:pPr>
      <w:r>
        <w:t xml:space="preserve"> </w:t>
      </w:r>
    </w:p>
    <w:p w:rsidR="002315EE" w:rsidRDefault="00EF55FB">
      <w:pPr>
        <w:pStyle w:val="ProductList-Body"/>
      </w:pPr>
      <w:r>
        <w:t>Der Kunde kann Software Assurance im Rahmen eines anderen Volumenlizenzprogramms verlängern, indem er Software Assurance im Rahmen eines bestehenden Open Value-Vertrages, MPSA, eines bestehenden Select-, Select Plus- oder Konzernbeitritts erwirbt. Für Kunden, die ursprünglich im Rahmen eines Konzernbeitritts erworbene Software Assurance verlängern, gilt diese Ausnahme nur für Zusätzliche Produkte und Produkte außerhalb einer Unternehmensweiten Verpflichtung. Für alle Programme mit Ausnahme von MPSA oder Select Plus muss sich die Bestellung auf die Restlaufzeit des bestehenden Vertrages oder Beitritts beziehen (d. h., SA x Anzahl der ab Bestelldatum verbleibenden Jahre der Laufzeit des Beitritts, einschließlich angefangener Jahre). Bei MPSA oder Select Plus umfasst die Bestellung 36 Monate.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rsidR="002315EE" w:rsidRDefault="00EF55FB">
      <w:pPr>
        <w:pStyle w:val="ProductList-Body"/>
      </w:pPr>
      <w:r>
        <w:t xml:space="preserve"> </w:t>
      </w:r>
    </w:p>
    <w:p w:rsidR="002315EE" w:rsidRDefault="00EF55FB">
      <w:pPr>
        <w:pStyle w:val="ProductList-ClauseHeading"/>
      </w:pPr>
      <w:r>
        <w:t>Verlängerung von Software Assurance für Clientzugriffslizenzen (CALs) und Client-Management-Lizenzen (MLs)</w:t>
      </w:r>
    </w:p>
    <w:p w:rsidR="002315EE" w:rsidRDefault="00EF55FB">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2315EE" w:rsidRDefault="00EF55FB">
      <w:pPr>
        <w:pStyle w:val="ProductList-Body"/>
      </w:pPr>
      <w:r>
        <w:rPr>
          <w:b/>
          <w:color w:val="00188F"/>
        </w:rPr>
        <w:t>Wechsel zwischen Nutzer- und OSE-Client-MLs</w:t>
      </w:r>
      <w:r>
        <w:t>:  Kunden, die SA für Client-MLs verlängern, können zwischen Nutzer und Betriebssystemumgebung wechseln.</w:t>
      </w:r>
    </w:p>
    <w:p w:rsidR="002315EE" w:rsidRDefault="00EF55FB">
      <w:pPr>
        <w:pStyle w:val="ProductList-Offering1Heading"/>
      </w:pPr>
      <w:bookmarkStart w:id="362" w:name="_Sec575"/>
      <w:r>
        <w:t>Migrationslizenz für Eingestellte Produkte oder Produkte mit Status End-Of-Life</w:t>
      </w:r>
      <w:bookmarkEnd w:id="362"/>
      <w:r>
        <w:fldChar w:fldCharType="begin"/>
      </w:r>
      <w:r>
        <w:instrText xml:space="preserve"> TC "</w:instrText>
      </w:r>
      <w:bookmarkStart w:id="363" w:name="_Toc423421436"/>
      <w:r>
        <w:instrText>Migrationslizenz für Eingestellte Produkte oder Produkte mit Status End-Of-Life</w:instrText>
      </w:r>
      <w:bookmarkEnd w:id="363"/>
      <w:r>
        <w:instrText>" \l 2</w:instrText>
      </w:r>
      <w:r>
        <w:fldChar w:fldCharType="end"/>
      </w:r>
    </w:p>
    <w:p w:rsidR="002315EE" w:rsidRDefault="00EF55FB">
      <w:pPr>
        <w:pStyle w:val="ProductList-Body"/>
      </w:pPr>
      <w:r>
        <w:t>Eine „</w:t>
      </w:r>
      <w:r>
        <w:rPr>
          <w:b/>
          <w:color w:val="00188F"/>
        </w:rPr>
        <w:t>Qualifizierende Lizenz</w:t>
      </w:r>
      <w:r>
        <w:t xml:space="preserve">“ in der hierin verwendeten Bedeutung bezieht sich auf eine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mit SA zum angegebenen Datum und für das im Produkteintrag, der auf diesen Abschnitt Bezug nimmt, angegebene Produkt.</w:t>
      </w:r>
    </w:p>
    <w:p w:rsidR="002315EE" w:rsidRDefault="00EF55FB">
      <w:pPr>
        <w:pStyle w:val="ProductList-Body"/>
      </w:pPr>
      <w:r>
        <w:t>Eine „</w:t>
      </w:r>
      <w:r>
        <w:rPr>
          <w:b/>
          <w:color w:val="00188F"/>
        </w:rPr>
        <w:t>Migrationslizenz</w:t>
      </w:r>
      <w:r>
        <w:t>“ in der hierin verwendeten Bedeutung bezieht sich auf im Produkteintrag, der auf diesen Abschnitt Bezug nimmt, gewährte Rechte.</w:t>
      </w:r>
    </w:p>
    <w:p w:rsidR="002315EE" w:rsidRDefault="00EF55FB">
      <w:pPr>
        <w:pStyle w:val="ProductList-Body"/>
      </w:pPr>
      <w:r>
        <w:t xml:space="preserve"> </w:t>
      </w:r>
    </w:p>
    <w:p w:rsidR="002315EE" w:rsidRDefault="00EF55FB">
      <w:pPr>
        <w:pStyle w:val="ProductList-Body"/>
      </w:pPr>
      <w:r>
        <w:t>Sofern nichts anderes im Produkteintrag angegeben ist, gilt Folgendes:</w:t>
      </w:r>
    </w:p>
    <w:p w:rsidR="002315EE" w:rsidRDefault="00EF55FB">
      <w:pPr>
        <w:pStyle w:val="ProductList-Body"/>
      </w:pPr>
      <w:r>
        <w:t>Der Kunde ist berechtigt, Software anstelle von durch eine Qualifizierende Lizenz abgedeckte Software unter einer Migrationslizenz upzugraden und zu nutzen. Der Kunde ist nicht berechtigt, die Software unter beiden Lizenzen gleichzeitig zu verwenden.</w:t>
      </w:r>
    </w:p>
    <w:p w:rsidR="002315EE" w:rsidRDefault="00EF55FB">
      <w:pPr>
        <w:pStyle w:val="ProductList-Body"/>
      </w:pPr>
      <w:r>
        <w:t>Migrationslizenzen werden eins zu eins für jede Qualifizierende Lizenz des Kunden gewährt.</w:t>
      </w:r>
    </w:p>
    <w:p w:rsidR="002315EE" w:rsidRDefault="00EF55FB">
      <w:pPr>
        <w:pStyle w:val="ProductList-Body"/>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2315EE" w:rsidRDefault="00EF55FB">
      <w:pPr>
        <w:pStyle w:val="ProductList-Body"/>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2315EE" w:rsidRDefault="00EF55FB">
      <w:pPr>
        <w:pStyle w:val="ProductList-Body"/>
      </w:pPr>
      <w:r>
        <w:t>Der Kunde ist nicht berechtigt, Migrationslizenzen getrennt von Qualifizierenden Lizenzen zu übertragen.</w:t>
      </w:r>
    </w:p>
    <w:p w:rsidR="002315EE" w:rsidRDefault="00EF55FB">
      <w:pPr>
        <w:pStyle w:val="ProductList-Body"/>
      </w:pPr>
      <w:r>
        <w:t>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w:t>
      </w:r>
    </w:p>
    <w:p w:rsidR="002315EE" w:rsidRDefault="00EF55FB">
      <w:pPr>
        <w:pStyle w:val="ProductList-Offering1Heading"/>
      </w:pPr>
      <w:bookmarkStart w:id="364" w:name="_Sec576"/>
      <w:r>
        <w:t>Software Assurance-Vergünstigungen</w:t>
      </w:r>
      <w:bookmarkEnd w:id="364"/>
      <w:r>
        <w:fldChar w:fldCharType="begin"/>
      </w:r>
      <w:r>
        <w:instrText xml:space="preserve"> TC "</w:instrText>
      </w:r>
      <w:bookmarkStart w:id="365" w:name="_Toc423421437"/>
      <w:r>
        <w:instrText>Software Assurance-Vergünstigungen</w:instrText>
      </w:r>
      <w:bookmarkEnd w:id="365"/>
      <w:r>
        <w:instrText>" \l 2</w:instrText>
      </w:r>
      <w:r>
        <w:fldChar w:fldCharType="end"/>
      </w:r>
    </w:p>
    <w:p w:rsidR="002315EE" w:rsidRDefault="00EF55FB">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Andere Vergünstigungen entsprechen der Mitgliedschaft bei Software Assurance; die Mitgliedschaft bei Software Assurance für den jeweiligen Produkt-Pool qualifiziert den Kunden für diese Vergünstigungen.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p w:rsidR="002315EE" w:rsidRDefault="00EF55FB">
      <w:pPr>
        <w:pStyle w:val="ProductList-Body"/>
      </w:pPr>
      <w:r>
        <w:t xml:space="preserve"> </w:t>
      </w:r>
    </w:p>
    <w:p w:rsidR="002315EE" w:rsidRDefault="00EF55FB">
      <w:pPr>
        <w:pStyle w:val="ProductList-Body"/>
      </w:pPr>
      <w:r>
        <w:t xml:space="preserve">Kunden, die einen Kauf unter dem Microsoft Produkt- und Servicevertrag (MPSA) tätigen, müssen dem MPSA- Lizenzierungshandbuch Einzelheiten zum Erwerb von Software Assurance unter dem MPSA entnehmen. </w:t>
      </w:r>
    </w:p>
    <w:tbl>
      <w:tblPr>
        <w:tblStyle w:val="PURTable"/>
        <w:tblW w:w="0" w:type="dxa"/>
        <w:tblLook w:val="04A0" w:firstRow="1" w:lastRow="0" w:firstColumn="1" w:lastColumn="0" w:noHBand="0" w:noVBand="1"/>
      </w:tblPr>
      <w:tblGrid>
        <w:gridCol w:w="5538"/>
        <w:gridCol w:w="1829"/>
        <w:gridCol w:w="1778"/>
        <w:gridCol w:w="1771"/>
      </w:tblGrid>
      <w:tr w:rsidR="002315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Server-Pool</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577">
              <w:r w:rsidR="00EF55FB">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578">
              <w:r w:rsidR="00EF55FB">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579">
              <w:r w:rsidR="00EF55FB">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580">
              <w:r w:rsidR="00EF55F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581">
              <w:r w:rsidR="00EF55FB">
                <w:rPr>
                  <w:color w:val="00467F"/>
                  <w:u w:val="single"/>
                </w:rPr>
                <w:t>Erweiterte Edition-Vergünstigungen – Windows und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755">
              <w:r w:rsidR="00EF55F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841">
              <w:r w:rsidR="00EF55F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651">
              <w:r w:rsidR="00EF55F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841">
              <w:r w:rsidR="00EF55F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582">
              <w:r w:rsidR="00EF55FB">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583">
              <w:r w:rsidR="00EF55F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584">
              <w:r w:rsidR="00EF55F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585">
              <w:r w:rsidR="00EF55FB">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586">
              <w:r w:rsidR="00EF55FB">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818">
              <w:r w:rsidR="00EF55F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587">
              <w:r w:rsidR="00EF55FB">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838">
              <w:r w:rsidR="00EF55FB">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588">
              <w:r w:rsidR="00EF55FB">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589">
              <w:r w:rsidR="00EF55FB">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590">
              <w:r w:rsidR="00EF55FB">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841">
              <w:r w:rsidR="00EF55FB">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652">
              <w:r w:rsidR="00EF55FB">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CD255A">
            <w:pPr>
              <w:pStyle w:val="ProductList-TableBody"/>
            </w:pPr>
            <w:hyperlink w:anchor="_Sec576">
              <w:r w:rsidR="00EF55F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 xml:space="preserve"> </w:t>
            </w:r>
          </w:p>
        </w:tc>
      </w:tr>
    </w:tbl>
    <w:p w:rsidR="002315EE" w:rsidRDefault="00EF55FB">
      <w:pPr>
        <w:pStyle w:val="ProductList-Body"/>
      </w:pPr>
      <w:r>
        <w:rPr>
          <w:vertAlign w:val="superscript"/>
        </w:rPr>
        <w:t>1</w:t>
      </w:r>
      <w:r>
        <w:rPr>
          <w:i/>
        </w:rPr>
        <w:t>Im Sinne der Berechnungen der Software Assurance-Vergünstigungen werden folgende Onlinedienste als Produkte aus dem Office-Anwendungs-Pool angesehen: Enterprise Cloud Suite von SA, Office 365 E1 von SA, Office 365 E3 von SA, Office 365 E4 von SA und EMS von SA.</w:t>
      </w:r>
    </w:p>
    <w:p w:rsidR="002315EE" w:rsidRDefault="00EF55FB">
      <w:pPr>
        <w:pStyle w:val="ProductList-Body"/>
      </w:pPr>
      <w:r>
        <w:rPr>
          <w:vertAlign w:val="superscript"/>
        </w:rPr>
        <w:t xml:space="preserve">2 </w:t>
      </w:r>
      <w:r>
        <w:rPr>
          <w:i/>
        </w:rPr>
        <w:t>Bestehende Kunden mit SA für Windows Pro-Upgrade oder Windows Embedded Industry Pro-Upgrade erhalten weiterhin Rechte zur Nutzung von Enterprise-Editionen.</w:t>
      </w:r>
    </w:p>
    <w:p w:rsidR="002315EE" w:rsidRDefault="00EF55FB">
      <w:pPr>
        <w:pStyle w:val="ProductList-Body"/>
      </w:pPr>
      <w:r>
        <w:rPr>
          <w:vertAlign w:val="superscript"/>
        </w:rPr>
        <w:t>3</w:t>
      </w:r>
      <w:r>
        <w:rPr>
          <w:i/>
        </w:rPr>
        <w:t>Keine Software Assurance-Vergünstigung für Windows Embedded-Produkte.</w:t>
      </w:r>
    </w:p>
    <w:p w:rsidR="002315EE" w:rsidRDefault="00EF55FB">
      <w:pPr>
        <w:pStyle w:val="ProductList-Body"/>
      </w:pPr>
      <w:r>
        <w:t xml:space="preserve"> </w:t>
      </w:r>
    </w:p>
    <w:p w:rsidR="002315EE" w:rsidRDefault="00EF55FB">
      <w:pPr>
        <w:pStyle w:val="ProductList-ClauseHeading"/>
      </w:pPr>
      <w:bookmarkStart w:id="366" w:name="_Sec577"/>
      <w:r>
        <w:t>Rechte für neue Versionen</w:t>
      </w:r>
      <w:bookmarkEnd w:id="366"/>
    </w:p>
    <w:p w:rsidR="002315EE" w:rsidRDefault="00EF55FB">
      <w:pPr>
        <w:pStyle w:val="ProductList-Body"/>
      </w:pPr>
      <w:r>
        <w:t xml:space="preserve">Der Kunde ist berechtigt, Upgrades auf die jeweils neuste Version eines verfügbaren Produkts durchzuführen. Die Nutzung der neuen Version unterliegt den für diese Version geltenden </w:t>
      </w: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w:t>
      </w:r>
    </w:p>
    <w:p w:rsidR="002315EE" w:rsidRDefault="00EF55FB">
      <w:pPr>
        <w:pStyle w:val="ProductList-Body"/>
      </w:pPr>
      <w:r>
        <w:t xml:space="preserve"> </w:t>
      </w:r>
    </w:p>
    <w:p w:rsidR="002315EE" w:rsidRDefault="00EF55FB">
      <w:pPr>
        <w:pStyle w:val="ProductList-ClauseHeading"/>
      </w:pPr>
      <w:bookmarkStart w:id="367" w:name="_Sec578"/>
      <w:r>
        <w:t>Office Multi Language Pack</w:t>
      </w:r>
      <w:bookmarkEnd w:id="367"/>
    </w:p>
    <w:p w:rsidR="002315EE" w:rsidRDefault="00EF55FB">
      <w:pPr>
        <w:pStyle w:val="ProductList-Body"/>
      </w:pPr>
      <w:r>
        <w:t>Kunden haben die Möglichkeit, die neueste Version des Office Multi Language Pack mit Kopien von Office System-Software zu verwenden, für die sie eine Lizenz verfügen. Wenn der Volumenlizenzvertrag des Kunden zeitlich unbeschränkte Rechte zur Nutzung der Software unter seiner qualifizierenden Lizenz gewährt, verfügt er über ein zeitlich unbeschränktes Recht, das Office Multi Language Pack mit dieser Software zu nutzen.</w:t>
      </w:r>
    </w:p>
    <w:p w:rsidR="002315EE" w:rsidRDefault="00EF55FB">
      <w:pPr>
        <w:pStyle w:val="PURBreadcrumb"/>
      </w:pPr>
      <w:r>
        <w:t xml:space="preserve"> </w:t>
      </w:r>
    </w:p>
    <w:p w:rsidR="002315EE" w:rsidRDefault="00EF55FB">
      <w:pPr>
        <w:pStyle w:val="ProductList-ClauseHeading"/>
      </w:pPr>
      <w:bookmarkStart w:id="368" w:name="_Sec579"/>
      <w:r>
        <w:t>Office Online</w:t>
      </w:r>
      <w:bookmarkEnd w:id="368"/>
    </w:p>
    <w:p w:rsidR="002315EE" w:rsidRDefault="00EF55FB">
      <w:pPr>
        <w:pStyle w:val="ProductList-Body"/>
      </w:pPr>
      <w:r>
        <w:t xml:space="preserve">Nutzer eines mit den qualifizierenden Anwendungen lizenzierten Geräts sind berechtigt, auf Office Online zuzugreifen, um Dokumente vom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w:t>
      </w:r>
      <w:r w:rsidRPr="00721CA3">
        <w:rPr>
          <w:color w:val="0563C1"/>
        </w:rPr>
        <w:fldChar w:fldCharType="end"/>
      </w:r>
      <w:r>
        <w:t xml:space="preserve"> anzuzeigen und zu bearbeiten. Der </w:t>
      </w:r>
      <w:r w:rsidRPr="00721CA3">
        <w:rPr>
          <w:color w:val="0563C1"/>
        </w:rPr>
        <w:fldChar w:fldCharType="begin"/>
      </w:r>
      <w:r>
        <w:rPr>
          <w:color w:val="0563C1"/>
        </w:rPr>
        <w:instrText>AutoTextList  \s NoStyle \t " ist der Nutzer, der ein Lizenziertes Gerät in einem Zeitraum von 90 Tagen mehr als 50 % der Zeit nutzt.         "</w:instrText>
      </w:r>
      <w:r w:rsidRPr="00721CA3">
        <w:rPr>
          <w:color w:val="0563C1"/>
        </w:rPr>
        <w:fldChar w:fldCharType="separate"/>
      </w:r>
      <w:r>
        <w:rPr>
          <w:color w:val="0563C1"/>
        </w:rPr>
        <w:t>Hauptnutzer</w:t>
      </w:r>
      <w:r w:rsidRPr="00721CA3">
        <w:rPr>
          <w:color w:val="0563C1"/>
        </w:rPr>
        <w:fldChar w:fldCharType="end"/>
      </w:r>
      <w:r>
        <w:t xml:space="preserve"> des </w:t>
      </w:r>
      <w:r w:rsidRPr="00721CA3">
        <w:rPr>
          <w:color w:val="0563C1"/>
        </w:rPr>
        <w:fldChar w:fldCharType="begin"/>
      </w:r>
      <w:r>
        <w:rPr>
          <w:color w:val="0563C1"/>
        </w:rPr>
        <w:instrText>AutoTextList  \s NoStyle \t " ist ein einzelnes, für die Nutzung durch den Kunden vorgesehenes physisches Hardwaresystem, dem eine Lizenz zugewiesen wird. Im Sinne dieser Definition wird eine Hardwarepartition oder ein Blade als separates Gerät betrachtet.         "</w:instrText>
      </w:r>
      <w:r w:rsidRPr="00721CA3">
        <w:rPr>
          <w:color w:val="0563C1"/>
        </w:rPr>
        <w:fldChar w:fldCharType="separate"/>
      </w:r>
      <w:r>
        <w:rPr>
          <w:color w:val="0563C1"/>
        </w:rPr>
        <w:t>Lizenzierten Geräts</w:t>
      </w:r>
      <w:r w:rsidRPr="00721CA3">
        <w:rPr>
          <w:color w:val="0563C1"/>
        </w:rPr>
        <w:fldChar w:fldCharType="end"/>
      </w:r>
      <w:r>
        <w:t xml:space="preserve"> ist berechtigt, auf Office Online zuzugreifen, um Dokumente von jedem beliebigen Gerät anzuzeigen und zu bearbeiten. </w:t>
      </w:r>
    </w:p>
    <w:tbl>
      <w:tblPr>
        <w:tblStyle w:val="PURTable"/>
        <w:tblW w:w="0" w:type="dxa"/>
        <w:tblLook w:val="04A0" w:firstRow="1" w:lastRow="0" w:firstColumn="1" w:lastColumn="0" w:noHBand="0" w:noVBand="1"/>
      </w:tblPr>
      <w:tblGrid>
        <w:gridCol w:w="5434"/>
        <w:gridCol w:w="5482"/>
      </w:tblGrid>
      <w:tr w:rsidR="002315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Office Online-Rechte</w:t>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Standard</w:t>
            </w:r>
            <w:r>
              <w:fldChar w:fldCharType="begin"/>
            </w:r>
            <w:r>
              <w:instrText xml:space="preserve"> XE "Office Standard" </w:instrText>
            </w:r>
            <w:r>
              <w:fldChar w:fldCharType="end"/>
            </w:r>
          </w:p>
          <w:p w:rsidR="002315EE" w:rsidRDefault="00EF55FB">
            <w:pPr>
              <w:pStyle w:val="ProductList-TableBody"/>
            </w:pPr>
            <w:r>
              <w:t>Office Professional Plus</w:t>
            </w:r>
            <w:r>
              <w:fldChar w:fldCharType="begin"/>
            </w:r>
            <w:r>
              <w:instrText xml:space="preserve"> XE "Office Professional Plus" </w:instrText>
            </w:r>
            <w:r>
              <w:fldChar w:fldCharType="end"/>
            </w:r>
          </w:p>
          <w:p w:rsidR="002315EE" w:rsidRDefault="00EF55FB">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Online für Office 365</w:t>
            </w:r>
            <w:r>
              <w:fldChar w:fldCharType="begin"/>
            </w:r>
            <w:r>
              <w:instrText xml:space="preserve"> XE "Office Online für Office 365" </w:instrText>
            </w:r>
            <w:r>
              <w:fldChar w:fldCharType="end"/>
            </w:r>
          </w:p>
        </w:tc>
      </w:tr>
    </w:tbl>
    <w:p w:rsidR="002315EE" w:rsidRDefault="00EF55FB">
      <w:pPr>
        <w:pStyle w:val="ProductList-Body"/>
      </w:pPr>
      <w:r>
        <w:rPr>
          <w:i/>
        </w:rPr>
        <w:t>Nutzer müssen auch über eine Lizenz für SharePoint Online</w:t>
      </w:r>
      <w:r>
        <w:fldChar w:fldCharType="begin"/>
      </w:r>
      <w:r>
        <w:instrText xml:space="preserve"> XE "SharePoint Online" </w:instrText>
      </w:r>
      <w:r>
        <w:fldChar w:fldCharType="end"/>
      </w:r>
      <w:r>
        <w:rPr>
          <w:i/>
        </w:rPr>
        <w:t xml:space="preserve"> Plans verfügen, um auf den Office Online-Dienst zugreifen zu können.</w:t>
      </w:r>
    </w:p>
    <w:p w:rsidR="002315EE" w:rsidRDefault="00EF55FB">
      <w:pPr>
        <w:pStyle w:val="ProductList-Body"/>
      </w:pPr>
      <w:r>
        <w:t xml:space="preserve"> </w:t>
      </w:r>
    </w:p>
    <w:p w:rsidR="002315EE" w:rsidRDefault="00EF55FB">
      <w:pPr>
        <w:pStyle w:val="ProductList-ClauseHeading"/>
      </w:pPr>
      <w:bookmarkStart w:id="369" w:name="_Sec580"/>
      <w:r>
        <w:t>Planning Services</w:t>
      </w:r>
      <w:bookmarkEnd w:id="369"/>
    </w:p>
    <w:p w:rsidR="002315EE" w:rsidRDefault="00EF55FB">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 Die Planning Services-Vergünstigung bietet qualifizierenden Kunden vorab festgelegte, angepasste Serviceangebote.</w:t>
      </w:r>
    </w:p>
    <w:p w:rsidR="002315EE" w:rsidRDefault="00EF55FB">
      <w:pPr>
        <w:pStyle w:val="ProductList-Body"/>
      </w:pPr>
      <w:r>
        <w:t xml:space="preserve"> </w:t>
      </w:r>
    </w:p>
    <w:p w:rsidR="002315EE" w:rsidRDefault="00EF55FB">
      <w:pPr>
        <w:pStyle w:val="ProductList-Body"/>
      </w:pPr>
      <w:r>
        <w:t>Qualifizierte Kunden erhalten je nach der Anzahl von qualifizierenden Lizenzen eine bestimmte Anzahl von Packaged Services-Tagen. Die Anzahl der Tage, die der Kunde für die verfügbaren Planning Services-Angebote erhält, fließt in einen Pool mit Planning Services-Tagen. In der folgenden Tabelle sind die qualifizierenden Anwendungs- und Serverlizenzen sowie die jeweils damit verbundenen Punkte aufgeführt:</w:t>
      </w:r>
    </w:p>
    <w:tbl>
      <w:tblPr>
        <w:tblStyle w:val="PURTable"/>
        <w:tblW w:w="0" w:type="dxa"/>
        <w:tblLook w:val="04A0" w:firstRow="1" w:lastRow="0" w:firstColumn="1" w:lastColumn="0" w:noHBand="0" w:noVBand="1"/>
      </w:tblPr>
      <w:tblGrid>
        <w:gridCol w:w="9116"/>
        <w:gridCol w:w="1800"/>
      </w:tblGrid>
      <w:tr w:rsidR="002315E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Punkte</w:t>
            </w:r>
          </w:p>
        </w:tc>
      </w:tr>
      <w:tr w:rsidR="002315EE">
        <w:tc>
          <w:tcPr>
            <w:tcW w:w="101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Produkte aus dem Office-Anwendungs-Pool (einschließlich Office-Suites,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Aufgaben-CAL für Microsoft Dynamics AX</w:t>
            </w:r>
            <w:r>
              <w:fldChar w:fldCharType="begin"/>
            </w:r>
            <w:r>
              <w:instrText xml:space="preserve"> XE "Aufgaben-CAL für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Funktions-CAL für Microsoft Dynamics AX</w:t>
            </w:r>
            <w:r>
              <w:fldChar w:fldCharType="begin"/>
            </w:r>
            <w:r>
              <w:instrText xml:space="preserve"> XE "Funktions-CAL für Microsoft Dynamics AX" </w:instrText>
            </w:r>
            <w:r>
              <w:fldChar w:fldCharType="end"/>
            </w:r>
            <w:r>
              <w:rPr>
                <w:vertAlign w:val="superscript"/>
              </w:rPr>
              <w:t>1</w:t>
            </w:r>
            <w:r>
              <w:t xml:space="preserve"> und CAL für Microsoft Dynamics CRM</w:t>
            </w:r>
            <w:r>
              <w:fldChar w:fldCharType="begin"/>
            </w:r>
            <w:r>
              <w:instrText xml:space="preserve"> XE "CAL für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1</w:t>
            </w:r>
          </w:p>
        </w:tc>
      </w:tr>
      <w:tr w:rsidR="002315EE">
        <w:tc>
          <w:tcPr>
            <w:tcW w:w="101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Server-Management-Lizenz für System Center 2012 Standard</w:t>
            </w:r>
            <w:r>
              <w:fldChar w:fldCharType="begin"/>
            </w:r>
            <w:r>
              <w:instrText xml:space="preserve"> XE "Server-Management-Lizenz für System Center 2012 Standard" </w:instrText>
            </w:r>
            <w:r>
              <w:fldChar w:fldCharType="end"/>
            </w:r>
            <w:r>
              <w:t xml:space="preserve"> (2 Prozessoren), Visual Studio Professional mit MSDN</w:t>
            </w:r>
            <w:r>
              <w:fldChar w:fldCharType="begin"/>
            </w:r>
            <w:r>
              <w:instrText xml:space="preserve"> XE "Visual Studio Professional mit MSDN" </w:instrText>
            </w:r>
            <w:r>
              <w:fldChar w:fldCharType="end"/>
            </w:r>
            <w:r>
              <w:t xml:space="preserve"> und Visual Studio Test Professional mit MSDN</w:t>
            </w:r>
            <w:r>
              <w:fldChar w:fldCharType="begin"/>
            </w:r>
            <w:r>
              <w:instrText xml:space="preserve"> XE "Visual Studio Test Professional mit MSDN" </w:instrText>
            </w:r>
            <w:r>
              <w:fldChar w:fldCharType="end"/>
            </w:r>
            <w:r>
              <w:t xml:space="preserve"> und Enterprise CAL für Microsoft Dynamics AX</w:t>
            </w:r>
            <w:r>
              <w:fldChar w:fldCharType="begin"/>
            </w:r>
            <w:r>
              <w:instrText xml:space="preserve"> XE "Enterprise CAL für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25</w:t>
            </w:r>
          </w:p>
        </w:tc>
      </w:tr>
      <w:tr w:rsidR="002315EE">
        <w:tc>
          <w:tcPr>
            <w:tcW w:w="101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Premium mit MSDN</w:t>
            </w:r>
            <w:r>
              <w:fldChar w:fldCharType="begin"/>
            </w:r>
            <w:r>
              <w:instrText xml:space="preserve"> XE "Visual Studio Premium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50</w:t>
            </w:r>
          </w:p>
        </w:tc>
      </w:tr>
      <w:tr w:rsidR="002315EE">
        <w:tc>
          <w:tcPr>
            <w:tcW w:w="101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Server-Management-Lizenz für System Center 2012 Datacenter</w:t>
            </w:r>
            <w:r>
              <w:fldChar w:fldCharType="begin"/>
            </w:r>
            <w:r>
              <w:instrText xml:space="preserve"> XE "Server-Management-Lizenz für System Center 2012 Datacenter" </w:instrText>
            </w:r>
            <w:r>
              <w:fldChar w:fldCharType="end"/>
            </w:r>
            <w:r>
              <w:t xml:space="preserve"> (2 Prozessoren) und Visual Studio Ultimate mit MSDN</w:t>
            </w:r>
            <w:r>
              <w:fldChar w:fldCharType="begin"/>
            </w:r>
            <w:r>
              <w:instrText xml:space="preserve"> XE "Visual Studio Ultimate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75</w:t>
            </w:r>
          </w:p>
        </w:tc>
      </w:tr>
    </w:tbl>
    <w:p w:rsidR="002315EE" w:rsidRDefault="00EF55FB">
      <w:pPr>
        <w:pStyle w:val="ProductList-Body"/>
      </w:pPr>
      <w:r>
        <w:rPr>
          <w:b/>
          <w:i/>
        </w:rPr>
        <w:t>Hinweis:</w:t>
      </w:r>
      <w:r>
        <w:rPr>
          <w:i/>
        </w:rPr>
        <w:t xml:space="preserve"> Weitere Informationen zu SQL-CALs finden Sie in der Tabelle zu CAL-Suites in diesem Abschnitt.</w:t>
      </w:r>
    </w:p>
    <w:p w:rsidR="002315EE" w:rsidRDefault="00EF55FB">
      <w:pPr>
        <w:pStyle w:val="ProductList-Body"/>
      </w:pPr>
      <w:r>
        <w:rPr>
          <w:vertAlign w:val="superscript"/>
        </w:rPr>
        <w:t>1</w:t>
      </w:r>
      <w:r>
        <w:rPr>
          <w:i/>
        </w:rPr>
        <w:t>Für CAL für Microsoft Dynamics CRM Professional werden 2 Punkte gewährt</w:t>
      </w:r>
    </w:p>
    <w:p w:rsidR="002315EE" w:rsidRDefault="00EF55FB">
      <w:pPr>
        <w:pStyle w:val="ProductList-Body"/>
      </w:pPr>
      <w:r>
        <w:t xml:space="preserve"> </w:t>
      </w:r>
    </w:p>
    <w:p w:rsidR="002315EE" w:rsidRDefault="00EF55FB">
      <w:pPr>
        <w:pStyle w:val="ProductList-Body"/>
      </w:pPr>
      <w:r>
        <w:t>Berechtigte Produkte, die unter dem SCE erworben wurden, sammeln dieselbe Anzahl von Deployment Planning Services (DPS)-Punkten an wie bei anderen Programmen. 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2315E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315EE" w:rsidRDefault="00EF55FB">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600,000+</w:t>
            </w:r>
          </w:p>
        </w:tc>
      </w:tr>
      <w:tr w:rsidR="002315E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315EE" w:rsidRDefault="00EF55FB">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75</w:t>
            </w:r>
          </w:p>
        </w:tc>
      </w:tr>
    </w:tbl>
    <w:p w:rsidR="002315EE" w:rsidRDefault="00EF55FB">
      <w:pPr>
        <w:pStyle w:val="ProductList-Body"/>
      </w:pPr>
      <w:r>
        <w:t xml:space="preserve"> </w:t>
      </w:r>
    </w:p>
    <w:p w:rsidR="002315EE" w:rsidRDefault="00EF55FB">
      <w:pPr>
        <w:pStyle w:val="ProductList-Body"/>
      </w:pPr>
      <w:r>
        <w:t xml:space="preserve">         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9"/>
        <w:gridCol w:w="1424"/>
        <w:gridCol w:w="1549"/>
        <w:gridCol w:w="1549"/>
        <w:gridCol w:w="1574"/>
        <w:gridCol w:w="1574"/>
        <w:gridCol w:w="1587"/>
      </w:tblGrid>
      <w:tr w:rsidR="002315E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315EE" w:rsidRDefault="00EF55FB">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315EE" w:rsidRDefault="00EF55FB">
            <w:pPr>
              <w:pStyle w:val="ProductList-TableBody"/>
            </w:pPr>
            <w:r>
              <w:t>→600,000+</w:t>
            </w:r>
          </w:p>
        </w:tc>
      </w:tr>
      <w:tr w:rsidR="002315E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315EE" w:rsidRDefault="00EF55FB">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75</w:t>
            </w:r>
          </w:p>
        </w:tc>
      </w:tr>
    </w:tbl>
    <w:p w:rsidR="002315EE" w:rsidRDefault="00EF55FB">
      <w:pPr>
        <w:pStyle w:val="ProductList-Body"/>
      </w:pPr>
      <w:r>
        <w:t xml:space="preserve">Kunden können aus den verfügbaren Planning Services-Angeboten wählen, die durch qualifizierte Microsoft-Partner oder Microsoft Consulting Services bereitgestellt werden. Eine Liste der verfügbaren Dienste finden Sie unter </w:t>
      </w:r>
      <w:hyperlink r:id="rId136">
        <w:r>
          <w:rPr>
            <w:color w:val="00467F"/>
            <w:u w:val="single"/>
          </w:rPr>
          <w:t>http://www.microsoft.com/licensing/software-assurance/planning-services-overview.aspx</w:t>
        </w:r>
      </w:hyperlink>
      <w:r>
        <w:t xml:space="preserve">. </w:t>
      </w:r>
    </w:p>
    <w:p w:rsidR="002315EE" w:rsidRDefault="00EF55FB">
      <w:pPr>
        <w:pStyle w:val="ProductList-Body"/>
      </w:pPr>
      <w:r>
        <w:t xml:space="preserve"> </w:t>
      </w:r>
    </w:p>
    <w:p w:rsidR="002315EE" w:rsidRDefault="00EF55FB">
      <w:pPr>
        <w:pStyle w:val="ProductList-Body"/>
      </w:pPr>
      <w:r>
        <w:t>Die Liste der verfügbaren Services und zugehörigen Servicelevels kann jederzeit geändert werden. Von Qualifizierten Anbietern erhalten Kunden auf Anfrage eine Übersicht über den verfügbaren Leistungsumfang für jedes der oben genannten Serviceangebote. Kunden können außerdem ungenutzte Trainingsgutschein-Tage im Verhältnis 3:1 in einen Planning Service-Tag umwandeln (und diese Umwandlung rückgängig machen) (siehe dazu die Trainingsgutschein-Vergünstigung), wenn sie (a) derzeit zur Trainingsgutschein-Vergünstigung berechtigt sind, (b) ihre Trainingsgutschein-Vergünstigung aktiviert haben und (c) über mindestens drei nicht in Anspruch genommene Schulungstage aus der Trainingsgutschein-Vergünstigung verfügen, die umgewandelt werden können.</w:t>
      </w:r>
    </w:p>
    <w:p w:rsidR="002315EE" w:rsidRDefault="00EF55FB" w:rsidP="00DA17A2">
      <w:pPr>
        <w:pStyle w:val="ProductList-Bullet"/>
        <w:numPr>
          <w:ilvl w:val="0"/>
          <w:numId w:val="35"/>
        </w:numPr>
      </w:pPr>
      <w:r>
        <w:t xml:space="preserve">Planning Services können dem Kunden durch qualifizierte Microsoft-Partner oder Microsoft Consulting Services bereitgestellt werden. Im Rahmen von Gutscheinen erbrachte Services werden unter einem Vertrag zwischen dem Kunden und dem Qualifizierten Anbieter erbracht. Kunden können die Liste Qualifizierter Anbieter unter folgender Adresse einsehen: </w:t>
      </w:r>
      <w:hyperlink r:id="rId137">
        <w:r>
          <w:rPr>
            <w:color w:val="00467F"/>
            <w:u w:val="single"/>
          </w:rPr>
          <w:t>http://directory.partners.extranet.microsoft.com/psbproviders</w:t>
        </w:r>
      </w:hyperlink>
    </w:p>
    <w:p w:rsidR="002315EE" w:rsidRDefault="00EF55FB" w:rsidP="00DA17A2">
      <w:pPr>
        <w:pStyle w:val="ProductList-Bullet"/>
        <w:numPr>
          <w:ilvl w:val="0"/>
          <w:numId w:val="35"/>
        </w:numPr>
      </w:pPr>
      <w:r>
        <w:t>Planning Services-Einsätze umfassen Beratung mit einem vorab festgelegten Leistungsumfang, aus der ein allgemeiner Bereitstellungsplan hervorgeht; die eigentliche Bereitstellung der Software kann nicht im Leistungsumfang berücksichtigt werden.</w:t>
      </w:r>
    </w:p>
    <w:p w:rsidR="002315EE" w:rsidRDefault="00EF55FB" w:rsidP="00DA17A2">
      <w:pPr>
        <w:pStyle w:val="ProductList-Bullet"/>
        <w:numPr>
          <w:ilvl w:val="0"/>
          <w:numId w:val="35"/>
        </w:numPr>
      </w:pPr>
      <w:r>
        <w:t>Planning Services-Gutscheine können nur von dem Kunden eingelöst werden, der sich für die Vergünstigung qualifiziert hat.</w:t>
      </w:r>
    </w:p>
    <w:p w:rsidR="002315EE" w:rsidRDefault="00EF55FB" w:rsidP="00DA17A2">
      <w:pPr>
        <w:pStyle w:val="ProductList-Bullet"/>
        <w:numPr>
          <w:ilvl w:val="0"/>
          <w:numId w:val="35"/>
        </w:numPr>
      </w:pPr>
      <w:r>
        <w:t>Planning Services-Gutscheine können nicht gegen Bargeld, Zahlungen oder andere entgeltliche Gegenleistungen eingetauscht werden.</w:t>
      </w:r>
    </w:p>
    <w:p w:rsidR="002315EE" w:rsidRDefault="00EF55FB" w:rsidP="00DA17A2">
      <w:pPr>
        <w:pStyle w:val="ProductList-Bullet"/>
        <w:numPr>
          <w:ilvl w:val="0"/>
          <w:numId w:val="35"/>
        </w:numPr>
      </w:pPr>
      <w:r>
        <w:t>Durch Verringerung des qualifizierenden SA-Umfangs aufgrund von Rückgaben und anderen Abrechnungsanpassungen, sofern zulässig, kann die Anzahl der Tage des Planning Services-Anspruchs des Kunden verringert werden.</w:t>
      </w:r>
    </w:p>
    <w:p w:rsidR="002315EE" w:rsidRDefault="00EF55FB" w:rsidP="00DA17A2">
      <w:pPr>
        <w:pStyle w:val="ProductList-Bullet"/>
        <w:numPr>
          <w:ilvl w:val="0"/>
          <w:numId w:val="35"/>
        </w:numPr>
      </w:pPr>
      <w:r>
        <w:t>Gutscheintypen dürfen nicht kombiniert werden. Der Einsatz von Planning Services darf die angegebene Höchstdauer pro Einsatzart nicht überschreiten.</w:t>
      </w:r>
    </w:p>
    <w:p w:rsidR="002315EE" w:rsidRDefault="00EF55FB" w:rsidP="00DA17A2">
      <w:pPr>
        <w:pStyle w:val="ProductList-Bullet"/>
        <w:numPr>
          <w:ilvl w:val="0"/>
          <w:numId w:val="35"/>
        </w:numPr>
      </w:pPr>
      <w:r>
        <w:t>Gutscheine sind nur mit qualifizierten Anbietern für den jeweiligen Servicetyp gültig, für den der Gutschein eingelöst wird.</w:t>
      </w:r>
    </w:p>
    <w:p w:rsidR="002315EE" w:rsidRDefault="00EF55FB" w:rsidP="00DA17A2">
      <w:pPr>
        <w:pStyle w:val="ProductList-Bullet"/>
        <w:numPr>
          <w:ilvl w:val="0"/>
          <w:numId w:val="35"/>
        </w:numPr>
      </w:pPr>
      <w:r>
        <w:t>Gutscheine müssen während der Software Assurance-Laufzeit zugewiesen werden.</w:t>
      </w:r>
    </w:p>
    <w:p w:rsidR="002315EE" w:rsidRDefault="00EF55FB" w:rsidP="00DA17A2">
      <w:pPr>
        <w:pStyle w:val="ProductList-Bullet"/>
        <w:numPr>
          <w:ilvl w:val="0"/>
          <w:numId w:val="35"/>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2315EE" w:rsidRDefault="00EF55FB">
      <w:pPr>
        <w:pStyle w:val="ProductList-Body"/>
      </w:pPr>
      <w:r>
        <w:t xml:space="preserve"> </w:t>
      </w:r>
    </w:p>
    <w:p w:rsidR="002315EE" w:rsidRDefault="00EF55FB">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2315EE" w:rsidRDefault="00EF55FB">
      <w:pPr>
        <w:pStyle w:val="ProductList-Body"/>
      </w:pPr>
      <w:r>
        <w:t xml:space="preserve"> </w:t>
      </w:r>
    </w:p>
    <w:p w:rsidR="002315EE" w:rsidRDefault="00EF55FB">
      <w:pPr>
        <w:pStyle w:val="ProductList-ClauseHeading"/>
      </w:pPr>
      <w:bookmarkStart w:id="370" w:name="_Sec581"/>
      <w:r>
        <w:t>Erweiterte Edition-Vergünstigungen – Windows und Windows Embedded</w:t>
      </w:r>
      <w:bookmarkEnd w:id="370"/>
    </w:p>
    <w:p w:rsidR="002315EE" w:rsidRDefault="00EF55FB">
      <w:pPr>
        <w:pStyle w:val="ProductList-Body"/>
      </w:pPr>
      <w:r>
        <w:t>Kunden mit aktiver Software Assurance für die Betriebssysteme Windows Desktop oder Windows Embedded können die aktuelle oder frühere Versionen des Betriebssystems Windows Desktop oder Windows Embedded entsprechend den Bestimmungen der Produktbestimmungen ausführen.</w:t>
      </w:r>
    </w:p>
    <w:p w:rsidR="002315EE" w:rsidRDefault="00EF55FB">
      <w:pPr>
        <w:pStyle w:val="ProductList-Body"/>
      </w:pPr>
      <w:r>
        <w:t xml:space="preserve"> </w:t>
      </w:r>
    </w:p>
    <w:p w:rsidR="002315EE" w:rsidRDefault="00EF55FB">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2315EE" w:rsidRDefault="00EF55FB">
      <w:pPr>
        <w:pStyle w:val="ProductList-Body"/>
      </w:pPr>
      <w:r>
        <w:t xml:space="preserve"> </w:t>
      </w:r>
    </w:p>
    <w:p w:rsidR="002315EE" w:rsidRDefault="00EF55FB">
      <w:pPr>
        <w:pStyle w:val="ProductList-ClauseHeading"/>
      </w:pPr>
      <w:bookmarkStart w:id="371" w:name="_Sec582"/>
      <w:r>
        <w:t>Trainingsgutscheine</w:t>
      </w:r>
      <w:bookmarkEnd w:id="371"/>
    </w:p>
    <w:p w:rsidR="002315EE" w:rsidRDefault="00EF55FB">
      <w:pPr>
        <w:pStyle w:val="ProductList-Body"/>
      </w:pPr>
      <w:r>
        <w:t>Kunden (nicht Kunden mit Select-Lizenz für Forschung &amp; Lehre, Select Plus für Forschung &amp; Lehre, Open Value Subscription – Bildungslösungen, Campus-Vertrag und School-Vertrag) mit SAM in den Anwendungs- oder System-Produktpools sind zu Microsoft-Trainingsgutscheinen berechtigt, mit denen eine bestimmte Anzahl von Schulungstagen gewährt wird; dies gilt auf Grundlage einer Beitritts- oder Vertragslaufzeit von drei Jahren, wie unten beschrieben.</w:t>
      </w:r>
    </w:p>
    <w:tbl>
      <w:tblPr>
        <w:tblStyle w:val="PURTable"/>
        <w:tblW w:w="0" w:type="dxa"/>
        <w:tblLook w:val="04A0" w:firstRow="1" w:lastRow="0" w:firstColumn="1" w:lastColumn="0" w:noHBand="0" w:noVBand="1"/>
      </w:tblPr>
      <w:tblGrid>
        <w:gridCol w:w="3622"/>
        <w:gridCol w:w="3648"/>
        <w:gridCol w:w="3646"/>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System-Pool</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 Tag pro 50 Lizenzen (maximal 10 Tage)</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 Tage pro 50 Lizenzen</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 Tag pro 50 Lizenzen</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20 Tage pro berechtigtem Beitritt</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10 Tage pro berechtigtem Beitritt</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15 Tage*</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25 Tage*</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55 Tage*</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80 Tage*</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125 Tage*</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200 Tage*</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300 Tage*</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400 Tage*</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700 Tage*</w:t>
            </w:r>
          </w:p>
        </w:tc>
      </w:tr>
    </w:tbl>
    <w:p w:rsidR="002315EE" w:rsidRDefault="00EF55FB">
      <w:pPr>
        <w:pStyle w:val="ProductList-Body"/>
      </w:pPr>
      <w:r>
        <w:t>*</w:t>
      </w:r>
      <w:r>
        <w:rPr>
          <w:i/>
        </w:rPr>
        <w:t>Anzahl von Tagen pro berechtigten Beitritt oder Vertrag.</w:t>
      </w:r>
    </w:p>
    <w:p w:rsidR="002315EE" w:rsidRDefault="00EF55FB">
      <w:pPr>
        <w:pStyle w:val="ProductList-Body"/>
      </w:pPr>
      <w:r>
        <w:t xml:space="preserve"> </w:t>
      </w:r>
    </w:p>
    <w:p w:rsidR="002315EE" w:rsidRDefault="00EF55FB" w:rsidP="00DA17A2">
      <w:pPr>
        <w:pStyle w:val="ProductList-Bullet"/>
        <w:numPr>
          <w:ilvl w:val="0"/>
          <w:numId w:val="36"/>
        </w:numPr>
      </w:pPr>
      <w:r>
        <w:t xml:space="preserve">Im Rahmen von Gutscheinen erbrachte Services werden unter einem Vertrag zwischen dem Kunden und dem qualifizierten Microsoft Learning Partner erbracht. </w:t>
      </w:r>
    </w:p>
    <w:p w:rsidR="002315EE" w:rsidRDefault="00EF55FB" w:rsidP="00DA17A2">
      <w:pPr>
        <w:pStyle w:val="ProductList-Bullet"/>
        <w:numPr>
          <w:ilvl w:val="0"/>
          <w:numId w:val="36"/>
        </w:numPr>
      </w:pPr>
      <w:r>
        <w:t xml:space="preserve">Für Kurse, die in einem beschleunigten Format bereitgestellt werden, ist die Anzahl von Gutscheintagen erforderlich, die der Anzahl von Kurstagen für die normale Kursbereitstellung entspricht. </w:t>
      </w:r>
    </w:p>
    <w:p w:rsidR="002315EE" w:rsidRDefault="00EF55FB" w:rsidP="00DA17A2">
      <w:pPr>
        <w:pStyle w:val="ProductList-Bullet"/>
        <w:numPr>
          <w:ilvl w:val="0"/>
          <w:numId w:val="36"/>
        </w:numPr>
      </w:pPr>
      <w:r>
        <w:t xml:space="preserve">Der Gutschein ist nur für Tage mit von Kursleitern durchgeführten Schulungen bei qualifizierten Microsoft Learning Partnern für genehmigte Kurse einlösbar.  Angepasste Kurse (abgesehen von genehmigten Kursen mit beschleunigter Bereitstellung oder angepassten Kursen, die allein aus genehmigten Kursen zusammengestellt wurden) werden durch diese Gutscheine nicht abgedeckt.   </w:t>
      </w:r>
    </w:p>
    <w:p w:rsidR="002315EE" w:rsidRDefault="00EF55FB" w:rsidP="00DA17A2">
      <w:pPr>
        <w:pStyle w:val="ProductList-Bullet"/>
        <w:numPr>
          <w:ilvl w:val="0"/>
          <w:numId w:val="36"/>
        </w:numPr>
      </w:pPr>
      <w:r>
        <w:t>Gutscheine können nicht für Gebühren im Zusammenhang mit einem reservierten Kurs verwendet werden, zu dem ein Kunde nicht erschienen ist.</w:t>
      </w:r>
    </w:p>
    <w:p w:rsidR="002315EE" w:rsidRDefault="00EF55FB" w:rsidP="00DA17A2">
      <w:pPr>
        <w:pStyle w:val="ProductList-Bullet"/>
        <w:numPr>
          <w:ilvl w:val="0"/>
          <w:numId w:val="36"/>
        </w:numPr>
      </w:pPr>
      <w:r>
        <w:t>Gutscheine können nur von der Person eingelöst werden, die vom Kunden zur Nutzung des Gutscheins genehmigt wurde, es sei denn, sie werden für Demonstrationssitzungen genutzt.</w:t>
      </w:r>
    </w:p>
    <w:p w:rsidR="002315EE" w:rsidRDefault="00EF55FB" w:rsidP="00DA17A2">
      <w:pPr>
        <w:pStyle w:val="ProductList-Bullet"/>
        <w:numPr>
          <w:ilvl w:val="0"/>
          <w:numId w:val="36"/>
        </w:numPr>
      </w:pPr>
      <w:r>
        <w:t xml:space="preserve">Gutscheine können nicht gegen Bargeld, Zahlungen oder andere entgeltliche Gegenleistungen eingetauscht werden. </w:t>
      </w:r>
    </w:p>
    <w:p w:rsidR="002315EE" w:rsidRDefault="00EF55FB" w:rsidP="00DA17A2">
      <w:pPr>
        <w:pStyle w:val="ProductList-Bullet"/>
        <w:numPr>
          <w:ilvl w:val="0"/>
          <w:numId w:val="36"/>
        </w:numPr>
      </w:pPr>
      <w:r>
        <w:t xml:space="preserve">Gutscheine müssen während der Software Assurance-Laufzeit zugewiesen werden. </w:t>
      </w:r>
    </w:p>
    <w:p w:rsidR="002315EE" w:rsidRDefault="00EF55FB" w:rsidP="00DA17A2">
      <w:pPr>
        <w:pStyle w:val="ProductList-Bullet"/>
        <w:numPr>
          <w:ilvl w:val="0"/>
          <w:numId w:val="36"/>
        </w:numPr>
      </w:pPr>
      <w:r>
        <w:t xml:space="preserve">Gutscheine laufen 180 Tage ab dem Datum der Gutscheinzuweisung ab. Gutscheine, die vor Ablauf von Software Assurance ablaufen, fließen in den Pool der verfügbaren Trainingsgutschein-Tage zurück. </w:t>
      </w:r>
    </w:p>
    <w:p w:rsidR="002315EE" w:rsidRDefault="00EF55FB" w:rsidP="00DA17A2">
      <w:pPr>
        <w:pStyle w:val="ProductList-Bullet"/>
        <w:numPr>
          <w:ilvl w:val="0"/>
          <w:numId w:val="36"/>
        </w:numPr>
      </w:pPr>
      <w:r>
        <w:t xml:space="preserve">Mit Ausnahme von Demonstrationssitzungen entspricht ein Trainingsgutschein-Tag einem Schulungssitzungstag. Bei Demonstrationssitzungen entspricht ein Trainingsgutschein-Tag einer Demonstrationssitzung. </w:t>
      </w:r>
    </w:p>
    <w:p w:rsidR="002315EE" w:rsidRDefault="00EF55FB" w:rsidP="00DA17A2">
      <w:pPr>
        <w:pStyle w:val="ProductList-Bullet"/>
        <w:numPr>
          <w:ilvl w:val="0"/>
          <w:numId w:val="36"/>
        </w:numPr>
      </w:pPr>
      <w:r>
        <w:t xml:space="preserve">Kunden müssen Trainingsgutscheine für Pakete aus mindestens vier Demonstrationssitzungen einlösen. Für Demonstrationssitzungen eingelöste Trainingsgutscheine sind im Gegensatz zu für andere Schulungssitzungen eingelöste Trainingsgutscheine nicht auf eine Person beschränkt. </w:t>
      </w:r>
    </w:p>
    <w:p w:rsidR="002315EE" w:rsidRDefault="00EF55FB" w:rsidP="00DA17A2">
      <w:pPr>
        <w:pStyle w:val="ProductList-Bullet"/>
        <w:numPr>
          <w:ilvl w:val="0"/>
          <w:numId w:val="36"/>
        </w:numPr>
      </w:pPr>
      <w:r>
        <w:t xml:space="preserve">Gutscheine können jeweils nur bei einem qualifizierten Microsoft Learning Partner zum Reservieren von Schulungen verwendet werden. </w:t>
      </w:r>
    </w:p>
    <w:p w:rsidR="002315EE" w:rsidRDefault="00EF55FB" w:rsidP="00DA17A2">
      <w:pPr>
        <w:pStyle w:val="ProductList-Bullet"/>
        <w:numPr>
          <w:ilvl w:val="0"/>
          <w:numId w:val="36"/>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2315EE" w:rsidRDefault="00EF55FB" w:rsidP="00DA17A2">
      <w:pPr>
        <w:pStyle w:val="ProductList-Bullet"/>
        <w:numPr>
          <w:ilvl w:val="0"/>
          <w:numId w:val="36"/>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rsidR="002315EE" w:rsidRDefault="00EF55FB">
      <w:pPr>
        <w:pStyle w:val="ProductList-Body"/>
      </w:pPr>
      <w:r>
        <w:t xml:space="preserve"> </w:t>
      </w:r>
    </w:p>
    <w:p w:rsidR="002315EE" w:rsidRDefault="00EF55FB">
      <w:pPr>
        <w:pStyle w:val="ProductList-ClauseHeading"/>
      </w:pPr>
      <w:bookmarkStart w:id="372" w:name="_Sec583"/>
      <w:r>
        <w:t>E-Learning</w:t>
      </w:r>
      <w:bookmarkEnd w:id="372"/>
    </w:p>
    <w:p w:rsidR="002315EE" w:rsidRDefault="00EF55FB">
      <w:pPr>
        <w:pStyle w:val="ProductList-Body"/>
      </w:pPr>
      <w:r>
        <w:t>Diese Vergünstigung variiert nach Anwendung, System und Server.  Berechtigte Kunden erhalten pro qualifizierendem Beitritt/Vertrag einen Zugriffscode (für Anwendungen, Systeme und/oder Server). Kunden mit qualifizierenden Serverprodukten sind berechtigt, gehostete E-Learning-Serverkurse, aber keine SCORM-kompatiblen Inhalte zu verwenden. Kunden mit Office 365 ProPlus</w:t>
      </w:r>
      <w:r>
        <w:fldChar w:fldCharType="begin"/>
      </w:r>
      <w:r>
        <w:instrText xml:space="preserve"> XE "Office 365 ProPlus" </w:instrText>
      </w:r>
      <w:r>
        <w:fldChar w:fldCharType="end"/>
      </w:r>
      <w:r>
        <w:t xml:space="preserve"> sind nur berechtigt, gehostete, zu Office 365 gehörige E-Learning-Kurse zu verwenden (SCORM-kompatible Inhalte sind ausgeschlossen).</w:t>
      </w:r>
    </w:p>
    <w:p w:rsidR="002315EE" w:rsidRDefault="00EF55FB">
      <w:pPr>
        <w:pStyle w:val="ProductList-Body"/>
      </w:pPr>
      <w:r>
        <w:t xml:space="preserve"> </w:t>
      </w:r>
    </w:p>
    <w:p w:rsidR="002315EE" w:rsidRDefault="00EF55FB">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2315EE" w:rsidRDefault="00EF55FB">
      <w:pPr>
        <w:pStyle w:val="ProductList-ClauseHeading"/>
      </w:pPr>
      <w:bookmarkStart w:id="373" w:name="_Sec584"/>
      <w:r>
        <w:t>Home Use Program</w:t>
      </w:r>
      <w:bookmarkEnd w:id="373"/>
    </w:p>
    <w:p w:rsidR="002315EE" w:rsidRDefault="00EF55FB">
      <w:pPr>
        <w:pStyle w:val="ProductList-Body"/>
      </w:pPr>
      <w:r>
        <w:t xml:space="preserve">Die Mitarbeiter des Kunden, die Nutzer der in untenstehender Tabelle aufgeführten lizenzierten qualifizierenden Anwendungen sind, können eine einzelne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für die entsprechende Home Use Program-Software erwerben, die dann auf maximal zwei Geräten (zwei PCs oder zwei Macs, je nach der erworbenen Software) installiert werden kann. Select für Forschung &amp; Lehre (ohne SAM), Select Plus für Forschung &amp; Lehre (ohne SAM) und Open-Programme für Forschung &amp; Lehre kommen für diese Vergünstigung nicht infrage.</w:t>
      </w:r>
    </w:p>
    <w:p w:rsidR="002315EE" w:rsidRDefault="00EF55FB">
      <w:pPr>
        <w:pStyle w:val="ProductList-Body"/>
      </w:pPr>
      <w:r>
        <w:t xml:space="preserve"> </w:t>
      </w:r>
    </w:p>
    <w:p w:rsidR="002315EE" w:rsidRDefault="00EF55FB">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2315EE" w:rsidRDefault="00EF55FB">
      <w:pPr>
        <w:pStyle w:val="ProductList-Body"/>
      </w:pPr>
      <w:r>
        <w:t xml:space="preserve"> </w:t>
      </w:r>
    </w:p>
    <w:p w:rsidR="002315EE" w:rsidRDefault="00EF55FB">
      <w:pPr>
        <w:pStyle w:val="ProductList-Body"/>
      </w:pPr>
      <w:r>
        <w:t>Die Nutzungsbestimmungen für die Home Use Program-Software werden zwischen Microsoft und dem Mitarbeiter des Kunden vereinbart und können über die Home Use Program-Website aufgerufen werden.</w:t>
      </w:r>
    </w:p>
    <w:p w:rsidR="002315EE" w:rsidRDefault="00EF55FB">
      <w:pPr>
        <w:pStyle w:val="ProductList-Body"/>
      </w:pPr>
      <w:r>
        <w:t xml:space="preserve"> </w:t>
      </w:r>
    </w:p>
    <w:p w:rsidR="002315EE" w:rsidRDefault="00EF55FB">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406"/>
        <w:gridCol w:w="5510"/>
      </w:tblGrid>
      <w:tr w:rsidR="002315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Entsprechende Home UseProgram-Lizenz</w:t>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Standard 2010</w:t>
            </w:r>
            <w:r>
              <w:fldChar w:fldCharType="begin"/>
            </w:r>
            <w:r>
              <w:instrText xml:space="preserve"> XE "Office Standard 2010" </w:instrText>
            </w:r>
            <w:r>
              <w:fldChar w:fldCharType="end"/>
            </w:r>
            <w:r>
              <w:t>/2013</w:t>
            </w:r>
          </w:p>
          <w:p w:rsidR="002315EE" w:rsidRDefault="00EF55FB">
            <w:pPr>
              <w:pStyle w:val="ProductList-TableBody"/>
            </w:pPr>
            <w:r>
              <w:t>Office Professional Plus 2010</w:t>
            </w:r>
            <w:r>
              <w:fldChar w:fldCharType="begin"/>
            </w:r>
            <w:r>
              <w:instrText xml:space="preserve"> XE "Office Professional Plus 2010" </w:instrText>
            </w:r>
            <w:r>
              <w:fldChar w:fldCharType="end"/>
            </w:r>
            <w:r>
              <w:t>/2013</w:t>
            </w:r>
          </w:p>
          <w:p w:rsidR="002315EE" w:rsidRDefault="00EF55FB">
            <w:pPr>
              <w:pStyle w:val="ProductList-TableBody"/>
            </w:pPr>
            <w:r>
              <w:t>Office für Mac 2008</w:t>
            </w:r>
            <w:r>
              <w:fldChar w:fldCharType="begin"/>
            </w:r>
            <w:r>
              <w:instrText xml:space="preserve"> XE "Office für Mac 2008" </w:instrText>
            </w:r>
            <w:r>
              <w:fldChar w:fldCharType="end"/>
            </w:r>
            <w:r>
              <w:t>/Office für Mac Standard 2011</w:t>
            </w:r>
            <w:r>
              <w:fldChar w:fldCharType="begin"/>
            </w:r>
            <w:r>
              <w:instrText xml:space="preserve"> XE "Office für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Professional Plus 2013 HUP</w:t>
            </w:r>
            <w:r>
              <w:fldChar w:fldCharType="begin"/>
            </w:r>
            <w:r>
              <w:instrText xml:space="preserve"> XE "Office Professional Plus 2013 HUP" </w:instrText>
            </w:r>
            <w:r>
              <w:fldChar w:fldCharType="end"/>
            </w:r>
            <w:r>
              <w:t xml:space="preserve"> oder</w:t>
            </w:r>
          </w:p>
          <w:p w:rsidR="002315EE" w:rsidRDefault="00EF55FB">
            <w:pPr>
              <w:pStyle w:val="ProductList-TableBody"/>
            </w:pPr>
            <w:r>
              <w:t>Office für Mac Home &amp; Business 2011 HUP</w:t>
            </w:r>
            <w:r>
              <w:fldChar w:fldCharType="begin"/>
            </w:r>
            <w:r>
              <w:instrText xml:space="preserve"> XE "Office für Mac Home &amp; Business 2011 HUP"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Access 2010</w:t>
            </w:r>
            <w:r>
              <w:fldChar w:fldCharType="begin"/>
            </w:r>
            <w:r>
              <w:instrText xml:space="preserve"> XE "Access 2010" </w:instrText>
            </w:r>
            <w:r>
              <w:fldChar w:fldCharType="end"/>
            </w:r>
            <w:r>
              <w:t>/2013</w:t>
            </w:r>
          </w:p>
          <w:p w:rsidR="002315EE" w:rsidRDefault="00EF55FB">
            <w:pPr>
              <w:pStyle w:val="ProductList-TableBody"/>
            </w:pPr>
            <w:r>
              <w:t>Excel 2010</w:t>
            </w:r>
            <w:r>
              <w:fldChar w:fldCharType="begin"/>
            </w:r>
            <w:r>
              <w:instrText xml:space="preserve"> XE "Excel 2010" </w:instrText>
            </w:r>
            <w:r>
              <w:fldChar w:fldCharType="end"/>
            </w:r>
            <w:r>
              <w:t>/2013</w:t>
            </w:r>
          </w:p>
          <w:p w:rsidR="002315EE" w:rsidRDefault="00EF55FB">
            <w:pPr>
              <w:pStyle w:val="ProductList-TableBody"/>
            </w:pPr>
            <w:r>
              <w:t>PowerPoint 2010</w:t>
            </w:r>
            <w:r>
              <w:fldChar w:fldCharType="begin"/>
            </w:r>
            <w:r>
              <w:instrText xml:space="preserve"> XE "PowerPoint 2010" </w:instrText>
            </w:r>
            <w:r>
              <w:fldChar w:fldCharType="end"/>
            </w:r>
            <w:r>
              <w:t>/2013</w:t>
            </w:r>
          </w:p>
          <w:p w:rsidR="002315EE" w:rsidRDefault="00EF55FB">
            <w:pPr>
              <w:pStyle w:val="ProductList-TableBody"/>
            </w:pPr>
            <w:r>
              <w:t>InfoPath 2010</w:t>
            </w:r>
            <w:r>
              <w:fldChar w:fldCharType="begin"/>
            </w:r>
            <w:r>
              <w:instrText xml:space="preserve"> XE "InfoPath 2010" </w:instrText>
            </w:r>
            <w:r>
              <w:fldChar w:fldCharType="end"/>
            </w:r>
            <w:r>
              <w:t>/2013</w:t>
            </w:r>
          </w:p>
          <w:p w:rsidR="002315EE" w:rsidRDefault="00EF55FB">
            <w:pPr>
              <w:pStyle w:val="ProductList-TableBody"/>
            </w:pPr>
            <w:r>
              <w:t>Lync 2010</w:t>
            </w:r>
            <w:r>
              <w:fldChar w:fldCharType="begin"/>
            </w:r>
            <w:r>
              <w:instrText xml:space="preserve"> XE "Lync 2010" </w:instrText>
            </w:r>
            <w:r>
              <w:fldChar w:fldCharType="end"/>
            </w:r>
            <w:r>
              <w:t>/2013</w:t>
            </w:r>
          </w:p>
          <w:p w:rsidR="002315EE" w:rsidRDefault="00EF55FB">
            <w:pPr>
              <w:pStyle w:val="ProductList-TableBody"/>
            </w:pPr>
            <w:r>
              <w:t>OneNote 2010</w:t>
            </w:r>
            <w:r>
              <w:fldChar w:fldCharType="begin"/>
            </w:r>
            <w:r>
              <w:instrText xml:space="preserve"> XE "OneNote 2010" </w:instrText>
            </w:r>
            <w:r>
              <w:fldChar w:fldCharType="end"/>
            </w:r>
            <w:r>
              <w:t>/2013</w:t>
            </w:r>
          </w:p>
          <w:p w:rsidR="002315EE" w:rsidRDefault="00EF55FB">
            <w:pPr>
              <w:pStyle w:val="ProductList-TableBody"/>
            </w:pPr>
            <w:r>
              <w:t>Outlook 2010</w:t>
            </w:r>
            <w:r>
              <w:fldChar w:fldCharType="begin"/>
            </w:r>
            <w:r>
              <w:instrText xml:space="preserve"> XE "Outlook 2010" </w:instrText>
            </w:r>
            <w:r>
              <w:fldChar w:fldCharType="end"/>
            </w:r>
            <w:r>
              <w:t>/2013</w:t>
            </w:r>
          </w:p>
          <w:p w:rsidR="002315EE" w:rsidRDefault="00EF55FB">
            <w:pPr>
              <w:pStyle w:val="ProductList-TableBody"/>
            </w:pPr>
            <w:r>
              <w:t>Publisher 2010</w:t>
            </w:r>
            <w:r>
              <w:fldChar w:fldCharType="begin"/>
            </w:r>
            <w:r>
              <w:instrText xml:space="preserve"> XE "Publisher 2010" </w:instrText>
            </w:r>
            <w:r>
              <w:fldChar w:fldCharType="end"/>
            </w:r>
            <w:r>
              <w:t>/2013</w:t>
            </w:r>
          </w:p>
          <w:p w:rsidR="002315EE" w:rsidRDefault="00EF55FB">
            <w:pPr>
              <w:pStyle w:val="ProductList-TableBody"/>
            </w:pPr>
            <w:r>
              <w:t>Skype for Business 2015</w:t>
            </w:r>
            <w:r>
              <w:fldChar w:fldCharType="begin"/>
            </w:r>
            <w:r>
              <w:instrText xml:space="preserve"> XE "Skype for Business 2015" </w:instrText>
            </w:r>
            <w:r>
              <w:fldChar w:fldCharType="end"/>
            </w:r>
          </w:p>
          <w:p w:rsidR="002315EE" w:rsidRDefault="00EF55FB">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Professional Plus 2013 HUP</w:t>
            </w:r>
            <w:r>
              <w:fldChar w:fldCharType="begin"/>
            </w:r>
            <w:r>
              <w:instrText xml:space="preserve"> XE "Office Professional Plus 2013 HUP" </w:instrText>
            </w:r>
            <w:r>
              <w:fldChar w:fldCharType="end"/>
            </w:r>
            <w:r>
              <w:t xml:space="preserve"> oder</w:t>
            </w:r>
          </w:p>
          <w:p w:rsidR="002315EE" w:rsidRDefault="00EF55FB">
            <w:pPr>
              <w:pStyle w:val="ProductList-TableBody"/>
            </w:pPr>
            <w:r>
              <w:t>Office für Mac Home &amp; Business 2011 HUP</w:t>
            </w:r>
            <w:r>
              <w:fldChar w:fldCharType="begin"/>
            </w:r>
            <w:r>
              <w:instrText xml:space="preserve"> XE "Office für Mac Home &amp; Business 2011 HUP"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Visio Standard 2010</w:t>
            </w:r>
            <w:r>
              <w:fldChar w:fldCharType="begin"/>
            </w:r>
            <w:r>
              <w:instrText xml:space="preserve"> XE "Visio Standard 2010" </w:instrText>
            </w:r>
            <w:r>
              <w:fldChar w:fldCharType="end"/>
            </w:r>
            <w:r>
              <w:t xml:space="preserve">/2013 </w:t>
            </w:r>
          </w:p>
          <w:p w:rsidR="002315EE" w:rsidRDefault="00EF55FB">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Visio Professional 2013 HUP</w:t>
            </w:r>
            <w:r>
              <w:fldChar w:fldCharType="begin"/>
            </w:r>
            <w:r>
              <w:instrText xml:space="preserve"> XE "Visio Professional 2013 HUP"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Project Standard 2010</w:t>
            </w:r>
            <w:r>
              <w:fldChar w:fldCharType="begin"/>
            </w:r>
            <w:r>
              <w:instrText xml:space="preserve"> XE "Project Standard 2010" </w:instrText>
            </w:r>
            <w:r>
              <w:fldChar w:fldCharType="end"/>
            </w:r>
            <w:r>
              <w:t>/2013</w:t>
            </w:r>
          </w:p>
          <w:p w:rsidR="002315EE" w:rsidRDefault="00EF55FB">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Project Professional 2013 HUP</w:t>
            </w:r>
            <w:r>
              <w:fldChar w:fldCharType="begin"/>
            </w:r>
            <w:r>
              <w:instrText xml:space="preserve"> XE "Project Professional 2013 HUP" </w:instrText>
            </w:r>
            <w:r>
              <w:fldChar w:fldCharType="end"/>
            </w:r>
          </w:p>
        </w:tc>
      </w:tr>
    </w:tbl>
    <w:p w:rsidR="002315EE" w:rsidRDefault="00EF55FB">
      <w:pPr>
        <w:pStyle w:val="ProductList-Body"/>
      </w:pPr>
      <w:r>
        <w:rPr>
          <w:i/>
        </w:rPr>
        <w:t>Weitere Informationen, einschließlich Informationen zur zukünftigen Verfügbarkeit von zusätzlicher Home Use Program-Software, finden Sie unter</w:t>
      </w:r>
    </w:p>
    <w:p w:rsidR="002315EE" w:rsidRDefault="00CD255A">
      <w:pPr>
        <w:pStyle w:val="ProductList-Body"/>
      </w:pPr>
      <w:hyperlink r:id="rId138">
        <w:r w:rsidR="00EF55FB">
          <w:rPr>
            <w:i/>
          </w:rPr>
          <w:t>http://www.microsoft.com/licensing</w:t>
        </w:r>
      </w:hyperlink>
      <w:r w:rsidR="00EF55FB">
        <w:rPr>
          <w:i/>
        </w:rPr>
        <w:t>.</w:t>
      </w:r>
    </w:p>
    <w:p w:rsidR="002315EE" w:rsidRDefault="00EF55FB">
      <w:pPr>
        <w:pStyle w:val="ProductList-Body"/>
      </w:pPr>
      <w:r>
        <w:t xml:space="preserve"> </w:t>
      </w:r>
    </w:p>
    <w:p w:rsidR="002315EE" w:rsidRDefault="00EF55FB">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2315EE" w:rsidRDefault="00EF55FB">
      <w:pPr>
        <w:pStyle w:val="ProductList-Body"/>
      </w:pPr>
      <w:r>
        <w:t xml:space="preserve"> </w:t>
      </w:r>
    </w:p>
    <w:p w:rsidR="002315EE" w:rsidRDefault="00EF55FB">
      <w:pPr>
        <w:pStyle w:val="ProductList-ClauseHeading"/>
      </w:pPr>
      <w:bookmarkStart w:id="374" w:name="_Sec585"/>
      <w:r>
        <w:t>24x7 Problembehebungssupport</w:t>
      </w:r>
      <w:bookmarkEnd w:id="374"/>
    </w:p>
    <w:p w:rsidR="002315EE" w:rsidRDefault="00EF55FB">
      <w:pPr>
        <w:pStyle w:val="ProductList-Body"/>
      </w:pPr>
      <w:r>
        <w:t xml:space="preserve">Kunden (mit Ausnahme von Kunden mit Select-Lizenz für Forschung &amp; Lehre, Select Plus-Vertrag für Forschung &amp; Lehre, Open-Lizenz für Forschung &amp; Lehre, Campus- und School-Verträgen, Open Value Subscription – Bildungslösungen) mit Software Assurance sind zum 24x7-Problembehebungssupport berechtigt. </w:t>
      </w:r>
    </w:p>
    <w:p w:rsidR="002315EE" w:rsidRDefault="00EF55FB">
      <w:pPr>
        <w:pStyle w:val="ProductList-Body"/>
      </w:pPr>
      <w:r>
        <w:t xml:space="preserve"> </w:t>
      </w:r>
    </w:p>
    <w:p w:rsidR="002315EE" w:rsidRDefault="00EF55FB">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2315EE" w:rsidRDefault="00EF55FB">
      <w:pPr>
        <w:pStyle w:val="ProductList-Body"/>
      </w:pPr>
      <w:r>
        <w:t xml:space="preserve"> </w:t>
      </w:r>
    </w:p>
    <w:p w:rsidR="002315EE" w:rsidRDefault="00EF55FB">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2315EE" w:rsidRDefault="00EF55FB">
      <w:pPr>
        <w:pStyle w:val="ProductList-Body"/>
      </w:pPr>
      <w:r>
        <w:t xml:space="preserve"> </w:t>
      </w:r>
    </w:p>
    <w:p w:rsidR="002315EE" w:rsidRDefault="00EF55FB">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2315EE" w:rsidRDefault="00EF55FB">
      <w:pPr>
        <w:pStyle w:val="ProductList-Body"/>
      </w:pPr>
      <w:r>
        <w:t xml:space="preserve"> </w:t>
      </w:r>
    </w:p>
    <w:p w:rsidR="002315EE" w:rsidRDefault="00EF55FB">
      <w:pPr>
        <w:pStyle w:val="ProductList-SubClauseHeading"/>
      </w:pPr>
      <w:r>
        <w:t>Gewährung von telefonischen Supportanfragen</w:t>
      </w:r>
    </w:p>
    <w:p w:rsidR="002315EE" w:rsidRDefault="00EF55FB">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2315E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IW/Client – Stufen für gewährte Anfragen</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$200,000</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300,000</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270,000</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 Fr. 330,000</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CRC 1.650.000</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kr 1.600.000</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215,000</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£135,000</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JPY 24.000.000</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KWD 240.000.000</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kr 1.650.000</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350,000</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kr 2.000.000</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NTD 7.000.000</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INR 10.000.000</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RUB 6.600.000</w:t>
            </w:r>
          </w:p>
        </w:tc>
      </w:tr>
    </w:tbl>
    <w:p w:rsidR="002315EE" w:rsidRDefault="00EF55FB">
      <w:pPr>
        <w:pStyle w:val="ProductList-BodyIndented"/>
        <w:ind w:left="720"/>
      </w:pPr>
      <w:r>
        <w:t xml:space="preserve"> </w:t>
      </w:r>
    </w:p>
    <w:p w:rsidR="002315EE" w:rsidRDefault="00EF55FB">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2315EE" w:rsidRDefault="00EF55FB">
      <w:pPr>
        <w:pStyle w:val="ProductList-BodyIndented"/>
      </w:pPr>
      <w:r>
        <w:t xml:space="preserve"> </w:t>
      </w:r>
    </w:p>
    <w:p w:rsidR="002315EE" w:rsidRDefault="00EF55FB">
      <w:pPr>
        <w:pStyle w:val="ProductList-BodyIndented"/>
      </w:pPr>
      <w:r>
        <w:t xml:space="preserve">Zugang zum lokalen telefonischen Support steht während der Geschäftszeiten zur Verfügung, die auf der Website </w:t>
      </w:r>
      <w:hyperlink r:id="rId139">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2315EE" w:rsidRDefault="00EF55FB">
      <w:pPr>
        <w:pStyle w:val="ProductList-BodyIndented"/>
        <w:ind w:left="720"/>
      </w:pPr>
      <w:r>
        <w:t xml:space="preserve"> </w:t>
      </w:r>
    </w:p>
    <w:p w:rsidR="002315EE" w:rsidRDefault="00EF55FB">
      <w:pPr>
        <w:pStyle w:val="ProductList-SubClauseHeading"/>
      </w:pPr>
      <w:r>
        <w:t>Web-basierte Anfragen</w:t>
      </w:r>
    </w:p>
    <w:p w:rsidR="002315EE" w:rsidRDefault="00EF55FB">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2315EE" w:rsidRDefault="00EF55FB">
      <w:pPr>
        <w:pStyle w:val="ProductList-BodyIndented"/>
      </w:pPr>
      <w:r>
        <w:t xml:space="preserve"> </w:t>
      </w:r>
    </w:p>
    <w:p w:rsidR="002315EE" w:rsidRDefault="00EF55FB">
      <w:pPr>
        <w:pStyle w:val="ProductList-BodyIndented"/>
      </w:pPr>
      <w:r>
        <w:t xml:space="preserve">Software Assurance ist für Serversoftware und dazugehörige </w:t>
      </w: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CALs</w:t>
      </w:r>
      <w:r w:rsidRPr="00721CA3">
        <w:rPr>
          <w:color w:val="0563C1"/>
        </w:rPr>
        <w:fldChar w:fldCharType="end"/>
      </w:r>
      <w:r>
        <w:t xml:space="preserve"> für Web-basierte Supportanfragen erforderlich. Kunden können nur für die lizenzierten Kopien von Server-Software Web-basierte Problembehebungssupportanfragen stellen, für die Software Assurance vorhanden ist.</w:t>
      </w:r>
    </w:p>
    <w:p w:rsidR="002315EE" w:rsidRDefault="00EF55FB">
      <w:pPr>
        <w:pStyle w:val="ProductList-BodyIndented"/>
        <w:ind w:left="720"/>
      </w:pPr>
      <w:r>
        <w:t xml:space="preserve"> </w:t>
      </w:r>
    </w:p>
    <w:p w:rsidR="002315EE" w:rsidRDefault="00EF55FB">
      <w:pPr>
        <w:pStyle w:val="ProductList-SubClauseHeading"/>
      </w:pPr>
      <w:r>
        <w:t>Supportkontakte</w:t>
      </w:r>
    </w:p>
    <w:p w:rsidR="002315EE" w:rsidRDefault="00EF55FB">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2315E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S/S+: EA Level D</w:t>
            </w:r>
          </w:p>
        </w:tc>
      </w:tr>
      <w:tr w:rsidR="002315EE">
        <w:tc>
          <w:tcPr>
            <w:tcW w:w="17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Nach Bedarf</w:t>
            </w:r>
          </w:p>
        </w:tc>
      </w:tr>
      <w:tr w:rsidR="002315EE">
        <w:tc>
          <w:tcPr>
            <w:tcW w:w="17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16</w:t>
            </w:r>
          </w:p>
        </w:tc>
      </w:tr>
    </w:tbl>
    <w:p w:rsidR="002315EE" w:rsidRDefault="00EF55FB">
      <w:pPr>
        <w:pStyle w:val="ProductList-BodyIndented"/>
      </w:pPr>
      <w:r>
        <w:t xml:space="preserve"> </w:t>
      </w:r>
    </w:p>
    <w:p w:rsidR="002315EE" w:rsidRDefault="00EF55FB">
      <w:pPr>
        <w:pStyle w:val="ProductList-SubClauseHeading"/>
      </w:pPr>
      <w:r>
        <w:t>Servicelevel für Software Assurance-Kunden</w:t>
      </w:r>
    </w:p>
    <w:p w:rsidR="002315EE" w:rsidRDefault="00EF55FB">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2315E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Vom Kunden erwartete Reaktion</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Kritische Auswirkungen auf das Geschäft: </w:t>
            </w:r>
          </w:p>
          <w:p w:rsidR="002315EE" w:rsidRDefault="00EF55FB">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 Reaktion auf Anruf in 2 Stunden oder weniger, basierend auf dem Supportangebot</w:t>
            </w:r>
          </w:p>
          <w:p w:rsidR="002315EE" w:rsidRDefault="00EF55FB">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Zuweisung geeigneter Ressourcen zur Aufrechterhaltung durchgehender Bemühungen rund um die Uhr2</w:t>
            </w:r>
          </w:p>
          <w:p w:rsidR="002315EE" w:rsidRDefault="00EF55FB">
            <w:pPr>
              <w:pStyle w:val="ProductList-TableBody"/>
            </w:pPr>
            <w:r>
              <w:t>Schneller Zugriff und schnelle Reaktion durch Änderungskontrollautorität</w:t>
            </w:r>
          </w:p>
          <w:p w:rsidR="002315EE" w:rsidRDefault="00EF55FB">
            <w:pPr>
              <w:pStyle w:val="ProductList-TableBody"/>
            </w:pPr>
            <w:r>
              <w:t>Benachrichtigung des Managements</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Mittelschwere Auswirkungen auf das Geschäft: </w:t>
            </w:r>
          </w:p>
          <w:p w:rsidR="002315EE" w:rsidRDefault="00EF55FB">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 Reaktion auf Anruf in 4 Stunden oder weniger, basierend auf dem Supportangebot</w:t>
            </w:r>
          </w:p>
          <w:p w:rsidR="002315EE" w:rsidRDefault="00EF55FB">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Zuweisung geeigneter Ressourcen zur Aufrechterhaltung durchgehender Bemühungen während der Geschäftszeiten</w:t>
            </w:r>
          </w:p>
          <w:p w:rsidR="002315EE" w:rsidRDefault="00EF55FB">
            <w:pPr>
              <w:pStyle w:val="ProductList-TableBody"/>
            </w:pPr>
            <w:r>
              <w:t>Zugriff und Reaktion von Änderungskontrollautorität innerhalb von 4 Geschäftsstunden</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Minimale Auswirkungen auf das Geschäft: </w:t>
            </w:r>
          </w:p>
          <w:p w:rsidR="002315EE" w:rsidRDefault="00EF55FB">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 Reaktion auf Anruf innerhalb von einem Geschäftstag oder weniger, basierend auf dem Supportangebot</w:t>
            </w:r>
          </w:p>
          <w:p w:rsidR="002315EE" w:rsidRDefault="00EF55FB">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Genaue Kontaktinformationen zum Fallinhaber</w:t>
            </w:r>
          </w:p>
          <w:p w:rsidR="002315EE" w:rsidRDefault="00EF55FB">
            <w:pPr>
              <w:pStyle w:val="ProductList-TableBody"/>
            </w:pPr>
            <w:r>
              <w:t>Reaktion innerhalb eines Geschäftstages</w:t>
            </w:r>
          </w:p>
        </w:tc>
      </w:tr>
    </w:tbl>
    <w:p w:rsidR="002315EE" w:rsidRDefault="00EF55FB">
      <w:pPr>
        <w:pStyle w:val="ProductList-BodyIndented"/>
      </w:pPr>
      <w:r>
        <w:rPr>
          <w:i/>
        </w:rPr>
        <w:t>1 Wenden Sie sich bezüglich der örtlichen Geschäftszeiten an Ihren Microsoft-Vertreter.</w:t>
      </w:r>
    </w:p>
    <w:p w:rsidR="002315EE" w:rsidRDefault="00EF55FB">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2315EE" w:rsidRDefault="00EF55FB">
      <w:pPr>
        <w:pStyle w:val="ProductList-BodyIndented"/>
        <w:ind w:left="720"/>
      </w:pPr>
      <w:r>
        <w:t xml:space="preserve"> </w:t>
      </w:r>
    </w:p>
    <w:p w:rsidR="002315EE" w:rsidRDefault="00EF55FB">
      <w:pPr>
        <w:pStyle w:val="ProductList-SubClauseHeading"/>
      </w:pPr>
      <w:r>
        <w:t>Umwandlung von Software Assurance-24x7-Problembehebungssupport-Anfragen in Premier Supportleistungen</w:t>
      </w:r>
    </w:p>
    <w:p w:rsidR="002315EE" w:rsidRDefault="00EF55FB">
      <w:pPr>
        <w:pStyle w:val="ProductList-BodyIndented"/>
      </w:pPr>
      <w:r>
        <w:t>Kunden können sich dafür entscheiden, Software Assurance-24x7-Problembehebungssupport-Anfragen in Premier-Problembehebungssupport (PRS)-Stunden oder Dedicated Support Engineer (DSE)-Stunden (gilt nur für Aktivitäten im Rahmen des reaktiven Supports) umzuwandeln.</w:t>
      </w:r>
    </w:p>
    <w:p w:rsidR="002315EE" w:rsidRDefault="00EF55FB">
      <w:pPr>
        <w:pStyle w:val="ProductList-BodyIndented"/>
      </w:pPr>
      <w:r>
        <w:t xml:space="preserve"> </w:t>
      </w:r>
    </w:p>
    <w:p w:rsidR="002315EE" w:rsidRDefault="00EF55FB">
      <w:pPr>
        <w:pStyle w:val="ProductList-BodyIndented"/>
      </w:pPr>
      <w: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2315EE" w:rsidRDefault="00EF55FB">
      <w:pPr>
        <w:pStyle w:val="ProductList-BodyIndented"/>
        <w:ind w:left="720"/>
      </w:pPr>
      <w:r>
        <w:t xml:space="preserve"> </w:t>
      </w:r>
    </w:p>
    <w:p w:rsidR="002315EE" w:rsidRDefault="00EF55FB">
      <w:pPr>
        <w:pStyle w:val="ProductList-SubClauseHeading"/>
      </w:pPr>
      <w:r>
        <w:t>Zusätzliche Geschäftsbestimmungen</w:t>
      </w:r>
    </w:p>
    <w:p w:rsidR="002315EE" w:rsidRDefault="00EF55FB">
      <w:pPr>
        <w:pStyle w:val="ProductList-BodyIndented"/>
      </w:pPr>
      <w:r>
        <w:t>SA-Ausgaben können nicht über Select- oder Konzernbeitritte, Select Plus-Registrierungen oder Open Value-Verträge zur Qualifizierung für zusätzliche Gewährungen kombiniert werden. Die Ausgaben innerhalb jedes Beitritts oder Vertrages werden zur Bestimmung der Gewährung für den betreffenden Beitritt oder Vertrag verwendet.</w:t>
      </w:r>
    </w:p>
    <w:p w:rsidR="002315EE" w:rsidRDefault="00EF55FB">
      <w:pPr>
        <w:pStyle w:val="ProductList-BodyIndented"/>
      </w:pPr>
      <w:r>
        <w:t xml:space="preserve"> </w:t>
      </w:r>
    </w:p>
    <w:p w:rsidR="002315EE" w:rsidRDefault="00EF55FB">
      <w:pPr>
        <w:pStyle w:val="ProductList-BodyIndented"/>
      </w:pPr>
      <w:r>
        <w:t xml:space="preserve">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 </w:t>
      </w:r>
    </w:p>
    <w:p w:rsidR="002315EE" w:rsidRDefault="00EF55FB">
      <w:pPr>
        <w:pStyle w:val="ProductList-BodyIndented"/>
        <w:ind w:left="720"/>
      </w:pPr>
      <w:r>
        <w:t xml:space="preserve"> </w:t>
      </w:r>
    </w:p>
    <w:p w:rsidR="002315EE" w:rsidRDefault="00EF55FB">
      <w:pPr>
        <w:pStyle w:val="ProductList-SubClauseHeading"/>
      </w:pPr>
      <w:r>
        <w:t>Unbegrenzter 24x7-Problembehebungssupport</w:t>
      </w:r>
    </w:p>
    <w:p w:rsidR="002315EE" w:rsidRDefault="00EF55FB">
      <w:pPr>
        <w:pStyle w:val="ProductList-BodyIndented"/>
      </w:pPr>
      <w: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rsidR="002315EE" w:rsidRDefault="00EF55FB">
      <w:pPr>
        <w:pStyle w:val="ProductList-BodyIndented"/>
        <w:ind w:left="720"/>
      </w:pPr>
      <w:r>
        <w:t xml:space="preserve"> </w:t>
      </w:r>
    </w:p>
    <w:p w:rsidR="002315EE" w:rsidRDefault="00EF55FB">
      <w:pPr>
        <w:pStyle w:val="ProductList-SubClauseHeading"/>
      </w:pPr>
      <w:r>
        <w:t>SCE-Berechtigung</w:t>
      </w:r>
    </w:p>
    <w:p w:rsidR="002315EE" w:rsidRDefault="00EF55FB">
      <w:pPr>
        <w:pStyle w:val="ProductList-BodyIndented"/>
      </w:pPr>
      <w:r>
        <w:t>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2315EE" w:rsidRDefault="00EF55FB">
      <w:pPr>
        <w:pStyle w:val="ProductList-BodyIndented"/>
      </w:pPr>
      <w:r>
        <w:t xml:space="preserve"> </w:t>
      </w:r>
    </w:p>
    <w:p w:rsidR="002315EE" w:rsidRDefault="00EF55FB">
      <w:pPr>
        <w:pStyle w:val="ProductList-BodyIndented"/>
      </w:pPr>
      <w:r>
        <w:t>Die qualifizierenden Anwendungsplattform-Produkte sind:</w:t>
      </w:r>
    </w:p>
    <w:p w:rsidR="002315EE" w:rsidRDefault="00EF55FB" w:rsidP="00DA17A2">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rsidR="002315EE" w:rsidRDefault="00EF55FB" w:rsidP="00DA17A2">
      <w:pPr>
        <w:pStyle w:val="ProductList-Bullet"/>
        <w:numPr>
          <w:ilvl w:val="1"/>
          <w:numId w:val="37"/>
        </w:numPr>
      </w:pPr>
      <w:r>
        <w:t>BizTalk Server</w:t>
      </w:r>
      <w:r>
        <w:fldChar w:fldCharType="begin"/>
      </w:r>
      <w:r>
        <w:instrText xml:space="preserve"> XE "BizTalk Server" </w:instrText>
      </w:r>
      <w:r>
        <w:fldChar w:fldCharType="end"/>
      </w:r>
      <w:r>
        <w:t xml:space="preserve"> (Standard, Enterprise und Branch)</w:t>
      </w:r>
    </w:p>
    <w:p w:rsidR="002315EE" w:rsidRDefault="00EF55FB" w:rsidP="00DA17A2">
      <w:pPr>
        <w:pStyle w:val="ProductList-Bullet"/>
        <w:numPr>
          <w:ilvl w:val="1"/>
          <w:numId w:val="37"/>
        </w:numPr>
      </w:pPr>
      <w:r>
        <w:t>Office SharePoint Server</w:t>
      </w:r>
      <w:r>
        <w:fldChar w:fldCharType="begin"/>
      </w:r>
      <w:r>
        <w:instrText xml:space="preserve"> XE "SharePoint Server" </w:instrText>
      </w:r>
      <w:r>
        <w:fldChar w:fldCharType="end"/>
      </w:r>
    </w:p>
    <w:p w:rsidR="002315EE" w:rsidRDefault="00EF55FB">
      <w:pPr>
        <w:pStyle w:val="ProductList-BodyIndented"/>
      </w:pPr>
      <w:r>
        <w:t>Die qualifizierenden Produkte aus der Core Infrastructure-Komponente sind folgende:</w:t>
      </w:r>
    </w:p>
    <w:p w:rsidR="002315EE" w:rsidRDefault="00EF55FB" w:rsidP="00DA17A2">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rsidR="002315EE" w:rsidRDefault="00EF55FB" w:rsidP="00DA17A2">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2315EE" w:rsidRDefault="00EF55FB">
      <w:pPr>
        <w:pStyle w:val="ProductList-BodyIndented"/>
      </w:pPr>
      <w:r>
        <w:t xml:space="preserve"> </w:t>
      </w:r>
    </w:p>
    <w:p w:rsidR="002315EE" w:rsidRDefault="00EF55FB">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Durchschnittliche Mindestausgaben für SA pro Jahr zur Qualifizierung für Unbegrenzten 24x7-Problembehebungssupport</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250,000</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375,000</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337,500</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412,500</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2,062,500</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2,000,000</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268,750</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168,750</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30,000,000</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300,000,000</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2,062,500</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437,500</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2,500,000</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8,750,000</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12,500,000</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8,250,000</w:t>
            </w:r>
          </w:p>
        </w:tc>
      </w:tr>
    </w:tbl>
    <w:p w:rsidR="002315EE" w:rsidRDefault="00EF55FB">
      <w:pPr>
        <w:pStyle w:val="ProductList-BodyIndented"/>
        <w:ind w:left="720"/>
      </w:pPr>
      <w:r>
        <w:t xml:space="preserve"> </w:t>
      </w:r>
    </w:p>
    <w:p w:rsidR="002315EE" w:rsidRDefault="00EF55FB">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2315EE" w:rsidRDefault="00EF55FB">
      <w:pPr>
        <w:pStyle w:val="ProductList-BodyIndented"/>
        <w:ind w:left="720"/>
      </w:pPr>
      <w:r>
        <w:t xml:space="preserve"> </w:t>
      </w:r>
    </w:p>
    <w:p w:rsidR="002315EE" w:rsidRDefault="00EF55FB">
      <w:pPr>
        <w:pStyle w:val="ProductList-SubClauseHeading"/>
      </w:pPr>
      <w:r>
        <w:t>Berechtigung für Parallel Data Warehouse</w:t>
      </w:r>
    </w:p>
    <w:p w:rsidR="002315EE" w:rsidRDefault="00EF55FB">
      <w:pPr>
        <w:pStyle w:val="ProductList-BodyIndented"/>
      </w:pPr>
      <w:r>
        <w:t>Kunden, die Lizenzen für Parallel Data Warehouse</w:t>
      </w:r>
      <w:r>
        <w:fldChar w:fldCharType="begin"/>
      </w:r>
      <w:r>
        <w:instrText xml:space="preserve"> XE "Parallel Data Warehouse" </w:instrText>
      </w:r>
      <w:r>
        <w:fldChar w:fldCharType="end"/>
      </w:r>
      <w:r>
        <w:t xml:space="preserve"> („PDW“) erwerben und über einen aktiven Premier-Service-Vertrag verfügen, sind zu Anfragen im Rahmen von Unbegrenztem 24x7-Problembehebungssupport berechtigt, und zwar unabhängig davon, ob sie über einen SCE verfügen, sowie unabhängig von ihren SCE-Ausgaben. Wenn Kunden Lizenzen für Parallel Data Warehouse (PDW) erwerben, gewährt Microsoft Anfragen nicht auf Grundlage tatsächlicher SA-Ausgaben für dieses Produkt. </w:t>
      </w:r>
    </w:p>
    <w:p w:rsidR="002315EE" w:rsidRDefault="00EF55FB">
      <w:pPr>
        <w:pStyle w:val="ProductList-BodyIndented"/>
      </w:pPr>
      <w:r>
        <w:t xml:space="preserve"> </w:t>
      </w:r>
    </w:p>
    <w:p w:rsidR="002315EE" w:rsidRDefault="00EF55FB">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2315EE" w:rsidRDefault="00EF55FB">
      <w:pPr>
        <w:pStyle w:val="ProductList-BodyIndented"/>
      </w:pPr>
      <w:r>
        <w:t xml:space="preserve"> </w:t>
      </w:r>
    </w:p>
    <w:p w:rsidR="002315EE" w:rsidRDefault="00EF55FB">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2315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Zulässige Supportkontaktpersonen</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4</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5</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6</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7</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8</w:t>
            </w:r>
          </w:p>
        </w:tc>
      </w:tr>
    </w:tbl>
    <w:p w:rsidR="002315EE" w:rsidRDefault="00EF55FB">
      <w:pPr>
        <w:pStyle w:val="ProductList-BodyIndented"/>
      </w:pPr>
      <w:r>
        <w:t xml:space="preserve"> </w:t>
      </w:r>
    </w:p>
    <w:p w:rsidR="002315EE" w:rsidRDefault="00EF55FB">
      <w:pPr>
        <w:pStyle w:val="ProductList-BodyIndented"/>
      </w:pPr>
      <w:r>
        <w:t>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2315EE" w:rsidRDefault="00EF55FB">
      <w:pPr>
        <w:pStyle w:val="ProductList-BodyIndented"/>
      </w:pPr>
      <w:r>
        <w:t xml:space="preserve"> </w:t>
      </w:r>
    </w:p>
    <w:p w:rsidR="002315EE" w:rsidRDefault="00EF55FB">
      <w:pPr>
        <w:pStyle w:val="ProductList-ClauseHeading"/>
      </w:pPr>
      <w:bookmarkStart w:id="375" w:name="_Sec586"/>
      <w:r>
        <w:t>Erweiterter Hotfix-Support</w:t>
      </w:r>
      <w:bookmarkEnd w:id="375"/>
    </w:p>
    <w:p w:rsidR="002315EE" w:rsidRDefault="00EF55FB">
      <w:pPr>
        <w:pStyle w:val="ProductList-Body"/>
      </w:pPr>
      <w:r>
        <w:t>Erweiterter Hotfix-Support ist für Kunden verfügbar, die einen Premier- oder Essential-Supportvertrag unterzeichnet und Software Assurance unter den folgenden Programmen erworben haben:</w:t>
      </w:r>
    </w:p>
    <w:p w:rsidR="002315EE" w:rsidRDefault="00EF55FB" w:rsidP="00DA17A2">
      <w:pPr>
        <w:pStyle w:val="ProductList-Bullet"/>
        <w:numPr>
          <w:ilvl w:val="0"/>
          <w:numId w:val="39"/>
        </w:numPr>
      </w:pPr>
      <w:r>
        <w:t xml:space="preserve">Kunden (außer Kunden mit Select-Lizenz für Forschung &amp; Lehre, Select Plus für Forschung &amp; Lehre sowie Campus- und School-Vertrag und Open Value Subscription – Bildungslösungen) mit SAM im Anwendungs-Pool haben für die folgenden Produkte aus dem Anwendungs-Pool Anspruch auf den Erweiterten Hotfix-Support: </w:t>
      </w:r>
    </w:p>
    <w:p w:rsidR="002315EE" w:rsidRDefault="00EF55FB" w:rsidP="00DA17A2">
      <w:pPr>
        <w:pStyle w:val="ProductList-Bullet"/>
        <w:numPr>
          <w:ilvl w:val="0"/>
          <w:numId w:val="39"/>
        </w:numPr>
      </w:pPr>
      <w:r>
        <w:t>Kunden (außer Kunden mit Select-Lizenz für Forschung &amp; Lehre, Select Plus für Forschung &amp; Lehre sowie Campus- und School-Vertrag und Open Value Subscription – Bildungslösungen) mit SAM im System-Pool haben für Windows-Desktopbetriebssysteme und/oder das Windows Embedded-Betriebssystem (mit SAM für ein Windows Embedded-Produkt) Anspruch auf den Erweiterten Hotfix-Support.</w:t>
      </w:r>
    </w:p>
    <w:p w:rsidR="002315EE" w:rsidRDefault="00EF55FB" w:rsidP="00DA17A2">
      <w:pPr>
        <w:pStyle w:val="ProductList-Bullet"/>
        <w:numPr>
          <w:ilvl w:val="0"/>
          <w:numId w:val="39"/>
        </w:numPr>
      </w:pPr>
      <w:r>
        <w:t>Kunden (außer Forschung &amp; Lehre) mit Software Assurance für mindestens ein Serverprodukt haben Anspruch auf den Erweiterten Hotfix-Support für Serverprodukte. Die folgenden Serverprodukte sind abgedeckt: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und Windows Server</w:t>
      </w:r>
      <w:r>
        <w:fldChar w:fldCharType="begin"/>
      </w:r>
      <w:r>
        <w:instrText xml:space="preserve"> XE "Windows Server" </w:instrText>
      </w:r>
      <w:r>
        <w:fldChar w:fldCharType="end"/>
      </w:r>
      <w:r>
        <w:t>.</w:t>
      </w:r>
    </w:p>
    <w:p w:rsidR="002315EE" w:rsidRDefault="00EF55FB">
      <w:pPr>
        <w:pStyle w:val="ProductList-Body"/>
      </w:pPr>
      <w:r>
        <w:t xml:space="preserve"> </w:t>
      </w:r>
    </w:p>
    <w:p w:rsidR="002315EE" w:rsidRDefault="00EF55FB">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entfallen die jährlichen Gebühren für einen Vertrag über Erweiterten Support. Die Kunden sind weiterhin für die Gebühren für einzelne Hotfixes verantwortlich.</w:t>
      </w:r>
    </w:p>
    <w:p w:rsidR="002315EE" w:rsidRDefault="00EF55FB">
      <w:pPr>
        <w:pStyle w:val="PURBreadcrumb"/>
      </w:pPr>
      <w:r>
        <w:t xml:space="preserve"> </w:t>
      </w:r>
    </w:p>
    <w:p w:rsidR="002315EE" w:rsidRDefault="00EF55FB">
      <w:pPr>
        <w:pStyle w:val="ProductList-ClauseHeading"/>
      </w:pPr>
      <w:bookmarkStart w:id="376" w:name="_Sec587"/>
      <w:r>
        <w:t>Step-up-Lizenzverfügbarkeit</w:t>
      </w:r>
      <w:bookmarkEnd w:id="376"/>
    </w:p>
    <w:p w:rsidR="002315EE" w:rsidRDefault="00EF55FB">
      <w:pPr>
        <w:pStyle w:val="ProductList-Body"/>
      </w:pPr>
      <w:r>
        <w:t xml:space="preserve">Die Step-up-Lizenz muss unter demselben Volumenlizenzprogramm-Vertrag und -Beitritt (sofern vorhanden) erworben werden, unter dem bzw. denen Software Assurance für das qualifizierende Produkt erworben wurde, und ist nur unter diesen Umständen gültig. Das Recht des Kunden, Software unter einer Step-up-Lizenz zu nutzen, setzt voraus, dass der Kunde eine Lizenz für das qualifizierende Produkt besitzt und diese behält. Die zeitlich unbeschränkten Rechte im Rahmen einer Step-up-Lizenz haben Vorrang vor der und ersetzen die zugrunde liegende Lizenz für das qualifizierende Produkt. Weitere Informationen erhalten Sie in der Volumenlizenz-Kurzdarstellung zu Step-up-Lizenzen für Enterprise Edition: </w:t>
      </w:r>
      <w:hyperlink r:id="rId140">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315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Step-up zu</w:t>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BizTalk Server Standard</w:t>
            </w:r>
            <w:r>
              <w:fldChar w:fldCharType="begin"/>
            </w:r>
            <w:r>
              <w:instrText xml:space="preserve"> XE "BizTalk Server Standard"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BizTalk Server Enterprise</w:t>
            </w:r>
            <w:r>
              <w:fldChar w:fldCharType="begin"/>
            </w:r>
            <w:r>
              <w:instrText xml:space="preserve"> XE "BizTalk Server Enterprise"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BizTalk Server Enterprise</w:t>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Commerce Server Enterprise</w:t>
            </w:r>
            <w:r>
              <w:fldChar w:fldCharType="begin"/>
            </w:r>
            <w:r>
              <w:instrText xml:space="preserve"> XE "Commerce Server Enterprise"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w:t>
            </w:r>
            <w:r>
              <w:fldChar w:fldCharType="begin"/>
            </w:r>
            <w:r>
              <w:instrText xml:space="preserve"> XE "Enterprise CAL" </w:instrText>
            </w:r>
            <w:r>
              <w:fldChar w:fldCharType="end"/>
            </w:r>
            <w:r>
              <w:t xml:space="preserve"> Suite</w:t>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 Suite Bridge für Office 365</w:t>
            </w:r>
            <w:r>
              <w:fldChar w:fldCharType="begin"/>
            </w:r>
            <w:r>
              <w:instrText xml:space="preserve"> XE "Enterprise CAL Suite Bridge für Office 365"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 Suite Bridge für Microsoft Intune</w:t>
            </w:r>
            <w:r>
              <w:fldChar w:fldCharType="begin"/>
            </w:r>
            <w:r>
              <w:instrText xml:space="preserve"> XE "Core CAL Suite Bridge für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 Suite Bridge für Microsoft Intune</w:t>
            </w:r>
            <w:r>
              <w:fldChar w:fldCharType="begin"/>
            </w:r>
            <w:r>
              <w:instrText xml:space="preserve"> XE "Enterprise CAL Suite Bridge für Microsoft Intune"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CAL Suite Bridge für Enterprise Mobility Suite</w:t>
            </w:r>
            <w:r>
              <w:fldChar w:fldCharType="begin"/>
            </w:r>
            <w:r>
              <w:instrText xml:space="preserve"> XE "Core CAL Suite Bridge für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CAL Suite Bridge für Enterprise Mobility Suite</w:t>
            </w:r>
            <w:r>
              <w:fldChar w:fldCharType="begin"/>
            </w:r>
            <w:r>
              <w:instrText xml:space="preserve"> XE "Enterprise CAL Suite Bridge für Enterprise Mobility Suite"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Core Infrastructure Server Suite Datacenter</w:t>
            </w:r>
            <w:r>
              <w:fldChar w:fldCharType="begin"/>
            </w:r>
            <w:r>
              <w:instrText xml:space="preserve"> XE "Core Infrastructure Server Suite Datacenter"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Desktop Education mit Enterprise CAL Suite</w:t>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Desktop School mit Enterprise CAL Suite</w:t>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Exchange Server Enterprise</w:t>
            </w:r>
            <w:r>
              <w:fldChar w:fldCharType="begin"/>
            </w:r>
            <w:r>
              <w:instrText xml:space="preserve"> XE "Exchange Server Enterprise"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Forefront TMG Enterprise</w:t>
            </w:r>
            <w:r>
              <w:fldChar w:fldCharType="begin"/>
            </w:r>
            <w:r>
              <w:instrText xml:space="preserve"> XE "Forefront TMG Enterprise"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Internet Security and Acceleration (ISA) Enterprise Server</w:t>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Microsoft Dynamics CRM Server</w:t>
            </w:r>
            <w:r>
              <w:fldChar w:fldCharType="begin"/>
            </w:r>
            <w:r>
              <w:instrText xml:space="preserve"> XE "Microsoft Dynamics CRM Server"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Office Professional Plus</w:t>
            </w:r>
            <w:r>
              <w:fldChar w:fldCharType="begin"/>
            </w:r>
            <w:r>
              <w:instrText xml:space="preserve"> XE "Office Professional Plus"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Desktop</w:t>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Professional Desktop mit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Desktop mit Microsoft Desktop Optimization Pack</w:t>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Project Professional</w:t>
            </w:r>
            <w:r>
              <w:fldChar w:fldCharType="begin"/>
            </w:r>
            <w:r>
              <w:instrText xml:space="preserve"> XE "Project Professional"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SQL Server Enterprise Core</w:t>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SQL Server Enterprise</w:t>
            </w:r>
            <w:r>
              <w:fldChar w:fldCharType="begin"/>
            </w:r>
            <w:r>
              <w:instrText xml:space="preserve"> XE "SQL Server Enterprise" </w:instrText>
            </w:r>
            <w:r>
              <w:fldChar w:fldCharType="end"/>
            </w:r>
            <w:r>
              <w:t xml:space="preserve"> Core</w:t>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SQL Server Business Intelligence</w:t>
            </w:r>
            <w:r>
              <w:fldChar w:fldCharType="begin"/>
            </w:r>
            <w:r>
              <w:instrText xml:space="preserve"> XE "SQL Server Business Intelligence"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System Center Datacenter</w:t>
            </w:r>
            <w:r>
              <w:fldChar w:fldCharType="begin"/>
            </w:r>
            <w:r>
              <w:instrText xml:space="preserve"> XE "System Center Datacenter"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Visio Professional</w:t>
            </w:r>
            <w:r>
              <w:fldChar w:fldCharType="begin"/>
            </w:r>
            <w:r>
              <w:instrText xml:space="preserve"> XE "Visio Professional"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Visual Studio Professional mit MSDN</w:t>
            </w:r>
            <w:r>
              <w:fldChar w:fldCharType="begin"/>
            </w:r>
            <w:r>
              <w:instrText xml:space="preserve"> XE "Visual Studio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Visual Studio Premium mit MSDN</w:t>
            </w:r>
            <w:r>
              <w:fldChar w:fldCharType="begin"/>
            </w:r>
            <w:r>
              <w:instrText xml:space="preserve"> XE "Visual Studio Premium mit MSDN"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Visual Studio Premium mit MSDN</w:t>
            </w:r>
            <w:r>
              <w:fldChar w:fldCharType="begin"/>
            </w:r>
            <w:r>
              <w:instrText xml:space="preserve"> XE "Visual Studio Premium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Visual Studio Ultimate mit MSDN</w:t>
            </w:r>
            <w:r>
              <w:fldChar w:fldCharType="begin"/>
            </w:r>
            <w:r>
              <w:instrText xml:space="preserve"> XE "Visual Studio Ultimate mit MSDN"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Visual Studio Test Professional mit MSDN</w:t>
            </w:r>
            <w:r>
              <w:fldChar w:fldCharType="begin"/>
            </w:r>
            <w:r>
              <w:instrText xml:space="preserve"> XE "Visual Studio Test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Visual Studio Premium mit MSDN</w:t>
            </w:r>
            <w:r>
              <w:fldChar w:fldCharType="begin"/>
            </w:r>
            <w:r>
              <w:instrText xml:space="preserve"> XE "Visual Studio Premium mit MSDN" </w:instrText>
            </w:r>
            <w:r>
              <w:fldChar w:fldCharType="end"/>
            </w:r>
          </w:p>
        </w:tc>
      </w:tr>
      <w:tr w:rsidR="002315EE">
        <w:tc>
          <w:tcPr>
            <w:tcW w:w="600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Windows Server Datacenter</w:t>
            </w:r>
            <w:r>
              <w:fldChar w:fldCharType="begin"/>
            </w:r>
            <w:r>
              <w:instrText xml:space="preserve"> XE "Windows Server Datacenter" </w:instrText>
            </w:r>
            <w:r>
              <w:fldChar w:fldCharType="end"/>
            </w:r>
          </w:p>
        </w:tc>
      </w:tr>
    </w:tbl>
    <w:p w:rsidR="002315EE" w:rsidRDefault="00EF55FB">
      <w:pPr>
        <w:pStyle w:val="ProductList-Body"/>
      </w:pPr>
      <w:r>
        <w:t xml:space="preserve"> </w:t>
      </w:r>
    </w:p>
    <w:p w:rsidR="002315EE" w:rsidRDefault="00EF55FB">
      <w:pPr>
        <w:pStyle w:val="ProductList-Body"/>
      </w:pPr>
      <w:r>
        <w:t xml:space="preserve"> </w:t>
      </w:r>
    </w:p>
    <w:p w:rsidR="002315EE" w:rsidRDefault="00EF55FB">
      <w:pPr>
        <w:pStyle w:val="ProductList-ClauseHeading"/>
      </w:pPr>
      <w:bookmarkStart w:id="377" w:name="_Sec588"/>
      <w:r>
        <w:t>Server – Wiederherstellungsrechte bei Notfällen</w:t>
      </w:r>
      <w:bookmarkEnd w:id="377"/>
    </w:p>
    <w:p w:rsidR="002315EE" w:rsidRDefault="00EF55FB">
      <w:pPr>
        <w:pStyle w:val="ProductList-Body"/>
      </w:pPr>
      <w:r>
        <w:t xml:space="preserve">Für jede Instanz berechtigter Serversoftware, die der Kunde auf einer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oder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Virtuellen OSE</w:t>
      </w:r>
      <w:r w:rsidRPr="00721CA3">
        <w:rPr>
          <w:color w:val="0563C1"/>
        </w:rPr>
        <w:fldChar w:fldCharType="end"/>
      </w:r>
      <w:r>
        <w:t xml:space="preserve"> auf einem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separater Server betrachtet.         "</w:instrText>
      </w:r>
      <w:r w:rsidRPr="00721CA3">
        <w:rPr>
          <w:color w:val="0563C1"/>
        </w:rPr>
        <w:fldChar w:fldCharType="separate"/>
      </w:r>
      <w:r>
        <w:rPr>
          <w:color w:val="0563C1"/>
        </w:rPr>
        <w:t>Lizenzierten Server</w:t>
      </w:r>
      <w:r w:rsidRPr="00721CA3">
        <w:rPr>
          <w:color w:val="0563C1"/>
        </w:rPr>
        <w:fldChar w:fldCharType="end"/>
      </w:r>
      <w:r>
        <w:t xml:space="preserve"> ausführt, darf er vorübergehend eine Backup-</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in einer </w:t>
      </w:r>
      <w:r w:rsidRPr="00721CA3">
        <w:rPr>
          <w:color w:val="0563C1"/>
        </w:rPr>
        <w:fldChar w:fldCharType="begin"/>
      </w:r>
      <w:r>
        <w:rPr>
          <w:color w:val="0563C1"/>
        </w:rPr>
        <w:instrText>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rsidRPr="00721CA3">
        <w:rPr>
          <w:color w:val="0563C1"/>
        </w:rPr>
        <w:fldChar w:fldCharType="separate"/>
      </w:r>
      <w:r>
        <w:rPr>
          <w:color w:val="0563C1"/>
        </w:rPr>
        <w:t>Physischen OSE</w:t>
      </w:r>
      <w:r w:rsidRPr="00721CA3">
        <w:rPr>
          <w:color w:val="0563C1"/>
        </w:rPr>
        <w:fldChar w:fldCharType="end"/>
      </w:r>
      <w:r>
        <w:t xml:space="preserve"> oder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Virtuellen OSE</w:t>
      </w:r>
      <w:r w:rsidRPr="00721CA3">
        <w:rPr>
          <w:color w:val="0563C1"/>
        </w:rPr>
        <w:fldChar w:fldCharType="end"/>
      </w:r>
      <w:r>
        <w:t xml:space="preserve"> ausführen, und zwar entweder auf einem anderen seiner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die für die Notfallwiederherstellung bestimmt sind, oder, im Falle von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Instanzen</w:t>
      </w:r>
      <w:r w:rsidRPr="00721CA3">
        <w:rPr>
          <w:color w:val="0563C1"/>
        </w:rP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für die Software sowie die folgenden Einschränkungen gelten für die Backup-</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w:t>
      </w:r>
    </w:p>
    <w:p w:rsidR="002315EE" w:rsidRDefault="00EF55FB">
      <w:pPr>
        <w:pStyle w:val="ProductList-Body"/>
      </w:pPr>
      <w:r>
        <w:t xml:space="preserve"> </w:t>
      </w:r>
    </w:p>
    <w:p w:rsidR="002315EE" w:rsidRDefault="00EF55FB">
      <w:pPr>
        <w:pStyle w:val="ProductList-Body"/>
      </w:pPr>
      <w:r>
        <w:t>Die Backup-</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kann nur während der folgenden Ausnahmezeiträume ausgeführt werden:</w:t>
      </w:r>
    </w:p>
    <w:p w:rsidR="002315EE" w:rsidRDefault="00EF55FB" w:rsidP="00DA17A2">
      <w:pPr>
        <w:pStyle w:val="ProductList-Bullet"/>
        <w:numPr>
          <w:ilvl w:val="0"/>
          <w:numId w:val="40"/>
        </w:numPr>
      </w:pPr>
      <w:r>
        <w:t xml:space="preserve">für kurze Zeit während des Wiederherstellungstests bei Notfällen innerhalb einer Woche alle 90 Tage, </w:t>
      </w:r>
    </w:p>
    <w:p w:rsidR="002315EE" w:rsidRDefault="00EF55FB" w:rsidP="00DA17A2">
      <w:pPr>
        <w:pStyle w:val="ProductList-Bullet"/>
        <w:numPr>
          <w:ilvl w:val="0"/>
          <w:numId w:val="40"/>
        </w:numPr>
      </w:pPr>
      <w:r>
        <w:t>während eines Notfalls, wenn der Produktions</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aufgrund der Wiederherstellung nicht verfügbar ist, und </w:t>
      </w:r>
    </w:p>
    <w:p w:rsidR="002315EE" w:rsidRDefault="00EF55FB" w:rsidP="00DA17A2">
      <w:pPr>
        <w:pStyle w:val="ProductList-Bullet"/>
        <w:numPr>
          <w:ilvl w:val="0"/>
          <w:numId w:val="40"/>
        </w:numPr>
      </w:pPr>
      <w:r>
        <w:t xml:space="preserve">für die Zeit eines Notfalls während eines kurzen Zeitraums zur Erleichterung der Übertragung zwischen dem primären Produktionsserver und dem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für die Wiederherstellung bei Notfällen.</w:t>
      </w:r>
    </w:p>
    <w:p w:rsidR="002315EE" w:rsidRDefault="00EF55FB">
      <w:pPr>
        <w:pStyle w:val="ProductList-Body"/>
      </w:pPr>
      <w:r>
        <w:t xml:space="preserve"> </w:t>
      </w:r>
    </w:p>
    <w:p w:rsidR="002315EE" w:rsidRDefault="00EF55FB">
      <w:pPr>
        <w:pStyle w:val="ProductList-Body"/>
      </w:pPr>
      <w:r>
        <w:t>Um die Software unter Wiederherstellungsrechten bei Notfällen verwenden zu dürfen, muss der Kunde die folgenden Bestimmungen einhalten:</w:t>
      </w:r>
    </w:p>
    <w:p w:rsidR="002315EE" w:rsidRDefault="00EF55FB" w:rsidP="00DA17A2">
      <w:pPr>
        <w:pStyle w:val="ProductList-Bullet"/>
        <w:numPr>
          <w:ilvl w:val="0"/>
          <w:numId w:val="41"/>
        </w:numPr>
      </w:pPr>
      <w:r>
        <w:t xml:space="preserve">Die </w:t>
      </w:r>
      <w:r w:rsidRPr="00721CA3">
        <w:rPr>
          <w:color w:val="0563C1"/>
        </w:rPr>
        <w:fldChar w:fldCharType="begin"/>
      </w:r>
      <w:r>
        <w:rPr>
          <w:color w:val="0563C1"/>
        </w:rPr>
        <w:instrText>AutoTextList  \s NoStyle \t " ist eine Betriebssysteminstanz als Ganzes oder in Teilen oder eine virtuelle (oder anderweitig emulierte) Betriebssysteminstanz (siehe vollständige Definition im Glossar) als Ganzes oder in Teilen         "</w:instrText>
      </w:r>
      <w:r w:rsidRPr="00721CA3">
        <w:rPr>
          <w:color w:val="0563C1"/>
        </w:rPr>
        <w:fldChar w:fldCharType="separate"/>
      </w:r>
      <w:r>
        <w:rPr>
          <w:color w:val="0563C1"/>
        </w:rPr>
        <w:t>OSE</w:t>
      </w:r>
      <w:r w:rsidRPr="00721CA3">
        <w:rPr>
          <w:color w:val="0563C1"/>
        </w:rPr>
        <w:fldChar w:fldCharType="end"/>
      </w:r>
      <w:r>
        <w:t xml:space="preserve"> des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Servers</w:t>
      </w:r>
      <w:r w:rsidRPr="00721CA3">
        <w:rPr>
          <w:color w:val="0563C1"/>
        </w:rPr>
        <w:fldChar w:fldCharType="end"/>
      </w:r>
      <w:r>
        <w:t xml:space="preserve"> für die Wiederherstellung bei Notfällen darf nicht zu anderen als den oben genannten Zeiten ausgeführt werden.</w:t>
      </w:r>
    </w:p>
    <w:p w:rsidR="002315EE" w:rsidRDefault="00EF55FB" w:rsidP="00DA17A2">
      <w:pPr>
        <w:pStyle w:val="ProductList-Bullet"/>
        <w:numPr>
          <w:ilvl w:val="0"/>
          <w:numId w:val="41"/>
        </w:numPr>
      </w:pPr>
      <w:r>
        <w:t xml:space="preserve">Die </w:t>
      </w:r>
      <w:r w:rsidRPr="00721CA3">
        <w:rPr>
          <w:color w:val="0563C1"/>
        </w:rPr>
        <w:fldChar w:fldCharType="begin"/>
      </w:r>
      <w:r>
        <w:rPr>
          <w:color w:val="0563C1"/>
        </w:rPr>
        <w:instrText>AutoTextList  \s NoStyle \t " ist eine Betriebssysteminstanz als Ganzes oder in Teilen oder eine virtuelle (oder anderweitig emulierte) Betriebssysteminstanz (siehe vollständige Definition im Glossar) als Ganzes oder in Teilen         "</w:instrText>
      </w:r>
      <w:r w:rsidRPr="00721CA3">
        <w:rPr>
          <w:color w:val="0563C1"/>
        </w:rPr>
        <w:fldChar w:fldCharType="separate"/>
      </w:r>
      <w:r>
        <w:rPr>
          <w:color w:val="0563C1"/>
        </w:rPr>
        <w:t>OSE</w:t>
      </w:r>
      <w:r w:rsidRPr="00721CA3">
        <w:rPr>
          <w:color w:val="0563C1"/>
        </w:rPr>
        <w:fldChar w:fldCharType="end"/>
      </w:r>
      <w:r>
        <w:t xml:space="preserve"> des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Servers</w:t>
      </w:r>
      <w:r w:rsidRPr="00721CA3">
        <w:rPr>
          <w:color w:val="0563C1"/>
        </w:rPr>
        <w:fldChar w:fldCharType="end"/>
      </w:r>
      <w:r>
        <w:t xml:space="preserve"> für die Wiederherstellung bei Notfällen darf sich nicht im selben Cluster wie der Produktions</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befinden.</w:t>
      </w:r>
    </w:p>
    <w:p w:rsidR="002315EE" w:rsidRDefault="00EF55FB" w:rsidP="00DA17A2">
      <w:pPr>
        <w:pStyle w:val="ProductList-Bullet"/>
        <w:numPr>
          <w:ilvl w:val="0"/>
          <w:numId w:val="41"/>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für den Notfallwiederherstellungs</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notwendig, wenn die folgenden Bedingungen erfüllt sind:</w:t>
      </w:r>
    </w:p>
    <w:p w:rsidR="002315EE" w:rsidRDefault="00EF55FB" w:rsidP="00DA17A2">
      <w:pPr>
        <w:pStyle w:val="ProductList-Bullet"/>
        <w:numPr>
          <w:ilvl w:val="1"/>
          <w:numId w:val="41"/>
        </w:numPr>
      </w:pPr>
      <w:r>
        <w:t xml:space="preserve">Die Hyper-V-Rolle in Windows Server wird zur Replikation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Virtueller OSEs</w:t>
      </w:r>
      <w:r w:rsidRPr="00721CA3">
        <w:rPr>
          <w:color w:val="0563C1"/>
        </w:rPr>
        <w:fldChar w:fldCharType="end"/>
      </w:r>
      <w:r>
        <w:t xml:space="preserve"> vom Produktions</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an einem Primärstandort auf einen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für die Wiederherstellung bei Notfällen verwendet.</w:t>
      </w:r>
    </w:p>
    <w:p w:rsidR="002315EE" w:rsidRDefault="00EF55FB" w:rsidP="00DA17A2">
      <w:pPr>
        <w:pStyle w:val="ProductList-Bullet"/>
        <w:numPr>
          <w:ilvl w:val="1"/>
          <w:numId w:val="41"/>
        </w:numPr>
      </w:pPr>
      <w:r>
        <w:t xml:space="preserve">Der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für die Wiederherstellung bei Notfällen darf nur zu folgenden Zwecken verwendet werden:</w:t>
      </w:r>
    </w:p>
    <w:p w:rsidR="002315EE" w:rsidRDefault="00EF55FB">
      <w:pPr>
        <w:pStyle w:val="ProductList-Body"/>
        <w:ind w:left="1080"/>
      </w:pPr>
      <w:r>
        <w:t>– Ausführung der Hardware-Virtualisierungssoftware wie z. B. Hyper-V,</w:t>
      </w:r>
    </w:p>
    <w:p w:rsidR="002315EE" w:rsidRDefault="00EF55FB">
      <w:pPr>
        <w:pStyle w:val="ProductList-Body"/>
        <w:ind w:left="1080"/>
      </w:pPr>
      <w:r>
        <w:t>– Bereitstellung von Hardware-Virtualisierungsdiensten,</w:t>
      </w:r>
    </w:p>
    <w:p w:rsidR="002315EE" w:rsidRDefault="00EF55FB">
      <w:pPr>
        <w:pStyle w:val="ProductList-Body"/>
        <w:ind w:left="1080"/>
      </w:pPr>
      <w:r>
        <w:t>– Ausführung von Software-Agents zur Verwaltung der Hardware-Virtualisierungssoftware,</w:t>
      </w:r>
    </w:p>
    <w:p w:rsidR="002315EE" w:rsidRDefault="00EF55FB">
      <w:pPr>
        <w:pStyle w:val="ProductList-Body"/>
        <w:ind w:left="1080"/>
      </w:pPr>
      <w:r>
        <w:t>– als Zielort für die Replikation,</w:t>
      </w:r>
    </w:p>
    <w:p w:rsidR="002315EE" w:rsidRDefault="00EF55FB">
      <w:pPr>
        <w:pStyle w:val="ProductList-Body"/>
        <w:ind w:left="1080"/>
      </w:pPr>
      <w:r>
        <w:t xml:space="preserve">– Empfang replizierter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Virtueller OSEs</w:t>
      </w:r>
      <w:r w:rsidRPr="00721CA3">
        <w:rPr>
          <w:color w:val="0563C1"/>
        </w:rPr>
        <w:fldChar w:fldCharType="end"/>
      </w:r>
      <w:r>
        <w:t>, Failover-Tests,</w:t>
      </w:r>
    </w:p>
    <w:p w:rsidR="002315EE" w:rsidRDefault="00EF55FB">
      <w:pPr>
        <w:pStyle w:val="ProductList-Body"/>
        <w:ind w:left="1080"/>
      </w:pPr>
      <w:r>
        <w:t xml:space="preserve">– Erwarten eines Failovers der </w:t>
      </w:r>
      <w:r w:rsidRPr="00721CA3">
        <w:rPr>
          <w:color w:val="0563C1"/>
        </w:rPr>
        <w:fldChar w:fldCharType="begin"/>
      </w:r>
      <w:r>
        <w:rPr>
          <w:color w:val="0563C1"/>
        </w:rPr>
        <w:instrText>AutoTextList  \s NoStyle \t " ist eine OSE, die so konfiguriert ist, dass sie direkt auf einem virtuellen Hardwaresystem ausgeführt wird         "</w:instrText>
      </w:r>
      <w:r w:rsidRPr="00721CA3">
        <w:rPr>
          <w:color w:val="0563C1"/>
        </w:rPr>
        <w:fldChar w:fldCharType="separate"/>
      </w:r>
      <w:r>
        <w:rPr>
          <w:color w:val="0563C1"/>
        </w:rPr>
        <w:t>Virtuellen OSEs</w:t>
      </w:r>
      <w:r w:rsidRPr="00721CA3">
        <w:rPr>
          <w:color w:val="0563C1"/>
        </w:rPr>
        <w:fldChar w:fldCharType="end"/>
      </w:r>
      <w:r>
        <w:t xml:space="preserve"> und </w:t>
      </w:r>
    </w:p>
    <w:p w:rsidR="002315EE" w:rsidRDefault="00EF55FB">
      <w:pPr>
        <w:pStyle w:val="ProductList-Body"/>
        <w:ind w:left="1080"/>
      </w:pPr>
      <w:r>
        <w:t xml:space="preserve">– Ausführung von oben beschriebenen Arbeitsauslastungen zur Wiederherstellung bei Notfällen. </w:t>
      </w:r>
    </w:p>
    <w:p w:rsidR="002315EE" w:rsidRDefault="00EF55FB" w:rsidP="00DA17A2">
      <w:pPr>
        <w:pStyle w:val="ProductList-Bullet"/>
        <w:numPr>
          <w:ilvl w:val="1"/>
          <w:numId w:val="42"/>
        </w:numPr>
      </w:pPr>
      <w:r>
        <w:t xml:space="preserve">Der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für die Wiederherstellung bei Notfällen darf nicht als Produktions</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verwendet werden.</w:t>
      </w:r>
    </w:p>
    <w:p w:rsidR="002315EE" w:rsidRDefault="00EF55FB" w:rsidP="00DA17A2">
      <w:pPr>
        <w:pStyle w:val="ProductList-Bullet"/>
        <w:numPr>
          <w:ilvl w:val="0"/>
          <w:numId w:val="42"/>
        </w:numPr>
      </w:pPr>
      <w:r>
        <w:t>Bei Verwendung der Software-Backup-</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müssen die </w:t>
      </w: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für die Software eingehalten werden.</w:t>
      </w:r>
    </w:p>
    <w:p w:rsidR="002315EE" w:rsidRDefault="00EF55FB" w:rsidP="00DA17A2">
      <w:pPr>
        <w:pStyle w:val="ProductList-Bullet"/>
        <w:numPr>
          <w:ilvl w:val="0"/>
          <w:numId w:val="42"/>
        </w:numPr>
      </w:pPr>
      <w:r>
        <w:t>Sobald die Notfallwiederherstellung abgeschlossen und der Produktions</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wiederhergestellt wurde, darf die Backup-</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w:t>
      </w:r>
      <w:r w:rsidRPr="00721CA3">
        <w:rPr>
          <w:color w:val="0563C1"/>
        </w:rPr>
        <w:fldChar w:fldCharType="end"/>
      </w:r>
      <w:r>
        <w:t xml:space="preserve"> nur noch zu den hier genehmigten Zeiten ausgeführt werden.</w:t>
      </w:r>
    </w:p>
    <w:p w:rsidR="002315EE" w:rsidRDefault="00EF55FB" w:rsidP="00DA17A2">
      <w:pPr>
        <w:pStyle w:val="ProductList-Bullet"/>
        <w:numPr>
          <w:ilvl w:val="0"/>
          <w:numId w:val="42"/>
        </w:numPr>
      </w:pPr>
      <w:r>
        <w:t xml:space="preserve">Für alle </w:t>
      </w:r>
      <w:r w:rsidRPr="00721CA3">
        <w:rPr>
          <w:color w:val="0563C1"/>
        </w:rPr>
        <w:fldChar w:fldCharType="begin"/>
      </w:r>
      <w:r>
        <w:rPr>
          <w:color w:val="0563C1"/>
        </w:rPr>
        <w:instrText>AutoTextList  \s NoStyle \t " ist die Client-Zugriffslizenz, die nach Nutzer oder Gerät zugewiesen wird. (Siehe vollständige Definition im Glossar)         "</w:instrText>
      </w:r>
      <w:r w:rsidRPr="00721CA3">
        <w:rPr>
          <w:color w:val="0563C1"/>
        </w:rPr>
        <w:fldChar w:fldCharType="separate"/>
      </w:r>
      <w:r>
        <w:rPr>
          <w:color w:val="0563C1"/>
        </w:rPr>
        <w:t>CALs</w:t>
      </w:r>
      <w:r w:rsidRPr="00721CA3">
        <w:rPr>
          <w:color w:val="0563C1"/>
        </w:rPr>
        <w:fldChar w:fldCharType="end"/>
      </w:r>
      <w:r>
        <w:t>, externe Connector-Lizenzen und Server-</w:t>
      </w:r>
      <w:r w:rsidRPr="00721CA3">
        <w:rPr>
          <w:color w:val="0563C1"/>
        </w:rPr>
        <w:fldChar w:fldCharType="begin"/>
      </w:r>
      <w:r>
        <w:rPr>
          <w:color w:val="0563C1"/>
        </w:rPr>
        <w:instrText>AutoTextList  \s NoStyle \t " ist eine Lizenz, die die Verwaltung von einer oder mehrerer OSEs durch die entsprechende Version der Serversoftware oder eine frühere Version der Serversoftware gestattet. (Siehe vollständige Definition im Glossar)         "</w:instrText>
      </w:r>
      <w:r w:rsidRPr="00721CA3">
        <w:rPr>
          <w:color w:val="0563C1"/>
        </w:rPr>
        <w:fldChar w:fldCharType="separate"/>
      </w:r>
      <w:r>
        <w:rPr>
          <w:color w:val="0563C1"/>
        </w:rPr>
        <w:t>Management-Lizenzen</w:t>
      </w:r>
      <w:r w:rsidRPr="00721CA3">
        <w:rPr>
          <w:color w:val="0563C1"/>
        </w:rPr>
        <w:fldChar w:fldCharType="end"/>
      </w:r>
      <w:r>
        <w:t xml:space="preserve"> muss Software Assurance beibehalten werden, unter denen auf die Sicherungsinstanz zugegriffen und unter denen die </w:t>
      </w:r>
      <w:r w:rsidRPr="00721CA3">
        <w:rPr>
          <w:color w:val="0563C1"/>
        </w:rPr>
        <w:fldChar w:fldCharType="begin"/>
      </w:r>
      <w:r>
        <w:rPr>
          <w:color w:val="0563C1"/>
        </w:rPr>
        <w:instrText>AutoTextList  \s NoStyle \t " ist eine Betriebssysteminstanz als Ganzes oder in Teilen oder eine virtuelle (oder anderweitig emulierte) Betriebssysteminstanz (siehe vollständige Definition im Glossar) als Ganzes oder in Teilen         "</w:instrText>
      </w:r>
      <w:r w:rsidRPr="00721CA3">
        <w:rPr>
          <w:color w:val="0563C1"/>
        </w:rPr>
        <w:fldChar w:fldCharType="separate"/>
      </w:r>
      <w:r>
        <w:rPr>
          <w:color w:val="0563C1"/>
        </w:rPr>
        <w:t>OSEs</w:t>
      </w:r>
      <w:r w:rsidRPr="00721CA3">
        <w:rPr>
          <w:color w:val="0563C1"/>
        </w:rPr>
        <w:fldChar w:fldCharType="end"/>
      </w:r>
      <w:r>
        <w:t xml:space="preserve"> verwaltet werden, in denen die Software ausgeführt wird.</w:t>
      </w:r>
    </w:p>
    <w:p w:rsidR="002315EE" w:rsidRDefault="00EF55FB" w:rsidP="00DA17A2">
      <w:pPr>
        <w:pStyle w:val="ProductList-Bullet"/>
        <w:numPr>
          <w:ilvl w:val="0"/>
          <w:numId w:val="42"/>
        </w:numPr>
      </w:pPr>
      <w:r>
        <w:t>Das Recht des Kunden zur Nutzung der Backup-</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Instanzen</w:t>
      </w:r>
      <w:r w:rsidRPr="00721CA3">
        <w:rPr>
          <w:color w:val="0563C1"/>
        </w:rPr>
        <w:fldChar w:fldCharType="end"/>
      </w:r>
      <w:r>
        <w:t xml:space="preserve"> endet, wenn seine Software Assurance endet. </w:t>
      </w:r>
    </w:p>
    <w:p w:rsidR="002315EE" w:rsidRDefault="00EF55FB">
      <w:pPr>
        <w:pStyle w:val="ProductList-Body"/>
      </w:pPr>
      <w:r>
        <w:t xml:space="preserve"> </w:t>
      </w:r>
    </w:p>
    <w:p w:rsidR="002315EE" w:rsidRDefault="00EF55FB">
      <w:pPr>
        <w:pStyle w:val="ProductList-ClauseHeading"/>
      </w:pPr>
      <w:bookmarkStart w:id="378" w:name="_Sec589"/>
      <w:r>
        <w:t>Lizenzmobilität</w:t>
      </w:r>
      <w:bookmarkEnd w:id="378"/>
    </w:p>
    <w:p w:rsidR="002315EE" w:rsidRDefault="00EF55FB">
      <w:pPr>
        <w:pStyle w:val="ProductList-SubClauseHeading"/>
      </w:pPr>
      <w:r>
        <w:t>Lizenzmobilität über mehrere Serverfarmen hinweg</w:t>
      </w:r>
    </w:p>
    <w:p w:rsidR="002315EE" w:rsidRDefault="00EF55FB">
      <w:pPr>
        <w:pStyle w:val="ProductList-BodyIndented"/>
      </w:pPr>
      <w:r>
        <w:t xml:space="preserve">Der Kunde kann im Rahmen der Lizenzmobilität über mehrere Serverfarmen hinweg seine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die den Angaben nach über Lizenzmobilität verfügen, neu zuweisen, und die Lizenzen, bei denen er über aktive Software Assurance verfügt, kann er jedem beliebigen seiner </w:t>
      </w:r>
      <w:r w:rsidRPr="00721CA3">
        <w:rPr>
          <w:color w:val="0563C1"/>
        </w:rPr>
        <w:fldChar w:fldCharType="begin"/>
      </w:r>
      <w:r>
        <w:rPr>
          <w:color w:val="0563C1"/>
        </w:rPr>
        <w:instrText>AutoTextList  \s NoStyle \t " ist ein einzelner, für die Nutzung durch den Kunden vorgesehener Server, dem eine Lizenz zugewiesen wird. Im Sinne dieser Definition wird eine Hardwarepartition oder ein Blade als separates Gerät betrachtet.         "</w:instrText>
      </w:r>
      <w:r w:rsidRPr="00721CA3">
        <w:rPr>
          <w:color w:val="0563C1"/>
        </w:rPr>
        <w:fldChar w:fldCharType="separate"/>
      </w:r>
      <w:r>
        <w:rPr>
          <w:color w:val="0563C1"/>
        </w:rPr>
        <w:t>Lizenzierten Server</w:t>
      </w:r>
      <w:r w:rsidRPr="00721CA3">
        <w:rPr>
          <w:color w:val="0563C1"/>
        </w:rPr>
        <w:fldChar w:fldCharType="end"/>
      </w:r>
      <w:r>
        <w:t xml:space="preserve"> in derselben </w:t>
      </w:r>
      <w:r w:rsidRPr="00721CA3">
        <w:rPr>
          <w:color w:val="0563C1"/>
        </w:rPr>
        <w:fldChar w:fldCharType="begin"/>
      </w:r>
      <w:r>
        <w:rPr>
          <w:color w:val="0563C1"/>
        </w:rPr>
        <w:instrText>AutoTextList  \s NoStyle \t " bezieht sich auf ein Rechenzentrum oder zwei Rechenzentren, die sich beide entweder in Zeitzonen mit weniger als vier Stunden Unterschied… (Siehe vollständige Definition im Glossar)         "</w:instrText>
      </w:r>
      <w:r w:rsidRPr="00721CA3">
        <w:rPr>
          <w:color w:val="0563C1"/>
        </w:rPr>
        <w:fldChar w:fldCharType="separate"/>
      </w:r>
      <w:r>
        <w:rPr>
          <w:color w:val="0563C1"/>
        </w:rPr>
        <w:t>Serverfarm</w:t>
      </w:r>
      <w:r w:rsidRPr="00721CA3">
        <w:rPr>
          <w:color w:val="0563C1"/>
        </w:rPr>
        <w:fldChar w:fldCharType="end"/>
      </w:r>
      <w:r>
        <w:t xml:space="preserve"> so oft wie nötig zuweisen. Der Kunde ist außerdem berechtigt, diese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von einer </w:t>
      </w:r>
      <w:r w:rsidRPr="00721CA3">
        <w:rPr>
          <w:color w:val="0563C1"/>
        </w:rPr>
        <w:fldChar w:fldCharType="begin"/>
      </w:r>
      <w:r>
        <w:rPr>
          <w:color w:val="0563C1"/>
        </w:rPr>
        <w:instrText>AutoTextList  \s NoStyle \t " bezieht sich auf ein Rechenzentrum oder zwei Rechenzentren, die sich beide entweder in Zeitzonen mit weniger als vier Stunden Unterschied… (Siehe vollständige Definition im Glossar)         "</w:instrText>
      </w:r>
      <w:r w:rsidRPr="00721CA3">
        <w:rPr>
          <w:color w:val="0563C1"/>
        </w:rPr>
        <w:fldChar w:fldCharType="separate"/>
      </w:r>
      <w:r>
        <w:rPr>
          <w:color w:val="0563C1"/>
        </w:rPr>
        <w:t>Serverfarm</w:t>
      </w:r>
      <w:r w:rsidRPr="00721CA3">
        <w:rPr>
          <w:color w:val="0563C1"/>
        </w:rP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2315EE" w:rsidRDefault="00EF55FB">
      <w:pPr>
        <w:pStyle w:val="ProductList-BodyIndented"/>
      </w:pPr>
      <w:r>
        <w:t xml:space="preserve"> </w:t>
      </w:r>
    </w:p>
    <w:p w:rsidR="002315EE" w:rsidRDefault="00EF55FB">
      <w:pPr>
        <w:pStyle w:val="ProductList-SubClauseHeading"/>
      </w:pPr>
      <w:r>
        <w:t>Lizenzmobilität durch Software Assurance</w:t>
      </w:r>
    </w:p>
    <w:p w:rsidR="002315EE" w:rsidRDefault="00EF55FB">
      <w:pPr>
        <w:pStyle w:val="ProductList-BodyIndented"/>
      </w:pPr>
      <w:r>
        <w:t xml:space="preserve">Der Kunde im Rahmen Lizenzmobilität über mehrere Serverfarmen hinweg kann seine lizenzierte Software unter beliebigen seiner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die den Angaben nach über </w:t>
      </w:r>
      <w:r w:rsidRPr="00721CA3">
        <w:rPr>
          <w:color w:val="0563C1"/>
        </w:rPr>
        <w:fldChar w:fldCharType="begin"/>
      </w:r>
      <w:r>
        <w:rPr>
          <w:color w:val="0563C1"/>
        </w:rPr>
        <w:instrText>AutoTextList  \s NoStyle \t " :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Anhang B – Software Assurance.         "</w:instrText>
      </w:r>
      <w:r w:rsidRPr="00721CA3">
        <w:rPr>
          <w:color w:val="0563C1"/>
        </w:rPr>
        <w:fldChar w:fldCharType="separate"/>
      </w:r>
      <w:r>
        <w:rPr>
          <w:color w:val="0563C1"/>
        </w:rPr>
        <w:t>Lizenzmobilität</w:t>
      </w:r>
      <w:r w:rsidRPr="00721CA3">
        <w:rPr>
          <w:color w:val="0563C1"/>
        </w:rPr>
        <w:fldChar w:fldCharType="end"/>
      </w:r>
      <w:r>
        <w:t xml:space="preserve"> verfügen und für die er über aktive Software Assurance verfügt, auf gemeinsam genutzte Server von Dritten verschieben, sofern die nachfolgenden Voraussetzungen erfüllt sind. Für das Selbsthosten verwendete Produkte können nicht zeitgleich im Rahmen der Rechte für Lizenzmobilität durch Software Assurance verwendet werden.</w:t>
      </w:r>
    </w:p>
    <w:p w:rsidR="002315EE" w:rsidRDefault="00EF55FB">
      <w:pPr>
        <w:pStyle w:val="ProductList-BodyIndented"/>
      </w:pPr>
      <w:r>
        <w:t xml:space="preserve"> </w:t>
      </w:r>
    </w:p>
    <w:p w:rsidR="002315EE" w:rsidRDefault="00EF55FB">
      <w:pPr>
        <w:pStyle w:val="ProductList-SubSubClauseHeading"/>
      </w:pPr>
      <w:r>
        <w:t>Zulässige Nutzung:</w:t>
      </w:r>
    </w:p>
    <w:p w:rsidR="002315EE" w:rsidRDefault="00EF55FB">
      <w:pPr>
        <w:pStyle w:val="ProductList-BodyIndented2"/>
      </w:pPr>
      <w:r>
        <w:t>Mit Lizenzmobilität durch SA ist der Kunde zu Folgendem berechtigt:</w:t>
      </w:r>
    </w:p>
    <w:p w:rsidR="002315EE" w:rsidRDefault="00EF55FB" w:rsidP="00DA17A2">
      <w:pPr>
        <w:pStyle w:val="ProductList-Bullet"/>
        <w:numPr>
          <w:ilvl w:val="2"/>
          <w:numId w:val="43"/>
        </w:numPr>
      </w:pPr>
      <w:r>
        <w:t>Er darf seine lizenzierte Software auf gemeinsam genutzten Servern von Dritten ausführen.</w:t>
      </w:r>
    </w:p>
    <w:p w:rsidR="002315EE" w:rsidRDefault="00EF55FB" w:rsidP="00DA17A2">
      <w:pPr>
        <w:pStyle w:val="ProductList-Bullet"/>
        <w:numPr>
          <w:ilvl w:val="2"/>
          <w:numId w:val="43"/>
        </w:numPr>
      </w:pPr>
      <w:r>
        <w:t>Er darf auf diese Software unter Zugriffslizenzen zugreifen, für die er über aktive Software Assurance verfügt, sowie unter seinen Nutzer- und Geräte-ALs, die Zugriff auf die Produkte erlauben.</w:t>
      </w:r>
    </w:p>
    <w:p w:rsidR="002315EE" w:rsidRDefault="00EF55FB" w:rsidP="00DA17A2">
      <w:pPr>
        <w:pStyle w:val="ProductList-Bullet"/>
        <w:numPr>
          <w:ilvl w:val="2"/>
          <w:numId w:val="43"/>
        </w:numPr>
      </w:pPr>
      <w:r>
        <w:t xml:space="preserve">Er darf seine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(Siehe vollständige Definition im Glossar)         "</w:instrText>
      </w:r>
      <w:r w:rsidRPr="00721CA3">
        <w:rPr>
          <w:color w:val="0563C1"/>
        </w:rPr>
        <w:fldChar w:fldCharType="separate"/>
      </w:r>
      <w:r>
        <w:rPr>
          <w:color w:val="0563C1"/>
        </w:rPr>
        <w:t>OSEs</w:t>
      </w:r>
      <w:r w:rsidRPr="00721CA3">
        <w:rPr>
          <w:color w:val="0563C1"/>
        </w:rPr>
        <w:fldChar w:fldCharType="end"/>
      </w:r>
      <w:r>
        <w:t>, die er auf den gemeinsam genutzten Servern eines Dritten nutzt, verwalten.</w:t>
      </w:r>
    </w:p>
    <w:p w:rsidR="002315EE" w:rsidRDefault="00EF55FB" w:rsidP="00DA17A2">
      <w:pPr>
        <w:pStyle w:val="ProductList-Bullet"/>
        <w:numPr>
          <w:ilvl w:val="2"/>
          <w:numId w:val="43"/>
        </w:numPr>
      </w:pPr>
      <w:r>
        <w:t xml:space="preserve">Er darf seine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(Siehe vollständige Definition im Glossar)         "</w:instrText>
      </w:r>
      <w:r w:rsidRPr="00721CA3">
        <w:rPr>
          <w:color w:val="0563C1"/>
        </w:rPr>
        <w:fldChar w:fldCharType="separate"/>
      </w:r>
      <w:r>
        <w:rPr>
          <w:color w:val="0563C1"/>
        </w:rPr>
        <w:t>OSEs</w:t>
      </w:r>
      <w:r w:rsidRPr="00721CA3">
        <w:rPr>
          <w:color w:val="0563C1"/>
        </w:rPr>
        <w:fldChar w:fldCharType="end"/>
      </w:r>
      <w:r>
        <w:t xml:space="preserve"> verwalten, die er auf seinen Servern nutzt, und Software nutzen, die er auf gemeinsam genutzten Servern eines Dritten ausführt.</w:t>
      </w:r>
    </w:p>
    <w:p w:rsidR="002315EE" w:rsidRDefault="00EF55FB">
      <w:pPr>
        <w:pStyle w:val="ProductList-BodyIndented2"/>
      </w:pPr>
      <w:r>
        <w:t xml:space="preserve"> </w:t>
      </w:r>
    </w:p>
    <w:p w:rsidR="002315EE" w:rsidRDefault="00EF55FB">
      <w:pPr>
        <w:pStyle w:val="ProductList-SubSubClauseHeading"/>
      </w:pPr>
      <w:r>
        <w:t>Voraussetzungen:</w:t>
      </w:r>
    </w:p>
    <w:p w:rsidR="002315EE" w:rsidRDefault="00EF55FB">
      <w:pPr>
        <w:pStyle w:val="ProductList-BodyIndented2"/>
      </w:pPr>
      <w:r>
        <w:t>Um Lizenzmobilität durch SA zu verwenden, muss der Kunde folgende Anforderungen erfüllen:</w:t>
      </w:r>
    </w:p>
    <w:p w:rsidR="002315EE" w:rsidRDefault="00EF55FB" w:rsidP="00DA17A2">
      <w:pPr>
        <w:pStyle w:val="ProductList-Bullet"/>
        <w:numPr>
          <w:ilvl w:val="2"/>
          <w:numId w:val="44"/>
        </w:numPr>
      </w:pPr>
      <w:r>
        <w:t xml:space="preserve">ausschließlich für seine Verwendung und zu seinen Gunsten seine lizenzierte Software ausführen und seine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(Siehe vollständige Definition im Glossar)         "</w:instrText>
      </w:r>
      <w:r w:rsidRPr="00721CA3">
        <w:rPr>
          <w:color w:val="0563C1"/>
        </w:rPr>
        <w:fldChar w:fldCharType="separate"/>
      </w:r>
      <w:r>
        <w:rPr>
          <w:color w:val="0563C1"/>
        </w:rPr>
        <w:t>OSEs</w:t>
      </w:r>
      <w:r w:rsidRPr="00721CA3">
        <w:rPr>
          <w:color w:val="0563C1"/>
        </w:rPr>
        <w:fldChar w:fldCharType="end"/>
      </w:r>
      <w:r>
        <w:t xml:space="preserve"> auf gemeinsam genutzten Servern eines Dritten verwalten,</w:t>
      </w:r>
    </w:p>
    <w:p w:rsidR="002315EE" w:rsidRDefault="00EF55FB" w:rsidP="00DA17A2">
      <w:pPr>
        <w:pStyle w:val="ProductList-Bullet"/>
        <w:numPr>
          <w:ilvl w:val="2"/>
          <w:numId w:val="44"/>
        </w:numPr>
      </w:pPr>
      <w:r>
        <w:t xml:space="preserve">seine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Partnern für Lizenzmobilität durch Software Assurance bereitstellen. Eine Liste der qualifizierten Partner für Lizenzmobilität durch Software Assurance finden Sie unter </w:t>
      </w:r>
      <w:hyperlink r:id="rId141">
        <w:r>
          <w:rPr>
            <w:color w:val="00467F"/>
            <w:u w:val="single"/>
          </w:rPr>
          <w:t>http://www.microsoft.com/licensing/software-assurance/license-mobility.aspx</w:t>
        </w:r>
      </w:hyperlink>
      <w:r>
        <w:t>, und</w:t>
      </w:r>
    </w:p>
    <w:p w:rsidR="002315EE" w:rsidRDefault="00EF55FB" w:rsidP="00DA17A2">
      <w:pPr>
        <w:pStyle w:val="ProductList-Bullet"/>
        <w:numPr>
          <w:ilvl w:val="2"/>
          <w:numId w:val="44"/>
        </w:numPr>
      </w:pPr>
      <w:r>
        <w:t xml:space="preserve">das Formblatt zur Validierung von Lizenzmobilität ausfüllen und bei jedem </w:t>
      </w:r>
      <w:r w:rsidRPr="00721CA3">
        <w:rPr>
          <w:color w:val="0563C1"/>
        </w:rPr>
        <w:fldChar w:fldCharType="begin"/>
      </w:r>
      <w:r>
        <w:rPr>
          <w:color w:val="0563C1"/>
        </w:rPr>
        <w:instrText>AutoTextList  \s NoStyle \t " ist eine unter http://www.microsoft.com/licensing/software-assurance/license-mobility.aspx angegebene juristische Person, die von Microsoft dazu befugt wird, Software von Kunden auf gemeinsam genutzten Servern zu hosten.         "</w:instrText>
      </w:r>
      <w:r w:rsidRPr="00721CA3">
        <w:rPr>
          <w:color w:val="0563C1"/>
        </w:rPr>
        <w:fldChar w:fldCharType="separate"/>
      </w:r>
      <w:r>
        <w:rPr>
          <w:color w:val="0563C1"/>
        </w:rPr>
        <w:t>Partner für Lizenzmobilität durch Software Assurance</w:t>
      </w:r>
      <w:r w:rsidRPr="00721CA3">
        <w:rPr>
          <w:color w:val="0563C1"/>
        </w:rPr>
        <w:fldChar w:fldCharType="end"/>
      </w:r>
      <w:r>
        <w:t>, der seine lizenzierte Software auf seinen gemeinsam genutzten Servern ausführt, einreichen.</w:t>
      </w:r>
    </w:p>
    <w:p w:rsidR="002315EE" w:rsidRDefault="002315EE">
      <w:pPr>
        <w:pStyle w:val="ProductList-SubSubClauseHeading"/>
      </w:pPr>
    </w:p>
    <w:p w:rsidR="002315EE" w:rsidRDefault="00EF55FB">
      <w:pPr>
        <w:pStyle w:val="ProductList-BodyIndented2"/>
      </w:pPr>
      <w:r>
        <w:t xml:space="preserve">Der Kunde ist berechtigt, seine lizenzierte Software von gemeinsam genutzten Servern eines Dritten zurück auf seine </w:t>
      </w:r>
      <w:r w:rsidRPr="00721CA3">
        <w:rPr>
          <w:color w:val="0563C1"/>
        </w:rPr>
        <w:fldChar w:fldCharType="begin"/>
      </w:r>
      <w:r>
        <w:rPr>
          <w:color w:val="0563C1"/>
        </w:rPr>
        <w:instrText>AutoTextList  \s NoStyle \t " ist ein physisches Hardwaresystem, das fähig ist, Serversoftware auszuführen.         "</w:instrText>
      </w:r>
      <w:r w:rsidRPr="00721CA3">
        <w:rPr>
          <w:color w:val="0563C1"/>
        </w:rPr>
        <w:fldChar w:fldCharType="separate"/>
      </w:r>
      <w:r>
        <w:rPr>
          <w:color w:val="0563C1"/>
        </w:rPr>
        <w:t>Server</w:t>
      </w:r>
      <w:r w:rsidRPr="00721CA3">
        <w:rPr>
          <w:color w:val="0563C1"/>
        </w:rPr>
        <w:fldChar w:fldCharType="end"/>
      </w:r>
      <w:r>
        <w:t xml:space="preserve"> oder auf gemeinsam genutzte Server eines anderen Dritten zu verschieben, jedoch nicht nur kurzzeitig (d. h. nicht innerhalb von 90 Tagen nach der letzten Zuweisung). Außerdem ist der Kunde berechtigt, </w:t>
      </w:r>
      <w:r w:rsidRPr="00721CA3">
        <w:rPr>
          <w:color w:val="0563C1"/>
        </w:rPr>
        <w:fldChar w:fldCharType="begin"/>
      </w:r>
      <w:r>
        <w:rPr>
          <w:color w:val="0563C1"/>
        </w:rPr>
        <w:instrText>AutoTextList  \s NoStyle \t " ist ein Software-Image, das durch die Ausführung der Setup- oder Installationsprozedur der Software oder durch Duplizieren einer vorhandenen Instanz erstellt wird.         "</w:instrText>
      </w:r>
      <w:r w:rsidRPr="00721CA3">
        <w:rPr>
          <w:color w:val="0563C1"/>
        </w:rPr>
        <w:fldChar w:fldCharType="separate"/>
      </w:r>
      <w:r>
        <w:rPr>
          <w:color w:val="0563C1"/>
        </w:rPr>
        <w:t>Instanzen</w:t>
      </w:r>
      <w:r w:rsidRPr="00721CA3">
        <w:rPr>
          <w:color w:val="0563C1"/>
        </w:rPr>
        <w:fldChar w:fldCharType="end"/>
      </w:r>
      <w:r>
        <w:t xml:space="preserve"> oder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(Siehe vollständige Definition im Glossar)         "</w:instrText>
      </w:r>
      <w:r w:rsidRPr="00721CA3">
        <w:rPr>
          <w:color w:val="0563C1"/>
        </w:rPr>
        <w:fldChar w:fldCharType="separate"/>
      </w:r>
      <w:r>
        <w:rPr>
          <w:color w:val="0563C1"/>
        </w:rPr>
        <w:t>OSEs</w:t>
      </w:r>
      <w:r w:rsidRPr="00721CA3">
        <w:rPr>
          <w:color w:val="0563C1"/>
        </w:rPr>
        <w:fldChar w:fldCharType="end"/>
      </w:r>
      <w:r>
        <w:t xml:space="preserve">, die unter einer bestimmten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w:t>
      </w:r>
      <w:r w:rsidRPr="00721CA3">
        <w:rPr>
          <w:color w:val="0563C1"/>
        </w:rPr>
        <w:fldChar w:fldCharType="end"/>
      </w:r>
      <w:r>
        <w:t xml:space="preserve"> von gemeinsam genutzten Servern eines Dritten in einer </w:t>
      </w:r>
      <w:r w:rsidRPr="00721CA3">
        <w:rPr>
          <w:color w:val="0563C1"/>
        </w:rPr>
        <w:fldChar w:fldCharType="begin"/>
      </w:r>
      <w:r>
        <w:rPr>
          <w:color w:val="0563C1"/>
        </w:rPr>
        <w:instrText>AutoTextList  \s NoStyle \t " bezieht sich auf ein Rechenzentrum oder zwei Rechenzentren, die sich beide entweder in Zeitzonen mit weniger als vier Stunden Unterschied… (Siehe vollständige Definition im Glossar)         "</w:instrText>
      </w:r>
      <w:r w:rsidRPr="00721CA3">
        <w:rPr>
          <w:color w:val="0563C1"/>
        </w:rPr>
        <w:fldChar w:fldCharType="separate"/>
      </w:r>
      <w:r>
        <w:rPr>
          <w:color w:val="0563C1"/>
        </w:rPr>
        <w:t>Serverfarm</w:t>
      </w:r>
      <w:r w:rsidRPr="00721CA3">
        <w:rPr>
          <w:color w:val="0563C1"/>
        </w:rPr>
        <w:fldChar w:fldCharType="end"/>
      </w:r>
      <w:r>
        <w:t xml:space="preserve"> verwaltet werden, auf seine gemeinsam genutzten Server in einer anderen </w:t>
      </w:r>
      <w:r w:rsidRPr="00721CA3">
        <w:rPr>
          <w:color w:val="0563C1"/>
        </w:rPr>
        <w:fldChar w:fldCharType="begin"/>
      </w:r>
      <w:r>
        <w:rPr>
          <w:color w:val="0563C1"/>
        </w:rPr>
        <w:instrText>AutoTextList  \s NoStyle \t " bezieht sich auf ein Rechenzentrum oder zwei Rechenzentren, die sich beide entweder in Zeitzonen mit weniger als vier Stunden Unterschied… (Siehe vollständige Definition im Glossar)         "</w:instrText>
      </w:r>
      <w:r w:rsidRPr="00721CA3">
        <w:rPr>
          <w:color w:val="0563C1"/>
        </w:rPr>
        <w:fldChar w:fldCharType="separate"/>
      </w:r>
      <w:r>
        <w:rPr>
          <w:color w:val="0563C1"/>
        </w:rPr>
        <w:t>Serverfarm</w:t>
      </w:r>
      <w:r w:rsidRPr="00721CA3">
        <w:rPr>
          <w:color w:val="0563C1"/>
        </w:rPr>
        <w:fldChar w:fldCharType="end"/>
      </w:r>
      <w:r>
        <w:t xml:space="preserve"> zu verschieben, jedoch nicht nur kurzzeitig (d. h. nicht innerhalb von 90 Tagen nach der letzten Zuweisung). Unter derselben Lizenz verwaltete </w:t>
      </w:r>
      <w:r w:rsidRPr="00721CA3">
        <w:rPr>
          <w:color w:val="0563C1"/>
        </w:rPr>
        <w:fldChar w:fldCharType="begin"/>
      </w:r>
      <w:r>
        <w:rPr>
          <w:color w:val="0563C1"/>
        </w:rPr>
        <w:instrText>AutoTextList  \s NoStyle \t " ist eine Betriebssysteminstanz als Ganzes oder in Teilen oder eine virtuelle (oder anderweitig emulierte) Betriebssysteminstanz als Ganzes oder in Teilen... (Siehe vollständige Definition im Glossar)         "</w:instrText>
      </w:r>
      <w:r w:rsidRPr="00721CA3">
        <w:rPr>
          <w:color w:val="0563C1"/>
        </w:rPr>
        <w:fldChar w:fldCharType="separate"/>
      </w:r>
      <w:r>
        <w:rPr>
          <w:color w:val="0563C1"/>
        </w:rPr>
        <w:t>OSEs</w:t>
      </w:r>
      <w:r w:rsidRPr="00721CA3">
        <w:rPr>
          <w:color w:val="0563C1"/>
        </w:rPr>
        <w:fldChar w:fldCharType="end"/>
      </w:r>
      <w:r>
        <w:t xml:space="preserve"> müssen sich in derselben </w:t>
      </w:r>
      <w:r w:rsidRPr="00721CA3">
        <w:rPr>
          <w:color w:val="0563C1"/>
        </w:rPr>
        <w:fldChar w:fldCharType="begin"/>
      </w:r>
      <w:r>
        <w:rPr>
          <w:color w:val="0563C1"/>
        </w:rPr>
        <w:instrText>AutoTextList  \s NoStyle \t " bezieht sich auf ein Rechenzentrum oder zwei Rechenzentren, die sich beide entweder in Zeitzonen mit weniger als vier Stunden Unterschied… (Siehe vollständige Definition im Glossar)         "</w:instrText>
      </w:r>
      <w:r w:rsidRPr="00721CA3">
        <w:rPr>
          <w:color w:val="0563C1"/>
        </w:rPr>
        <w:fldChar w:fldCharType="separate"/>
      </w:r>
      <w:r>
        <w:rPr>
          <w:color w:val="0563C1"/>
        </w:rPr>
        <w:t>Serverfarm</w:t>
      </w:r>
      <w:r w:rsidRPr="00721CA3">
        <w:rPr>
          <w:color w:val="0563C1"/>
        </w:rP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sowie den Bestimmungen für Lizenzmobilität durch Software Assurance. Bei Verwendung von Lizenzmobilität durch Software Assurance haben die Bestimmungen für Lizenzmobilität durch Software Assurance Vorrang vor widersprüchlichen Lizenzbestimmungen für ein Produkt. Für einige Produkte, die unten aufgeführt sind, gelten andere Nutzungsrechte für gemeinsam genutzte Server eines Dritten unter Lizenzmobilität durch Software Assurance:</w:t>
      </w:r>
    </w:p>
    <w:tbl>
      <w:tblPr>
        <w:tblStyle w:val="PURTable1"/>
        <w:tblW w:w="0" w:type="dxa"/>
        <w:tblLook w:val="04A0" w:firstRow="1" w:lastRow="0" w:firstColumn="1" w:lastColumn="0" w:noHBand="0" w:noVBand="1"/>
      </w:tblPr>
      <w:tblGrid>
        <w:gridCol w:w="2421"/>
        <w:gridCol w:w="2531"/>
        <w:gridCol w:w="2521"/>
        <w:gridCol w:w="2723"/>
      </w:tblGrid>
      <w:tr w:rsidR="002315E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Lizenzmodell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Zulässige Anzahl von:</w:t>
            </w:r>
          </w:p>
          <w:p w:rsidR="002315EE" w:rsidRDefault="00EF55FB">
            <w:pPr>
              <w:pStyle w:val="ProductList-TableBody"/>
            </w:pPr>
            <w:r>
              <w:rPr>
                <w:color w:val="FFFFFF"/>
              </w:rPr>
              <w:t>OSEs oder Cores pro Lizenz</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 Betriebssystemumgebung pro Lizenz</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 Betriebssystemumgebung pro Lizenz</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Pro Core</w:t>
            </w:r>
          </w:p>
        </w:tc>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Ein virtueller Core (vorbehaltlich der Produktbenutzungsrechte einschließlich der Mindestanforderung von 4 Cores pro OSE)</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Management Server</w:t>
            </w:r>
          </w:p>
        </w:tc>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 verwaltete OSEs pro Lizenz</w:t>
            </w:r>
          </w:p>
        </w:tc>
      </w:tr>
      <w:tr w:rsidR="002315EE">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Management Server</w:t>
            </w:r>
          </w:p>
        </w:tc>
        <w:tc>
          <w:tcPr>
            <w:tcW w:w="29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8 verwaltete OSEs pro Lizenz</w:t>
            </w:r>
          </w:p>
        </w:tc>
      </w:tr>
    </w:tbl>
    <w:p w:rsidR="002315EE" w:rsidRDefault="00EF55FB">
      <w:pPr>
        <w:pStyle w:val="ProductList-BodyIndented2"/>
      </w:pPr>
      <w:r>
        <w:t xml:space="preserve"> </w:t>
      </w:r>
    </w:p>
    <w:p w:rsidR="002315EE" w:rsidRDefault="00EF55FB">
      <w:pPr>
        <w:pStyle w:val="ProductList-BodyIndented2"/>
      </w:pPr>
      <w:r>
        <w:t xml:space="preserve"> </w:t>
      </w:r>
    </w:p>
    <w:p w:rsidR="002315EE" w:rsidRDefault="00EF55FB">
      <w:pPr>
        <w:pStyle w:val="ProductList-ClauseHeading"/>
      </w:pPr>
      <w:bookmarkStart w:id="379" w:name="_Sec590"/>
      <w:r>
        <w:t>Server – Selbst Gehostete Anwendungen</w:t>
      </w:r>
      <w:bookmarkEnd w:id="379"/>
    </w:p>
    <w:p w:rsidR="002315EE" w:rsidRDefault="00EF55FB">
      <w:pPr>
        <w:pStyle w:val="ProductList-Body"/>
      </w:pPr>
      <w:r>
        <w:t>Selbst Gehostete Anwendungen betreffen die Produkte, auf die Rechte für Selbst Gehostete Anwendungen anwendbar sind.</w:t>
      </w:r>
    </w:p>
    <w:p w:rsidR="002315EE" w:rsidRDefault="00EF55FB">
      <w:pPr>
        <w:pStyle w:val="ProductList-Body"/>
      </w:pPr>
      <w:r>
        <w:t xml:space="preserve"> </w:t>
      </w:r>
    </w:p>
    <w:p w:rsidR="002315EE" w:rsidRDefault="00EF55FB">
      <w:pPr>
        <w:pStyle w:val="ProductList-Body"/>
      </w:pPr>
      <w:r>
        <w:t>Ungeachtet etwaiger anderslautender Bestimmungen im Volumenlizenzvertrag des Kunden einschließlich der Produktbestimmungen ist der Kunde vorbehaltlich der nachstehenden Bestimmungen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2315EE" w:rsidRDefault="00EF55FB">
      <w:pPr>
        <w:pStyle w:val="ProductList-Body"/>
      </w:pPr>
      <w:r>
        <w:t xml:space="preserve"> </w:t>
      </w:r>
    </w:p>
    <w:p w:rsidR="002315EE" w:rsidRDefault="00EF55FB">
      <w:pPr>
        <w:pStyle w:val="ProductList-SubClauseHeading"/>
      </w:pPr>
      <w:r>
        <w:t>Anforderungen</w:t>
      </w:r>
    </w:p>
    <w:p w:rsidR="002315EE" w:rsidRDefault="00EF55FB">
      <w:pPr>
        <w:pStyle w:val="ProductList-BodyIndented"/>
      </w:pPr>
      <w:r>
        <w:t>Der Kunde muss über die erforderlichen Microsoft-</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xml:space="preserve"> verfügen und Software Assurance beibehalten für:</w:t>
      </w:r>
    </w:p>
    <w:p w:rsidR="002315EE" w:rsidRDefault="00EF55FB" w:rsidP="00DA17A2">
      <w:pPr>
        <w:pStyle w:val="ProductList-Bullet"/>
        <w:numPr>
          <w:ilvl w:val="1"/>
          <w:numId w:val="45"/>
        </w:numPr>
      </w:pPr>
      <w:r>
        <w:t xml:space="preserve">die Selbst Gehosteten Anwendungen, die als Bestandteil der Vereinheitlichten Lösung ausgeführt werden, und </w:t>
      </w:r>
    </w:p>
    <w:p w:rsidR="002315EE" w:rsidRDefault="00EF55FB" w:rsidP="00DA17A2">
      <w:pPr>
        <w:pStyle w:val="ProductList-Bullet"/>
        <w:numPr>
          <w:ilvl w:val="1"/>
          <w:numId w:val="45"/>
        </w:numPr>
      </w:pPr>
      <w:r>
        <w:t>alle Zugriffs</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die verwendet werden, um die Vereinheitlichte Lösung Externen Nutzern (siehe „Definitionen“ im Glossar) zur Verfügung zu stellen.</w:t>
      </w:r>
    </w:p>
    <w:p w:rsidR="002315EE" w:rsidRDefault="00EF55FB">
      <w:pPr>
        <w:pStyle w:val="ProductList-BodyIndented"/>
      </w:pPr>
      <w:r>
        <w:t xml:space="preserve"> </w:t>
      </w:r>
    </w:p>
    <w:p w:rsidR="002315EE" w:rsidRDefault="00EF55FB">
      <w:pPr>
        <w:pStyle w:val="ProductList-BodyIndented"/>
      </w:pPr>
      <w:r>
        <w:t xml:space="preserve">Sämtliche Microsoft-Software, die zum Erstellen und Bereitstellen der Vereinheitlichten Lösung verwendet wird, muss: </w:t>
      </w:r>
    </w:p>
    <w:p w:rsidR="002315EE" w:rsidRDefault="00EF55FB" w:rsidP="00DA17A2">
      <w:pPr>
        <w:pStyle w:val="ProductList-Bullet"/>
        <w:numPr>
          <w:ilvl w:val="1"/>
          <w:numId w:val="46"/>
        </w:numPr>
      </w:pPr>
      <w:r>
        <w:t xml:space="preserve">im Rahmen eines Volumenlizenzprogramms lizenziert sein und </w:t>
      </w:r>
    </w:p>
    <w:p w:rsidR="002315EE" w:rsidRDefault="00EF55FB" w:rsidP="00DA17A2">
      <w:pPr>
        <w:pStyle w:val="ProductList-Bullet"/>
        <w:numPr>
          <w:ilvl w:val="1"/>
          <w:numId w:val="46"/>
        </w:numPr>
      </w:pPr>
      <w:r>
        <w:t xml:space="preserve">gemäß diesen Lizenzbestimmungen für das </w:t>
      </w:r>
      <w:r w:rsidRPr="00721CA3">
        <w:rPr>
          <w:color w:val="0563C1"/>
        </w:rPr>
        <w:fldChar w:fldCharType="begin"/>
      </w:r>
      <w:r>
        <w:rPr>
          <w:color w:val="0563C1"/>
        </w:rPr>
        <w:instrText>AutoTextList  \s NoStyle \t " : Eine Software Assurance-Vergünstigung, die die Nutzung von Produkten für bedingte Hosting-Zwecke gestattet – Näheres finden Sie im Abschnitt „Selbst Gehostete Anwendungen“ in Anhang B – Software Assurance.         "</w:instrText>
      </w:r>
      <w:r w:rsidRPr="00721CA3">
        <w:rPr>
          <w:color w:val="0563C1"/>
        </w:rPr>
        <w:fldChar w:fldCharType="separate"/>
      </w:r>
      <w:r>
        <w:rPr>
          <w:color w:val="0563C1"/>
        </w:rPr>
        <w:t>Selbsthosten</w:t>
      </w:r>
      <w:r w:rsidRPr="00721CA3">
        <w:rPr>
          <w:color w:val="0563C1"/>
        </w:rPr>
        <w:fldChar w:fldCharType="end"/>
      </w:r>
      <w:r>
        <w:t xml:space="preserve"> berechtigt sein.</w:t>
      </w:r>
    </w:p>
    <w:p w:rsidR="002315EE" w:rsidRDefault="00EF55FB">
      <w:pPr>
        <w:pStyle w:val="ProductList-BodyIndented"/>
      </w:pPr>
      <w:r>
        <w:t xml:space="preserve"> </w:t>
      </w:r>
    </w:p>
    <w:p w:rsidR="002315EE" w:rsidRDefault="00EF55FB">
      <w:pPr>
        <w:pStyle w:val="ProductList-BodyIndented"/>
      </w:pPr>
      <w:r>
        <w:t>Die Software des Kunden muss folgende Anforderungen erfüllen:</w:t>
      </w:r>
    </w:p>
    <w:p w:rsidR="002315EE" w:rsidRDefault="00EF55FB" w:rsidP="00DA17A2">
      <w:pPr>
        <w:pStyle w:val="ProductList-Bullet"/>
        <w:numPr>
          <w:ilvl w:val="1"/>
          <w:numId w:val="47"/>
        </w:numPr>
      </w:pPr>
      <w:r>
        <w:t xml:space="preserve">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 </w:t>
      </w:r>
    </w:p>
    <w:p w:rsidR="002315EE" w:rsidRDefault="00EF55FB" w:rsidP="00DA17A2">
      <w:pPr>
        <w:pStyle w:val="ProductList-Bullet"/>
        <w:numPr>
          <w:ilvl w:val="1"/>
          <w:numId w:val="47"/>
        </w:numPr>
      </w:pPr>
      <w:r>
        <w:t xml:space="preserve">Sie muss der Hauptdienst und/oder die Hauptanwendung der Vereinheitlichten Lösung sein und darf nicht den direkten Zugriff auf die Selbst gehosteten Anwendungen durch beliebige Endbenutzer der Vereinheitlichten Lösung ermöglichen. </w:t>
      </w:r>
    </w:p>
    <w:p w:rsidR="002315EE" w:rsidRDefault="00EF55FB" w:rsidP="00DA17A2">
      <w:pPr>
        <w:pStyle w:val="ProductList-Bullet"/>
        <w:numPr>
          <w:ilvl w:val="1"/>
          <w:numId w:val="47"/>
        </w:numPr>
      </w:pPr>
      <w:r>
        <w:t>Sie muss über das Internet, ein Telefonfestnetz oder ein privates Netzwerk von Servern, die physisch für den Kunden bestimmt sind, an Endbenutzer bereitgestellt werden und dabei unter der tagtäglichen Kontrolle des Kunden oder einem Dritten stehen, der nicht der Endbenutzer der Vereinheitlichten Lösung ist (die Vereinheitlichte Lösung darf nicht auf das Gerät des Endbenutzers geladen werden).</w:t>
      </w:r>
    </w:p>
    <w:p w:rsidR="002315EE" w:rsidRDefault="00EF55FB" w:rsidP="00DA17A2">
      <w:pPr>
        <w:pStyle w:val="ProductList-Bullet"/>
        <w:numPr>
          <w:ilvl w:val="1"/>
          <w:numId w:val="47"/>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2315EE" w:rsidRDefault="00EF55FB">
      <w:pPr>
        <w:pStyle w:val="ProductList-BodyIndented"/>
      </w:pPr>
      <w:r>
        <w:t xml:space="preserve"> </w:t>
      </w:r>
    </w:p>
    <w:p w:rsidR="002315EE" w:rsidRDefault="00EF55FB">
      <w:pPr>
        <w:pStyle w:val="ProductList-BodyIndented"/>
      </w:pPr>
      <w:r>
        <w:t xml:space="preserve">Jegliche Verwendung der Selbst Gehosteten Anwendungen wird weiterhin durch die </w:t>
      </w:r>
      <w:r w:rsidRPr="00721CA3">
        <w:rPr>
          <w:color w:val="0563C1"/>
        </w:rPr>
        <w:fldChar w:fldCharType="begin"/>
      </w:r>
      <w:r>
        <w:rPr>
          <w:color w:val="0563C1"/>
        </w:rPr>
        <w:instrText>AutoTextList  \s NoStyle \t " : Bestimmungen zur Bereitstellung und Nutzung eines Produkts.         "</w:instrText>
      </w:r>
      <w:r w:rsidRPr="00721CA3">
        <w:rPr>
          <w:color w:val="0563C1"/>
        </w:rPr>
        <w:fldChar w:fldCharType="separate"/>
      </w:r>
      <w:r>
        <w:rPr>
          <w:color w:val="0563C1"/>
        </w:rPr>
        <w:t>Lizenzbestimmungen</w:t>
      </w:r>
      <w:r w:rsidRPr="00721CA3">
        <w:rPr>
          <w:color w:val="0563C1"/>
        </w:rPr>
        <w:fldChar w:fldCharType="end"/>
      </w:r>
      <w:r>
        <w:t xml:space="preserve"> für diese Produkte geregelt. Der Kunde darf </w:t>
      </w:r>
      <w:r w:rsidRPr="00721CA3">
        <w:rPr>
          <w:color w:val="0563C1"/>
        </w:rPr>
        <w:fldChar w:fldCharType="begin"/>
      </w:r>
      <w:r>
        <w:rPr>
          <w:color w:val="0563C1"/>
        </w:rPr>
        <w:instrText>AutoTextList  \s NoStyle \t " bedeutet das Recht, ein Produkt herunterzuladen, zu installieren, darauf zuzugreifen und es zu verwenden.         "</w:instrText>
      </w:r>
      <w:r w:rsidRPr="00721CA3">
        <w:rPr>
          <w:color w:val="0563C1"/>
        </w:rPr>
        <w:fldChar w:fldCharType="separate"/>
      </w:r>
      <w:r>
        <w:rPr>
          <w:color w:val="0563C1"/>
        </w:rPr>
        <w:t>Lizenzen</w:t>
      </w:r>
      <w:r w:rsidRPr="00721CA3">
        <w:rPr>
          <w:color w:val="0563C1"/>
        </w:rPr>
        <w:fldChar w:fldCharType="end"/>
      </w:r>
      <w:r>
        <w:t>, die unter seinem Volumenlizenzvertrag erworben wurden, nur wie in diesem Vertrag zulässig übertragen.</w:t>
      </w:r>
    </w:p>
    <w:p w:rsidR="002315EE" w:rsidRDefault="00EF55FB">
      <w:pPr>
        <w:pStyle w:val="PURBreadcrumb"/>
      </w:pPr>
      <w:r>
        <w:t xml:space="preserve"> </w:t>
      </w:r>
    </w:p>
    <w:p w:rsidR="002315EE" w:rsidRDefault="00EF55FB">
      <w:pPr>
        <w:pStyle w:val="ProductList-SectionHeading"/>
        <w:pageBreakBefore/>
      </w:pPr>
      <w:bookmarkStart w:id="380" w:name="_Sec562"/>
      <w:bookmarkEnd w:id="356"/>
      <w:r>
        <w:t>Anhang C – Professional Services</w:t>
      </w:r>
      <w:r>
        <w:fldChar w:fldCharType="begin"/>
      </w:r>
      <w:r>
        <w:instrText xml:space="preserve"> TC "</w:instrText>
      </w:r>
      <w:bookmarkStart w:id="381" w:name="_Toc423421438"/>
      <w:r>
        <w:instrText>Anhang C – Professional Services</w:instrText>
      </w:r>
      <w:bookmarkEnd w:id="381"/>
      <w:r>
        <w:instrText>" \l 1</w:instrText>
      </w:r>
      <w:r>
        <w:fldChar w:fldCharType="end"/>
      </w:r>
    </w:p>
    <w:p w:rsidR="002315EE" w:rsidRDefault="00EF55FB">
      <w:pPr>
        <w:pStyle w:val="ProductList-Body"/>
      </w:pPr>
      <w:r>
        <w:t>Die über Microsoft-Volumenlizenzierung verfügbaren Professional Services werden unten beschrieben.</w:t>
      </w:r>
    </w:p>
    <w:p w:rsidR="002315EE" w:rsidRDefault="00EF55FB">
      <w:pPr>
        <w:pStyle w:val="ProductList-Offering1Heading"/>
      </w:pPr>
      <w:bookmarkStart w:id="382" w:name="_Sec565"/>
      <w:r>
        <w:t>Microsoft Premier Support-Angebote</w:t>
      </w:r>
      <w:bookmarkEnd w:id="382"/>
      <w:r>
        <w:fldChar w:fldCharType="begin"/>
      </w:r>
      <w:r>
        <w:instrText xml:space="preserve"> TC "</w:instrText>
      </w:r>
      <w:bookmarkStart w:id="383" w:name="_Toc423421439"/>
      <w:r>
        <w:instrText>Microsoft Premier Support-Angebote</w:instrText>
      </w:r>
      <w:bookmarkEnd w:id="383"/>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2315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jc w:val="center"/>
            </w:pPr>
            <w:r>
              <w:rPr>
                <w:color w:val="FFFFFF"/>
              </w:rPr>
              <w:t>Premier Plus</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Monatlich</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Bis zu 10 Stunden</w:t>
            </w:r>
          </w:p>
          <w:p w:rsidR="002315EE" w:rsidRDefault="00EF55FB">
            <w:pPr>
              <w:pStyle w:val="ProductList-TableBody"/>
            </w:pPr>
            <w:r>
              <w:t>+ 1 Systemdiagnose</w:t>
            </w:r>
          </w:p>
          <w:p w:rsidR="002315EE" w:rsidRDefault="00EF55FB">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Bis zu 160 Stunden</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Bis zu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Bis zu 140 Stunden</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jc w:val="center"/>
            </w:pPr>
            <w:r>
              <w:t>X</w:t>
            </w:r>
          </w:p>
        </w:tc>
      </w:tr>
      <w:tr w:rsidR="002315EE">
        <w:tc>
          <w:tcPr>
            <w:tcW w:w="404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20 Stunden pro Paket</w:t>
            </w:r>
          </w:p>
        </w:tc>
      </w:tr>
    </w:tbl>
    <w:p w:rsidR="002315EE" w:rsidRDefault="00EF55FB">
      <w:pPr>
        <w:pStyle w:val="ProductList-Body"/>
      </w:pPr>
      <w:r>
        <w:rPr>
          <w:vertAlign w:val="superscript"/>
        </w:rPr>
        <w:t>1</w:t>
      </w:r>
      <w:r>
        <w:rPr>
          <w:i/>
        </w:rPr>
        <w:t>Die Geschäftszeiten sind lokal festgelegt.</w:t>
      </w:r>
    </w:p>
    <w:p w:rsidR="002315EE" w:rsidRDefault="00EF55FB">
      <w:pPr>
        <w:pStyle w:val="ProductList-Body"/>
      </w:pPr>
      <w:r>
        <w:t xml:space="preserve"> </w:t>
      </w:r>
    </w:p>
    <w:tbl>
      <w:tblPr>
        <w:tblStyle w:val="PURTable"/>
        <w:tblW w:w="0" w:type="dxa"/>
        <w:tblLook w:val="04A0" w:firstRow="1" w:lastRow="0" w:firstColumn="1" w:lastColumn="0" w:noHBand="0" w:noVBand="1"/>
      </w:tblPr>
      <w:tblGrid>
        <w:gridCol w:w="2645"/>
        <w:gridCol w:w="2742"/>
        <w:gridCol w:w="2702"/>
        <w:gridCol w:w="2827"/>
      </w:tblGrid>
      <w:tr w:rsidR="002315E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Vom Kunden erwartete Reaktion</w:t>
            </w:r>
          </w:p>
        </w:tc>
      </w:tr>
      <w:tr w:rsidR="002315EE">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Katastrophale Auswirkungen auf das Geschäft: </w:t>
            </w:r>
          </w:p>
          <w:p w:rsidR="002315EE" w:rsidRDefault="00EF55FB">
            <w:pPr>
              <w:pStyle w:val="ProductList-TableBody"/>
            </w:pPr>
            <w:r>
              <w:t>Vollständiger Verlust eines zentralen (geschäftskritischen) Geschäftsprozesses, Arbeit kann vernünftigerweise nicht fortgesetzt werden</w:t>
            </w:r>
          </w:p>
          <w:p w:rsidR="002315EE" w:rsidRDefault="00EF55FB">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 Reaktion auf Anruf in 1 Stunde oder weniger</w:t>
            </w:r>
          </w:p>
          <w:p w:rsidR="002315EE" w:rsidRDefault="00EF55FB">
            <w:pPr>
              <w:pStyle w:val="ProductList-TableBody"/>
            </w:pPr>
            <w:r>
              <w:t>Die Ressourcen von Microsoft schnellstmöglich am Standort des Kunden</w:t>
            </w:r>
          </w:p>
          <w:p w:rsidR="002315EE" w:rsidRDefault="00EF55FB">
            <w:pPr>
              <w:pStyle w:val="ProductList-TableBody"/>
            </w:pPr>
            <w:r>
              <w:t>Durchgehende Bemühungen rund um die Uhr</w:t>
            </w:r>
          </w:p>
          <w:p w:rsidR="002315EE" w:rsidRDefault="00EF55FB">
            <w:pPr>
              <w:pStyle w:val="ProductList-TableBody"/>
            </w:pPr>
            <w:r>
              <w:t>Schnelle Eskalation innerhalb von Microsoft an Produktteams</w:t>
            </w:r>
          </w:p>
          <w:p w:rsidR="002315EE" w:rsidRDefault="00EF55FB">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Benachrichtigung der leitenden Führungskräfte des Kunden </w:t>
            </w:r>
          </w:p>
          <w:p w:rsidR="002315EE" w:rsidRDefault="00EF55FB">
            <w:pPr>
              <w:pStyle w:val="ProductList-TableBody"/>
            </w:pPr>
            <w:r>
              <w:t>Zuweisung geeigneter Ressourcen zur Aufrechterhaltung durchgehender Bemühungen rund um die Uhr</w:t>
            </w:r>
            <w:r>
              <w:rPr>
                <w:vertAlign w:val="superscript"/>
              </w:rPr>
              <w:t>2</w:t>
            </w:r>
          </w:p>
          <w:p w:rsidR="002315EE" w:rsidRDefault="00EF55FB">
            <w:pPr>
              <w:pStyle w:val="ProductList-TableBody"/>
            </w:pPr>
            <w:r>
              <w:t>Schneller Zugriff und schnelle Reaktion durch Änderungskontrollautorität</w:t>
            </w:r>
          </w:p>
        </w:tc>
      </w:tr>
      <w:tr w:rsidR="002315EE">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Kritische Auswirkungen auf das Geschäft: </w:t>
            </w:r>
          </w:p>
          <w:p w:rsidR="002315EE" w:rsidRDefault="00EF55FB">
            <w:pPr>
              <w:pStyle w:val="ProductList-TableBody"/>
            </w:pPr>
            <w:r>
              <w:t>Erheblicher Verlust oder erhebliche Beeinträchtigung von Diensten</w:t>
            </w:r>
          </w:p>
          <w:p w:rsidR="002315EE" w:rsidRDefault="00EF55FB">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 Reaktion auf Anruf in 1 Stunde oder weniger</w:t>
            </w:r>
          </w:p>
          <w:p w:rsidR="002315EE" w:rsidRDefault="00EF55FB">
            <w:pPr>
              <w:pStyle w:val="ProductList-TableBody"/>
            </w:pPr>
            <w:r>
              <w:t>Microsoft-Ressourcen nach Bedarf am Standort des Kunden</w:t>
            </w:r>
          </w:p>
          <w:p w:rsidR="002315EE" w:rsidRDefault="00EF55FB">
            <w:pPr>
              <w:pStyle w:val="ProductList-TableBody"/>
            </w:pPr>
            <w:r>
              <w:t>Durchgehende Bemühungen rund um die Uhr</w:t>
            </w:r>
          </w:p>
          <w:p w:rsidR="002315EE" w:rsidRDefault="00EF55FB">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Zuweisung geeigneter Ressourcen zur Aufrechterhaltung durchgehender Bemühungen rund um die Uhr</w:t>
            </w:r>
            <w:r>
              <w:rPr>
                <w:vertAlign w:val="superscript"/>
              </w:rPr>
              <w:t>2</w:t>
            </w:r>
          </w:p>
          <w:p w:rsidR="002315EE" w:rsidRDefault="00EF55FB">
            <w:pPr>
              <w:pStyle w:val="ProductList-TableBody"/>
            </w:pPr>
            <w:r>
              <w:t>Schneller Zugriff und schnelle Reaktion durch Änderungskontrollautorität</w:t>
            </w:r>
          </w:p>
          <w:p w:rsidR="002315EE" w:rsidRDefault="00EF55FB">
            <w:pPr>
              <w:pStyle w:val="ProductList-TableBody"/>
            </w:pPr>
            <w:r>
              <w:t>Benachrichtigung des Managements</w:t>
            </w:r>
          </w:p>
        </w:tc>
      </w:tr>
      <w:tr w:rsidR="002315EE">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Mittelschwere Auswirkungen auf das Geschäft: </w:t>
            </w:r>
          </w:p>
          <w:p w:rsidR="002315EE" w:rsidRDefault="00EF55FB">
            <w:pPr>
              <w:pStyle w:val="ProductList-TableBody"/>
            </w:pPr>
            <w:r>
              <w:t>Mittelmäßiger Verlust oder mittelmäßige Beeinträchtigung von Diensten, die Arbeit kann jedoch vernünftigerweise mit Beeinträchtigungen fortgesetzt werden.</w:t>
            </w:r>
          </w:p>
          <w:p w:rsidR="002315EE" w:rsidRDefault="00EF55FB">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 Reaktion auf Anruf in 2 Stunden oder weniger</w:t>
            </w:r>
          </w:p>
          <w:p w:rsidR="002315EE" w:rsidRDefault="00EF55FB">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Zuweisung geeigneter Ressourcen zur Aufrechterhaltung durchgehender Bemühungen während der Geschäftszeiten1</w:t>
            </w:r>
          </w:p>
          <w:p w:rsidR="002315EE" w:rsidRDefault="00EF55FB">
            <w:pPr>
              <w:pStyle w:val="ProductList-TableBody"/>
            </w:pPr>
            <w:r>
              <w:t>Zugriff und Reaktion von Änderungskontrollautorität innerhalb von 4 Geschäftsstunden</w:t>
            </w:r>
            <w:r>
              <w:rPr>
                <w:vertAlign w:val="superscript"/>
              </w:rPr>
              <w:t>1</w:t>
            </w:r>
          </w:p>
        </w:tc>
      </w:tr>
      <w:tr w:rsidR="002315EE">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Minimale Auswirkungen auf das Geschäft: </w:t>
            </w:r>
          </w:p>
          <w:p w:rsidR="002315EE" w:rsidRDefault="00EF55FB">
            <w:pPr>
              <w:pStyle w:val="ProductList-TableBody"/>
            </w:pPr>
            <w:r>
              <w:t>Im Wesentlichen funktionsfähig, mit geringen oder keinen Beeinträchtigungen von Diensten.</w:t>
            </w:r>
          </w:p>
          <w:p w:rsidR="002315EE" w:rsidRDefault="00EF55FB">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 Reaktion auf Anruf in 4 Stunden oder weniger</w:t>
            </w:r>
          </w:p>
          <w:p w:rsidR="002315EE" w:rsidRDefault="00EF55FB">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Genaue Kontaktinformationen zum Fallinhaber</w:t>
            </w:r>
          </w:p>
          <w:p w:rsidR="002315EE" w:rsidRDefault="00EF55FB">
            <w:pPr>
              <w:pStyle w:val="ProductList-TableBody"/>
            </w:pPr>
            <w:r>
              <w:t>Reaktion innerhalb von 24 Stunden</w:t>
            </w:r>
          </w:p>
        </w:tc>
      </w:tr>
    </w:tbl>
    <w:p w:rsidR="002315EE" w:rsidRDefault="00EF55FB">
      <w:pPr>
        <w:pStyle w:val="ProductList-Body"/>
      </w:pPr>
      <w:r>
        <w:rPr>
          <w:vertAlign w:val="superscript"/>
        </w:rPr>
        <w:t>1</w:t>
      </w:r>
      <w:r>
        <w:rPr>
          <w:i/>
        </w:rPr>
        <w:t>Die Geschäftszeiten sind lokal festgelegt.</w:t>
      </w:r>
    </w:p>
    <w:p w:rsidR="002315EE" w:rsidRDefault="00EF55FB">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2315EE" w:rsidRDefault="00EF55FB">
      <w:pPr>
        <w:pStyle w:val="ProductList-Body"/>
      </w:pPr>
      <w:r>
        <w:t xml:space="preserve"> </w:t>
      </w:r>
    </w:p>
    <w:p w:rsidR="002315EE" w:rsidRDefault="00EF55FB">
      <w:pPr>
        <w:pStyle w:val="ProductList-ClauseHeading"/>
      </w:pPr>
      <w:r>
        <w:t>Weitere Geschäftsregeln</w:t>
      </w:r>
    </w:p>
    <w:p w:rsidR="002315EE" w:rsidRDefault="00EF55FB">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2315EE" w:rsidRDefault="00EF55FB">
      <w:pPr>
        <w:pStyle w:val="ProductList-Offering1Heading"/>
      </w:pPr>
      <w:bookmarkStart w:id="384" w:name="_Sec566"/>
      <w:r>
        <w:t>Microsoft Enterprise Strategy-Programmangebote</w:t>
      </w:r>
      <w:bookmarkEnd w:id="384"/>
      <w:r>
        <w:fldChar w:fldCharType="begin"/>
      </w:r>
      <w:r>
        <w:instrText xml:space="preserve"> TC "</w:instrText>
      </w:r>
      <w:bookmarkStart w:id="385" w:name="_Toc423421440"/>
      <w:r>
        <w:instrText>Microsoft Enterprise Strategy-Programmangebote</w:instrText>
      </w:r>
      <w:bookmarkEnd w:id="385"/>
      <w:r>
        <w:instrText>" \l 2</w:instrText>
      </w:r>
      <w:r>
        <w:fldChar w:fldCharType="end"/>
      </w:r>
    </w:p>
    <w:p w:rsidR="002315EE" w:rsidRDefault="00EF55FB">
      <w:pPr>
        <w:pStyle w:val="ProductList-Body"/>
      </w:pPr>
      <w:r>
        <w:t>Die Enterprise Strategy-Programmangebote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606"/>
        <w:gridCol w:w="2770"/>
        <w:gridCol w:w="2770"/>
        <w:gridCol w:w="2770"/>
      </w:tblGrid>
      <w:tr w:rsidR="002315E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Enterprise Strategy Portfolio</w:t>
            </w:r>
          </w:p>
        </w:tc>
      </w:tr>
      <w:tr w:rsidR="002315EE">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9RO-xxxx</w:t>
            </w:r>
          </w:p>
        </w:tc>
      </w:tr>
      <w:tr w:rsidR="002315EE">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Insgesamt bis zu 400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Insgesamt bis zu 800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Insgesamt bis zu 1600 Einsatzstunden eines Microsoft Enterprise Architect und des Konzernserviceerbringungsteams </w:t>
            </w:r>
          </w:p>
        </w:tc>
      </w:tr>
      <w:tr w:rsidR="002315EE">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t>
            </w:r>
          </w:p>
        </w:tc>
      </w:tr>
      <w:tr w:rsidR="002315EE">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t>
            </w:r>
          </w:p>
        </w:tc>
      </w:tr>
      <w:tr w:rsidR="002315EE">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 xml:space="preserve"> </w:t>
            </w:r>
          </w:p>
        </w:tc>
      </w:tr>
      <w:tr w:rsidR="002315EE">
        <w:tc>
          <w:tcPr>
            <w:tcW w:w="306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Enterprise Strategy Capacity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200 Stunden (können zu jedem der obigen Angebote hinzugefügt werden)</w:t>
            </w:r>
          </w:p>
        </w:tc>
      </w:tr>
    </w:tbl>
    <w:p w:rsidR="002315EE" w:rsidRDefault="00EF55FB">
      <w:pPr>
        <w:pStyle w:val="ProductList-Body"/>
      </w:pPr>
      <w:r>
        <w:t xml:space="preserve"> </w:t>
      </w:r>
    </w:p>
    <w:p w:rsidR="002315EE" w:rsidRDefault="00EF55FB">
      <w:pPr>
        <w:pStyle w:val="ProductList-ClauseHeading"/>
      </w:pPr>
      <w:r>
        <w:t>Enterprise Strategy-Servicemodule</w:t>
      </w:r>
    </w:p>
    <w:p w:rsidR="002315EE" w:rsidRDefault="00EF55FB">
      <w:pPr>
        <w:pStyle w:val="ProductList-Body"/>
      </w:pPr>
      <w:r>
        <w:t>Der Enterprise Strategy-Einsatz beinhaltet eines oder mehrere Enterprise Strategy-Servicemodule, wie im Service Delivery Plan dokumentiert.</w:t>
      </w:r>
    </w:p>
    <w:p w:rsidR="002315EE" w:rsidRDefault="00EF55FB">
      <w:pPr>
        <w:pStyle w:val="ProductList-Body"/>
      </w:pPr>
      <w:r>
        <w:t xml:space="preserve"> </w:t>
      </w:r>
    </w:p>
    <w:p w:rsidR="002315EE" w:rsidRDefault="00EF55FB">
      <w:pPr>
        <w:pStyle w:val="ProductList-ClauseHeading"/>
      </w:pPr>
      <w:r>
        <w:t>Vertraglich nicht abgedeckte Services</w:t>
      </w:r>
    </w:p>
    <w:p w:rsidR="002315EE" w:rsidRDefault="00EF55FB">
      <w:pPr>
        <w:pStyle w:val="ProductList-Body"/>
      </w:pPr>
      <w:r>
        <w:t>In den Professional Services in einem Enterprise Strategy-Programm sind außerdem Problembehebungs- oder Break-Fix-Support, Prüfung von nicht von Microsoft stammendem Quellcode oder eine technische oder Architekturberatung, die über die in einem Servicebereitstellungsplan beschriebene Ergebnisse hinausgeht, nicht enthalten. Bei nicht von Microsoft stammendem Quellcode sind die Professional Services von Microsoft auf die Analyse von Binärdaten, z. B. eine Prozesssicherung oder Netzwerkmonitor-Ablaufverfolgung, beschränkt.</w:t>
      </w:r>
    </w:p>
    <w:p w:rsidR="002315EE" w:rsidRDefault="00EF55FB">
      <w:pPr>
        <w:pStyle w:val="ProductList-Body"/>
      </w:pPr>
      <w:r>
        <w:t xml:space="preserve"> </w:t>
      </w:r>
    </w:p>
    <w:p w:rsidR="002315EE" w:rsidRDefault="00EF55FB">
      <w:pPr>
        <w:pStyle w:val="ProductList-ClauseHeading"/>
      </w:pPr>
      <w:r>
        <w:t>Verantwortlichkeiten des Kunden</w:t>
      </w:r>
    </w:p>
    <w:p w:rsidR="002315EE" w:rsidRDefault="00EF55FB">
      <w:pPr>
        <w:pStyle w:val="ProductList-Body"/>
      </w:pPr>
      <w:r>
        <w:t>Der Kunde erklärt sich damit einverstanden, als Bestandteil des Enterprise Strategy-Programms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2315EE" w:rsidRDefault="00EF55FB">
      <w:pPr>
        <w:pStyle w:val="ProductList-Offering1Heading"/>
      </w:pPr>
      <w:bookmarkStart w:id="386" w:name="_Sec567"/>
      <w:r>
        <w:t>Sales Productivity Accelerator-Angebote</w:t>
      </w:r>
      <w:bookmarkEnd w:id="386"/>
      <w:r>
        <w:fldChar w:fldCharType="begin"/>
      </w:r>
      <w:r>
        <w:instrText xml:space="preserve"> TC "</w:instrText>
      </w:r>
      <w:bookmarkStart w:id="387" w:name="_Toc423421441"/>
      <w:r>
        <w:instrText>Sales Productivity Accelerator-Angebote</w:instrText>
      </w:r>
      <w:bookmarkEnd w:id="387"/>
      <w:r>
        <w:instrText>" \l 2</w:instrText>
      </w:r>
      <w:r>
        <w:fldChar w:fldCharType="end"/>
      </w:r>
    </w:p>
    <w:p w:rsidR="002315EE" w:rsidRDefault="00EF55FB">
      <w:pPr>
        <w:pStyle w:val="ProductList-ClauseHeading"/>
      </w:pPr>
      <w:r>
        <w:t>Überblick über Sales Productivity Accelerator</w:t>
      </w:r>
    </w:p>
    <w:p w:rsidR="002315EE" w:rsidRDefault="00EF55FB">
      <w:pPr>
        <w:pStyle w:val="ProductList-Body"/>
      </w:pPr>
      <w:r>
        <w:t>Beim Sales Productivity Accelerator handelt es sich um einen Service, der von Microsoft Services über einen Zeitraum von vier (4) Wochen erbracht wird und die Implementierung von Microsoft Dynamics CRM Online mit festem Leistungsumfang beinhaltet.</w:t>
      </w:r>
    </w:p>
    <w:p w:rsidR="002315EE" w:rsidRDefault="00EF55FB">
      <w:pPr>
        <w:pStyle w:val="ProductList-Body"/>
      </w:pPr>
      <w:r>
        <w:t xml:space="preserve"> </w:t>
      </w:r>
    </w:p>
    <w:p w:rsidR="002315EE" w:rsidRDefault="00EF55FB">
      <w:pPr>
        <w:pStyle w:val="ProductList-Body"/>
      </w:pPr>
      <w:r>
        <w:t>Der Sales Productivity Accelerator umfasst die folgenden Leistungen:</w:t>
      </w:r>
    </w:p>
    <w:p w:rsidR="002315EE" w:rsidRDefault="00EF55FB" w:rsidP="00DA17A2">
      <w:pPr>
        <w:pStyle w:val="ProductList-Bullet"/>
        <w:numPr>
          <w:ilvl w:val="0"/>
          <w:numId w:val="48"/>
        </w:numPr>
      </w:pPr>
      <w:r>
        <w:rPr>
          <w:b/>
          <w:color w:val="00188F"/>
        </w:rPr>
        <w:t>Service Delivery Plan</w:t>
      </w:r>
      <w:r>
        <w:t>: wird von einem Microsoft-Berater erstellt, um die geschäftlichen Ziele und Vorgaben des Kunden einzuhalten.</w:t>
      </w:r>
    </w:p>
    <w:p w:rsidR="002315EE" w:rsidRDefault="00EF55FB" w:rsidP="00DA17A2">
      <w:pPr>
        <w:pStyle w:val="ProductList-Bullet"/>
        <w:numPr>
          <w:ilvl w:val="0"/>
          <w:numId w:val="48"/>
        </w:numPr>
      </w:pPr>
      <w:r>
        <w:rPr>
          <w:b/>
          <w:color w:val="00188F"/>
        </w:rPr>
        <w:t>Workshops</w:t>
      </w:r>
      <w:r>
        <w:t>: Es werden maximal sechzehn (16) Stunden insgesamt für Workshops aufgewendet:</w:t>
      </w:r>
    </w:p>
    <w:p w:rsidR="002315EE" w:rsidRDefault="00EF55FB" w:rsidP="00DA17A2">
      <w:pPr>
        <w:pStyle w:val="ProductList-Bullet"/>
        <w:numPr>
          <w:ilvl w:val="1"/>
          <w:numId w:val="48"/>
        </w:numPr>
      </w:pPr>
      <w:r>
        <w:t xml:space="preserve">Maximal zwei (2) Erkennungsworkshops zur Feststellung und Definition wichtiger Anwendungsfälle und Geschäftsanforderungen, wie vom Kunden angegeben, im Zusammenhang mit Konfigurationseinstellungen; </w:t>
      </w:r>
    </w:p>
    <w:p w:rsidR="002315EE" w:rsidRDefault="00EF55FB" w:rsidP="00DA17A2">
      <w:pPr>
        <w:pStyle w:val="ProductList-Bullet"/>
        <w:numPr>
          <w:ilvl w:val="1"/>
          <w:numId w:val="48"/>
        </w:numPr>
      </w:pPr>
      <w:r>
        <w:t>Maximal vier (4) Workshops zur Designüberprüfung während der Erstellungsphase.</w:t>
      </w:r>
    </w:p>
    <w:p w:rsidR="002315EE" w:rsidRDefault="00EF55FB" w:rsidP="00DA17A2">
      <w:pPr>
        <w:pStyle w:val="ProductList-Bullet"/>
        <w:numPr>
          <w:ilvl w:val="0"/>
          <w:numId w:val="48"/>
        </w:numPr>
      </w:pPr>
      <w:r>
        <w:rPr>
          <w:b/>
          <w:color w:val="00188F"/>
        </w:rPr>
        <w:t>Berichterstattung</w:t>
      </w:r>
      <w:r>
        <w:t>: ein (1) natives Microsoft Dynamics CRM Online-Dashboard mit bis zu vier (4) nativen Komponenten und zwei (2) Excel Power View Reports mithilfe von Power BI für Office 365, konfiguriert für maximal zwei (2). Die Berichte zeigen maximal zwei (2) interaktive Diagramme pro Einheit an, wobei die Daten aus Microsoft Dynamics CRM Online stammen.</w:t>
      </w:r>
    </w:p>
    <w:p w:rsidR="002315EE" w:rsidRDefault="00EF55FB" w:rsidP="00DA17A2">
      <w:pPr>
        <w:pStyle w:val="ProductList-Bullet"/>
        <w:numPr>
          <w:ilvl w:val="0"/>
          <w:numId w:val="48"/>
        </w:numPr>
      </w:pPr>
      <w:r>
        <w:rPr>
          <w:b/>
          <w:color w:val="00188F"/>
        </w:rPr>
        <w:t>Konfiguration</w:t>
      </w:r>
      <w:r>
        <w:t>: Microsoft Dynamics CRM Online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mit Microsoft Dynamics CRM Online auf.</w:t>
      </w:r>
    </w:p>
    <w:p w:rsidR="002315EE" w:rsidRDefault="00EF55FB" w:rsidP="00DA17A2">
      <w:pPr>
        <w:pStyle w:val="ProductList-Bullet"/>
        <w:numPr>
          <w:ilvl w:val="0"/>
          <w:numId w:val="48"/>
        </w:numPr>
      </w:pPr>
      <w:r>
        <w:rPr>
          <w:b/>
          <w:color w:val="00188F"/>
        </w:rPr>
        <w:t>Tests</w:t>
      </w:r>
      <w:r>
        <w:t>: Es werden maximal sechsundzwanzig (26) Stunden für maximal zwei (2) Tests (z. B. Systemtest und Nutzerabnahmetest [UAT]) aufgewendet.</w:t>
      </w:r>
    </w:p>
    <w:p w:rsidR="002315EE" w:rsidRDefault="00EF55FB" w:rsidP="00DA17A2">
      <w:pPr>
        <w:pStyle w:val="ProductList-Bullet"/>
        <w:numPr>
          <w:ilvl w:val="0"/>
          <w:numId w:val="48"/>
        </w:numPr>
      </w:pPr>
      <w:r>
        <w:rPr>
          <w:b/>
          <w:color w:val="00188F"/>
        </w:rPr>
        <w:t>Schulung und Wissenstransfer</w:t>
      </w:r>
      <w:r>
        <w:t>: Es wird eine (1) produktorientierte Schulung für die Nutzer des Kunden für insgesamt maximal vier (4) Stunden bereitgestellt.</w:t>
      </w:r>
    </w:p>
    <w:p w:rsidR="002315EE" w:rsidRDefault="00EF55FB" w:rsidP="00DA17A2">
      <w:pPr>
        <w:pStyle w:val="ProductList-Bullet"/>
        <w:numPr>
          <w:ilvl w:val="0"/>
          <w:numId w:val="48"/>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2315EE" w:rsidRDefault="00EF55FB">
      <w:pPr>
        <w:pStyle w:val="ProductList-Body"/>
      </w:pPr>
      <w:r>
        <w:t xml:space="preserve"> </w:t>
      </w:r>
    </w:p>
    <w:p w:rsidR="002315EE" w:rsidRDefault="00EF55FB">
      <w:pPr>
        <w:pStyle w:val="ProductList-ClauseHeading"/>
      </w:pPr>
      <w:r>
        <w:t>Verantwortlichkeiten des Kunden</w:t>
      </w:r>
    </w:p>
    <w:p w:rsidR="002315EE" w:rsidRDefault="00EF55FB">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2315EE" w:rsidRDefault="00EF55FB">
      <w:pPr>
        <w:pStyle w:val="ProductList-SectionHeading"/>
        <w:pageBreakBefore/>
      </w:pPr>
      <w:bookmarkStart w:id="388" w:name="_Sec563"/>
      <w:bookmarkEnd w:id="380"/>
      <w:r>
        <w:t>Anhang D – Ergänzende Bestimmungen zum Programmvertrag</w:t>
      </w:r>
      <w:r>
        <w:fldChar w:fldCharType="begin"/>
      </w:r>
      <w:r>
        <w:instrText xml:space="preserve"> TC "</w:instrText>
      </w:r>
      <w:bookmarkStart w:id="389" w:name="_Toc423421442"/>
      <w:r>
        <w:instrText>Anhang D – Ergänzende Bestimmungen zum Programmvertrag</w:instrText>
      </w:r>
      <w:bookmarkEnd w:id="389"/>
      <w:r>
        <w:instrText>" \l 1</w:instrText>
      </w:r>
      <w:r>
        <w:fldChar w:fldCharType="end"/>
      </w:r>
    </w:p>
    <w:p w:rsidR="002315EE" w:rsidRDefault="00EF55FB">
      <w:pPr>
        <w:pStyle w:val="ProductList-Body"/>
      </w:pPr>
      <w:r>
        <w:t>Die nachstehenden Bestimmungen gelten für den Volumenlizenzvertrag des Kunden, wie angegeben.</w:t>
      </w:r>
    </w:p>
    <w:p w:rsidR="002315EE" w:rsidRDefault="00EF55FB">
      <w:pPr>
        <w:pStyle w:val="ProductList-Offering1Heading"/>
      </w:pPr>
      <w:bookmarkStart w:id="390" w:name="_Sec568"/>
      <w:r>
        <w:t>Ergänzende Bestimmungen zum Select Plus-Programm</w:t>
      </w:r>
      <w:bookmarkEnd w:id="390"/>
      <w:r>
        <w:fldChar w:fldCharType="begin"/>
      </w:r>
      <w:r>
        <w:instrText xml:space="preserve"> TC "</w:instrText>
      </w:r>
      <w:bookmarkStart w:id="391" w:name="_Toc423421443"/>
      <w:r>
        <w:instrText>Ergänzende Bestimmungen zum Select Plus-Programm</w:instrText>
      </w:r>
      <w:bookmarkEnd w:id="391"/>
      <w:r>
        <w:instrText>" \l 2</w:instrText>
      </w:r>
      <w:r>
        <w:fldChar w:fldCharType="end"/>
      </w:r>
    </w:p>
    <w:p w:rsidR="002315EE" w:rsidRDefault="00EF55FB">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2315EE" w:rsidRDefault="00EF55FB">
      <w:pPr>
        <w:pStyle w:val="ProductList-Body"/>
      </w:pPr>
      <w:r>
        <w:t xml:space="preserve"> </w:t>
      </w:r>
    </w:p>
    <w:p w:rsidR="002315EE" w:rsidRDefault="00EF55FB">
      <w:pPr>
        <w:pStyle w:val="ProductList-ClauseHeading"/>
      </w:pPr>
      <w:r>
        <w:t>Preislevels für Select Plus</w:t>
      </w:r>
    </w:p>
    <w:p w:rsidR="002315EE" w:rsidRDefault="00EF55FB">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2315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15EE" w:rsidRDefault="00EF55FB">
            <w:pPr>
              <w:pStyle w:val="ProductList-TableBody"/>
            </w:pPr>
            <w:r>
              <w:rPr>
                <w:color w:val="FFFFFF"/>
              </w:rPr>
              <w:t>Jährliche Mindestpunktanzahl pro Pool</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500</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4,000</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10,000</w:t>
            </w:r>
          </w:p>
        </w:tc>
      </w:tr>
      <w:tr w:rsidR="002315EE">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315EE" w:rsidRDefault="00EF55FB">
            <w:pPr>
              <w:pStyle w:val="ProductList-TableBody"/>
            </w:pPr>
            <w:r>
              <w:t>25,000</w:t>
            </w:r>
          </w:p>
        </w:tc>
      </w:tr>
    </w:tbl>
    <w:p w:rsidR="002315EE" w:rsidRDefault="00EF55FB">
      <w:pPr>
        <w:pStyle w:val="ProductList-Offering1Heading"/>
      </w:pPr>
      <w:bookmarkStart w:id="392" w:name="_Sec569"/>
      <w:r>
        <w:t>Definition von Verwaltung für Qualifizierte Geräte</w:t>
      </w:r>
      <w:bookmarkEnd w:id="392"/>
      <w:r>
        <w:fldChar w:fldCharType="begin"/>
      </w:r>
      <w:r>
        <w:instrText xml:space="preserve"> TC "</w:instrText>
      </w:r>
      <w:bookmarkStart w:id="393" w:name="_Toc423421444"/>
      <w:r>
        <w:instrText>Definition von Verwaltung für Qualifizierte Geräte</w:instrText>
      </w:r>
      <w:bookmarkEnd w:id="393"/>
      <w:r>
        <w:instrText>" \l 2</w:instrText>
      </w:r>
      <w:r>
        <w:fldChar w:fldCharType="end"/>
      </w:r>
    </w:p>
    <w:p w:rsidR="002315EE" w:rsidRDefault="00EF55FB">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2315EE" w:rsidRDefault="00EF55FB" w:rsidP="00DA17A2">
      <w:pPr>
        <w:pStyle w:val="ProductList-Bullet"/>
        <w:numPr>
          <w:ilvl w:val="0"/>
          <w:numId w:val="49"/>
        </w:numPr>
      </w:pPr>
      <w:r>
        <w:t>denen er den Beitritt zu seiner Domäne erlaubt oder</w:t>
      </w:r>
    </w:p>
    <w:p w:rsidR="002315EE" w:rsidRDefault="00EF55FB" w:rsidP="00DA17A2">
      <w:pPr>
        <w:pStyle w:val="ProductList-Bullet"/>
        <w:numPr>
          <w:ilvl w:val="0"/>
          <w:numId w:val="49"/>
        </w:numPr>
      </w:pPr>
      <w:r>
        <w:t>die er als Voraussetzung für die Verwendung von Anwendungen in seinen Geschäftsräumen authentifiziert oder</w:t>
      </w:r>
    </w:p>
    <w:p w:rsidR="002315EE" w:rsidRDefault="00EF55FB" w:rsidP="00DA17A2">
      <w:pPr>
        <w:pStyle w:val="ProductList-Bullet"/>
        <w:numPr>
          <w:ilvl w:val="0"/>
          <w:numId w:val="49"/>
        </w:numPr>
      </w:pPr>
      <w:r>
        <w:t>auf denen er Agents installiert (z. B. Antiviren-, Antimalware- oder sonstige Agents, die durch die Richtlinie des Kunden vorgeschrieben sind) oder</w:t>
      </w:r>
    </w:p>
    <w:p w:rsidR="002315EE" w:rsidRDefault="00EF55FB" w:rsidP="00DA17A2">
      <w:pPr>
        <w:pStyle w:val="ProductList-Bullet"/>
        <w:numPr>
          <w:ilvl w:val="0"/>
          <w:numId w:val="49"/>
        </w:numPr>
      </w:pPr>
      <w:r>
        <w:t>auf die er direkt oder indirekt Gruppenrichtlinien anwendet oder auf denen er diese durchsetzt oder</w:t>
      </w:r>
    </w:p>
    <w:p w:rsidR="002315EE" w:rsidRDefault="00EF55FB" w:rsidP="00DA17A2">
      <w:pPr>
        <w:pStyle w:val="ProductList-Bullet"/>
        <w:numPr>
          <w:ilvl w:val="0"/>
          <w:numId w:val="49"/>
        </w:numPr>
      </w:pPr>
      <w:r>
        <w:t>auf denen er Daten zu Hardware oder Software, die direkt oder indirekt mit einer Betriebssystemumgebung im Zusammenhang steht, anfordert oder erhält, diese Hardware oder Software konfiguriert oder Anweisungen dazu gibt oder</w:t>
      </w:r>
    </w:p>
    <w:p w:rsidR="002315EE" w:rsidRDefault="00EF55FB" w:rsidP="00DA17A2">
      <w:pPr>
        <w:pStyle w:val="ProductList-Bullet"/>
        <w:numPr>
          <w:ilvl w:val="0"/>
          <w:numId w:val="49"/>
        </w:numPr>
      </w:pPr>
      <w:r>
        <w:t>denen er den Zugriff auf eine Virtual Desktop-Infrastruktur (VDI) außerhalb von Windows SA, Microsoft Intune (Gerät) oder Windows Virtual Desktop Access-Roamingrechten erlaubt.</w:t>
      </w:r>
    </w:p>
    <w:p w:rsidR="002315EE" w:rsidRDefault="00EF55FB">
      <w:pPr>
        <w:pStyle w:val="ProductList-Body"/>
      </w:pPr>
      <w:r>
        <w:t xml:space="preserve"> </w:t>
      </w:r>
    </w:p>
    <w:p w:rsidR="002315EE" w:rsidRDefault="00EF55FB">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2315EE" w:rsidRDefault="00EF55FB">
      <w:pPr>
        <w:pStyle w:val="ProductList-Offering1Heading"/>
      </w:pPr>
      <w:bookmarkStart w:id="394" w:name="_Sec570"/>
      <w:r>
        <w:t>Onlinedienste in den Open-Programmen</w:t>
      </w:r>
      <w:bookmarkEnd w:id="394"/>
      <w:r>
        <w:fldChar w:fldCharType="begin"/>
      </w:r>
      <w:r>
        <w:instrText xml:space="preserve"> TC "</w:instrText>
      </w:r>
      <w:bookmarkStart w:id="395" w:name="_Toc423421445"/>
      <w:r>
        <w:instrText>Onlinedienste in den Open-Programmen</w:instrText>
      </w:r>
      <w:bookmarkEnd w:id="395"/>
      <w:r>
        <w:instrText>" \l 2</w:instrText>
      </w:r>
      <w:r>
        <w:fldChar w:fldCharType="end"/>
      </w:r>
    </w:p>
    <w:p w:rsidR="002315EE" w:rsidRDefault="00EF55FB">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2315EE" w:rsidRDefault="00EF55FB">
      <w:pPr>
        <w:pStyle w:val="ProductList-Body"/>
      </w:pPr>
      <w:r>
        <w:t xml:space="preserve"> </w:t>
      </w:r>
    </w:p>
    <w:p w:rsidR="002315EE" w:rsidRDefault="00EF55FB">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2315EE" w:rsidRDefault="00EF55FB">
      <w:pPr>
        <w:pStyle w:val="ProductList-Offering1Heading"/>
      </w:pPr>
      <w:bookmarkStart w:id="396" w:name="_Sec571"/>
      <w:r>
        <w:t>Ergänzende Bestimmungen für Professional Services – Vorgängerverträge</w:t>
      </w:r>
      <w:bookmarkEnd w:id="396"/>
      <w:r>
        <w:fldChar w:fldCharType="begin"/>
      </w:r>
      <w:r>
        <w:instrText xml:space="preserve"> TC "</w:instrText>
      </w:r>
      <w:bookmarkStart w:id="397" w:name="_Toc423421446"/>
      <w:r>
        <w:instrText>Ergänzende Bestimmungen für Professional Services – Vorgängerverträge</w:instrText>
      </w:r>
      <w:bookmarkEnd w:id="397"/>
      <w:r>
        <w:instrText>" \l 2</w:instrText>
      </w:r>
      <w:r>
        <w:fldChar w:fldCharType="end"/>
      </w:r>
    </w:p>
    <w:p w:rsidR="002315EE" w:rsidRDefault="00EF55FB">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Bestimmungen für alle vom Kunden erworbenen und genutzten Professional Services.</w:t>
      </w:r>
    </w:p>
    <w:p w:rsidR="002315EE" w:rsidRDefault="00EF55FB">
      <w:pPr>
        <w:pStyle w:val="ProductList-Body"/>
      </w:pPr>
      <w:r>
        <w:t xml:space="preserve"> </w:t>
      </w:r>
    </w:p>
    <w:p w:rsidR="002315EE" w:rsidRDefault="00EF55FB">
      <w:pPr>
        <w:pStyle w:val="ProductList-ClauseHeading"/>
      </w:pPr>
      <w:r>
        <w:t>Nutzungsrechte, Eigentum und Lizenzrechte</w:t>
      </w:r>
    </w:p>
    <w:p w:rsidR="002315EE" w:rsidRDefault="00EF55FB">
      <w:pPr>
        <w:pStyle w:val="ProductList-SubClauseHeading"/>
      </w:pPr>
      <w:r>
        <w:t>Fixes</w:t>
      </w:r>
    </w:p>
    <w:p w:rsidR="002315EE" w:rsidRDefault="00EF55FB">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2315EE" w:rsidRDefault="00EF55FB">
      <w:pPr>
        <w:pStyle w:val="ProductList-BodyIndented"/>
      </w:pPr>
      <w:r>
        <w:t xml:space="preserve"> </w:t>
      </w:r>
    </w:p>
    <w:p w:rsidR="002315EE" w:rsidRDefault="00EF55FB">
      <w:pPr>
        <w:pStyle w:val="ProductList-SubClauseHeading"/>
      </w:pPr>
      <w:r>
        <w:t>Vorbestehende Werke</w:t>
      </w:r>
    </w:p>
    <w:p w:rsidR="002315EE" w:rsidRDefault="00EF55FB">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2315EE" w:rsidRDefault="00EF55FB">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des Volumenlizenzvertrages des Kunden durch den Kunden.</w:t>
      </w:r>
    </w:p>
    <w:p w:rsidR="002315EE" w:rsidRDefault="00EF55FB">
      <w:pPr>
        <w:pStyle w:val="ProductList-BodyIndented"/>
      </w:pPr>
      <w:r>
        <w:t xml:space="preserve"> </w:t>
      </w:r>
    </w:p>
    <w:p w:rsidR="002315EE" w:rsidRDefault="00EF55FB">
      <w:pPr>
        <w:pStyle w:val="ProductList-SubClauseHeading"/>
      </w:pPr>
      <w:r>
        <w:t>Arbeitsergebnisse</w:t>
      </w:r>
    </w:p>
    <w:p w:rsidR="002315EE" w:rsidRDefault="00EF55FB">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Bestimmungen, denen die Professional Services und der Volumenlizenzvertrag des Kunden unterliegen. </w:t>
      </w:r>
    </w:p>
    <w:p w:rsidR="002315EE" w:rsidRDefault="00EF55FB">
      <w:pPr>
        <w:pStyle w:val="ProductList-BodyIndented"/>
      </w:pPr>
      <w:r>
        <w:t xml:space="preserve"> </w:t>
      </w:r>
    </w:p>
    <w:p w:rsidR="002315EE" w:rsidRDefault="00EF55FB">
      <w:pPr>
        <w:pStyle w:val="ProductList-SubClauseHeading"/>
      </w:pPr>
      <w:r>
        <w:t>Verwendung technischer Informationen von Professional Services</w:t>
      </w:r>
    </w:p>
    <w:p w:rsidR="002315EE" w:rsidRDefault="00EF55FB">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2315EE" w:rsidRDefault="00EF55FB">
      <w:pPr>
        <w:pStyle w:val="ProductList-BodyIndented"/>
      </w:pPr>
      <w:r>
        <w:t xml:space="preserve"> </w:t>
      </w:r>
    </w:p>
    <w:p w:rsidR="002315EE" w:rsidRDefault="00EF55FB">
      <w:pPr>
        <w:pStyle w:val="ProductList-SubClauseHeading"/>
      </w:pPr>
      <w:r>
        <w:t>Open Source-Lizenzbeschränkungen</w:t>
      </w:r>
    </w:p>
    <w:p w:rsidR="002315EE" w:rsidRDefault="00EF55FB">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2315EE" w:rsidRDefault="00EF55FB">
      <w:pPr>
        <w:pStyle w:val="ProductList-BodyIndented"/>
      </w:pPr>
      <w:r>
        <w:t xml:space="preserve"> </w:t>
      </w:r>
    </w:p>
    <w:p w:rsidR="002315EE" w:rsidRDefault="00EF55FB">
      <w:pPr>
        <w:pStyle w:val="ProductList-SubClauseHeading"/>
      </w:pPr>
      <w:r>
        <w:t>Rechte von Verbundenen Unternehmen</w:t>
      </w:r>
    </w:p>
    <w:p w:rsidR="002315EE" w:rsidRDefault="00EF55FB">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2315EE" w:rsidRDefault="00EF55FB">
      <w:pPr>
        <w:pStyle w:val="ProductList-BodyIndented"/>
      </w:pPr>
      <w:r>
        <w:t xml:space="preserve"> </w:t>
      </w:r>
    </w:p>
    <w:p w:rsidR="002315EE" w:rsidRDefault="00EF55FB">
      <w:pPr>
        <w:pStyle w:val="ProductList-ClauseHeading"/>
      </w:pPr>
      <w:r>
        <w:t>Gewährleistungen und Haftungsbeschränkung</w:t>
      </w:r>
    </w:p>
    <w:p w:rsidR="002315EE" w:rsidRDefault="00EF55FB">
      <w:pPr>
        <w:pStyle w:val="ProductList-SubClauseHeading"/>
      </w:pPr>
      <w:r>
        <w:t>Gewährleistung für Professional Services</w:t>
      </w:r>
    </w:p>
    <w:p w:rsidR="002315EE" w:rsidRDefault="00EF55FB">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2315EE" w:rsidRDefault="00EF55FB">
      <w:pPr>
        <w:pStyle w:val="ProductList-BodyIndented"/>
      </w:pPr>
      <w:r>
        <w:t xml:space="preserve"> </w:t>
      </w:r>
    </w:p>
    <w:p w:rsidR="002315EE" w:rsidRDefault="00EF55FB">
      <w:pPr>
        <w:pStyle w:val="ProductList-SubClauseHeading"/>
      </w:pPr>
      <w:r>
        <w:t>Haftungsbeschränkung</w:t>
      </w:r>
    </w:p>
    <w:p w:rsidR="002315EE" w:rsidRDefault="00EF55FB">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315EE" w:rsidRDefault="00EF55FB">
      <w:pPr>
        <w:pStyle w:val="ProductList-SectionHeading"/>
        <w:pageBreakBefore/>
      </w:pPr>
      <w:bookmarkStart w:id="398" w:name="_Sec572"/>
      <w:bookmarkEnd w:id="388"/>
      <w:r>
        <w:t>Anhang E – Promotions</w:t>
      </w:r>
      <w:r>
        <w:fldChar w:fldCharType="begin"/>
      </w:r>
      <w:r>
        <w:instrText xml:space="preserve"> TC "</w:instrText>
      </w:r>
      <w:bookmarkStart w:id="399" w:name="_Toc423421447"/>
      <w:r>
        <w:instrText>Anhang E – Promotions</w:instrText>
      </w:r>
      <w:bookmarkEnd w:id="399"/>
      <w:r>
        <w:instrText>" \l 1</w:instrText>
      </w:r>
      <w:r>
        <w:fldChar w:fldCharType="end"/>
      </w:r>
    </w:p>
    <w:p w:rsidR="002315EE" w:rsidRDefault="002315EE">
      <w:pPr>
        <w:sectPr w:rsidR="002315EE">
          <w:headerReference w:type="default" r:id="rId142"/>
          <w:footerReference w:type="default" r:id="rId143"/>
          <w:type w:val="continuous"/>
          <w:pgSz w:w="12240" w:h="15840" w:code="1"/>
          <w:pgMar w:top="1170" w:right="720" w:bottom="720" w:left="720" w:header="432" w:footer="288" w:gutter="0"/>
          <w:cols w:space="360"/>
        </w:sectPr>
      </w:pPr>
    </w:p>
    <w:bookmarkEnd w:id="398"/>
    <w:p w:rsidR="002315EE" w:rsidRDefault="00EF55FB">
      <w:pPr>
        <w:pStyle w:val="ProductList-SectionHeading"/>
        <w:pageBreakBefore/>
      </w:pPr>
      <w:r>
        <w:t>Index</w:t>
      </w:r>
      <w:r>
        <w:fldChar w:fldCharType="begin"/>
      </w:r>
      <w:r>
        <w:instrText xml:space="preserve"> TC "</w:instrText>
      </w:r>
      <w:bookmarkStart w:id="400" w:name="_Toc423421448"/>
      <w:r>
        <w:instrText>Index</w:instrText>
      </w:r>
      <w:bookmarkEnd w:id="400"/>
      <w:r>
        <w:instrText>" \l 1</w:instrText>
      </w:r>
      <w:r>
        <w:fldChar w:fldCharType="end"/>
      </w:r>
    </w:p>
    <w:p w:rsidR="002315EE" w:rsidRDefault="002315EE">
      <w:pPr>
        <w:pStyle w:val="ProductList-Body"/>
      </w:pPr>
    </w:p>
    <w:p w:rsidR="002315EE" w:rsidRDefault="002315EE">
      <w:pPr>
        <w:sectPr w:rsidR="002315EE">
          <w:headerReference w:type="default" r:id="rId144"/>
          <w:footerReference w:type="default" r:id="rId145"/>
          <w:type w:val="continuous"/>
          <w:pgSz w:w="12240" w:h="15840" w:code="1"/>
          <w:pgMar w:top="1170" w:right="720" w:bottom="720" w:left="720" w:header="432" w:footer="288" w:gutter="0"/>
          <w:cols w:space="360"/>
        </w:sectPr>
      </w:pPr>
    </w:p>
    <w:p w:rsidR="009B44E6" w:rsidRDefault="00EF55FB">
      <w:pPr>
        <w:pStyle w:val="ProductList-Body"/>
        <w:rPr>
          <w:noProof/>
        </w:rPr>
        <w:sectPr w:rsidR="009B44E6" w:rsidSect="009B44E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B44E6" w:rsidRDefault="009B44E6">
      <w:pPr>
        <w:pStyle w:val="Index1"/>
        <w:tabs>
          <w:tab w:val="right" w:pos="5030"/>
        </w:tabs>
        <w:rPr>
          <w:noProof/>
        </w:rPr>
      </w:pPr>
      <w:r>
        <w:rPr>
          <w:noProof/>
        </w:rPr>
        <w:t>2013, 22</w:t>
      </w:r>
    </w:p>
    <w:p w:rsidR="009B44E6" w:rsidRDefault="009B44E6">
      <w:pPr>
        <w:pStyle w:val="Index1"/>
        <w:tabs>
          <w:tab w:val="right" w:pos="5030"/>
        </w:tabs>
        <w:rPr>
          <w:noProof/>
        </w:rPr>
      </w:pPr>
      <w:r>
        <w:rPr>
          <w:noProof/>
        </w:rPr>
        <w:t>Access 2010, 82</w:t>
      </w:r>
    </w:p>
    <w:p w:rsidR="009B44E6" w:rsidRDefault="009B44E6">
      <w:pPr>
        <w:pStyle w:val="Index1"/>
        <w:tabs>
          <w:tab w:val="right" w:pos="5030"/>
        </w:tabs>
        <w:rPr>
          <w:noProof/>
        </w:rPr>
      </w:pPr>
      <w:r>
        <w:rPr>
          <w:noProof/>
        </w:rPr>
        <w:t>Access 2013, 22</w:t>
      </w:r>
    </w:p>
    <w:p w:rsidR="009B44E6" w:rsidRDefault="009B44E6">
      <w:pPr>
        <w:pStyle w:val="Index1"/>
        <w:tabs>
          <w:tab w:val="right" w:pos="5030"/>
        </w:tabs>
        <w:rPr>
          <w:noProof/>
        </w:rPr>
      </w:pPr>
      <w:r>
        <w:rPr>
          <w:noProof/>
        </w:rPr>
        <w:t>Add-On CAL Suite für Windows Small Business Server 2011 Premium, 49</w:t>
      </w:r>
    </w:p>
    <w:p w:rsidR="009B44E6" w:rsidRDefault="009B44E6">
      <w:pPr>
        <w:pStyle w:val="Index1"/>
        <w:tabs>
          <w:tab w:val="right" w:pos="5030"/>
        </w:tabs>
        <w:rPr>
          <w:noProof/>
        </w:rPr>
      </w:pPr>
      <w:r>
        <w:rPr>
          <w:noProof/>
        </w:rPr>
        <w:t>Add-On für Azure-Rechteverwaltung, 63</w:t>
      </w:r>
    </w:p>
    <w:p w:rsidR="009B44E6" w:rsidRDefault="009B44E6">
      <w:pPr>
        <w:pStyle w:val="Index1"/>
        <w:tabs>
          <w:tab w:val="right" w:pos="5030"/>
        </w:tabs>
        <w:rPr>
          <w:noProof/>
        </w:rPr>
      </w:pPr>
      <w:r>
        <w:rPr>
          <w:noProof/>
        </w:rPr>
        <w:t>Add-On für Exchange Online Plan 1, 63, 65</w:t>
      </w:r>
    </w:p>
    <w:p w:rsidR="009B44E6" w:rsidRDefault="009B44E6">
      <w:pPr>
        <w:pStyle w:val="Index1"/>
        <w:tabs>
          <w:tab w:val="right" w:pos="5030"/>
        </w:tabs>
        <w:rPr>
          <w:noProof/>
        </w:rPr>
      </w:pPr>
      <w:r>
        <w:rPr>
          <w:noProof/>
        </w:rPr>
        <w:t>Add-On für Microsoft Intune, 58</w:t>
      </w:r>
    </w:p>
    <w:p w:rsidR="009B44E6" w:rsidRDefault="009B44E6">
      <w:pPr>
        <w:pStyle w:val="Index1"/>
        <w:tabs>
          <w:tab w:val="right" w:pos="5030"/>
        </w:tabs>
        <w:rPr>
          <w:noProof/>
        </w:rPr>
      </w:pPr>
      <w:r>
        <w:rPr>
          <w:noProof/>
        </w:rPr>
        <w:t>Add-On für Microsoft Social Engagement Professional, 59</w:t>
      </w:r>
    </w:p>
    <w:p w:rsidR="009B44E6" w:rsidRDefault="009B44E6">
      <w:pPr>
        <w:pStyle w:val="Index1"/>
        <w:tabs>
          <w:tab w:val="right" w:pos="5030"/>
        </w:tabs>
        <w:rPr>
          <w:noProof/>
        </w:rPr>
      </w:pPr>
      <w:r>
        <w:rPr>
          <w:noProof/>
        </w:rPr>
        <w:t>Add-On für Office 365 Enterprise E4, 62</w:t>
      </w:r>
    </w:p>
    <w:p w:rsidR="009B44E6" w:rsidRDefault="009B44E6">
      <w:pPr>
        <w:pStyle w:val="Index1"/>
        <w:tabs>
          <w:tab w:val="right" w:pos="5030"/>
        </w:tabs>
        <w:rPr>
          <w:noProof/>
        </w:rPr>
      </w:pPr>
      <w:r>
        <w:rPr>
          <w:noProof/>
        </w:rPr>
        <w:t>Add-On für Office 365 Midsize Business, 63</w:t>
      </w:r>
    </w:p>
    <w:p w:rsidR="009B44E6" w:rsidRDefault="009B44E6">
      <w:pPr>
        <w:pStyle w:val="Index1"/>
        <w:tabs>
          <w:tab w:val="right" w:pos="5030"/>
        </w:tabs>
        <w:rPr>
          <w:noProof/>
        </w:rPr>
      </w:pPr>
      <w:r>
        <w:rPr>
          <w:noProof/>
        </w:rPr>
        <w:t>Add-On für Operations Management Suite Datacenter Edition, 56</w:t>
      </w:r>
    </w:p>
    <w:p w:rsidR="009B44E6" w:rsidRDefault="009B44E6">
      <w:pPr>
        <w:pStyle w:val="Index1"/>
        <w:tabs>
          <w:tab w:val="right" w:pos="5030"/>
        </w:tabs>
        <w:rPr>
          <w:noProof/>
        </w:rPr>
      </w:pPr>
      <w:r>
        <w:rPr>
          <w:noProof/>
        </w:rPr>
        <w:t>Add-On für Operations Management Suite Standard Edition, 56</w:t>
      </w:r>
    </w:p>
    <w:p w:rsidR="009B44E6" w:rsidRDefault="009B44E6">
      <w:pPr>
        <w:pStyle w:val="Index1"/>
        <w:tabs>
          <w:tab w:val="right" w:pos="5030"/>
        </w:tabs>
        <w:rPr>
          <w:noProof/>
        </w:rPr>
      </w:pPr>
      <w:r>
        <w:rPr>
          <w:noProof/>
        </w:rPr>
        <w:t>Add-On für SharePoint Online Plan 1, 63, 66</w:t>
      </w:r>
    </w:p>
    <w:p w:rsidR="009B44E6" w:rsidRDefault="009B44E6">
      <w:pPr>
        <w:pStyle w:val="Index1"/>
        <w:tabs>
          <w:tab w:val="right" w:pos="5030"/>
        </w:tabs>
        <w:rPr>
          <w:noProof/>
        </w:rPr>
      </w:pPr>
      <w:r>
        <w:rPr>
          <w:noProof/>
        </w:rPr>
        <w:t>Add-On für Skype for Business Online Plan 1, 63, 67</w:t>
      </w:r>
    </w:p>
    <w:p w:rsidR="009B44E6" w:rsidRDefault="009B44E6">
      <w:pPr>
        <w:pStyle w:val="Index1"/>
        <w:tabs>
          <w:tab w:val="right" w:pos="5030"/>
        </w:tabs>
        <w:rPr>
          <w:noProof/>
        </w:rPr>
      </w:pPr>
      <w:r>
        <w:rPr>
          <w:noProof/>
        </w:rPr>
        <w:t>Add-On für Windows SA pro Nutzer, 39</w:t>
      </w:r>
    </w:p>
    <w:p w:rsidR="009B44E6" w:rsidRDefault="009B44E6">
      <w:pPr>
        <w:pStyle w:val="Index1"/>
        <w:tabs>
          <w:tab w:val="right" w:pos="5030"/>
        </w:tabs>
        <w:rPr>
          <w:noProof/>
        </w:rPr>
      </w:pPr>
      <w:r>
        <w:rPr>
          <w:noProof/>
        </w:rPr>
        <w:t>Apple Macintosh, 40</w:t>
      </w:r>
    </w:p>
    <w:p w:rsidR="009B44E6" w:rsidRDefault="009B44E6">
      <w:pPr>
        <w:pStyle w:val="Index1"/>
        <w:tabs>
          <w:tab w:val="right" w:pos="5030"/>
        </w:tabs>
        <w:rPr>
          <w:noProof/>
        </w:rPr>
      </w:pPr>
      <w:r>
        <w:rPr>
          <w:noProof/>
        </w:rPr>
        <w:t>Aufgaben-CAL für Microsoft Dynamics AX, 79</w:t>
      </w:r>
    </w:p>
    <w:p w:rsidR="009B44E6" w:rsidRDefault="009B44E6">
      <w:pPr>
        <w:pStyle w:val="Index1"/>
        <w:tabs>
          <w:tab w:val="right" w:pos="5030"/>
        </w:tabs>
        <w:rPr>
          <w:noProof/>
        </w:rPr>
      </w:pPr>
      <w:r>
        <w:rPr>
          <w:noProof/>
        </w:rPr>
        <w:t>Aufgaben-CAL für Microsoft Dynamics AX 2012 R3, 19</w:t>
      </w:r>
    </w:p>
    <w:p w:rsidR="009B44E6" w:rsidRDefault="009B44E6">
      <w:pPr>
        <w:pStyle w:val="Index1"/>
        <w:tabs>
          <w:tab w:val="right" w:pos="5030"/>
        </w:tabs>
        <w:rPr>
          <w:noProof/>
        </w:rPr>
      </w:pPr>
      <w:r>
        <w:rPr>
          <w:noProof/>
        </w:rPr>
        <w:t>Azure Active Directory Basic, 55</w:t>
      </w:r>
    </w:p>
    <w:p w:rsidR="009B44E6" w:rsidRDefault="009B44E6">
      <w:pPr>
        <w:pStyle w:val="Index1"/>
        <w:tabs>
          <w:tab w:val="right" w:pos="5030"/>
        </w:tabs>
        <w:rPr>
          <w:noProof/>
        </w:rPr>
      </w:pPr>
      <w:r>
        <w:rPr>
          <w:noProof/>
        </w:rPr>
        <w:t>Azure Active Directory Premium, 55</w:t>
      </w:r>
    </w:p>
    <w:p w:rsidR="009B44E6" w:rsidRDefault="009B44E6">
      <w:pPr>
        <w:pStyle w:val="Index1"/>
        <w:tabs>
          <w:tab w:val="right" w:pos="5030"/>
        </w:tabs>
        <w:rPr>
          <w:noProof/>
        </w:rPr>
      </w:pPr>
      <w:r>
        <w:rPr>
          <w:noProof/>
        </w:rPr>
        <w:t>Azure RemoteApp, 56</w:t>
      </w:r>
    </w:p>
    <w:p w:rsidR="009B44E6" w:rsidRDefault="009B44E6">
      <w:pPr>
        <w:pStyle w:val="Index1"/>
        <w:tabs>
          <w:tab w:val="right" w:pos="5030"/>
        </w:tabs>
        <w:rPr>
          <w:noProof/>
        </w:rPr>
      </w:pPr>
      <w:r>
        <w:rPr>
          <w:noProof/>
        </w:rPr>
        <w:t>Azure-Standortwiederherstellung, 87</w:t>
      </w:r>
    </w:p>
    <w:p w:rsidR="009B44E6" w:rsidRDefault="009B44E6">
      <w:pPr>
        <w:pStyle w:val="Index1"/>
        <w:tabs>
          <w:tab w:val="right" w:pos="5030"/>
        </w:tabs>
        <w:rPr>
          <w:noProof/>
        </w:rPr>
      </w:pPr>
      <w:r>
        <w:rPr>
          <w:noProof/>
        </w:rPr>
        <w:t>Bing Maps Asset Management for Windows Europe oder North America, 68</w:t>
      </w:r>
    </w:p>
    <w:p w:rsidR="009B44E6" w:rsidRDefault="009B44E6">
      <w:pPr>
        <w:pStyle w:val="Index1"/>
        <w:tabs>
          <w:tab w:val="right" w:pos="5030"/>
        </w:tabs>
        <w:rPr>
          <w:noProof/>
        </w:rPr>
      </w:pPr>
      <w:r>
        <w:rPr>
          <w:noProof/>
        </w:rPr>
        <w:t>Bing Maps Asset Management for Windows Platform Fee Monthly Subscription, 68</w:t>
      </w:r>
    </w:p>
    <w:p w:rsidR="009B44E6" w:rsidRDefault="009B44E6">
      <w:pPr>
        <w:pStyle w:val="Index1"/>
        <w:tabs>
          <w:tab w:val="right" w:pos="5030"/>
        </w:tabs>
        <w:rPr>
          <w:noProof/>
        </w:rPr>
      </w:pPr>
      <w:r>
        <w:rPr>
          <w:noProof/>
        </w:rPr>
        <w:t>Bing Maps Consumer Tracked Per Asset Monthly Subscription, 67</w:t>
      </w:r>
    </w:p>
    <w:p w:rsidR="009B44E6" w:rsidRDefault="009B44E6">
      <w:pPr>
        <w:pStyle w:val="Index1"/>
        <w:tabs>
          <w:tab w:val="right" w:pos="5030"/>
        </w:tabs>
        <w:rPr>
          <w:noProof/>
        </w:rPr>
      </w:pPr>
      <w:r>
        <w:rPr>
          <w:noProof/>
        </w:rPr>
        <w:t>Bing Maps Enterprise Fee Monthly Subscription, 67</w:t>
      </w:r>
    </w:p>
    <w:p w:rsidR="009B44E6" w:rsidRDefault="009B44E6">
      <w:pPr>
        <w:pStyle w:val="Index1"/>
        <w:tabs>
          <w:tab w:val="right" w:pos="5030"/>
        </w:tabs>
        <w:rPr>
          <w:noProof/>
        </w:rPr>
      </w:pPr>
      <w:r>
        <w:rPr>
          <w:noProof/>
        </w:rPr>
        <w:t>Bing Maps Internal Website Usage 100K Transactions Monthly Subscription, 67</w:t>
      </w:r>
    </w:p>
    <w:p w:rsidR="009B44E6" w:rsidRDefault="009B44E6">
      <w:pPr>
        <w:pStyle w:val="Index1"/>
        <w:tabs>
          <w:tab w:val="right" w:pos="5030"/>
        </w:tabs>
        <w:rPr>
          <w:noProof/>
        </w:rPr>
      </w:pPr>
      <w:r>
        <w:rPr>
          <w:noProof/>
        </w:rPr>
        <w:t>Bing Maps Internal Website Usage 250K (und höher) Transactions Monthly Subscription, 67</w:t>
      </w:r>
    </w:p>
    <w:p w:rsidR="009B44E6" w:rsidRDefault="009B44E6">
      <w:pPr>
        <w:pStyle w:val="Index1"/>
        <w:tabs>
          <w:tab w:val="right" w:pos="5030"/>
        </w:tabs>
        <w:rPr>
          <w:noProof/>
        </w:rPr>
      </w:pPr>
      <w:r>
        <w:rPr>
          <w:noProof/>
        </w:rPr>
        <w:t>Bing Maps Known 5K User Monthly Subscription, 68</w:t>
      </w:r>
    </w:p>
    <w:p w:rsidR="009B44E6" w:rsidRDefault="009B44E6">
      <w:pPr>
        <w:pStyle w:val="Index1"/>
        <w:tabs>
          <w:tab w:val="right" w:pos="5030"/>
        </w:tabs>
        <w:rPr>
          <w:noProof/>
        </w:rPr>
      </w:pPr>
      <w:r>
        <w:rPr>
          <w:noProof/>
        </w:rPr>
        <w:t>Bing Maps Known Per User Monthly Subscription, 68</w:t>
      </w:r>
    </w:p>
    <w:p w:rsidR="009B44E6" w:rsidRDefault="009B44E6">
      <w:pPr>
        <w:pStyle w:val="Index1"/>
        <w:tabs>
          <w:tab w:val="right" w:pos="5030"/>
        </w:tabs>
        <w:rPr>
          <w:noProof/>
        </w:rPr>
      </w:pPr>
      <w:r>
        <w:rPr>
          <w:noProof/>
        </w:rPr>
        <w:t>Bing Maps Light Known 5K User Monthly Subscription, 68</w:t>
      </w:r>
    </w:p>
    <w:p w:rsidR="009B44E6" w:rsidRDefault="009B44E6">
      <w:pPr>
        <w:pStyle w:val="Index1"/>
        <w:tabs>
          <w:tab w:val="right" w:pos="5030"/>
        </w:tabs>
        <w:rPr>
          <w:noProof/>
        </w:rPr>
      </w:pPr>
      <w:r>
        <w:rPr>
          <w:noProof/>
        </w:rPr>
        <w:t>Bing Maps Light Known Per User Monthly Subscription, 68</w:t>
      </w:r>
    </w:p>
    <w:p w:rsidR="009B44E6" w:rsidRDefault="009B44E6">
      <w:pPr>
        <w:pStyle w:val="Index1"/>
        <w:tabs>
          <w:tab w:val="right" w:pos="5030"/>
        </w:tabs>
        <w:rPr>
          <w:noProof/>
        </w:rPr>
      </w:pPr>
      <w:r>
        <w:rPr>
          <w:noProof/>
        </w:rPr>
        <w:t>Bing Maps Public Website Usage 100K Transaction Monthly Subscription, 68</w:t>
      </w:r>
    </w:p>
    <w:p w:rsidR="009B44E6" w:rsidRDefault="009B44E6">
      <w:pPr>
        <w:pStyle w:val="Index1"/>
        <w:tabs>
          <w:tab w:val="right" w:pos="5030"/>
        </w:tabs>
        <w:rPr>
          <w:noProof/>
        </w:rPr>
      </w:pPr>
      <w:r>
        <w:rPr>
          <w:noProof/>
        </w:rPr>
        <w:t>Bing Maps Public Website Usage 420K (und höher) Transactions Monthly Subscription, 68</w:t>
      </w:r>
    </w:p>
    <w:p w:rsidR="009B44E6" w:rsidRDefault="009B44E6">
      <w:pPr>
        <w:pStyle w:val="Index1"/>
        <w:tabs>
          <w:tab w:val="right" w:pos="5030"/>
        </w:tabs>
        <w:rPr>
          <w:noProof/>
        </w:rPr>
      </w:pPr>
      <w:r>
        <w:rPr>
          <w:noProof/>
        </w:rPr>
        <w:t>BizTalk Server, 85</w:t>
      </w:r>
    </w:p>
    <w:p w:rsidR="009B44E6" w:rsidRDefault="009B44E6">
      <w:pPr>
        <w:pStyle w:val="Index1"/>
        <w:tabs>
          <w:tab w:val="right" w:pos="5030"/>
        </w:tabs>
        <w:rPr>
          <w:noProof/>
        </w:rPr>
      </w:pPr>
      <w:r>
        <w:rPr>
          <w:noProof/>
        </w:rPr>
        <w:t>BizTalk Server 2013, 14</w:t>
      </w:r>
    </w:p>
    <w:p w:rsidR="009B44E6" w:rsidRDefault="009B44E6">
      <w:pPr>
        <w:pStyle w:val="Index1"/>
        <w:tabs>
          <w:tab w:val="right" w:pos="5030"/>
        </w:tabs>
        <w:rPr>
          <w:noProof/>
        </w:rPr>
      </w:pPr>
      <w:r>
        <w:rPr>
          <w:noProof/>
        </w:rPr>
        <w:t>BizTalk Server 2013 R2 Branch Edition, 14</w:t>
      </w:r>
    </w:p>
    <w:p w:rsidR="009B44E6" w:rsidRDefault="009B44E6">
      <w:pPr>
        <w:pStyle w:val="Index1"/>
        <w:tabs>
          <w:tab w:val="right" w:pos="5030"/>
        </w:tabs>
        <w:rPr>
          <w:noProof/>
        </w:rPr>
      </w:pPr>
      <w:r>
        <w:rPr>
          <w:noProof/>
        </w:rPr>
        <w:t>BizTalk Server 2013 R2 Branch IDC, 14</w:t>
      </w:r>
    </w:p>
    <w:p w:rsidR="009B44E6" w:rsidRDefault="009B44E6">
      <w:pPr>
        <w:pStyle w:val="Index1"/>
        <w:tabs>
          <w:tab w:val="right" w:pos="5030"/>
        </w:tabs>
        <w:rPr>
          <w:noProof/>
        </w:rPr>
      </w:pPr>
      <w:r>
        <w:rPr>
          <w:noProof/>
        </w:rPr>
        <w:t>BizTalk Server 2013 R2 Developer, 14</w:t>
      </w:r>
    </w:p>
    <w:p w:rsidR="009B44E6" w:rsidRDefault="009B44E6">
      <w:pPr>
        <w:pStyle w:val="Index1"/>
        <w:tabs>
          <w:tab w:val="right" w:pos="5030"/>
        </w:tabs>
        <w:rPr>
          <w:noProof/>
        </w:rPr>
      </w:pPr>
      <w:r>
        <w:rPr>
          <w:noProof/>
        </w:rPr>
        <w:t>BizTalk Server 2013 R2 Enterprise Edition, 14</w:t>
      </w:r>
    </w:p>
    <w:p w:rsidR="009B44E6" w:rsidRDefault="009B44E6">
      <w:pPr>
        <w:pStyle w:val="Index1"/>
        <w:tabs>
          <w:tab w:val="right" w:pos="5030"/>
        </w:tabs>
        <w:rPr>
          <w:noProof/>
        </w:rPr>
      </w:pPr>
      <w:r>
        <w:rPr>
          <w:noProof/>
        </w:rPr>
        <w:t>BizTalk Server 2013 R2 Standard Edition, 14</w:t>
      </w:r>
    </w:p>
    <w:p w:rsidR="009B44E6" w:rsidRDefault="009B44E6">
      <w:pPr>
        <w:pStyle w:val="Index1"/>
        <w:tabs>
          <w:tab w:val="right" w:pos="5030"/>
        </w:tabs>
        <w:rPr>
          <w:noProof/>
        </w:rPr>
      </w:pPr>
      <w:r>
        <w:rPr>
          <w:noProof/>
        </w:rPr>
        <w:t>BizTalk Server 2013 R2 Standard Edition IDC, 14</w:t>
      </w:r>
    </w:p>
    <w:p w:rsidR="009B44E6" w:rsidRDefault="009B44E6">
      <w:pPr>
        <w:pStyle w:val="Index1"/>
        <w:tabs>
          <w:tab w:val="right" w:pos="5030"/>
        </w:tabs>
        <w:rPr>
          <w:noProof/>
        </w:rPr>
      </w:pPr>
      <w:r>
        <w:rPr>
          <w:noProof/>
        </w:rPr>
        <w:t>BizTalk Server Branch, 86</w:t>
      </w:r>
    </w:p>
    <w:p w:rsidR="009B44E6" w:rsidRDefault="009B44E6">
      <w:pPr>
        <w:pStyle w:val="Index1"/>
        <w:tabs>
          <w:tab w:val="right" w:pos="5030"/>
        </w:tabs>
        <w:rPr>
          <w:noProof/>
        </w:rPr>
      </w:pPr>
      <w:r>
        <w:rPr>
          <w:noProof/>
        </w:rPr>
        <w:t>BizTalk Server Enterprise, 86</w:t>
      </w:r>
    </w:p>
    <w:p w:rsidR="009B44E6" w:rsidRDefault="009B44E6">
      <w:pPr>
        <w:pStyle w:val="Index1"/>
        <w:tabs>
          <w:tab w:val="right" w:pos="5030"/>
        </w:tabs>
        <w:rPr>
          <w:noProof/>
        </w:rPr>
      </w:pPr>
      <w:r>
        <w:rPr>
          <w:noProof/>
        </w:rPr>
        <w:t>BizTalk Server Standard, 86</w:t>
      </w:r>
    </w:p>
    <w:p w:rsidR="009B44E6" w:rsidRDefault="009B44E6">
      <w:pPr>
        <w:pStyle w:val="Index1"/>
        <w:tabs>
          <w:tab w:val="right" w:pos="5030"/>
        </w:tabs>
        <w:rPr>
          <w:noProof/>
        </w:rPr>
      </w:pPr>
      <w:r>
        <w:rPr>
          <w:noProof/>
        </w:rPr>
        <w:t>Business Productivity Online Deskless Suite, 64</w:t>
      </w:r>
    </w:p>
    <w:p w:rsidR="009B44E6" w:rsidRDefault="009B44E6">
      <w:pPr>
        <w:pStyle w:val="Index1"/>
        <w:tabs>
          <w:tab w:val="right" w:pos="5030"/>
        </w:tabs>
        <w:rPr>
          <w:noProof/>
        </w:rPr>
      </w:pPr>
      <w:r>
        <w:rPr>
          <w:noProof/>
        </w:rPr>
        <w:t>CAL für Exchange Server Enterprise 2013, 24</w:t>
      </w:r>
    </w:p>
    <w:p w:rsidR="009B44E6" w:rsidRDefault="009B44E6">
      <w:pPr>
        <w:pStyle w:val="Index1"/>
        <w:tabs>
          <w:tab w:val="right" w:pos="5030"/>
        </w:tabs>
        <w:rPr>
          <w:noProof/>
        </w:rPr>
      </w:pPr>
      <w:r>
        <w:rPr>
          <w:noProof/>
        </w:rPr>
        <w:t>CAL für Exchange Server Standard 2013, 24</w:t>
      </w:r>
    </w:p>
    <w:p w:rsidR="009B44E6" w:rsidRDefault="009B44E6">
      <w:pPr>
        <w:pStyle w:val="Index1"/>
        <w:tabs>
          <w:tab w:val="right" w:pos="5030"/>
        </w:tabs>
        <w:rPr>
          <w:noProof/>
        </w:rPr>
      </w:pPr>
      <w:r>
        <w:rPr>
          <w:noProof/>
        </w:rPr>
        <w:t>CAL für Forefront Identity Manager 2010 R2, 18</w:t>
      </w:r>
    </w:p>
    <w:p w:rsidR="009B44E6" w:rsidRDefault="009B44E6">
      <w:pPr>
        <w:pStyle w:val="Index1"/>
        <w:tabs>
          <w:tab w:val="right" w:pos="5030"/>
        </w:tabs>
        <w:rPr>
          <w:noProof/>
        </w:rPr>
      </w:pPr>
      <w:r>
        <w:rPr>
          <w:noProof/>
        </w:rPr>
        <w:t>CAL für Microsoft Dynamics AX 2012 R3 Self-Service, 19</w:t>
      </w:r>
    </w:p>
    <w:p w:rsidR="009B44E6" w:rsidRDefault="009B44E6">
      <w:pPr>
        <w:pStyle w:val="Index1"/>
        <w:tabs>
          <w:tab w:val="right" w:pos="5030"/>
        </w:tabs>
        <w:rPr>
          <w:noProof/>
        </w:rPr>
      </w:pPr>
      <w:r>
        <w:rPr>
          <w:noProof/>
        </w:rPr>
        <w:t>CAL für Microsoft Dynamics CRM, 79</w:t>
      </w:r>
    </w:p>
    <w:p w:rsidR="009B44E6" w:rsidRDefault="009B44E6">
      <w:pPr>
        <w:pStyle w:val="Index1"/>
        <w:tabs>
          <w:tab w:val="right" w:pos="5030"/>
        </w:tabs>
        <w:rPr>
          <w:noProof/>
        </w:rPr>
      </w:pPr>
      <w:r>
        <w:rPr>
          <w:noProof/>
        </w:rPr>
        <w:t>CAL für Microsoft Dynamics CRM 2015 Basic, 20</w:t>
      </w:r>
    </w:p>
    <w:p w:rsidR="009B44E6" w:rsidRDefault="009B44E6">
      <w:pPr>
        <w:pStyle w:val="Index1"/>
        <w:tabs>
          <w:tab w:val="right" w:pos="5030"/>
        </w:tabs>
        <w:rPr>
          <w:noProof/>
        </w:rPr>
      </w:pPr>
      <w:r>
        <w:rPr>
          <w:noProof/>
        </w:rPr>
        <w:t>CAL für Microsoft Dynamics CRM 2015 Essentials, 20</w:t>
      </w:r>
    </w:p>
    <w:p w:rsidR="009B44E6" w:rsidRDefault="009B44E6">
      <w:pPr>
        <w:pStyle w:val="Index1"/>
        <w:tabs>
          <w:tab w:val="right" w:pos="5030"/>
        </w:tabs>
        <w:rPr>
          <w:noProof/>
        </w:rPr>
      </w:pPr>
      <w:r>
        <w:rPr>
          <w:noProof/>
        </w:rPr>
        <w:t>CAL für Microsoft Dynamics CRM 2015 Professional, 20</w:t>
      </w:r>
    </w:p>
    <w:p w:rsidR="009B44E6" w:rsidRDefault="009B44E6">
      <w:pPr>
        <w:pStyle w:val="Index1"/>
        <w:tabs>
          <w:tab w:val="right" w:pos="5030"/>
        </w:tabs>
        <w:rPr>
          <w:noProof/>
        </w:rPr>
      </w:pPr>
      <w:r>
        <w:rPr>
          <w:noProof/>
        </w:rPr>
        <w:t>CAL für Microsoft Dynamics CRM Basic, 58</w:t>
      </w:r>
    </w:p>
    <w:p w:rsidR="009B44E6" w:rsidRDefault="009B44E6">
      <w:pPr>
        <w:pStyle w:val="Index1"/>
        <w:tabs>
          <w:tab w:val="right" w:pos="5030"/>
        </w:tabs>
        <w:rPr>
          <w:noProof/>
        </w:rPr>
      </w:pPr>
      <w:r>
        <w:rPr>
          <w:noProof/>
        </w:rPr>
        <w:t>CAL für Microsoft Dynamics CRM Essential, 58</w:t>
      </w:r>
    </w:p>
    <w:p w:rsidR="009B44E6" w:rsidRDefault="009B44E6">
      <w:pPr>
        <w:pStyle w:val="Index1"/>
        <w:tabs>
          <w:tab w:val="right" w:pos="5030"/>
        </w:tabs>
        <w:rPr>
          <w:noProof/>
        </w:rPr>
      </w:pPr>
      <w:r>
        <w:rPr>
          <w:noProof/>
        </w:rPr>
        <w:t>CAL für Microsoft Dynamics CRM Professional, 58, 60</w:t>
      </w:r>
    </w:p>
    <w:p w:rsidR="009B44E6" w:rsidRDefault="009B44E6">
      <w:pPr>
        <w:pStyle w:val="Index1"/>
        <w:tabs>
          <w:tab w:val="right" w:pos="5030"/>
        </w:tabs>
        <w:rPr>
          <w:noProof/>
        </w:rPr>
      </w:pPr>
      <w:r>
        <w:rPr>
          <w:noProof/>
        </w:rPr>
        <w:t>CAL für Project Server 2013, 25</w:t>
      </w:r>
    </w:p>
    <w:p w:rsidR="009B44E6" w:rsidRDefault="009B44E6">
      <w:pPr>
        <w:pStyle w:val="Index1"/>
        <w:tabs>
          <w:tab w:val="right" w:pos="5030"/>
        </w:tabs>
        <w:rPr>
          <w:noProof/>
        </w:rPr>
      </w:pPr>
      <w:r>
        <w:rPr>
          <w:noProof/>
        </w:rPr>
        <w:t>CAL für SharePoint Server 2013 Enterprise, 26</w:t>
      </w:r>
    </w:p>
    <w:p w:rsidR="009B44E6" w:rsidRDefault="009B44E6">
      <w:pPr>
        <w:pStyle w:val="Index1"/>
        <w:tabs>
          <w:tab w:val="right" w:pos="5030"/>
        </w:tabs>
        <w:rPr>
          <w:noProof/>
        </w:rPr>
      </w:pPr>
      <w:r>
        <w:rPr>
          <w:noProof/>
        </w:rPr>
        <w:t>CAL für SharePoint Server 2013 Standard, 26</w:t>
      </w:r>
    </w:p>
    <w:p w:rsidR="009B44E6" w:rsidRDefault="009B44E6">
      <w:pPr>
        <w:pStyle w:val="Index1"/>
        <w:tabs>
          <w:tab w:val="right" w:pos="5030"/>
        </w:tabs>
        <w:rPr>
          <w:noProof/>
        </w:rPr>
      </w:pPr>
      <w:r>
        <w:rPr>
          <w:noProof/>
        </w:rPr>
        <w:t>CAL für Skype für Business Server 2015 Plus, 27</w:t>
      </w:r>
    </w:p>
    <w:p w:rsidR="009B44E6" w:rsidRDefault="009B44E6">
      <w:pPr>
        <w:pStyle w:val="Index1"/>
        <w:tabs>
          <w:tab w:val="right" w:pos="5030"/>
        </w:tabs>
        <w:rPr>
          <w:noProof/>
        </w:rPr>
      </w:pPr>
      <w:r>
        <w:rPr>
          <w:noProof/>
        </w:rPr>
        <w:t>CAL für Skype für Business Server 2015 Standard, 27</w:t>
      </w:r>
    </w:p>
    <w:p w:rsidR="009B44E6" w:rsidRDefault="009B44E6">
      <w:pPr>
        <w:pStyle w:val="Index1"/>
        <w:tabs>
          <w:tab w:val="right" w:pos="5030"/>
        </w:tabs>
        <w:rPr>
          <w:noProof/>
        </w:rPr>
      </w:pPr>
      <w:r>
        <w:rPr>
          <w:noProof/>
        </w:rPr>
        <w:t>CAL für SQL Server 2014, 30</w:t>
      </w:r>
    </w:p>
    <w:p w:rsidR="009B44E6" w:rsidRDefault="009B44E6">
      <w:pPr>
        <w:pStyle w:val="Index1"/>
        <w:tabs>
          <w:tab w:val="right" w:pos="5030"/>
        </w:tabs>
        <w:rPr>
          <w:noProof/>
        </w:rPr>
      </w:pPr>
      <w:r>
        <w:rPr>
          <w:noProof/>
        </w:rPr>
        <w:t>CAL für Visual Studio Team Foundation Server 2013, 37</w:t>
      </w:r>
    </w:p>
    <w:p w:rsidR="009B44E6" w:rsidRDefault="009B44E6">
      <w:pPr>
        <w:pStyle w:val="Index1"/>
        <w:tabs>
          <w:tab w:val="right" w:pos="5030"/>
        </w:tabs>
        <w:rPr>
          <w:noProof/>
        </w:rPr>
      </w:pPr>
      <w:r>
        <w:rPr>
          <w:noProof/>
        </w:rPr>
        <w:t>CAL für Windows MultiPoint Server 2012, 46</w:t>
      </w:r>
    </w:p>
    <w:p w:rsidR="009B44E6" w:rsidRDefault="009B44E6">
      <w:pPr>
        <w:pStyle w:val="Index1"/>
        <w:tabs>
          <w:tab w:val="right" w:pos="5030"/>
        </w:tabs>
        <w:rPr>
          <w:noProof/>
        </w:rPr>
      </w:pPr>
      <w:r>
        <w:rPr>
          <w:noProof/>
        </w:rPr>
        <w:t>CAL für Windows MultiPoint Server 2012 mit CAL für Windows Server 2012, 46</w:t>
      </w:r>
    </w:p>
    <w:p w:rsidR="009B44E6" w:rsidRDefault="009B44E6">
      <w:pPr>
        <w:pStyle w:val="Index1"/>
        <w:tabs>
          <w:tab w:val="right" w:pos="5030"/>
        </w:tabs>
        <w:rPr>
          <w:noProof/>
        </w:rPr>
      </w:pPr>
      <w:r>
        <w:rPr>
          <w:noProof/>
        </w:rPr>
        <w:t>CAL für Windows Server 2012, 46, 47</w:t>
      </w:r>
    </w:p>
    <w:p w:rsidR="009B44E6" w:rsidRDefault="009B44E6">
      <w:pPr>
        <w:pStyle w:val="Index1"/>
        <w:tabs>
          <w:tab w:val="right" w:pos="5030"/>
        </w:tabs>
        <w:rPr>
          <w:noProof/>
        </w:rPr>
      </w:pPr>
      <w:r>
        <w:rPr>
          <w:noProof/>
        </w:rPr>
        <w:t>CAL für Windows Server 2012 Active Directory-Rechteverwaltungsdienste, 46, 47</w:t>
      </w:r>
    </w:p>
    <w:p w:rsidR="009B44E6" w:rsidRDefault="009B44E6">
      <w:pPr>
        <w:pStyle w:val="Index1"/>
        <w:tabs>
          <w:tab w:val="right" w:pos="5030"/>
        </w:tabs>
        <w:rPr>
          <w:noProof/>
        </w:rPr>
      </w:pPr>
      <w:r>
        <w:rPr>
          <w:noProof/>
        </w:rPr>
        <w:t>CAL für Windows Server 2012-Remotedesktopdienste, 47</w:t>
      </w:r>
    </w:p>
    <w:p w:rsidR="009B44E6" w:rsidRDefault="009B44E6">
      <w:pPr>
        <w:pStyle w:val="Index1"/>
        <w:tabs>
          <w:tab w:val="right" w:pos="5030"/>
        </w:tabs>
        <w:rPr>
          <w:noProof/>
        </w:rPr>
      </w:pPr>
      <w:r>
        <w:rPr>
          <w:noProof/>
        </w:rPr>
        <w:t>CAL-Suite für Windows Small Business Server 2011, 49</w:t>
      </w:r>
    </w:p>
    <w:p w:rsidR="009B44E6" w:rsidRDefault="009B44E6">
      <w:pPr>
        <w:pStyle w:val="Index1"/>
        <w:tabs>
          <w:tab w:val="right" w:pos="5030"/>
        </w:tabs>
        <w:rPr>
          <w:noProof/>
        </w:rPr>
      </w:pPr>
      <w:r>
        <w:rPr>
          <w:noProof/>
        </w:rPr>
        <w:t>CIS Datacenter, 85</w:t>
      </w:r>
    </w:p>
    <w:p w:rsidR="009B44E6" w:rsidRDefault="009B44E6">
      <w:pPr>
        <w:pStyle w:val="Index1"/>
        <w:tabs>
          <w:tab w:val="right" w:pos="5030"/>
        </w:tabs>
        <w:rPr>
          <w:noProof/>
        </w:rPr>
      </w:pPr>
      <w:r>
        <w:rPr>
          <w:noProof/>
        </w:rPr>
        <w:t>CIS Standard, 85</w:t>
      </w:r>
    </w:p>
    <w:p w:rsidR="009B44E6" w:rsidRDefault="009B44E6">
      <w:pPr>
        <w:pStyle w:val="Index1"/>
        <w:tabs>
          <w:tab w:val="right" w:pos="5030"/>
        </w:tabs>
        <w:rPr>
          <w:noProof/>
        </w:rPr>
      </w:pPr>
      <w:r>
        <w:rPr>
          <w:noProof/>
        </w:rPr>
        <w:t>Client-Management-Lizenz für System Center 2012 R2 Configuration Manager, 33</w:t>
      </w:r>
    </w:p>
    <w:p w:rsidR="009B44E6" w:rsidRDefault="009B44E6">
      <w:pPr>
        <w:pStyle w:val="Index1"/>
        <w:tabs>
          <w:tab w:val="right" w:pos="5030"/>
        </w:tabs>
        <w:rPr>
          <w:noProof/>
        </w:rPr>
      </w:pPr>
      <w:r>
        <w:rPr>
          <w:noProof/>
        </w:rPr>
        <w:t>Commerce Server Enterprise, 86</w:t>
      </w:r>
    </w:p>
    <w:p w:rsidR="009B44E6" w:rsidRDefault="009B44E6">
      <w:pPr>
        <w:pStyle w:val="Index1"/>
        <w:tabs>
          <w:tab w:val="right" w:pos="5030"/>
        </w:tabs>
        <w:rPr>
          <w:noProof/>
        </w:rPr>
      </w:pPr>
      <w:r>
        <w:rPr>
          <w:noProof/>
        </w:rPr>
        <w:t>Commerce Server Standard, 86</w:t>
      </w:r>
    </w:p>
    <w:p w:rsidR="009B44E6" w:rsidRDefault="009B44E6">
      <w:pPr>
        <w:pStyle w:val="Index1"/>
        <w:tabs>
          <w:tab w:val="right" w:pos="5030"/>
        </w:tabs>
        <w:rPr>
          <w:noProof/>
        </w:rPr>
      </w:pPr>
      <w:r>
        <w:rPr>
          <w:noProof/>
        </w:rPr>
        <w:t>Communicator für Mac 2011, 24</w:t>
      </w:r>
    </w:p>
    <w:p w:rsidR="009B44E6" w:rsidRDefault="009B44E6">
      <w:pPr>
        <w:pStyle w:val="Index1"/>
        <w:tabs>
          <w:tab w:val="right" w:pos="5030"/>
        </w:tabs>
        <w:rPr>
          <w:noProof/>
        </w:rPr>
      </w:pPr>
      <w:r>
        <w:rPr>
          <w:noProof/>
        </w:rPr>
        <w:t>Core CAL, 34, 55, 63, 80, 86</w:t>
      </w:r>
    </w:p>
    <w:p w:rsidR="009B44E6" w:rsidRDefault="009B44E6">
      <w:pPr>
        <w:pStyle w:val="Index1"/>
        <w:tabs>
          <w:tab w:val="right" w:pos="5030"/>
        </w:tabs>
        <w:rPr>
          <w:noProof/>
        </w:rPr>
      </w:pPr>
      <w:r>
        <w:rPr>
          <w:noProof/>
        </w:rPr>
        <w:t>Core CAL Bridge for Office 365, 64</w:t>
      </w:r>
    </w:p>
    <w:p w:rsidR="009B44E6" w:rsidRDefault="009B44E6">
      <w:pPr>
        <w:pStyle w:val="Index1"/>
        <w:tabs>
          <w:tab w:val="right" w:pos="5030"/>
        </w:tabs>
        <w:rPr>
          <w:noProof/>
        </w:rPr>
      </w:pPr>
      <w:r>
        <w:rPr>
          <w:noProof/>
        </w:rPr>
        <w:t>Core CAL Suite, 15</w:t>
      </w:r>
    </w:p>
    <w:p w:rsidR="009B44E6" w:rsidRDefault="009B44E6">
      <w:pPr>
        <w:pStyle w:val="Index1"/>
        <w:tabs>
          <w:tab w:val="right" w:pos="5030"/>
        </w:tabs>
        <w:rPr>
          <w:noProof/>
        </w:rPr>
      </w:pPr>
      <w:r>
        <w:rPr>
          <w:noProof/>
        </w:rPr>
        <w:t>Core CAL Suite Bridge für Enterprise Mobility Suite, 86</w:t>
      </w:r>
    </w:p>
    <w:p w:rsidR="009B44E6" w:rsidRDefault="009B44E6">
      <w:pPr>
        <w:pStyle w:val="Index1"/>
        <w:tabs>
          <w:tab w:val="right" w:pos="5030"/>
        </w:tabs>
        <w:rPr>
          <w:noProof/>
        </w:rPr>
      </w:pPr>
      <w:r>
        <w:rPr>
          <w:noProof/>
        </w:rPr>
        <w:t>Core CAL Suite Bridge für Microsoft Intune, 15, 86</w:t>
      </w:r>
    </w:p>
    <w:p w:rsidR="009B44E6" w:rsidRDefault="009B44E6">
      <w:pPr>
        <w:pStyle w:val="Index1"/>
        <w:tabs>
          <w:tab w:val="right" w:pos="5030"/>
        </w:tabs>
        <w:rPr>
          <w:noProof/>
        </w:rPr>
      </w:pPr>
      <w:r>
        <w:rPr>
          <w:noProof/>
        </w:rPr>
        <w:t>Core CAL Suite Bridge für Office 365, 15, 55, 86</w:t>
      </w:r>
    </w:p>
    <w:p w:rsidR="009B44E6" w:rsidRDefault="009B44E6">
      <w:pPr>
        <w:pStyle w:val="Index1"/>
        <w:tabs>
          <w:tab w:val="right" w:pos="5030"/>
        </w:tabs>
        <w:rPr>
          <w:noProof/>
        </w:rPr>
      </w:pPr>
      <w:r>
        <w:rPr>
          <w:noProof/>
        </w:rPr>
        <w:t>Core CAL Suite Bridge für Office 365 und Microsoft Intune, 15, 55, 86</w:t>
      </w:r>
    </w:p>
    <w:p w:rsidR="009B44E6" w:rsidRDefault="009B44E6">
      <w:pPr>
        <w:pStyle w:val="Index1"/>
        <w:tabs>
          <w:tab w:val="right" w:pos="5030"/>
        </w:tabs>
        <w:rPr>
          <w:noProof/>
        </w:rPr>
      </w:pPr>
      <w:r>
        <w:rPr>
          <w:noProof/>
        </w:rPr>
        <w:t>Core Infrastructure Server Suite Datacenter, 16, 86</w:t>
      </w:r>
    </w:p>
    <w:p w:rsidR="009B44E6" w:rsidRDefault="009B44E6">
      <w:pPr>
        <w:pStyle w:val="Index1"/>
        <w:tabs>
          <w:tab w:val="right" w:pos="5030"/>
        </w:tabs>
        <w:rPr>
          <w:noProof/>
        </w:rPr>
      </w:pPr>
      <w:r>
        <w:rPr>
          <w:noProof/>
        </w:rPr>
        <w:t>Core Infrastructure Server Suite Standard, 16, 86</w:t>
      </w:r>
    </w:p>
    <w:p w:rsidR="009B44E6" w:rsidRDefault="009B44E6">
      <w:pPr>
        <w:pStyle w:val="Index1"/>
        <w:tabs>
          <w:tab w:val="right" w:pos="5030"/>
        </w:tabs>
        <w:rPr>
          <w:noProof/>
        </w:rPr>
      </w:pPr>
      <w:r>
        <w:rPr>
          <w:noProof/>
        </w:rPr>
        <w:t>Enhanced Support für Parature, 60</w:t>
      </w:r>
    </w:p>
    <w:p w:rsidR="009B44E6" w:rsidRDefault="009B44E6">
      <w:pPr>
        <w:pStyle w:val="Index1"/>
        <w:tabs>
          <w:tab w:val="right" w:pos="5030"/>
        </w:tabs>
        <w:rPr>
          <w:noProof/>
        </w:rPr>
      </w:pPr>
      <w:r>
        <w:rPr>
          <w:noProof/>
        </w:rPr>
        <w:t>Enterprise CAL, 34, 55, 58, 63, 65, 80, 86</w:t>
      </w:r>
    </w:p>
    <w:p w:rsidR="009B44E6" w:rsidRDefault="009B44E6">
      <w:pPr>
        <w:pStyle w:val="Index1"/>
        <w:tabs>
          <w:tab w:val="right" w:pos="5030"/>
        </w:tabs>
        <w:rPr>
          <w:noProof/>
        </w:rPr>
      </w:pPr>
      <w:r>
        <w:rPr>
          <w:noProof/>
        </w:rPr>
        <w:t>Enterprise CAL Bridge für Office 365, 64</w:t>
      </w:r>
    </w:p>
    <w:p w:rsidR="009B44E6" w:rsidRDefault="009B44E6">
      <w:pPr>
        <w:pStyle w:val="Index1"/>
        <w:tabs>
          <w:tab w:val="right" w:pos="5030"/>
        </w:tabs>
        <w:rPr>
          <w:noProof/>
        </w:rPr>
      </w:pPr>
      <w:r>
        <w:rPr>
          <w:noProof/>
        </w:rPr>
        <w:t>Enterprise CAL für Microsoft Dynamics AX, 80</w:t>
      </w:r>
    </w:p>
    <w:p w:rsidR="009B44E6" w:rsidRDefault="009B44E6">
      <w:pPr>
        <w:pStyle w:val="Index1"/>
        <w:tabs>
          <w:tab w:val="right" w:pos="5030"/>
        </w:tabs>
        <w:rPr>
          <w:noProof/>
        </w:rPr>
      </w:pPr>
      <w:r>
        <w:rPr>
          <w:noProof/>
        </w:rPr>
        <w:t>Enterprise CAL für Microsoft Dynamics AX 2012 R3, 19</w:t>
      </w:r>
    </w:p>
    <w:p w:rsidR="009B44E6" w:rsidRDefault="009B44E6">
      <w:pPr>
        <w:pStyle w:val="Index1"/>
        <w:tabs>
          <w:tab w:val="right" w:pos="5030"/>
        </w:tabs>
        <w:rPr>
          <w:noProof/>
        </w:rPr>
      </w:pPr>
      <w:r>
        <w:rPr>
          <w:noProof/>
        </w:rPr>
        <w:t>Enterprise CAL für Skype für Business Server 2015, 27</w:t>
      </w:r>
    </w:p>
    <w:p w:rsidR="009B44E6" w:rsidRDefault="009B44E6">
      <w:pPr>
        <w:pStyle w:val="Index1"/>
        <w:tabs>
          <w:tab w:val="right" w:pos="5030"/>
        </w:tabs>
        <w:rPr>
          <w:noProof/>
        </w:rPr>
      </w:pPr>
      <w:r>
        <w:rPr>
          <w:noProof/>
        </w:rPr>
        <w:t>Enterprise CAL Suite, 15</w:t>
      </w:r>
    </w:p>
    <w:p w:rsidR="009B44E6" w:rsidRDefault="009B44E6">
      <w:pPr>
        <w:pStyle w:val="Index1"/>
        <w:tabs>
          <w:tab w:val="right" w:pos="5030"/>
        </w:tabs>
        <w:rPr>
          <w:noProof/>
        </w:rPr>
      </w:pPr>
      <w:r>
        <w:rPr>
          <w:noProof/>
        </w:rPr>
        <w:t>Enterprise CAL Suite Bridge für Enterprise Mobility Suite, 86</w:t>
      </w:r>
    </w:p>
    <w:p w:rsidR="009B44E6" w:rsidRDefault="009B44E6">
      <w:pPr>
        <w:pStyle w:val="Index1"/>
        <w:tabs>
          <w:tab w:val="right" w:pos="5030"/>
        </w:tabs>
        <w:rPr>
          <w:noProof/>
        </w:rPr>
      </w:pPr>
      <w:r>
        <w:rPr>
          <w:noProof/>
        </w:rPr>
        <w:t>Enterprise CAL Suite Bridge für Microsoft Intune, 15, 86</w:t>
      </w:r>
    </w:p>
    <w:p w:rsidR="009B44E6" w:rsidRDefault="009B44E6">
      <w:pPr>
        <w:pStyle w:val="Index1"/>
        <w:tabs>
          <w:tab w:val="right" w:pos="5030"/>
        </w:tabs>
        <w:rPr>
          <w:noProof/>
        </w:rPr>
      </w:pPr>
      <w:r>
        <w:rPr>
          <w:noProof/>
        </w:rPr>
        <w:t>Enterprise CAL Suite Bridge für Office 365, 15, 55, 86</w:t>
      </w:r>
    </w:p>
    <w:p w:rsidR="009B44E6" w:rsidRDefault="009B44E6">
      <w:pPr>
        <w:pStyle w:val="Index1"/>
        <w:tabs>
          <w:tab w:val="right" w:pos="5030"/>
        </w:tabs>
        <w:rPr>
          <w:noProof/>
        </w:rPr>
      </w:pPr>
      <w:r>
        <w:rPr>
          <w:noProof/>
        </w:rPr>
        <w:t>Enterprise CAL Suite Bridge für Office 365 und Microsoft Intune, 15, 55, 86</w:t>
      </w:r>
    </w:p>
    <w:p w:rsidR="009B44E6" w:rsidRDefault="009B44E6">
      <w:pPr>
        <w:pStyle w:val="Index1"/>
        <w:tabs>
          <w:tab w:val="right" w:pos="5030"/>
        </w:tabs>
        <w:rPr>
          <w:noProof/>
        </w:rPr>
      </w:pPr>
      <w:r>
        <w:rPr>
          <w:noProof/>
        </w:rPr>
        <w:t>Enterprise Cloud Suite, 57</w:t>
      </w:r>
    </w:p>
    <w:p w:rsidR="009B44E6" w:rsidRDefault="009B44E6">
      <w:pPr>
        <w:pStyle w:val="Index1"/>
        <w:tabs>
          <w:tab w:val="right" w:pos="5030"/>
        </w:tabs>
        <w:rPr>
          <w:noProof/>
        </w:rPr>
      </w:pPr>
      <w:r>
        <w:rPr>
          <w:noProof/>
        </w:rPr>
        <w:t>Enterprise Cloud Suite von SA, 57</w:t>
      </w:r>
    </w:p>
    <w:p w:rsidR="009B44E6" w:rsidRDefault="009B44E6">
      <w:pPr>
        <w:pStyle w:val="Index1"/>
        <w:tabs>
          <w:tab w:val="right" w:pos="5030"/>
        </w:tabs>
        <w:rPr>
          <w:noProof/>
        </w:rPr>
      </w:pPr>
      <w:r>
        <w:rPr>
          <w:noProof/>
        </w:rPr>
        <w:t>Enterprise Cloud Suite-Add-On, 57</w:t>
      </w:r>
    </w:p>
    <w:p w:rsidR="009B44E6" w:rsidRDefault="009B44E6">
      <w:pPr>
        <w:pStyle w:val="Index1"/>
        <w:tabs>
          <w:tab w:val="right" w:pos="5030"/>
        </w:tabs>
        <w:rPr>
          <w:noProof/>
        </w:rPr>
      </w:pPr>
      <w:r>
        <w:rPr>
          <w:noProof/>
        </w:rPr>
        <w:t>Enterprise Mobility Suite, 16, 54, 57</w:t>
      </w:r>
    </w:p>
    <w:p w:rsidR="009B44E6" w:rsidRDefault="009B44E6">
      <w:pPr>
        <w:pStyle w:val="Index1"/>
        <w:tabs>
          <w:tab w:val="right" w:pos="5030"/>
        </w:tabs>
        <w:rPr>
          <w:noProof/>
        </w:rPr>
      </w:pPr>
      <w:r>
        <w:rPr>
          <w:noProof/>
        </w:rPr>
        <w:t>Enterprise Mobility Suite von SA, 54, 57</w:t>
      </w:r>
    </w:p>
    <w:p w:rsidR="009B44E6" w:rsidRDefault="009B44E6">
      <w:pPr>
        <w:pStyle w:val="Index1"/>
        <w:tabs>
          <w:tab w:val="right" w:pos="5030"/>
        </w:tabs>
        <w:rPr>
          <w:noProof/>
        </w:rPr>
      </w:pPr>
      <w:r>
        <w:rPr>
          <w:noProof/>
        </w:rPr>
        <w:t>Enterprise Mobility Suite-Add-On, 54</w:t>
      </w:r>
    </w:p>
    <w:p w:rsidR="009B44E6" w:rsidRDefault="009B44E6">
      <w:pPr>
        <w:pStyle w:val="Index1"/>
        <w:tabs>
          <w:tab w:val="right" w:pos="5030"/>
        </w:tabs>
        <w:rPr>
          <w:noProof/>
        </w:rPr>
      </w:pPr>
      <w:r>
        <w:rPr>
          <w:noProof/>
        </w:rPr>
        <w:t>Excel 2010, 82</w:t>
      </w:r>
    </w:p>
    <w:p w:rsidR="009B44E6" w:rsidRDefault="009B44E6">
      <w:pPr>
        <w:pStyle w:val="Index1"/>
        <w:tabs>
          <w:tab w:val="right" w:pos="5030"/>
        </w:tabs>
        <w:rPr>
          <w:noProof/>
        </w:rPr>
      </w:pPr>
      <w:r>
        <w:rPr>
          <w:noProof/>
        </w:rPr>
        <w:t>Excel 2013, 22</w:t>
      </w:r>
    </w:p>
    <w:p w:rsidR="009B44E6" w:rsidRDefault="009B44E6">
      <w:pPr>
        <w:pStyle w:val="Index1"/>
        <w:tabs>
          <w:tab w:val="right" w:pos="5030"/>
        </w:tabs>
        <w:rPr>
          <w:noProof/>
        </w:rPr>
      </w:pPr>
      <w:r>
        <w:rPr>
          <w:noProof/>
        </w:rPr>
        <w:t>Excel für Mac 2011, 23</w:t>
      </w:r>
    </w:p>
    <w:p w:rsidR="009B44E6" w:rsidRDefault="009B44E6">
      <w:pPr>
        <w:pStyle w:val="Index1"/>
        <w:tabs>
          <w:tab w:val="right" w:pos="5030"/>
        </w:tabs>
        <w:rPr>
          <w:noProof/>
        </w:rPr>
      </w:pPr>
      <w:r>
        <w:rPr>
          <w:noProof/>
        </w:rPr>
        <w:t>Exchange Enterprise CAL mit Diensten, 65</w:t>
      </w:r>
    </w:p>
    <w:p w:rsidR="009B44E6" w:rsidRDefault="009B44E6">
      <w:pPr>
        <w:pStyle w:val="Index1"/>
        <w:tabs>
          <w:tab w:val="right" w:pos="5030"/>
        </w:tabs>
        <w:rPr>
          <w:noProof/>
        </w:rPr>
      </w:pPr>
      <w:r>
        <w:rPr>
          <w:noProof/>
        </w:rPr>
        <w:t>Exchange Hosted Archive, 65</w:t>
      </w:r>
    </w:p>
    <w:p w:rsidR="009B44E6" w:rsidRDefault="009B44E6">
      <w:pPr>
        <w:pStyle w:val="Index1"/>
        <w:tabs>
          <w:tab w:val="right" w:pos="5030"/>
        </w:tabs>
        <w:rPr>
          <w:noProof/>
        </w:rPr>
      </w:pPr>
      <w:r>
        <w:rPr>
          <w:noProof/>
        </w:rPr>
        <w:t>Exchange Online Kiosk, 65</w:t>
      </w:r>
    </w:p>
    <w:p w:rsidR="009B44E6" w:rsidRDefault="009B44E6">
      <w:pPr>
        <w:pStyle w:val="Index1"/>
        <w:tabs>
          <w:tab w:val="right" w:pos="5030"/>
        </w:tabs>
        <w:rPr>
          <w:noProof/>
        </w:rPr>
      </w:pPr>
      <w:r>
        <w:rPr>
          <w:noProof/>
        </w:rPr>
        <w:t>Exchange Online Plan 1, 25, 65</w:t>
      </w:r>
    </w:p>
    <w:p w:rsidR="009B44E6" w:rsidRDefault="009B44E6">
      <w:pPr>
        <w:pStyle w:val="Index1"/>
        <w:tabs>
          <w:tab w:val="right" w:pos="5030"/>
        </w:tabs>
        <w:rPr>
          <w:noProof/>
        </w:rPr>
      </w:pPr>
      <w:r>
        <w:rPr>
          <w:noProof/>
        </w:rPr>
        <w:t>Exchange Online Plan 1A für Alumni, 65</w:t>
      </w:r>
    </w:p>
    <w:p w:rsidR="009B44E6" w:rsidRDefault="009B44E6">
      <w:pPr>
        <w:pStyle w:val="Index1"/>
        <w:tabs>
          <w:tab w:val="right" w:pos="5030"/>
        </w:tabs>
        <w:rPr>
          <w:noProof/>
        </w:rPr>
      </w:pPr>
      <w:r>
        <w:rPr>
          <w:noProof/>
        </w:rPr>
        <w:t>Exchange Online Plan 2, 25, 65</w:t>
      </w:r>
    </w:p>
    <w:p w:rsidR="009B44E6" w:rsidRDefault="009B44E6">
      <w:pPr>
        <w:pStyle w:val="Index1"/>
        <w:tabs>
          <w:tab w:val="right" w:pos="5030"/>
        </w:tabs>
        <w:rPr>
          <w:noProof/>
        </w:rPr>
      </w:pPr>
      <w:r>
        <w:rPr>
          <w:noProof/>
        </w:rPr>
        <w:t>Exchange Online Protection, 15, 65</w:t>
      </w:r>
    </w:p>
    <w:p w:rsidR="009B44E6" w:rsidRDefault="009B44E6">
      <w:pPr>
        <w:pStyle w:val="Index1"/>
        <w:tabs>
          <w:tab w:val="right" w:pos="5030"/>
        </w:tabs>
        <w:rPr>
          <w:noProof/>
        </w:rPr>
      </w:pPr>
      <w:r>
        <w:rPr>
          <w:noProof/>
        </w:rPr>
        <w:t>Exchange Online-Archivierung für Exchange Online, 65</w:t>
      </w:r>
    </w:p>
    <w:p w:rsidR="009B44E6" w:rsidRDefault="009B44E6">
      <w:pPr>
        <w:pStyle w:val="Index1"/>
        <w:tabs>
          <w:tab w:val="right" w:pos="5030"/>
        </w:tabs>
        <w:rPr>
          <w:noProof/>
        </w:rPr>
      </w:pPr>
      <w:r>
        <w:rPr>
          <w:noProof/>
        </w:rPr>
        <w:t>Exchange Online-Archivierung für Exchange Server, 15, 65</w:t>
      </w:r>
    </w:p>
    <w:p w:rsidR="009B44E6" w:rsidRDefault="009B44E6">
      <w:pPr>
        <w:pStyle w:val="Index1"/>
        <w:tabs>
          <w:tab w:val="right" w:pos="5030"/>
        </w:tabs>
        <w:rPr>
          <w:noProof/>
        </w:rPr>
      </w:pPr>
      <w:r>
        <w:rPr>
          <w:noProof/>
        </w:rPr>
        <w:t>Exchange Server, 86</w:t>
      </w:r>
    </w:p>
    <w:p w:rsidR="009B44E6" w:rsidRDefault="009B44E6">
      <w:pPr>
        <w:pStyle w:val="Index1"/>
        <w:tabs>
          <w:tab w:val="right" w:pos="5030"/>
        </w:tabs>
        <w:rPr>
          <w:noProof/>
        </w:rPr>
      </w:pPr>
      <w:r>
        <w:rPr>
          <w:noProof/>
        </w:rPr>
        <w:t>Exchange Server 2007, 24</w:t>
      </w:r>
    </w:p>
    <w:p w:rsidR="009B44E6" w:rsidRDefault="009B44E6">
      <w:pPr>
        <w:pStyle w:val="Index1"/>
        <w:tabs>
          <w:tab w:val="right" w:pos="5030"/>
        </w:tabs>
        <w:rPr>
          <w:noProof/>
        </w:rPr>
      </w:pPr>
      <w:r>
        <w:rPr>
          <w:noProof/>
        </w:rPr>
        <w:t>Exchange Server 2010, 24</w:t>
      </w:r>
    </w:p>
    <w:p w:rsidR="009B44E6" w:rsidRDefault="009B44E6">
      <w:pPr>
        <w:pStyle w:val="Index1"/>
        <w:tabs>
          <w:tab w:val="right" w:pos="5030"/>
        </w:tabs>
        <w:rPr>
          <w:noProof/>
        </w:rPr>
      </w:pPr>
      <w:r>
        <w:rPr>
          <w:noProof/>
        </w:rPr>
        <w:t>Exchange Server Enterprise, 86</w:t>
      </w:r>
    </w:p>
    <w:p w:rsidR="009B44E6" w:rsidRDefault="009B44E6">
      <w:pPr>
        <w:pStyle w:val="Index1"/>
        <w:tabs>
          <w:tab w:val="right" w:pos="5030"/>
        </w:tabs>
        <w:rPr>
          <w:noProof/>
        </w:rPr>
      </w:pPr>
      <w:r>
        <w:rPr>
          <w:noProof/>
        </w:rPr>
        <w:t>Exchange Server Enterprise 2013, 24</w:t>
      </w:r>
    </w:p>
    <w:p w:rsidR="009B44E6" w:rsidRDefault="009B44E6">
      <w:pPr>
        <w:pStyle w:val="Index1"/>
        <w:tabs>
          <w:tab w:val="right" w:pos="5030"/>
        </w:tabs>
        <w:rPr>
          <w:noProof/>
        </w:rPr>
      </w:pPr>
      <w:r>
        <w:rPr>
          <w:noProof/>
        </w:rPr>
        <w:t>Exchange Server Standard, 86</w:t>
      </w:r>
    </w:p>
    <w:p w:rsidR="009B44E6" w:rsidRDefault="009B44E6">
      <w:pPr>
        <w:pStyle w:val="Index1"/>
        <w:tabs>
          <w:tab w:val="right" w:pos="5030"/>
        </w:tabs>
        <w:rPr>
          <w:noProof/>
        </w:rPr>
      </w:pPr>
      <w:r>
        <w:rPr>
          <w:noProof/>
        </w:rPr>
        <w:t>Exchange Server Standard 2013, 24</w:t>
      </w:r>
    </w:p>
    <w:p w:rsidR="009B44E6" w:rsidRDefault="009B44E6">
      <w:pPr>
        <w:pStyle w:val="Index1"/>
        <w:tabs>
          <w:tab w:val="right" w:pos="5030"/>
        </w:tabs>
        <w:rPr>
          <w:noProof/>
        </w:rPr>
      </w:pPr>
      <w:r>
        <w:rPr>
          <w:noProof/>
        </w:rPr>
        <w:t>Externer Connector für Forefront Identity Manager 2010 R2, 18</w:t>
      </w:r>
    </w:p>
    <w:p w:rsidR="009B44E6" w:rsidRDefault="009B44E6">
      <w:pPr>
        <w:pStyle w:val="Index1"/>
        <w:tabs>
          <w:tab w:val="right" w:pos="5030"/>
        </w:tabs>
        <w:rPr>
          <w:noProof/>
        </w:rPr>
      </w:pPr>
      <w:r>
        <w:rPr>
          <w:noProof/>
        </w:rPr>
        <w:t>Externer Connector für Windows Server 2012, 47</w:t>
      </w:r>
    </w:p>
    <w:p w:rsidR="009B44E6" w:rsidRDefault="009B44E6">
      <w:pPr>
        <w:pStyle w:val="Index1"/>
        <w:tabs>
          <w:tab w:val="right" w:pos="5030"/>
        </w:tabs>
        <w:rPr>
          <w:noProof/>
        </w:rPr>
      </w:pPr>
      <w:r>
        <w:rPr>
          <w:noProof/>
        </w:rPr>
        <w:t>Externer Connector für Windows Server 2012 Active Directory-Rechteverwaltungsdienste, 47</w:t>
      </w:r>
    </w:p>
    <w:p w:rsidR="009B44E6" w:rsidRDefault="009B44E6">
      <w:pPr>
        <w:pStyle w:val="Index1"/>
        <w:tabs>
          <w:tab w:val="right" w:pos="5030"/>
        </w:tabs>
        <w:rPr>
          <w:noProof/>
        </w:rPr>
      </w:pPr>
      <w:r>
        <w:rPr>
          <w:noProof/>
        </w:rPr>
        <w:t>Externer Connector für Windows Server 2012-Remotedesktopdienste, 47</w:t>
      </w:r>
    </w:p>
    <w:p w:rsidR="009B44E6" w:rsidRDefault="009B44E6">
      <w:pPr>
        <w:pStyle w:val="Index1"/>
        <w:tabs>
          <w:tab w:val="right" w:pos="5030"/>
        </w:tabs>
        <w:rPr>
          <w:noProof/>
        </w:rPr>
      </w:pPr>
      <w:r>
        <w:rPr>
          <w:noProof/>
        </w:rPr>
        <w:t>Forefront Identity Manager 2010, 18</w:t>
      </w:r>
    </w:p>
    <w:p w:rsidR="009B44E6" w:rsidRDefault="009B44E6">
      <w:pPr>
        <w:pStyle w:val="Index1"/>
        <w:tabs>
          <w:tab w:val="right" w:pos="5030"/>
        </w:tabs>
        <w:rPr>
          <w:noProof/>
        </w:rPr>
      </w:pPr>
      <w:r>
        <w:rPr>
          <w:noProof/>
        </w:rPr>
        <w:t>Forefront Identity Manager 2010 – Windows Live Edition, 18</w:t>
      </w:r>
    </w:p>
    <w:p w:rsidR="009B44E6" w:rsidRDefault="009B44E6">
      <w:pPr>
        <w:pStyle w:val="Index1"/>
        <w:tabs>
          <w:tab w:val="right" w:pos="5030"/>
        </w:tabs>
        <w:rPr>
          <w:noProof/>
        </w:rPr>
      </w:pPr>
      <w:r>
        <w:rPr>
          <w:noProof/>
        </w:rPr>
        <w:t>Forefront Identity Manager 2010 R2, 49</w:t>
      </w:r>
    </w:p>
    <w:p w:rsidR="009B44E6" w:rsidRDefault="009B44E6">
      <w:pPr>
        <w:pStyle w:val="Index1"/>
        <w:tabs>
          <w:tab w:val="right" w:pos="5030"/>
        </w:tabs>
        <w:rPr>
          <w:noProof/>
        </w:rPr>
      </w:pPr>
      <w:r>
        <w:rPr>
          <w:noProof/>
        </w:rPr>
        <w:t>Forefront Identity Manager 2010 R2 – Windows Live Edition, 18</w:t>
      </w:r>
    </w:p>
    <w:p w:rsidR="009B44E6" w:rsidRDefault="009B44E6">
      <w:pPr>
        <w:pStyle w:val="Index1"/>
        <w:tabs>
          <w:tab w:val="right" w:pos="5030"/>
        </w:tabs>
        <w:rPr>
          <w:noProof/>
        </w:rPr>
      </w:pPr>
      <w:r>
        <w:rPr>
          <w:noProof/>
        </w:rPr>
        <w:t>Forefront Protection 2010 for SharePoint for Internet Sites, 68</w:t>
      </w:r>
    </w:p>
    <w:p w:rsidR="009B44E6" w:rsidRDefault="009B44E6">
      <w:pPr>
        <w:pStyle w:val="Index1"/>
        <w:tabs>
          <w:tab w:val="right" w:pos="5030"/>
        </w:tabs>
        <w:rPr>
          <w:noProof/>
        </w:rPr>
      </w:pPr>
      <w:r>
        <w:rPr>
          <w:noProof/>
        </w:rPr>
        <w:t>Forefront TMG Enterprise, 86</w:t>
      </w:r>
    </w:p>
    <w:p w:rsidR="009B44E6" w:rsidRDefault="009B44E6">
      <w:pPr>
        <w:pStyle w:val="Index1"/>
        <w:tabs>
          <w:tab w:val="right" w:pos="5030"/>
        </w:tabs>
        <w:rPr>
          <w:noProof/>
        </w:rPr>
      </w:pPr>
      <w:r>
        <w:rPr>
          <w:noProof/>
        </w:rPr>
        <w:t>Forefront TMG Standard, 86</w:t>
      </w:r>
    </w:p>
    <w:p w:rsidR="009B44E6" w:rsidRDefault="009B44E6">
      <w:pPr>
        <w:pStyle w:val="Index1"/>
        <w:tabs>
          <w:tab w:val="right" w:pos="5030"/>
        </w:tabs>
        <w:rPr>
          <w:noProof/>
        </w:rPr>
      </w:pPr>
      <w:r>
        <w:rPr>
          <w:noProof/>
        </w:rPr>
        <w:t>Forefront United Access Gateway 2010, 16</w:t>
      </w:r>
    </w:p>
    <w:p w:rsidR="009B44E6" w:rsidRDefault="009B44E6">
      <w:pPr>
        <w:pStyle w:val="Index1"/>
        <w:tabs>
          <w:tab w:val="right" w:pos="5030"/>
        </w:tabs>
        <w:rPr>
          <w:noProof/>
        </w:rPr>
      </w:pPr>
      <w:r>
        <w:rPr>
          <w:noProof/>
        </w:rPr>
        <w:t>Funktions-CAL für Microsoft Dynamics AX, 79</w:t>
      </w:r>
    </w:p>
    <w:p w:rsidR="009B44E6" w:rsidRDefault="009B44E6">
      <w:pPr>
        <w:pStyle w:val="Index1"/>
        <w:tabs>
          <w:tab w:val="right" w:pos="5030"/>
        </w:tabs>
        <w:rPr>
          <w:noProof/>
        </w:rPr>
      </w:pPr>
      <w:r>
        <w:rPr>
          <w:noProof/>
        </w:rPr>
        <w:t>Funktions-CAL für Microsoft Dynamics AX 2012 R3, 19</w:t>
      </w:r>
    </w:p>
    <w:p w:rsidR="009B44E6" w:rsidRDefault="009B44E6">
      <w:pPr>
        <w:pStyle w:val="Index1"/>
        <w:tabs>
          <w:tab w:val="right" w:pos="5030"/>
        </w:tabs>
        <w:rPr>
          <w:noProof/>
        </w:rPr>
      </w:pPr>
      <w:r>
        <w:rPr>
          <w:noProof/>
        </w:rPr>
        <w:t>Geräte-CAL für Project Server 2013, 22</w:t>
      </w:r>
    </w:p>
    <w:p w:rsidR="009B44E6" w:rsidRDefault="009B44E6">
      <w:pPr>
        <w:pStyle w:val="Index1"/>
        <w:tabs>
          <w:tab w:val="right" w:pos="5030"/>
        </w:tabs>
        <w:rPr>
          <w:noProof/>
        </w:rPr>
      </w:pPr>
      <w:r>
        <w:rPr>
          <w:noProof/>
        </w:rPr>
        <w:t>globalen System Center-Dienstmonitor, 33</w:t>
      </w:r>
    </w:p>
    <w:p w:rsidR="009B44E6" w:rsidRDefault="009B44E6">
      <w:pPr>
        <w:pStyle w:val="Index1"/>
        <w:tabs>
          <w:tab w:val="right" w:pos="5030"/>
        </w:tabs>
        <w:rPr>
          <w:noProof/>
        </w:rPr>
      </w:pPr>
      <w:r>
        <w:rPr>
          <w:noProof/>
        </w:rPr>
        <w:t>HPC Pack, 49</w:t>
      </w:r>
    </w:p>
    <w:p w:rsidR="009B44E6" w:rsidRDefault="009B44E6">
      <w:pPr>
        <w:pStyle w:val="Index1"/>
        <w:tabs>
          <w:tab w:val="right" w:pos="5030"/>
        </w:tabs>
        <w:rPr>
          <w:noProof/>
        </w:rPr>
      </w:pPr>
      <w:r>
        <w:rPr>
          <w:noProof/>
        </w:rPr>
        <w:t>Identity Lifecycle Manager 2007 – Windows Live Edition, 18</w:t>
      </w:r>
    </w:p>
    <w:p w:rsidR="009B44E6" w:rsidRDefault="009B44E6">
      <w:pPr>
        <w:pStyle w:val="Index1"/>
        <w:tabs>
          <w:tab w:val="right" w:pos="5030"/>
        </w:tabs>
        <w:rPr>
          <w:noProof/>
        </w:rPr>
      </w:pPr>
      <w:r>
        <w:rPr>
          <w:noProof/>
        </w:rPr>
        <w:t>InfoPath 2010, 82</w:t>
      </w:r>
    </w:p>
    <w:p w:rsidR="009B44E6" w:rsidRDefault="009B44E6">
      <w:pPr>
        <w:pStyle w:val="Index1"/>
        <w:tabs>
          <w:tab w:val="right" w:pos="5030"/>
        </w:tabs>
        <w:rPr>
          <w:noProof/>
        </w:rPr>
      </w:pPr>
      <w:r>
        <w:rPr>
          <w:noProof/>
        </w:rPr>
        <w:t>InfoPath 2013, 22</w:t>
      </w:r>
    </w:p>
    <w:p w:rsidR="009B44E6" w:rsidRDefault="009B44E6">
      <w:pPr>
        <w:pStyle w:val="Index1"/>
        <w:tabs>
          <w:tab w:val="right" w:pos="5030"/>
        </w:tabs>
        <w:rPr>
          <w:noProof/>
        </w:rPr>
      </w:pPr>
      <w:r>
        <w:rPr>
          <w:noProof/>
        </w:rPr>
        <w:t>Kommerzielle Nutzung für Office Home &amp; Student 2013 RT, 22</w:t>
      </w:r>
    </w:p>
    <w:p w:rsidR="009B44E6" w:rsidRDefault="009B44E6">
      <w:pPr>
        <w:pStyle w:val="Index1"/>
        <w:tabs>
          <w:tab w:val="right" w:pos="5030"/>
        </w:tabs>
        <w:rPr>
          <w:noProof/>
        </w:rPr>
      </w:pPr>
      <w:r>
        <w:rPr>
          <w:noProof/>
        </w:rPr>
        <w:t>Live Meeting Professional, 28</w:t>
      </w:r>
    </w:p>
    <w:p w:rsidR="009B44E6" w:rsidRDefault="009B44E6">
      <w:pPr>
        <w:pStyle w:val="Index1"/>
        <w:tabs>
          <w:tab w:val="right" w:pos="5030"/>
        </w:tabs>
        <w:rPr>
          <w:noProof/>
        </w:rPr>
      </w:pPr>
      <w:r>
        <w:rPr>
          <w:noProof/>
        </w:rPr>
        <w:t>Live Meeting Standard, 28</w:t>
      </w:r>
    </w:p>
    <w:p w:rsidR="009B44E6" w:rsidRDefault="009B44E6">
      <w:pPr>
        <w:pStyle w:val="Index1"/>
        <w:tabs>
          <w:tab w:val="right" w:pos="5030"/>
        </w:tabs>
        <w:rPr>
          <w:noProof/>
        </w:rPr>
      </w:pPr>
      <w:r>
        <w:rPr>
          <w:noProof/>
        </w:rPr>
        <w:t>Lync 2010, 82</w:t>
      </w:r>
    </w:p>
    <w:p w:rsidR="009B44E6" w:rsidRDefault="009B44E6">
      <w:pPr>
        <w:pStyle w:val="Index1"/>
        <w:tabs>
          <w:tab w:val="right" w:pos="5030"/>
        </w:tabs>
        <w:rPr>
          <w:noProof/>
        </w:rPr>
      </w:pPr>
      <w:r>
        <w:rPr>
          <w:noProof/>
        </w:rPr>
        <w:t>Lync für Mac 2011, 23, 67</w:t>
      </w:r>
    </w:p>
    <w:p w:rsidR="009B44E6" w:rsidRDefault="009B44E6">
      <w:pPr>
        <w:pStyle w:val="Index1"/>
        <w:tabs>
          <w:tab w:val="right" w:pos="5030"/>
        </w:tabs>
        <w:rPr>
          <w:noProof/>
        </w:rPr>
      </w:pPr>
      <w:r>
        <w:rPr>
          <w:noProof/>
        </w:rPr>
        <w:t>Lync Server 2010, 27</w:t>
      </w:r>
    </w:p>
    <w:p w:rsidR="009B44E6" w:rsidRDefault="009B44E6">
      <w:pPr>
        <w:pStyle w:val="Index1"/>
        <w:tabs>
          <w:tab w:val="right" w:pos="5030"/>
        </w:tabs>
        <w:rPr>
          <w:noProof/>
        </w:rPr>
      </w:pPr>
      <w:r>
        <w:rPr>
          <w:noProof/>
        </w:rPr>
        <w:t>Lync Server 2013, 27</w:t>
      </w:r>
    </w:p>
    <w:p w:rsidR="009B44E6" w:rsidRDefault="009B44E6">
      <w:pPr>
        <w:pStyle w:val="Index1"/>
        <w:tabs>
          <w:tab w:val="right" w:pos="5030"/>
        </w:tabs>
        <w:rPr>
          <w:noProof/>
        </w:rPr>
      </w:pPr>
      <w:r>
        <w:rPr>
          <w:noProof/>
        </w:rPr>
        <w:t>Lync Voice Add-On für Enterprise Cloud Suite, 57</w:t>
      </w:r>
    </w:p>
    <w:p w:rsidR="009B44E6" w:rsidRDefault="009B44E6">
      <w:pPr>
        <w:pStyle w:val="Index1"/>
        <w:tabs>
          <w:tab w:val="right" w:pos="5030"/>
        </w:tabs>
        <w:rPr>
          <w:noProof/>
        </w:rPr>
      </w:pPr>
      <w:r>
        <w:rPr>
          <w:noProof/>
        </w:rPr>
        <w:t>Microsoft Azure Platform-Diensten, 88</w:t>
      </w:r>
    </w:p>
    <w:p w:rsidR="009B44E6" w:rsidRDefault="009B44E6">
      <w:pPr>
        <w:pStyle w:val="Index1"/>
        <w:tabs>
          <w:tab w:val="right" w:pos="5030"/>
        </w:tabs>
        <w:rPr>
          <w:noProof/>
        </w:rPr>
      </w:pPr>
      <w:r>
        <w:rPr>
          <w:noProof/>
        </w:rPr>
        <w:t>Microsoft Azure-Dienste, 53</w:t>
      </w:r>
    </w:p>
    <w:p w:rsidR="009B44E6" w:rsidRDefault="009B44E6">
      <w:pPr>
        <w:pStyle w:val="Index1"/>
        <w:tabs>
          <w:tab w:val="right" w:pos="5030"/>
        </w:tabs>
        <w:rPr>
          <w:noProof/>
        </w:rPr>
      </w:pPr>
      <w:r>
        <w:rPr>
          <w:noProof/>
        </w:rPr>
        <w:t>Microsoft Azure-Diensten, 87</w:t>
      </w:r>
    </w:p>
    <w:p w:rsidR="009B44E6" w:rsidRDefault="009B44E6">
      <w:pPr>
        <w:pStyle w:val="Index1"/>
        <w:tabs>
          <w:tab w:val="right" w:pos="5030"/>
        </w:tabs>
        <w:rPr>
          <w:noProof/>
        </w:rPr>
      </w:pPr>
      <w:r>
        <w:rPr>
          <w:noProof/>
        </w:rPr>
        <w:t>Microsoft Azure-Sicherung, 53</w:t>
      </w:r>
    </w:p>
    <w:p w:rsidR="009B44E6" w:rsidRDefault="009B44E6">
      <w:pPr>
        <w:pStyle w:val="Index1"/>
        <w:tabs>
          <w:tab w:val="right" w:pos="5030"/>
        </w:tabs>
        <w:rPr>
          <w:noProof/>
        </w:rPr>
      </w:pPr>
      <w:r>
        <w:rPr>
          <w:noProof/>
        </w:rPr>
        <w:t>Microsoft Azure-Standortwiederherstellung, 54</w:t>
      </w:r>
    </w:p>
    <w:p w:rsidR="009B44E6" w:rsidRDefault="009B44E6">
      <w:pPr>
        <w:pStyle w:val="Index1"/>
        <w:tabs>
          <w:tab w:val="right" w:pos="5030"/>
        </w:tabs>
        <w:rPr>
          <w:noProof/>
        </w:rPr>
      </w:pPr>
      <w:r>
        <w:rPr>
          <w:noProof/>
        </w:rPr>
        <w:t>Microsoft Desktop Optimization Pack für SA, 38</w:t>
      </w:r>
    </w:p>
    <w:p w:rsidR="009B44E6" w:rsidRDefault="009B44E6">
      <w:pPr>
        <w:pStyle w:val="Index1"/>
        <w:tabs>
          <w:tab w:val="right" w:pos="5030"/>
        </w:tabs>
        <w:rPr>
          <w:noProof/>
        </w:rPr>
      </w:pPr>
      <w:r>
        <w:rPr>
          <w:noProof/>
        </w:rPr>
        <w:t>Microsoft Dynamics AX 2012 R2, 19</w:t>
      </w:r>
    </w:p>
    <w:p w:rsidR="009B44E6" w:rsidRDefault="009B44E6">
      <w:pPr>
        <w:pStyle w:val="Index1"/>
        <w:tabs>
          <w:tab w:val="right" w:pos="5030"/>
        </w:tabs>
        <w:rPr>
          <w:noProof/>
        </w:rPr>
      </w:pPr>
      <w:r>
        <w:rPr>
          <w:noProof/>
        </w:rPr>
        <w:t>Microsoft Dynamics AX 2012 R3 Server, 18</w:t>
      </w:r>
    </w:p>
    <w:p w:rsidR="009B44E6" w:rsidRDefault="009B44E6">
      <w:pPr>
        <w:pStyle w:val="Index1"/>
        <w:tabs>
          <w:tab w:val="right" w:pos="5030"/>
        </w:tabs>
        <w:rPr>
          <w:noProof/>
        </w:rPr>
      </w:pPr>
      <w:r>
        <w:rPr>
          <w:noProof/>
        </w:rPr>
        <w:t>Microsoft Dynamics AX 2012 R3 Speicherserver, 18</w:t>
      </w:r>
    </w:p>
    <w:p w:rsidR="009B44E6" w:rsidRDefault="009B44E6">
      <w:pPr>
        <w:pStyle w:val="Index1"/>
        <w:tabs>
          <w:tab w:val="right" w:pos="5030"/>
        </w:tabs>
        <w:rPr>
          <w:noProof/>
        </w:rPr>
      </w:pPr>
      <w:r>
        <w:rPr>
          <w:noProof/>
        </w:rPr>
        <w:t>Microsoft Dynamics AX 2012 R3 Standard Commerce Server Core, 18</w:t>
      </w:r>
    </w:p>
    <w:p w:rsidR="009B44E6" w:rsidRDefault="009B44E6">
      <w:pPr>
        <w:pStyle w:val="Index1"/>
        <w:tabs>
          <w:tab w:val="right" w:pos="5030"/>
        </w:tabs>
        <w:rPr>
          <w:noProof/>
        </w:rPr>
      </w:pPr>
      <w:r>
        <w:rPr>
          <w:noProof/>
        </w:rPr>
        <w:t>Microsoft Dynamics AX Standard Commerce Core Server, 80</w:t>
      </w:r>
    </w:p>
    <w:p w:rsidR="009B44E6" w:rsidRDefault="009B44E6">
      <w:pPr>
        <w:pStyle w:val="Index1"/>
        <w:tabs>
          <w:tab w:val="right" w:pos="5030"/>
        </w:tabs>
        <w:rPr>
          <w:noProof/>
        </w:rPr>
      </w:pPr>
      <w:r>
        <w:rPr>
          <w:noProof/>
        </w:rPr>
        <w:t>Microsoft Dynamics AX Store Server, 79</w:t>
      </w:r>
    </w:p>
    <w:p w:rsidR="009B44E6" w:rsidRDefault="009B44E6">
      <w:pPr>
        <w:pStyle w:val="Index1"/>
        <w:tabs>
          <w:tab w:val="right" w:pos="5030"/>
        </w:tabs>
        <w:rPr>
          <w:noProof/>
        </w:rPr>
      </w:pPr>
      <w:r>
        <w:rPr>
          <w:noProof/>
        </w:rPr>
        <w:t>Microsoft Dynamics CRM 2011, 20</w:t>
      </w:r>
    </w:p>
    <w:p w:rsidR="009B44E6" w:rsidRDefault="009B44E6">
      <w:pPr>
        <w:pStyle w:val="Index1"/>
        <w:tabs>
          <w:tab w:val="right" w:pos="5030"/>
        </w:tabs>
        <w:rPr>
          <w:noProof/>
        </w:rPr>
      </w:pPr>
      <w:r>
        <w:rPr>
          <w:noProof/>
        </w:rPr>
        <w:t>Microsoft Dynamics CRM 2013, 20</w:t>
      </w:r>
    </w:p>
    <w:p w:rsidR="009B44E6" w:rsidRDefault="009B44E6">
      <w:pPr>
        <w:pStyle w:val="Index1"/>
        <w:tabs>
          <w:tab w:val="right" w:pos="5030"/>
        </w:tabs>
        <w:rPr>
          <w:noProof/>
        </w:rPr>
      </w:pPr>
      <w:r>
        <w:rPr>
          <w:noProof/>
        </w:rPr>
        <w:t>Microsoft Dynamics CRM Online Basic, 58</w:t>
      </w:r>
    </w:p>
    <w:p w:rsidR="009B44E6" w:rsidRDefault="009B44E6">
      <w:pPr>
        <w:pStyle w:val="Index1"/>
        <w:tabs>
          <w:tab w:val="right" w:pos="5030"/>
        </w:tabs>
        <w:rPr>
          <w:noProof/>
        </w:rPr>
      </w:pPr>
      <w:r>
        <w:rPr>
          <w:noProof/>
        </w:rPr>
        <w:t>Microsoft Dynamics CRM Online Basic für SA, 58</w:t>
      </w:r>
    </w:p>
    <w:p w:rsidR="009B44E6" w:rsidRDefault="009B44E6">
      <w:pPr>
        <w:pStyle w:val="Index1"/>
        <w:tabs>
          <w:tab w:val="right" w:pos="5030"/>
        </w:tabs>
        <w:rPr>
          <w:noProof/>
        </w:rPr>
      </w:pPr>
      <w:r>
        <w:rPr>
          <w:noProof/>
        </w:rPr>
        <w:t>Microsoft Dynamics CRM Online Enhanced Support, 58</w:t>
      </w:r>
    </w:p>
    <w:p w:rsidR="009B44E6" w:rsidRDefault="009B44E6">
      <w:pPr>
        <w:pStyle w:val="Index1"/>
        <w:tabs>
          <w:tab w:val="right" w:pos="5030"/>
        </w:tabs>
        <w:rPr>
          <w:noProof/>
        </w:rPr>
      </w:pPr>
      <w:r>
        <w:rPr>
          <w:noProof/>
        </w:rPr>
        <w:t>Microsoft Dynamics CRM Online Enhanced Support EDU, 58</w:t>
      </w:r>
    </w:p>
    <w:p w:rsidR="009B44E6" w:rsidRDefault="009B44E6">
      <w:pPr>
        <w:pStyle w:val="Index1"/>
        <w:tabs>
          <w:tab w:val="right" w:pos="5030"/>
        </w:tabs>
        <w:rPr>
          <w:noProof/>
        </w:rPr>
      </w:pPr>
      <w:r>
        <w:rPr>
          <w:noProof/>
        </w:rPr>
        <w:t>Microsoft Dynamics CRM Online Enterprise, 58</w:t>
      </w:r>
    </w:p>
    <w:p w:rsidR="009B44E6" w:rsidRDefault="009B44E6">
      <w:pPr>
        <w:pStyle w:val="Index1"/>
        <w:tabs>
          <w:tab w:val="right" w:pos="5030"/>
        </w:tabs>
        <w:rPr>
          <w:noProof/>
        </w:rPr>
      </w:pPr>
      <w:r>
        <w:rPr>
          <w:noProof/>
        </w:rPr>
        <w:t>Microsoft Dynamics CRM Online Enterprise für SA, 58</w:t>
      </w:r>
    </w:p>
    <w:p w:rsidR="009B44E6" w:rsidRDefault="009B44E6">
      <w:pPr>
        <w:pStyle w:val="Index1"/>
        <w:tabs>
          <w:tab w:val="right" w:pos="5030"/>
        </w:tabs>
        <w:rPr>
          <w:noProof/>
        </w:rPr>
      </w:pPr>
      <w:r>
        <w:rPr>
          <w:noProof/>
        </w:rPr>
        <w:t>Microsoft Dynamics CRM Online Essential, 58</w:t>
      </w:r>
    </w:p>
    <w:p w:rsidR="009B44E6" w:rsidRDefault="009B44E6">
      <w:pPr>
        <w:pStyle w:val="Index1"/>
        <w:tabs>
          <w:tab w:val="right" w:pos="5030"/>
        </w:tabs>
        <w:rPr>
          <w:noProof/>
        </w:rPr>
      </w:pPr>
      <w:r>
        <w:rPr>
          <w:noProof/>
        </w:rPr>
        <w:t>Microsoft Dynamics CRM Online Essential für SA, 58</w:t>
      </w:r>
    </w:p>
    <w:p w:rsidR="009B44E6" w:rsidRDefault="009B44E6">
      <w:pPr>
        <w:pStyle w:val="Index1"/>
        <w:tabs>
          <w:tab w:val="right" w:pos="5030"/>
        </w:tabs>
        <w:rPr>
          <w:noProof/>
        </w:rPr>
      </w:pPr>
      <w:r>
        <w:rPr>
          <w:noProof/>
        </w:rPr>
        <w:t>Microsoft Dynamics CRM Online Professional, 58</w:t>
      </w:r>
    </w:p>
    <w:p w:rsidR="009B44E6" w:rsidRDefault="009B44E6">
      <w:pPr>
        <w:pStyle w:val="Index1"/>
        <w:tabs>
          <w:tab w:val="right" w:pos="5030"/>
        </w:tabs>
        <w:rPr>
          <w:noProof/>
        </w:rPr>
      </w:pPr>
      <w:r>
        <w:rPr>
          <w:noProof/>
        </w:rPr>
        <w:t>Microsoft Dynamics CRM Online Professional Direct Support, 58</w:t>
      </w:r>
    </w:p>
    <w:p w:rsidR="009B44E6" w:rsidRDefault="009B44E6">
      <w:pPr>
        <w:pStyle w:val="Index1"/>
        <w:tabs>
          <w:tab w:val="right" w:pos="5030"/>
        </w:tabs>
        <w:rPr>
          <w:noProof/>
        </w:rPr>
      </w:pPr>
      <w:r>
        <w:rPr>
          <w:noProof/>
        </w:rPr>
        <w:t>Microsoft Dynamics CRM Online Professional Direct Support EDU, 58</w:t>
      </w:r>
    </w:p>
    <w:p w:rsidR="009B44E6" w:rsidRDefault="009B44E6">
      <w:pPr>
        <w:pStyle w:val="Index1"/>
        <w:tabs>
          <w:tab w:val="right" w:pos="5030"/>
        </w:tabs>
        <w:rPr>
          <w:noProof/>
        </w:rPr>
      </w:pPr>
      <w:r>
        <w:rPr>
          <w:noProof/>
        </w:rPr>
        <w:t>Microsoft Dynamics CRM Online Professional für SA, 58</w:t>
      </w:r>
    </w:p>
    <w:p w:rsidR="009B44E6" w:rsidRDefault="009B44E6">
      <w:pPr>
        <w:pStyle w:val="Index1"/>
        <w:tabs>
          <w:tab w:val="right" w:pos="5030"/>
        </w:tabs>
        <w:rPr>
          <w:noProof/>
        </w:rPr>
      </w:pPr>
      <w:r>
        <w:rPr>
          <w:noProof/>
        </w:rPr>
        <w:t>Microsoft Dynamics CRM Online-Zusatzspeicher, 58</w:t>
      </w:r>
    </w:p>
    <w:p w:rsidR="009B44E6" w:rsidRDefault="009B44E6">
      <w:pPr>
        <w:pStyle w:val="Index1"/>
        <w:tabs>
          <w:tab w:val="right" w:pos="5030"/>
        </w:tabs>
        <w:rPr>
          <w:noProof/>
        </w:rPr>
      </w:pPr>
      <w:r>
        <w:rPr>
          <w:noProof/>
        </w:rPr>
        <w:t>Microsoft Dynamics CRM Online-Zusatzspeicher EDU, 58</w:t>
      </w:r>
    </w:p>
    <w:p w:rsidR="009B44E6" w:rsidRDefault="009B44E6">
      <w:pPr>
        <w:pStyle w:val="Index1"/>
        <w:tabs>
          <w:tab w:val="right" w:pos="5030"/>
        </w:tabs>
        <w:rPr>
          <w:noProof/>
        </w:rPr>
      </w:pPr>
      <w:r>
        <w:rPr>
          <w:noProof/>
        </w:rPr>
        <w:t>Microsoft Dynamics CRM Server, 86</w:t>
      </w:r>
    </w:p>
    <w:p w:rsidR="009B44E6" w:rsidRDefault="009B44E6">
      <w:pPr>
        <w:pStyle w:val="Index1"/>
        <w:tabs>
          <w:tab w:val="right" w:pos="5030"/>
        </w:tabs>
        <w:rPr>
          <w:noProof/>
        </w:rPr>
      </w:pPr>
      <w:r>
        <w:rPr>
          <w:noProof/>
        </w:rPr>
        <w:t>Microsoft Dynamics CRM Server 2011, 80</w:t>
      </w:r>
    </w:p>
    <w:p w:rsidR="009B44E6" w:rsidRDefault="009B44E6">
      <w:pPr>
        <w:pStyle w:val="Index1"/>
        <w:tabs>
          <w:tab w:val="right" w:pos="5030"/>
        </w:tabs>
        <w:rPr>
          <w:noProof/>
        </w:rPr>
      </w:pPr>
      <w:r>
        <w:rPr>
          <w:noProof/>
        </w:rPr>
        <w:t>Microsoft Dynamics CRM Server 2013, 80</w:t>
      </w:r>
    </w:p>
    <w:p w:rsidR="009B44E6" w:rsidRDefault="009B44E6">
      <w:pPr>
        <w:pStyle w:val="Index1"/>
        <w:tabs>
          <w:tab w:val="right" w:pos="5030"/>
        </w:tabs>
        <w:rPr>
          <w:noProof/>
        </w:rPr>
      </w:pPr>
      <w:r>
        <w:rPr>
          <w:noProof/>
        </w:rPr>
        <w:t>Microsoft Dynamics CRM Server 2015, 20, 80</w:t>
      </w:r>
    </w:p>
    <w:p w:rsidR="009B44E6" w:rsidRDefault="009B44E6">
      <w:pPr>
        <w:pStyle w:val="Index1"/>
        <w:tabs>
          <w:tab w:val="right" w:pos="5030"/>
        </w:tabs>
        <w:rPr>
          <w:noProof/>
        </w:rPr>
      </w:pPr>
      <w:r>
        <w:rPr>
          <w:noProof/>
        </w:rPr>
        <w:t>Microsoft Dynamics CRM Workgroup Server, 86</w:t>
      </w:r>
    </w:p>
    <w:p w:rsidR="009B44E6" w:rsidRDefault="009B44E6">
      <w:pPr>
        <w:pStyle w:val="Index1"/>
        <w:tabs>
          <w:tab w:val="right" w:pos="5030"/>
        </w:tabs>
        <w:rPr>
          <w:noProof/>
        </w:rPr>
      </w:pPr>
      <w:r>
        <w:rPr>
          <w:noProof/>
        </w:rPr>
        <w:t>Microsoft Dynamics CRM Workgroup Server 2015, 20</w:t>
      </w:r>
    </w:p>
    <w:p w:rsidR="009B44E6" w:rsidRDefault="009B44E6">
      <w:pPr>
        <w:pStyle w:val="Index1"/>
        <w:tabs>
          <w:tab w:val="right" w:pos="5030"/>
        </w:tabs>
        <w:rPr>
          <w:noProof/>
        </w:rPr>
      </w:pPr>
      <w:r>
        <w:rPr>
          <w:noProof/>
        </w:rPr>
        <w:t>Microsoft Dynamics Marketing Enterprise, 59</w:t>
      </w:r>
    </w:p>
    <w:p w:rsidR="009B44E6" w:rsidRDefault="009B44E6">
      <w:pPr>
        <w:pStyle w:val="Index1"/>
        <w:tabs>
          <w:tab w:val="right" w:pos="5030"/>
        </w:tabs>
        <w:rPr>
          <w:noProof/>
        </w:rPr>
      </w:pPr>
      <w:r>
        <w:rPr>
          <w:noProof/>
        </w:rPr>
        <w:t>Microsoft Dynamics Marketing Enterprise Enhanced Support, 59</w:t>
      </w:r>
    </w:p>
    <w:p w:rsidR="009B44E6" w:rsidRDefault="009B44E6">
      <w:pPr>
        <w:pStyle w:val="Index1"/>
        <w:tabs>
          <w:tab w:val="right" w:pos="5030"/>
        </w:tabs>
        <w:rPr>
          <w:noProof/>
        </w:rPr>
      </w:pPr>
      <w:r>
        <w:rPr>
          <w:noProof/>
        </w:rPr>
        <w:t>Microsoft Dynamics Marketing Enterprise Extra Messages, 59</w:t>
      </w:r>
    </w:p>
    <w:p w:rsidR="009B44E6" w:rsidRDefault="009B44E6">
      <w:pPr>
        <w:pStyle w:val="Index1"/>
        <w:tabs>
          <w:tab w:val="right" w:pos="5030"/>
        </w:tabs>
        <w:rPr>
          <w:noProof/>
        </w:rPr>
      </w:pPr>
      <w:r>
        <w:rPr>
          <w:noProof/>
        </w:rPr>
        <w:t>Microsoft Dynamics Marketing Enterprise Extra Storage, 59</w:t>
      </w:r>
    </w:p>
    <w:p w:rsidR="009B44E6" w:rsidRDefault="009B44E6">
      <w:pPr>
        <w:pStyle w:val="Index1"/>
        <w:tabs>
          <w:tab w:val="right" w:pos="5030"/>
        </w:tabs>
        <w:rPr>
          <w:noProof/>
        </w:rPr>
      </w:pPr>
      <w:r>
        <w:rPr>
          <w:noProof/>
        </w:rPr>
        <w:t>Microsoft Dynamics Marketing Enterprise Professional Direct Support, 59</w:t>
      </w:r>
    </w:p>
    <w:p w:rsidR="009B44E6" w:rsidRDefault="009B44E6">
      <w:pPr>
        <w:pStyle w:val="Index1"/>
        <w:tabs>
          <w:tab w:val="right" w:pos="5030"/>
        </w:tabs>
        <w:rPr>
          <w:noProof/>
        </w:rPr>
      </w:pPr>
      <w:r>
        <w:rPr>
          <w:noProof/>
        </w:rPr>
        <w:t>Microsoft Dynamics Marketing Enterprise-Zusatz-Nicht-Produktionsinstanz, 59</w:t>
      </w:r>
    </w:p>
    <w:p w:rsidR="009B44E6" w:rsidRDefault="009B44E6">
      <w:pPr>
        <w:pStyle w:val="Index1"/>
        <w:tabs>
          <w:tab w:val="right" w:pos="5030"/>
        </w:tabs>
        <w:rPr>
          <w:noProof/>
        </w:rPr>
      </w:pPr>
      <w:r>
        <w:rPr>
          <w:noProof/>
        </w:rPr>
        <w:t>Microsoft Dynamics Marketing Enterprise-Zusatz-Produktionsinstanz, 59</w:t>
      </w:r>
    </w:p>
    <w:p w:rsidR="009B44E6" w:rsidRDefault="009B44E6">
      <w:pPr>
        <w:pStyle w:val="Index1"/>
        <w:tabs>
          <w:tab w:val="right" w:pos="5030"/>
        </w:tabs>
        <w:rPr>
          <w:noProof/>
        </w:rPr>
      </w:pPr>
      <w:r>
        <w:rPr>
          <w:noProof/>
        </w:rPr>
        <w:t>Microsoft Dynamics Marketing Sales Collaboration, 59</w:t>
      </w:r>
    </w:p>
    <w:p w:rsidR="009B44E6" w:rsidRDefault="009B44E6">
      <w:pPr>
        <w:pStyle w:val="Index1"/>
        <w:tabs>
          <w:tab w:val="right" w:pos="5030"/>
        </w:tabs>
        <w:rPr>
          <w:noProof/>
        </w:rPr>
      </w:pPr>
      <w:r>
        <w:rPr>
          <w:noProof/>
        </w:rPr>
        <w:t>Microsoft Intune, 16, 34, 58</w:t>
      </w:r>
    </w:p>
    <w:p w:rsidR="009B44E6" w:rsidRDefault="009B44E6">
      <w:pPr>
        <w:pStyle w:val="Index1"/>
        <w:tabs>
          <w:tab w:val="right" w:pos="5030"/>
        </w:tabs>
        <w:rPr>
          <w:noProof/>
        </w:rPr>
      </w:pPr>
      <w:r>
        <w:rPr>
          <w:noProof/>
        </w:rPr>
        <w:t>Microsoft Learning E-Reference Library, 68</w:t>
      </w:r>
    </w:p>
    <w:p w:rsidR="009B44E6" w:rsidRDefault="009B44E6">
      <w:pPr>
        <w:pStyle w:val="Index1"/>
        <w:tabs>
          <w:tab w:val="right" w:pos="5030"/>
        </w:tabs>
        <w:rPr>
          <w:noProof/>
        </w:rPr>
      </w:pPr>
      <w:r>
        <w:rPr>
          <w:noProof/>
        </w:rPr>
        <w:t>Microsoft Learning IT Academy, 68</w:t>
      </w:r>
    </w:p>
    <w:p w:rsidR="009B44E6" w:rsidRDefault="009B44E6">
      <w:pPr>
        <w:pStyle w:val="Index1"/>
        <w:tabs>
          <w:tab w:val="right" w:pos="5030"/>
        </w:tabs>
        <w:rPr>
          <w:noProof/>
        </w:rPr>
      </w:pPr>
      <w:r>
        <w:rPr>
          <w:noProof/>
        </w:rPr>
        <w:t>Microsoft Learning MCP 1 Prüfungsgutscheine, 68</w:t>
      </w:r>
    </w:p>
    <w:p w:rsidR="009B44E6" w:rsidRDefault="009B44E6">
      <w:pPr>
        <w:pStyle w:val="Index1"/>
        <w:tabs>
          <w:tab w:val="right" w:pos="5030"/>
        </w:tabs>
        <w:rPr>
          <w:noProof/>
        </w:rPr>
      </w:pPr>
      <w:r>
        <w:rPr>
          <w:noProof/>
        </w:rPr>
        <w:t>Microsoft Learning MCP 30 Prüfungsgutscheine, 68</w:t>
      </w:r>
    </w:p>
    <w:p w:rsidR="009B44E6" w:rsidRDefault="009B44E6">
      <w:pPr>
        <w:pStyle w:val="Index1"/>
        <w:tabs>
          <w:tab w:val="right" w:pos="5030"/>
        </w:tabs>
        <w:rPr>
          <w:noProof/>
        </w:rPr>
      </w:pPr>
      <w:r>
        <w:rPr>
          <w:noProof/>
        </w:rPr>
        <w:t>Microsoft Learning MOS 500 Exam Site License, 69</w:t>
      </w:r>
    </w:p>
    <w:p w:rsidR="009B44E6" w:rsidRDefault="009B44E6">
      <w:pPr>
        <w:pStyle w:val="Index1"/>
        <w:tabs>
          <w:tab w:val="right" w:pos="5030"/>
        </w:tabs>
        <w:rPr>
          <w:noProof/>
        </w:rPr>
      </w:pPr>
      <w:r>
        <w:rPr>
          <w:noProof/>
        </w:rPr>
        <w:t>Microsoft Learning MTA 250 Exam Site License, 69</w:t>
      </w:r>
    </w:p>
    <w:p w:rsidR="009B44E6" w:rsidRDefault="009B44E6">
      <w:pPr>
        <w:pStyle w:val="Index1"/>
        <w:tabs>
          <w:tab w:val="right" w:pos="5030"/>
        </w:tabs>
        <w:rPr>
          <w:noProof/>
        </w:rPr>
      </w:pPr>
      <w:r>
        <w:rPr>
          <w:noProof/>
        </w:rPr>
        <w:t>Microsoft Office Audit and Control Management Server 2013, 26</w:t>
      </w:r>
    </w:p>
    <w:p w:rsidR="009B44E6" w:rsidRDefault="009B44E6">
      <w:pPr>
        <w:pStyle w:val="Index1"/>
        <w:tabs>
          <w:tab w:val="right" w:pos="5030"/>
        </w:tabs>
        <w:rPr>
          <w:noProof/>
        </w:rPr>
      </w:pPr>
      <w:r>
        <w:rPr>
          <w:noProof/>
        </w:rPr>
        <w:t>Microsoft Social Engagement, 59</w:t>
      </w:r>
    </w:p>
    <w:p w:rsidR="009B44E6" w:rsidRDefault="009B44E6">
      <w:pPr>
        <w:pStyle w:val="Index1"/>
        <w:tabs>
          <w:tab w:val="right" w:pos="5030"/>
        </w:tabs>
        <w:rPr>
          <w:noProof/>
        </w:rPr>
      </w:pPr>
      <w:r>
        <w:rPr>
          <w:noProof/>
        </w:rPr>
        <w:t>Microsoft Social Engagement Enterprise, 60</w:t>
      </w:r>
    </w:p>
    <w:p w:rsidR="009B44E6" w:rsidRDefault="009B44E6">
      <w:pPr>
        <w:pStyle w:val="Index1"/>
        <w:tabs>
          <w:tab w:val="right" w:pos="5030"/>
        </w:tabs>
        <w:rPr>
          <w:noProof/>
        </w:rPr>
      </w:pPr>
      <w:r>
        <w:rPr>
          <w:noProof/>
        </w:rPr>
        <w:t>Microsoft Social Engagement Professional, 59</w:t>
      </w:r>
    </w:p>
    <w:p w:rsidR="009B44E6" w:rsidRDefault="009B44E6">
      <w:pPr>
        <w:pStyle w:val="Index1"/>
        <w:tabs>
          <w:tab w:val="right" w:pos="5030"/>
        </w:tabs>
        <w:rPr>
          <w:noProof/>
        </w:rPr>
      </w:pPr>
      <w:r>
        <w:rPr>
          <w:noProof/>
        </w:rPr>
        <w:t>Microsoft Social Engagement Professional Additional Posts, 59</w:t>
      </w:r>
    </w:p>
    <w:p w:rsidR="009B44E6" w:rsidRDefault="009B44E6">
      <w:pPr>
        <w:pStyle w:val="Index1"/>
        <w:tabs>
          <w:tab w:val="right" w:pos="5030"/>
        </w:tabs>
        <w:rPr>
          <w:noProof/>
        </w:rPr>
      </w:pPr>
      <w:r>
        <w:rPr>
          <w:noProof/>
        </w:rPr>
        <w:t>Microsoft Social Engagement Professional Direct Support, 60</w:t>
      </w:r>
    </w:p>
    <w:p w:rsidR="009B44E6" w:rsidRDefault="009B44E6">
      <w:pPr>
        <w:pStyle w:val="Index1"/>
        <w:tabs>
          <w:tab w:val="right" w:pos="5030"/>
        </w:tabs>
        <w:rPr>
          <w:noProof/>
        </w:rPr>
      </w:pPr>
      <w:r>
        <w:rPr>
          <w:noProof/>
        </w:rPr>
        <w:t>Microsoft Social Engagement Professional Enhanced Support, 60</w:t>
      </w:r>
    </w:p>
    <w:p w:rsidR="009B44E6" w:rsidRDefault="009B44E6">
      <w:pPr>
        <w:pStyle w:val="Index1"/>
        <w:tabs>
          <w:tab w:val="right" w:pos="5030"/>
        </w:tabs>
        <w:rPr>
          <w:noProof/>
        </w:rPr>
      </w:pPr>
      <w:r>
        <w:rPr>
          <w:noProof/>
        </w:rPr>
        <w:t>Microsoft Translator API, 69</w:t>
      </w:r>
    </w:p>
    <w:p w:rsidR="009B44E6" w:rsidRDefault="009B44E6">
      <w:pPr>
        <w:pStyle w:val="Index1"/>
        <w:tabs>
          <w:tab w:val="right" w:pos="5030"/>
        </w:tabs>
        <w:rPr>
          <w:noProof/>
        </w:rPr>
      </w:pPr>
      <w:r>
        <w:rPr>
          <w:noProof/>
        </w:rPr>
        <w:t>Microsoft-Azure-Diensten, 87</w:t>
      </w:r>
    </w:p>
    <w:p w:rsidR="009B44E6" w:rsidRDefault="009B44E6">
      <w:pPr>
        <w:pStyle w:val="Index1"/>
        <w:tabs>
          <w:tab w:val="right" w:pos="5030"/>
        </w:tabs>
        <w:rPr>
          <w:noProof/>
        </w:rPr>
      </w:pPr>
      <w:r>
        <w:rPr>
          <w:noProof/>
        </w:rPr>
        <w:t>MSDN-Betriebssysteme, 35</w:t>
      </w:r>
    </w:p>
    <w:p w:rsidR="009B44E6" w:rsidRDefault="009B44E6">
      <w:pPr>
        <w:pStyle w:val="Index1"/>
        <w:tabs>
          <w:tab w:val="right" w:pos="5030"/>
        </w:tabs>
        <w:rPr>
          <w:noProof/>
        </w:rPr>
      </w:pPr>
      <w:r>
        <w:rPr>
          <w:noProof/>
        </w:rPr>
        <w:t>MSDN-Plattformen, 35</w:t>
      </w:r>
    </w:p>
    <w:p w:rsidR="009B44E6" w:rsidRDefault="009B44E6">
      <w:pPr>
        <w:pStyle w:val="Index1"/>
        <w:tabs>
          <w:tab w:val="right" w:pos="5030"/>
        </w:tabs>
        <w:rPr>
          <w:noProof/>
        </w:rPr>
      </w:pPr>
      <w:r>
        <w:rPr>
          <w:noProof/>
        </w:rPr>
        <w:t>Nutzer-AL für Add-On für Microsoft Intune Extra Storage 1 GB, 58</w:t>
      </w:r>
    </w:p>
    <w:p w:rsidR="009B44E6" w:rsidRDefault="009B44E6">
      <w:pPr>
        <w:pStyle w:val="Index1"/>
        <w:tabs>
          <w:tab w:val="right" w:pos="5030"/>
        </w:tabs>
        <w:rPr>
          <w:noProof/>
        </w:rPr>
      </w:pPr>
      <w:r>
        <w:rPr>
          <w:noProof/>
        </w:rPr>
        <w:t>Nutzer-AL für Project Online mit Project Pro für Office 365, 61</w:t>
      </w:r>
    </w:p>
    <w:p w:rsidR="009B44E6" w:rsidRDefault="009B44E6">
      <w:pPr>
        <w:pStyle w:val="Index1"/>
        <w:tabs>
          <w:tab w:val="right" w:pos="5030"/>
        </w:tabs>
        <w:rPr>
          <w:noProof/>
        </w:rPr>
      </w:pPr>
      <w:r>
        <w:rPr>
          <w:noProof/>
        </w:rPr>
        <w:t>Office 2007, 22</w:t>
      </w:r>
    </w:p>
    <w:p w:rsidR="009B44E6" w:rsidRDefault="009B44E6">
      <w:pPr>
        <w:pStyle w:val="Index1"/>
        <w:tabs>
          <w:tab w:val="right" w:pos="5030"/>
        </w:tabs>
        <w:rPr>
          <w:noProof/>
        </w:rPr>
      </w:pPr>
      <w:r>
        <w:rPr>
          <w:noProof/>
        </w:rPr>
        <w:t>Office 2010, 22</w:t>
      </w:r>
    </w:p>
    <w:p w:rsidR="009B44E6" w:rsidRDefault="009B44E6">
      <w:pPr>
        <w:pStyle w:val="Index1"/>
        <w:tabs>
          <w:tab w:val="right" w:pos="5030"/>
        </w:tabs>
        <w:rPr>
          <w:noProof/>
        </w:rPr>
      </w:pPr>
      <w:r>
        <w:rPr>
          <w:noProof/>
        </w:rPr>
        <w:t>Office 365, 22</w:t>
      </w:r>
    </w:p>
    <w:p w:rsidR="009B44E6" w:rsidRDefault="009B44E6">
      <w:pPr>
        <w:pStyle w:val="Index1"/>
        <w:tabs>
          <w:tab w:val="right" w:pos="5030"/>
        </w:tabs>
        <w:rPr>
          <w:noProof/>
        </w:rPr>
      </w:pPr>
      <w:r>
        <w:rPr>
          <w:noProof/>
        </w:rPr>
        <w:t>Office 365 Business, 61</w:t>
      </w:r>
    </w:p>
    <w:p w:rsidR="009B44E6" w:rsidRDefault="009B44E6">
      <w:pPr>
        <w:pStyle w:val="Index1"/>
        <w:tabs>
          <w:tab w:val="right" w:pos="5030"/>
        </w:tabs>
        <w:rPr>
          <w:noProof/>
        </w:rPr>
      </w:pPr>
      <w:r>
        <w:rPr>
          <w:noProof/>
        </w:rPr>
        <w:t>Office 365 Business Essentials, 62</w:t>
      </w:r>
    </w:p>
    <w:p w:rsidR="009B44E6" w:rsidRDefault="009B44E6">
      <w:pPr>
        <w:pStyle w:val="Index1"/>
        <w:tabs>
          <w:tab w:val="right" w:pos="5030"/>
        </w:tabs>
        <w:rPr>
          <w:noProof/>
        </w:rPr>
      </w:pPr>
      <w:r>
        <w:rPr>
          <w:noProof/>
        </w:rPr>
        <w:t>Office 365 Business Premium, 62</w:t>
      </w:r>
    </w:p>
    <w:p w:rsidR="009B44E6" w:rsidRDefault="009B44E6">
      <w:pPr>
        <w:pStyle w:val="Index1"/>
        <w:tabs>
          <w:tab w:val="right" w:pos="5030"/>
        </w:tabs>
        <w:rPr>
          <w:noProof/>
        </w:rPr>
      </w:pPr>
      <w:r>
        <w:rPr>
          <w:noProof/>
        </w:rPr>
        <w:t>Office 365 E3 von SA, 57</w:t>
      </w:r>
    </w:p>
    <w:p w:rsidR="009B44E6" w:rsidRDefault="009B44E6">
      <w:pPr>
        <w:pStyle w:val="Index1"/>
        <w:tabs>
          <w:tab w:val="right" w:pos="5030"/>
        </w:tabs>
        <w:rPr>
          <w:noProof/>
        </w:rPr>
      </w:pPr>
      <w:r>
        <w:rPr>
          <w:noProof/>
        </w:rPr>
        <w:t>Office 365 Enterprise, 16</w:t>
      </w:r>
    </w:p>
    <w:p w:rsidR="009B44E6" w:rsidRDefault="009B44E6">
      <w:pPr>
        <w:pStyle w:val="Index1"/>
        <w:tabs>
          <w:tab w:val="right" w:pos="5030"/>
        </w:tabs>
        <w:rPr>
          <w:noProof/>
        </w:rPr>
      </w:pPr>
      <w:r>
        <w:rPr>
          <w:noProof/>
        </w:rPr>
        <w:t>Office 365 Enterprise E1, 16, 62</w:t>
      </w:r>
    </w:p>
    <w:p w:rsidR="009B44E6" w:rsidRDefault="009B44E6">
      <w:pPr>
        <w:pStyle w:val="Index1"/>
        <w:tabs>
          <w:tab w:val="right" w:pos="5030"/>
        </w:tabs>
        <w:rPr>
          <w:noProof/>
        </w:rPr>
      </w:pPr>
      <w:r>
        <w:rPr>
          <w:noProof/>
        </w:rPr>
        <w:t>Office 365 Enterprise E1 und Microsoft Intune, 16</w:t>
      </w:r>
    </w:p>
    <w:p w:rsidR="009B44E6" w:rsidRDefault="009B44E6">
      <w:pPr>
        <w:pStyle w:val="Index1"/>
        <w:tabs>
          <w:tab w:val="right" w:pos="5030"/>
        </w:tabs>
        <w:rPr>
          <w:noProof/>
        </w:rPr>
      </w:pPr>
      <w:r>
        <w:rPr>
          <w:noProof/>
        </w:rPr>
        <w:t>Office 365 Enterprise E1 von SA, 62</w:t>
      </w:r>
    </w:p>
    <w:p w:rsidR="009B44E6" w:rsidRDefault="009B44E6">
      <w:pPr>
        <w:pStyle w:val="Index1"/>
        <w:tabs>
          <w:tab w:val="right" w:pos="5030"/>
        </w:tabs>
        <w:rPr>
          <w:noProof/>
        </w:rPr>
      </w:pPr>
      <w:r>
        <w:rPr>
          <w:noProof/>
        </w:rPr>
        <w:t>Office 365 Enterprise E1, E3 Add-On, 62</w:t>
      </w:r>
    </w:p>
    <w:p w:rsidR="009B44E6" w:rsidRDefault="009B44E6">
      <w:pPr>
        <w:pStyle w:val="Index1"/>
        <w:tabs>
          <w:tab w:val="right" w:pos="5030"/>
        </w:tabs>
        <w:rPr>
          <w:noProof/>
        </w:rPr>
      </w:pPr>
      <w:r>
        <w:rPr>
          <w:noProof/>
        </w:rPr>
        <w:t>Office 365 Enterprise E3, 16, 57, 62</w:t>
      </w:r>
    </w:p>
    <w:p w:rsidR="009B44E6" w:rsidRDefault="009B44E6">
      <w:pPr>
        <w:pStyle w:val="Index1"/>
        <w:tabs>
          <w:tab w:val="right" w:pos="5030"/>
        </w:tabs>
        <w:rPr>
          <w:noProof/>
        </w:rPr>
      </w:pPr>
      <w:r>
        <w:rPr>
          <w:noProof/>
        </w:rPr>
        <w:t>Office 365 Enterprise E3 und Microsoft Intune, 16</w:t>
      </w:r>
    </w:p>
    <w:p w:rsidR="009B44E6" w:rsidRDefault="009B44E6">
      <w:pPr>
        <w:pStyle w:val="Index1"/>
        <w:tabs>
          <w:tab w:val="right" w:pos="5030"/>
        </w:tabs>
        <w:rPr>
          <w:noProof/>
        </w:rPr>
      </w:pPr>
      <w:r>
        <w:rPr>
          <w:noProof/>
        </w:rPr>
        <w:t>Office 365 Enterprise E3 von SA, 62</w:t>
      </w:r>
    </w:p>
    <w:p w:rsidR="009B44E6" w:rsidRDefault="009B44E6">
      <w:pPr>
        <w:pStyle w:val="Index1"/>
        <w:tabs>
          <w:tab w:val="right" w:pos="5030"/>
        </w:tabs>
        <w:rPr>
          <w:noProof/>
        </w:rPr>
      </w:pPr>
      <w:r>
        <w:rPr>
          <w:noProof/>
        </w:rPr>
        <w:t>Office 365 Enterprise E3, E4 ohne ProPlus-Add-On, 62</w:t>
      </w:r>
    </w:p>
    <w:p w:rsidR="009B44E6" w:rsidRDefault="009B44E6">
      <w:pPr>
        <w:pStyle w:val="Index1"/>
        <w:tabs>
          <w:tab w:val="right" w:pos="5030"/>
        </w:tabs>
        <w:rPr>
          <w:noProof/>
        </w:rPr>
      </w:pPr>
      <w:r>
        <w:rPr>
          <w:noProof/>
        </w:rPr>
        <w:t>Office 365 Enterprise E4, 16, 62</w:t>
      </w:r>
    </w:p>
    <w:p w:rsidR="009B44E6" w:rsidRDefault="009B44E6">
      <w:pPr>
        <w:pStyle w:val="Index1"/>
        <w:tabs>
          <w:tab w:val="right" w:pos="5030"/>
        </w:tabs>
        <w:rPr>
          <w:noProof/>
        </w:rPr>
      </w:pPr>
      <w:r>
        <w:rPr>
          <w:noProof/>
        </w:rPr>
        <w:t>Office 365 Enterprise E4 und Microsoft Intune, 16</w:t>
      </w:r>
    </w:p>
    <w:p w:rsidR="009B44E6" w:rsidRDefault="009B44E6">
      <w:pPr>
        <w:pStyle w:val="Index1"/>
        <w:tabs>
          <w:tab w:val="right" w:pos="5030"/>
        </w:tabs>
        <w:rPr>
          <w:noProof/>
        </w:rPr>
      </w:pPr>
      <w:r>
        <w:rPr>
          <w:noProof/>
        </w:rPr>
        <w:t>Office 365 Enterprise E4 von SA, 62</w:t>
      </w:r>
    </w:p>
    <w:p w:rsidR="009B44E6" w:rsidRDefault="009B44E6">
      <w:pPr>
        <w:pStyle w:val="Index1"/>
        <w:tabs>
          <w:tab w:val="right" w:pos="5030"/>
        </w:tabs>
        <w:rPr>
          <w:noProof/>
        </w:rPr>
      </w:pPr>
      <w:r>
        <w:rPr>
          <w:noProof/>
        </w:rPr>
        <w:t>Office 365 Enterprise K1, 62</w:t>
      </w:r>
    </w:p>
    <w:p w:rsidR="009B44E6" w:rsidRDefault="009B44E6">
      <w:pPr>
        <w:pStyle w:val="Index1"/>
        <w:tabs>
          <w:tab w:val="right" w:pos="5030"/>
        </w:tabs>
        <w:rPr>
          <w:noProof/>
        </w:rPr>
      </w:pPr>
      <w:r>
        <w:rPr>
          <w:noProof/>
        </w:rPr>
        <w:t>Office 365 Extra File Storage 1 GB, 66</w:t>
      </w:r>
    </w:p>
    <w:p w:rsidR="009B44E6" w:rsidRDefault="009B44E6">
      <w:pPr>
        <w:pStyle w:val="Index1"/>
        <w:tabs>
          <w:tab w:val="right" w:pos="5030"/>
        </w:tabs>
        <w:rPr>
          <w:noProof/>
        </w:rPr>
      </w:pPr>
      <w:r>
        <w:rPr>
          <w:noProof/>
        </w:rPr>
        <w:t>Office 365 Midsize Business, 62, 65</w:t>
      </w:r>
    </w:p>
    <w:p w:rsidR="009B44E6" w:rsidRDefault="009B44E6">
      <w:pPr>
        <w:pStyle w:val="Index1"/>
        <w:tabs>
          <w:tab w:val="right" w:pos="5030"/>
        </w:tabs>
        <w:rPr>
          <w:noProof/>
        </w:rPr>
      </w:pPr>
      <w:r>
        <w:rPr>
          <w:noProof/>
        </w:rPr>
        <w:t>Office 365 ProPlus, 22, 61, 81</w:t>
      </w:r>
    </w:p>
    <w:p w:rsidR="009B44E6" w:rsidRDefault="009B44E6">
      <w:pPr>
        <w:pStyle w:val="Index1"/>
        <w:tabs>
          <w:tab w:val="right" w:pos="5030"/>
        </w:tabs>
        <w:rPr>
          <w:noProof/>
        </w:rPr>
      </w:pPr>
      <w:r>
        <w:rPr>
          <w:noProof/>
        </w:rPr>
        <w:t>Office 365 ProPlus von SA, 61</w:t>
      </w:r>
    </w:p>
    <w:p w:rsidR="009B44E6" w:rsidRDefault="009B44E6">
      <w:pPr>
        <w:pStyle w:val="Index1"/>
        <w:tabs>
          <w:tab w:val="right" w:pos="5030"/>
        </w:tabs>
        <w:rPr>
          <w:noProof/>
        </w:rPr>
      </w:pPr>
      <w:r>
        <w:rPr>
          <w:noProof/>
        </w:rPr>
        <w:t>Office für Mac 2008, 23, 82</w:t>
      </w:r>
    </w:p>
    <w:p w:rsidR="009B44E6" w:rsidRDefault="009B44E6">
      <w:pPr>
        <w:pStyle w:val="Index1"/>
        <w:tabs>
          <w:tab w:val="right" w:pos="5030"/>
        </w:tabs>
        <w:rPr>
          <w:noProof/>
        </w:rPr>
      </w:pPr>
      <w:r>
        <w:rPr>
          <w:noProof/>
        </w:rPr>
        <w:t>Office für Mac Home &amp; Business 2011 HUP, 82</w:t>
      </w:r>
    </w:p>
    <w:p w:rsidR="009B44E6" w:rsidRDefault="009B44E6">
      <w:pPr>
        <w:pStyle w:val="Index1"/>
        <w:tabs>
          <w:tab w:val="right" w:pos="5030"/>
        </w:tabs>
        <w:rPr>
          <w:noProof/>
        </w:rPr>
      </w:pPr>
      <w:r>
        <w:rPr>
          <w:noProof/>
        </w:rPr>
        <w:t>Office für Mac Standard, 79</w:t>
      </w:r>
    </w:p>
    <w:p w:rsidR="009B44E6" w:rsidRDefault="009B44E6">
      <w:pPr>
        <w:pStyle w:val="Index1"/>
        <w:tabs>
          <w:tab w:val="right" w:pos="5030"/>
        </w:tabs>
        <w:rPr>
          <w:noProof/>
        </w:rPr>
      </w:pPr>
      <w:r>
        <w:rPr>
          <w:noProof/>
        </w:rPr>
        <w:t>Office für Mac Standard 2011, 23, 82</w:t>
      </w:r>
    </w:p>
    <w:p w:rsidR="009B44E6" w:rsidRDefault="009B44E6">
      <w:pPr>
        <w:pStyle w:val="Index1"/>
        <w:tabs>
          <w:tab w:val="right" w:pos="5030"/>
        </w:tabs>
        <w:rPr>
          <w:noProof/>
        </w:rPr>
      </w:pPr>
      <w:r>
        <w:rPr>
          <w:noProof/>
        </w:rPr>
        <w:t>Office Home &amp; Business 2013, 29</w:t>
      </w:r>
    </w:p>
    <w:p w:rsidR="009B44E6" w:rsidRDefault="009B44E6">
      <w:pPr>
        <w:pStyle w:val="Index1"/>
        <w:tabs>
          <w:tab w:val="right" w:pos="5030"/>
        </w:tabs>
        <w:rPr>
          <w:noProof/>
        </w:rPr>
      </w:pPr>
      <w:r>
        <w:rPr>
          <w:noProof/>
        </w:rPr>
        <w:t>Office Multi Language Pack, 61, 64</w:t>
      </w:r>
    </w:p>
    <w:p w:rsidR="009B44E6" w:rsidRDefault="009B44E6">
      <w:pPr>
        <w:pStyle w:val="Index1"/>
        <w:tabs>
          <w:tab w:val="right" w:pos="5030"/>
        </w:tabs>
        <w:rPr>
          <w:noProof/>
        </w:rPr>
      </w:pPr>
      <w:r>
        <w:rPr>
          <w:noProof/>
        </w:rPr>
        <w:t>Office Multi Language Pack 2013, 22</w:t>
      </w:r>
    </w:p>
    <w:p w:rsidR="009B44E6" w:rsidRDefault="009B44E6">
      <w:pPr>
        <w:pStyle w:val="Index1"/>
        <w:tabs>
          <w:tab w:val="right" w:pos="5030"/>
        </w:tabs>
        <w:rPr>
          <w:noProof/>
        </w:rPr>
      </w:pPr>
      <w:r>
        <w:rPr>
          <w:noProof/>
        </w:rPr>
        <w:t>Office Online, 62, 65</w:t>
      </w:r>
    </w:p>
    <w:p w:rsidR="009B44E6" w:rsidRDefault="009B44E6">
      <w:pPr>
        <w:pStyle w:val="Index1"/>
        <w:tabs>
          <w:tab w:val="right" w:pos="5030"/>
        </w:tabs>
        <w:rPr>
          <w:noProof/>
        </w:rPr>
      </w:pPr>
      <w:r>
        <w:rPr>
          <w:noProof/>
        </w:rPr>
        <w:t>Office Online für Office 365, 79</w:t>
      </w:r>
    </w:p>
    <w:p w:rsidR="009B44E6" w:rsidRDefault="009B44E6">
      <w:pPr>
        <w:pStyle w:val="Index1"/>
        <w:tabs>
          <w:tab w:val="right" w:pos="5030"/>
        </w:tabs>
        <w:rPr>
          <w:noProof/>
        </w:rPr>
      </w:pPr>
      <w:r>
        <w:rPr>
          <w:noProof/>
        </w:rPr>
        <w:t>Office Personal 2013, 29</w:t>
      </w:r>
    </w:p>
    <w:p w:rsidR="009B44E6" w:rsidRDefault="009B44E6">
      <w:pPr>
        <w:pStyle w:val="Index1"/>
        <w:tabs>
          <w:tab w:val="right" w:pos="5030"/>
        </w:tabs>
        <w:rPr>
          <w:noProof/>
        </w:rPr>
      </w:pPr>
      <w:r>
        <w:rPr>
          <w:noProof/>
        </w:rPr>
        <w:t>Office Professional 2013, 29</w:t>
      </w:r>
    </w:p>
    <w:p w:rsidR="009B44E6" w:rsidRDefault="009B44E6">
      <w:pPr>
        <w:pStyle w:val="Index1"/>
        <w:tabs>
          <w:tab w:val="right" w:pos="5030"/>
        </w:tabs>
        <w:rPr>
          <w:noProof/>
        </w:rPr>
      </w:pPr>
      <w:r>
        <w:rPr>
          <w:noProof/>
        </w:rPr>
        <w:t>Office Professional Plus, 61, 62, 63, 64, 79, 86</w:t>
      </w:r>
    </w:p>
    <w:p w:rsidR="009B44E6" w:rsidRDefault="009B44E6">
      <w:pPr>
        <w:pStyle w:val="Index1"/>
        <w:tabs>
          <w:tab w:val="right" w:pos="5030"/>
        </w:tabs>
        <w:rPr>
          <w:noProof/>
        </w:rPr>
      </w:pPr>
      <w:r>
        <w:rPr>
          <w:noProof/>
        </w:rPr>
        <w:t>Office Professional Plus 2010, 29, 82</w:t>
      </w:r>
    </w:p>
    <w:p w:rsidR="009B44E6" w:rsidRDefault="009B44E6">
      <w:pPr>
        <w:pStyle w:val="Index1"/>
        <w:tabs>
          <w:tab w:val="right" w:pos="5030"/>
        </w:tabs>
        <w:rPr>
          <w:noProof/>
        </w:rPr>
      </w:pPr>
      <w:r>
        <w:rPr>
          <w:noProof/>
        </w:rPr>
        <w:t>Office Professional Plus 2013, 22, 29, 36, 61, 63</w:t>
      </w:r>
    </w:p>
    <w:p w:rsidR="009B44E6" w:rsidRDefault="009B44E6">
      <w:pPr>
        <w:pStyle w:val="Index1"/>
        <w:tabs>
          <w:tab w:val="right" w:pos="5030"/>
        </w:tabs>
        <w:rPr>
          <w:noProof/>
        </w:rPr>
      </w:pPr>
      <w:r>
        <w:rPr>
          <w:noProof/>
        </w:rPr>
        <w:t>Office Professional Plus 2013 HUP, 82</w:t>
      </w:r>
    </w:p>
    <w:p w:rsidR="009B44E6" w:rsidRDefault="009B44E6">
      <w:pPr>
        <w:pStyle w:val="Index1"/>
        <w:tabs>
          <w:tab w:val="right" w:pos="5030"/>
        </w:tabs>
        <w:rPr>
          <w:noProof/>
        </w:rPr>
      </w:pPr>
      <w:r>
        <w:rPr>
          <w:noProof/>
        </w:rPr>
        <w:t>Office Standard, 62, 79, 86</w:t>
      </w:r>
    </w:p>
    <w:p w:rsidR="009B44E6" w:rsidRDefault="009B44E6">
      <w:pPr>
        <w:pStyle w:val="Index1"/>
        <w:tabs>
          <w:tab w:val="right" w:pos="5030"/>
        </w:tabs>
        <w:rPr>
          <w:noProof/>
        </w:rPr>
      </w:pPr>
      <w:r>
        <w:rPr>
          <w:noProof/>
        </w:rPr>
        <w:t>Office Standard 2010, 28, 82</w:t>
      </w:r>
    </w:p>
    <w:p w:rsidR="009B44E6" w:rsidRDefault="009B44E6">
      <w:pPr>
        <w:pStyle w:val="Index1"/>
        <w:tabs>
          <w:tab w:val="right" w:pos="5030"/>
        </w:tabs>
        <w:rPr>
          <w:noProof/>
        </w:rPr>
      </w:pPr>
      <w:r>
        <w:rPr>
          <w:noProof/>
        </w:rPr>
        <w:t>Office Standard 2013, 22, 28</w:t>
      </w:r>
    </w:p>
    <w:p w:rsidR="009B44E6" w:rsidRDefault="009B44E6">
      <w:pPr>
        <w:pStyle w:val="Index1"/>
        <w:tabs>
          <w:tab w:val="right" w:pos="5030"/>
        </w:tabs>
        <w:rPr>
          <w:noProof/>
        </w:rPr>
      </w:pPr>
      <w:r>
        <w:rPr>
          <w:noProof/>
        </w:rPr>
        <w:t>OneDrive for Business mit Office Online, 66</w:t>
      </w:r>
    </w:p>
    <w:p w:rsidR="009B44E6" w:rsidRDefault="009B44E6">
      <w:pPr>
        <w:pStyle w:val="Index1"/>
        <w:tabs>
          <w:tab w:val="right" w:pos="5030"/>
        </w:tabs>
        <w:rPr>
          <w:noProof/>
        </w:rPr>
      </w:pPr>
      <w:r>
        <w:rPr>
          <w:noProof/>
        </w:rPr>
        <w:t>OneNote 2010, 82</w:t>
      </w:r>
    </w:p>
    <w:p w:rsidR="009B44E6" w:rsidRDefault="009B44E6">
      <w:pPr>
        <w:pStyle w:val="Index1"/>
        <w:tabs>
          <w:tab w:val="right" w:pos="5030"/>
        </w:tabs>
        <w:rPr>
          <w:noProof/>
        </w:rPr>
      </w:pPr>
      <w:r>
        <w:rPr>
          <w:noProof/>
        </w:rPr>
        <w:t>OneNote 2013, 22</w:t>
      </w:r>
    </w:p>
    <w:p w:rsidR="009B44E6" w:rsidRDefault="009B44E6">
      <w:pPr>
        <w:pStyle w:val="Index1"/>
        <w:tabs>
          <w:tab w:val="right" w:pos="5030"/>
        </w:tabs>
        <w:rPr>
          <w:noProof/>
        </w:rPr>
      </w:pPr>
      <w:r>
        <w:rPr>
          <w:noProof/>
        </w:rPr>
        <w:t>Outlook 2010, 82</w:t>
      </w:r>
    </w:p>
    <w:p w:rsidR="009B44E6" w:rsidRDefault="009B44E6">
      <w:pPr>
        <w:pStyle w:val="Index1"/>
        <w:tabs>
          <w:tab w:val="right" w:pos="5030"/>
        </w:tabs>
        <w:rPr>
          <w:noProof/>
        </w:rPr>
      </w:pPr>
      <w:r>
        <w:rPr>
          <w:noProof/>
        </w:rPr>
        <w:t>Outlook 2013, 22</w:t>
      </w:r>
    </w:p>
    <w:p w:rsidR="009B44E6" w:rsidRDefault="009B44E6">
      <w:pPr>
        <w:pStyle w:val="Index1"/>
        <w:tabs>
          <w:tab w:val="right" w:pos="5030"/>
        </w:tabs>
        <w:rPr>
          <w:noProof/>
        </w:rPr>
      </w:pPr>
      <w:r>
        <w:rPr>
          <w:noProof/>
        </w:rPr>
        <w:t>Outlook für Mac 2011, 23</w:t>
      </w:r>
    </w:p>
    <w:p w:rsidR="009B44E6" w:rsidRDefault="009B44E6">
      <w:pPr>
        <w:pStyle w:val="Index1"/>
        <w:tabs>
          <w:tab w:val="right" w:pos="5030"/>
        </w:tabs>
        <w:rPr>
          <w:noProof/>
        </w:rPr>
      </w:pPr>
      <w:r>
        <w:rPr>
          <w:noProof/>
        </w:rPr>
        <w:t>Parallel Data Warehouse, 85</w:t>
      </w:r>
    </w:p>
    <w:p w:rsidR="009B44E6" w:rsidRDefault="009B44E6">
      <w:pPr>
        <w:pStyle w:val="Index1"/>
        <w:tabs>
          <w:tab w:val="right" w:pos="5030"/>
        </w:tabs>
        <w:rPr>
          <w:noProof/>
        </w:rPr>
      </w:pPr>
      <w:r>
        <w:rPr>
          <w:noProof/>
        </w:rPr>
        <w:t>Parature Enterprise, 60</w:t>
      </w:r>
    </w:p>
    <w:p w:rsidR="009B44E6" w:rsidRDefault="009B44E6">
      <w:pPr>
        <w:pStyle w:val="Index1"/>
        <w:tabs>
          <w:tab w:val="right" w:pos="5030"/>
        </w:tabs>
        <w:rPr>
          <w:noProof/>
        </w:rPr>
      </w:pPr>
      <w:r>
        <w:rPr>
          <w:noProof/>
        </w:rPr>
        <w:t>Parature Enterprise Additional Departments, 60</w:t>
      </w:r>
    </w:p>
    <w:p w:rsidR="009B44E6" w:rsidRDefault="009B44E6">
      <w:pPr>
        <w:pStyle w:val="Index1"/>
        <w:tabs>
          <w:tab w:val="right" w:pos="5030"/>
        </w:tabs>
        <w:rPr>
          <w:noProof/>
        </w:rPr>
      </w:pPr>
      <w:r>
        <w:rPr>
          <w:noProof/>
        </w:rPr>
        <w:t>Parature Enterprise Additional File Storage, 60</w:t>
      </w:r>
    </w:p>
    <w:p w:rsidR="009B44E6" w:rsidRDefault="009B44E6">
      <w:pPr>
        <w:pStyle w:val="Index1"/>
        <w:tabs>
          <w:tab w:val="right" w:pos="5030"/>
        </w:tabs>
        <w:rPr>
          <w:noProof/>
        </w:rPr>
      </w:pPr>
      <w:r>
        <w:rPr>
          <w:noProof/>
        </w:rPr>
        <w:t>Parature Enterprise Additional Page Views, 60</w:t>
      </w:r>
    </w:p>
    <w:p w:rsidR="009B44E6" w:rsidRDefault="009B44E6">
      <w:pPr>
        <w:pStyle w:val="Index1"/>
        <w:tabs>
          <w:tab w:val="right" w:pos="5030"/>
        </w:tabs>
        <w:rPr>
          <w:noProof/>
        </w:rPr>
      </w:pPr>
      <w:r>
        <w:rPr>
          <w:noProof/>
        </w:rPr>
        <w:t>Parature Enterprise Additional Records, 60</w:t>
      </w:r>
    </w:p>
    <w:p w:rsidR="009B44E6" w:rsidRDefault="009B44E6">
      <w:pPr>
        <w:pStyle w:val="Index1"/>
        <w:tabs>
          <w:tab w:val="right" w:pos="5030"/>
        </w:tabs>
        <w:rPr>
          <w:noProof/>
        </w:rPr>
      </w:pPr>
      <w:r>
        <w:rPr>
          <w:noProof/>
        </w:rPr>
        <w:t>Power BI für Office 365, 69</w:t>
      </w:r>
    </w:p>
    <w:p w:rsidR="009B44E6" w:rsidRDefault="009B44E6">
      <w:pPr>
        <w:pStyle w:val="Index1"/>
        <w:tabs>
          <w:tab w:val="right" w:pos="5030"/>
        </w:tabs>
        <w:rPr>
          <w:noProof/>
        </w:rPr>
      </w:pPr>
      <w:r>
        <w:rPr>
          <w:noProof/>
        </w:rPr>
        <w:t>Power BI für Office 365 A, 69</w:t>
      </w:r>
    </w:p>
    <w:p w:rsidR="009B44E6" w:rsidRDefault="009B44E6">
      <w:pPr>
        <w:pStyle w:val="Index1"/>
        <w:tabs>
          <w:tab w:val="right" w:pos="5030"/>
        </w:tabs>
        <w:rPr>
          <w:noProof/>
        </w:rPr>
      </w:pPr>
      <w:r>
        <w:rPr>
          <w:noProof/>
        </w:rPr>
        <w:t>PowerPoint 2010, 82</w:t>
      </w:r>
    </w:p>
    <w:p w:rsidR="009B44E6" w:rsidRDefault="009B44E6">
      <w:pPr>
        <w:pStyle w:val="Index1"/>
        <w:tabs>
          <w:tab w:val="right" w:pos="5030"/>
        </w:tabs>
        <w:rPr>
          <w:noProof/>
        </w:rPr>
      </w:pPr>
      <w:r>
        <w:rPr>
          <w:noProof/>
        </w:rPr>
        <w:t>PowerPoint 2013, 22</w:t>
      </w:r>
    </w:p>
    <w:p w:rsidR="009B44E6" w:rsidRDefault="009B44E6">
      <w:pPr>
        <w:pStyle w:val="Index1"/>
        <w:tabs>
          <w:tab w:val="right" w:pos="5030"/>
        </w:tabs>
        <w:rPr>
          <w:noProof/>
        </w:rPr>
      </w:pPr>
      <w:r>
        <w:rPr>
          <w:noProof/>
        </w:rPr>
        <w:t>PowerPoint für Mac 2011, 23</w:t>
      </w:r>
    </w:p>
    <w:p w:rsidR="009B44E6" w:rsidRDefault="009B44E6">
      <w:pPr>
        <w:pStyle w:val="Index1"/>
        <w:tabs>
          <w:tab w:val="right" w:pos="5030"/>
        </w:tabs>
        <w:rPr>
          <w:noProof/>
        </w:rPr>
      </w:pPr>
      <w:r>
        <w:rPr>
          <w:noProof/>
        </w:rPr>
        <w:t>Professional Direct Support für Azure Active, 53</w:t>
      </w:r>
    </w:p>
    <w:p w:rsidR="009B44E6" w:rsidRDefault="009B44E6">
      <w:pPr>
        <w:pStyle w:val="Index1"/>
        <w:tabs>
          <w:tab w:val="right" w:pos="5030"/>
        </w:tabs>
        <w:rPr>
          <w:noProof/>
        </w:rPr>
      </w:pPr>
      <w:r>
        <w:rPr>
          <w:noProof/>
        </w:rPr>
        <w:t>Professional Direct Support für Parature, 60</w:t>
      </w:r>
    </w:p>
    <w:p w:rsidR="009B44E6" w:rsidRDefault="009B44E6">
      <w:pPr>
        <w:pStyle w:val="Index1"/>
        <w:tabs>
          <w:tab w:val="right" w:pos="5030"/>
        </w:tabs>
        <w:rPr>
          <w:noProof/>
        </w:rPr>
      </w:pPr>
      <w:r>
        <w:rPr>
          <w:noProof/>
        </w:rPr>
        <w:t>Project 2010, 25</w:t>
      </w:r>
    </w:p>
    <w:p w:rsidR="009B44E6" w:rsidRDefault="009B44E6">
      <w:pPr>
        <w:pStyle w:val="Index1"/>
        <w:tabs>
          <w:tab w:val="right" w:pos="5030"/>
        </w:tabs>
        <w:rPr>
          <w:noProof/>
        </w:rPr>
      </w:pPr>
      <w:r>
        <w:rPr>
          <w:noProof/>
        </w:rPr>
        <w:t>Project Lite, 26, 66</w:t>
      </w:r>
    </w:p>
    <w:p w:rsidR="009B44E6" w:rsidRDefault="009B44E6">
      <w:pPr>
        <w:pStyle w:val="Index1"/>
        <w:tabs>
          <w:tab w:val="right" w:pos="5030"/>
        </w:tabs>
        <w:rPr>
          <w:noProof/>
        </w:rPr>
      </w:pPr>
      <w:r>
        <w:rPr>
          <w:noProof/>
        </w:rPr>
        <w:t>Project Online, 26, 66</w:t>
      </w:r>
    </w:p>
    <w:p w:rsidR="009B44E6" w:rsidRDefault="009B44E6">
      <w:pPr>
        <w:pStyle w:val="Index1"/>
        <w:tabs>
          <w:tab w:val="right" w:pos="5030"/>
        </w:tabs>
        <w:rPr>
          <w:noProof/>
        </w:rPr>
      </w:pPr>
      <w:r>
        <w:rPr>
          <w:noProof/>
        </w:rPr>
        <w:t>Project Online mit Project Pro für Office 365 von SA, 61</w:t>
      </w:r>
    </w:p>
    <w:p w:rsidR="009B44E6" w:rsidRDefault="009B44E6">
      <w:pPr>
        <w:pStyle w:val="Index1"/>
        <w:tabs>
          <w:tab w:val="right" w:pos="5030"/>
        </w:tabs>
        <w:rPr>
          <w:noProof/>
        </w:rPr>
      </w:pPr>
      <w:r>
        <w:rPr>
          <w:noProof/>
        </w:rPr>
        <w:t>Project Pro für Office 365, 22, 26, 61</w:t>
      </w:r>
    </w:p>
    <w:p w:rsidR="009B44E6" w:rsidRDefault="009B44E6">
      <w:pPr>
        <w:pStyle w:val="Index1"/>
        <w:tabs>
          <w:tab w:val="right" w:pos="5030"/>
        </w:tabs>
        <w:rPr>
          <w:noProof/>
        </w:rPr>
      </w:pPr>
      <w:r>
        <w:rPr>
          <w:noProof/>
        </w:rPr>
        <w:t>Project Pro für Office 365 von SA, 61</w:t>
      </w:r>
    </w:p>
    <w:p w:rsidR="009B44E6" w:rsidRDefault="009B44E6">
      <w:pPr>
        <w:pStyle w:val="Index1"/>
        <w:tabs>
          <w:tab w:val="right" w:pos="5030"/>
        </w:tabs>
        <w:rPr>
          <w:noProof/>
        </w:rPr>
      </w:pPr>
      <w:r>
        <w:rPr>
          <w:noProof/>
        </w:rPr>
        <w:t>Project Professional, 61, 86</w:t>
      </w:r>
    </w:p>
    <w:p w:rsidR="009B44E6" w:rsidRDefault="009B44E6">
      <w:pPr>
        <w:pStyle w:val="Index1"/>
        <w:tabs>
          <w:tab w:val="right" w:pos="5030"/>
        </w:tabs>
        <w:rPr>
          <w:noProof/>
        </w:rPr>
      </w:pPr>
      <w:r>
        <w:rPr>
          <w:noProof/>
        </w:rPr>
        <w:t>Project Professional 2010, 82</w:t>
      </w:r>
    </w:p>
    <w:p w:rsidR="009B44E6" w:rsidRDefault="009B44E6">
      <w:pPr>
        <w:pStyle w:val="Index1"/>
        <w:tabs>
          <w:tab w:val="right" w:pos="5030"/>
        </w:tabs>
        <w:rPr>
          <w:noProof/>
        </w:rPr>
      </w:pPr>
      <w:r>
        <w:rPr>
          <w:noProof/>
        </w:rPr>
        <w:t>Project Professional 2013, 22</w:t>
      </w:r>
    </w:p>
    <w:p w:rsidR="009B44E6" w:rsidRDefault="009B44E6">
      <w:pPr>
        <w:pStyle w:val="Index1"/>
        <w:tabs>
          <w:tab w:val="right" w:pos="5030"/>
        </w:tabs>
        <w:rPr>
          <w:noProof/>
        </w:rPr>
      </w:pPr>
      <w:r>
        <w:rPr>
          <w:noProof/>
        </w:rPr>
        <w:t>Project Professional 2013 HUP, 82</w:t>
      </w:r>
    </w:p>
    <w:p w:rsidR="009B44E6" w:rsidRDefault="009B44E6">
      <w:pPr>
        <w:pStyle w:val="Index1"/>
        <w:tabs>
          <w:tab w:val="right" w:pos="5030"/>
        </w:tabs>
        <w:rPr>
          <w:noProof/>
        </w:rPr>
      </w:pPr>
      <w:r>
        <w:rPr>
          <w:noProof/>
        </w:rPr>
        <w:t>Project Server 2013, 22, 25</w:t>
      </w:r>
    </w:p>
    <w:p w:rsidR="009B44E6" w:rsidRDefault="009B44E6">
      <w:pPr>
        <w:pStyle w:val="Index1"/>
        <w:tabs>
          <w:tab w:val="right" w:pos="5030"/>
        </w:tabs>
        <w:rPr>
          <w:noProof/>
        </w:rPr>
      </w:pPr>
      <w:r>
        <w:rPr>
          <w:noProof/>
        </w:rPr>
        <w:t>Project Standard, 79</w:t>
      </w:r>
    </w:p>
    <w:p w:rsidR="009B44E6" w:rsidRDefault="009B44E6">
      <w:pPr>
        <w:pStyle w:val="Index1"/>
        <w:tabs>
          <w:tab w:val="right" w:pos="5030"/>
        </w:tabs>
        <w:rPr>
          <w:noProof/>
        </w:rPr>
      </w:pPr>
      <w:r>
        <w:rPr>
          <w:noProof/>
        </w:rPr>
        <w:t>Project Standard, 86</w:t>
      </w:r>
    </w:p>
    <w:p w:rsidR="009B44E6" w:rsidRDefault="009B44E6">
      <w:pPr>
        <w:pStyle w:val="Index1"/>
        <w:tabs>
          <w:tab w:val="right" w:pos="5030"/>
        </w:tabs>
        <w:rPr>
          <w:noProof/>
        </w:rPr>
      </w:pPr>
      <w:r>
        <w:rPr>
          <w:noProof/>
        </w:rPr>
        <w:t>Project Standard 2010, 82</w:t>
      </w:r>
    </w:p>
    <w:p w:rsidR="009B44E6" w:rsidRDefault="009B44E6">
      <w:pPr>
        <w:pStyle w:val="Index1"/>
        <w:tabs>
          <w:tab w:val="right" w:pos="5030"/>
        </w:tabs>
        <w:rPr>
          <w:noProof/>
        </w:rPr>
      </w:pPr>
      <w:r>
        <w:rPr>
          <w:noProof/>
        </w:rPr>
        <w:t>Project Standard 2013, 22</w:t>
      </w:r>
    </w:p>
    <w:p w:rsidR="009B44E6" w:rsidRDefault="009B44E6">
      <w:pPr>
        <w:pStyle w:val="Index1"/>
        <w:tabs>
          <w:tab w:val="right" w:pos="5030"/>
        </w:tabs>
        <w:rPr>
          <w:noProof/>
        </w:rPr>
      </w:pPr>
      <w:r>
        <w:rPr>
          <w:noProof/>
        </w:rPr>
        <w:t>Publisher 2010, 82</w:t>
      </w:r>
    </w:p>
    <w:p w:rsidR="009B44E6" w:rsidRDefault="009B44E6">
      <w:pPr>
        <w:pStyle w:val="Index1"/>
        <w:tabs>
          <w:tab w:val="right" w:pos="5030"/>
        </w:tabs>
        <w:rPr>
          <w:noProof/>
        </w:rPr>
      </w:pPr>
      <w:r>
        <w:rPr>
          <w:noProof/>
        </w:rPr>
        <w:t>Publisher 2013, 22</w:t>
      </w:r>
    </w:p>
    <w:p w:rsidR="009B44E6" w:rsidRDefault="009B44E6">
      <w:pPr>
        <w:pStyle w:val="Index1"/>
        <w:tabs>
          <w:tab w:val="right" w:pos="5030"/>
        </w:tabs>
        <w:rPr>
          <w:noProof/>
        </w:rPr>
      </w:pPr>
      <w:r>
        <w:rPr>
          <w:noProof/>
        </w:rPr>
        <w:t>Server-Management-Lizenz für System Center 2012 Datacenter, 80</w:t>
      </w:r>
    </w:p>
    <w:p w:rsidR="009B44E6" w:rsidRDefault="009B44E6">
      <w:pPr>
        <w:pStyle w:val="Index1"/>
        <w:tabs>
          <w:tab w:val="right" w:pos="5030"/>
        </w:tabs>
        <w:rPr>
          <w:noProof/>
        </w:rPr>
      </w:pPr>
      <w:r>
        <w:rPr>
          <w:noProof/>
        </w:rPr>
        <w:t>Server-Management-Lizenz für System Center 2012 R2 Datacenter, 32</w:t>
      </w:r>
    </w:p>
    <w:p w:rsidR="009B44E6" w:rsidRDefault="009B44E6">
      <w:pPr>
        <w:pStyle w:val="Index1"/>
        <w:tabs>
          <w:tab w:val="right" w:pos="5030"/>
        </w:tabs>
        <w:rPr>
          <w:noProof/>
        </w:rPr>
      </w:pPr>
      <w:r>
        <w:rPr>
          <w:noProof/>
        </w:rPr>
        <w:t>Server-Management-Lizenz für System Center 2012 Standard, 80</w:t>
      </w:r>
    </w:p>
    <w:p w:rsidR="009B44E6" w:rsidRDefault="009B44E6">
      <w:pPr>
        <w:pStyle w:val="Index1"/>
        <w:tabs>
          <w:tab w:val="right" w:pos="5030"/>
        </w:tabs>
        <w:rPr>
          <w:noProof/>
        </w:rPr>
      </w:pPr>
      <w:r>
        <w:rPr>
          <w:noProof/>
        </w:rPr>
        <w:t>SharePoint Online, 65, 79</w:t>
      </w:r>
    </w:p>
    <w:p w:rsidR="009B44E6" w:rsidRDefault="009B44E6">
      <w:pPr>
        <w:pStyle w:val="Index1"/>
        <w:tabs>
          <w:tab w:val="right" w:pos="5030"/>
        </w:tabs>
        <w:rPr>
          <w:noProof/>
        </w:rPr>
      </w:pPr>
      <w:r>
        <w:rPr>
          <w:noProof/>
        </w:rPr>
        <w:t>SharePoint Online Plan 1, 26, 66</w:t>
      </w:r>
    </w:p>
    <w:p w:rsidR="009B44E6" w:rsidRDefault="009B44E6">
      <w:pPr>
        <w:pStyle w:val="Index1"/>
        <w:tabs>
          <w:tab w:val="right" w:pos="5030"/>
        </w:tabs>
        <w:rPr>
          <w:noProof/>
        </w:rPr>
      </w:pPr>
      <w:r>
        <w:rPr>
          <w:noProof/>
        </w:rPr>
        <w:t>SharePoint Online Plan 2, 26, 66</w:t>
      </w:r>
    </w:p>
    <w:p w:rsidR="009B44E6" w:rsidRDefault="009B44E6">
      <w:pPr>
        <w:pStyle w:val="Index1"/>
        <w:tabs>
          <w:tab w:val="right" w:pos="5030"/>
        </w:tabs>
        <w:rPr>
          <w:noProof/>
        </w:rPr>
      </w:pPr>
      <w:r>
        <w:rPr>
          <w:noProof/>
        </w:rPr>
        <w:t>SharePoint Online Standard, 67</w:t>
      </w:r>
    </w:p>
    <w:p w:rsidR="009B44E6" w:rsidRDefault="009B44E6">
      <w:pPr>
        <w:pStyle w:val="Index1"/>
        <w:tabs>
          <w:tab w:val="right" w:pos="5030"/>
        </w:tabs>
        <w:rPr>
          <w:noProof/>
        </w:rPr>
      </w:pPr>
      <w:r>
        <w:rPr>
          <w:noProof/>
        </w:rPr>
        <w:t>SharePoint Server, 85</w:t>
      </w:r>
    </w:p>
    <w:p w:rsidR="009B44E6" w:rsidRDefault="009B44E6">
      <w:pPr>
        <w:pStyle w:val="Index1"/>
        <w:tabs>
          <w:tab w:val="right" w:pos="5030"/>
        </w:tabs>
        <w:rPr>
          <w:noProof/>
        </w:rPr>
      </w:pPr>
      <w:r>
        <w:rPr>
          <w:noProof/>
        </w:rPr>
        <w:t>SharePoint Server 2010, 26</w:t>
      </w:r>
    </w:p>
    <w:p w:rsidR="009B44E6" w:rsidRDefault="009B44E6">
      <w:pPr>
        <w:pStyle w:val="Index1"/>
        <w:tabs>
          <w:tab w:val="right" w:pos="5030"/>
        </w:tabs>
        <w:rPr>
          <w:noProof/>
        </w:rPr>
      </w:pPr>
      <w:r>
        <w:rPr>
          <w:noProof/>
        </w:rPr>
        <w:t>SharePoint Server 2013, 26</w:t>
      </w:r>
    </w:p>
    <w:p w:rsidR="009B44E6" w:rsidRDefault="009B44E6">
      <w:pPr>
        <w:pStyle w:val="Index1"/>
        <w:tabs>
          <w:tab w:val="right" w:pos="5030"/>
        </w:tabs>
        <w:rPr>
          <w:noProof/>
        </w:rPr>
      </w:pPr>
      <w:r>
        <w:rPr>
          <w:noProof/>
        </w:rPr>
        <w:t>Skype for Business 2015, 22, 82</w:t>
      </w:r>
    </w:p>
    <w:p w:rsidR="009B44E6" w:rsidRDefault="009B44E6">
      <w:pPr>
        <w:pStyle w:val="Index1"/>
        <w:tabs>
          <w:tab w:val="right" w:pos="5030"/>
        </w:tabs>
        <w:rPr>
          <w:noProof/>
        </w:rPr>
      </w:pPr>
      <w:r>
        <w:rPr>
          <w:noProof/>
        </w:rPr>
        <w:t>Skype for Business Online Plan 1, 27, 67</w:t>
      </w:r>
    </w:p>
    <w:p w:rsidR="009B44E6" w:rsidRDefault="009B44E6">
      <w:pPr>
        <w:pStyle w:val="Index1"/>
        <w:tabs>
          <w:tab w:val="right" w:pos="5030"/>
        </w:tabs>
        <w:rPr>
          <w:noProof/>
        </w:rPr>
      </w:pPr>
      <w:r>
        <w:rPr>
          <w:noProof/>
        </w:rPr>
        <w:t>Skype for Business Online Plan 2, 27, 67</w:t>
      </w:r>
    </w:p>
    <w:p w:rsidR="009B44E6" w:rsidRDefault="009B44E6">
      <w:pPr>
        <w:pStyle w:val="Index1"/>
        <w:tabs>
          <w:tab w:val="right" w:pos="5030"/>
        </w:tabs>
        <w:rPr>
          <w:noProof/>
        </w:rPr>
      </w:pPr>
      <w:r>
        <w:rPr>
          <w:noProof/>
        </w:rPr>
        <w:t>Skype für Business Server 2015, 27</w:t>
      </w:r>
    </w:p>
    <w:p w:rsidR="009B44E6" w:rsidRDefault="009B44E6">
      <w:pPr>
        <w:pStyle w:val="Index1"/>
        <w:tabs>
          <w:tab w:val="right" w:pos="5030"/>
        </w:tabs>
        <w:rPr>
          <w:noProof/>
        </w:rPr>
      </w:pPr>
      <w:r>
        <w:rPr>
          <w:noProof/>
        </w:rPr>
        <w:t>SQL Parallel Data Warehouse, 80, 86</w:t>
      </w:r>
    </w:p>
    <w:p w:rsidR="009B44E6" w:rsidRDefault="009B44E6">
      <w:pPr>
        <w:pStyle w:val="Index1"/>
        <w:tabs>
          <w:tab w:val="right" w:pos="5030"/>
        </w:tabs>
        <w:rPr>
          <w:noProof/>
        </w:rPr>
      </w:pPr>
      <w:r>
        <w:rPr>
          <w:noProof/>
        </w:rPr>
        <w:t>SQL Server, 32, 33, 34, 37, 85, 86</w:t>
      </w:r>
    </w:p>
    <w:p w:rsidR="009B44E6" w:rsidRDefault="009B44E6">
      <w:pPr>
        <w:pStyle w:val="Index1"/>
        <w:tabs>
          <w:tab w:val="right" w:pos="5030"/>
        </w:tabs>
        <w:rPr>
          <w:noProof/>
        </w:rPr>
      </w:pPr>
      <w:r>
        <w:rPr>
          <w:noProof/>
        </w:rPr>
        <w:t>SQL Server 2008 R2, 30</w:t>
      </w:r>
    </w:p>
    <w:p w:rsidR="009B44E6" w:rsidRDefault="009B44E6">
      <w:pPr>
        <w:pStyle w:val="Index1"/>
        <w:tabs>
          <w:tab w:val="right" w:pos="5030"/>
        </w:tabs>
        <w:rPr>
          <w:noProof/>
        </w:rPr>
      </w:pPr>
      <w:r>
        <w:rPr>
          <w:noProof/>
        </w:rPr>
        <w:t>SQL Server 2012, 30</w:t>
      </w:r>
    </w:p>
    <w:p w:rsidR="009B44E6" w:rsidRDefault="009B44E6">
      <w:pPr>
        <w:pStyle w:val="Index1"/>
        <w:tabs>
          <w:tab w:val="right" w:pos="5030"/>
        </w:tabs>
        <w:rPr>
          <w:noProof/>
        </w:rPr>
      </w:pPr>
      <w:r>
        <w:rPr>
          <w:noProof/>
        </w:rPr>
        <w:t>SQL Server 2012 Parallel Data Warehouse Developer, 30</w:t>
      </w:r>
    </w:p>
    <w:p w:rsidR="009B44E6" w:rsidRDefault="009B44E6">
      <w:pPr>
        <w:pStyle w:val="Index1"/>
        <w:tabs>
          <w:tab w:val="right" w:pos="5030"/>
        </w:tabs>
        <w:rPr>
          <w:noProof/>
        </w:rPr>
      </w:pPr>
      <w:r>
        <w:rPr>
          <w:noProof/>
        </w:rPr>
        <w:t>SQL Server 2014 Business Intelligence, 30</w:t>
      </w:r>
    </w:p>
    <w:p w:rsidR="009B44E6" w:rsidRDefault="009B44E6">
      <w:pPr>
        <w:pStyle w:val="Index1"/>
        <w:tabs>
          <w:tab w:val="right" w:pos="5030"/>
        </w:tabs>
        <w:rPr>
          <w:noProof/>
        </w:rPr>
      </w:pPr>
      <w:r>
        <w:rPr>
          <w:noProof/>
        </w:rPr>
        <w:t>SQL Server 2014 Developer, 30</w:t>
      </w:r>
    </w:p>
    <w:p w:rsidR="009B44E6" w:rsidRDefault="009B44E6">
      <w:pPr>
        <w:pStyle w:val="Index1"/>
        <w:tabs>
          <w:tab w:val="right" w:pos="5030"/>
        </w:tabs>
        <w:rPr>
          <w:noProof/>
        </w:rPr>
      </w:pPr>
      <w:r>
        <w:rPr>
          <w:noProof/>
        </w:rPr>
        <w:t>SQL Server 2014 Enterprise, 30</w:t>
      </w:r>
    </w:p>
    <w:p w:rsidR="009B44E6" w:rsidRDefault="009B44E6">
      <w:pPr>
        <w:pStyle w:val="Index1"/>
        <w:tabs>
          <w:tab w:val="right" w:pos="5030"/>
        </w:tabs>
        <w:rPr>
          <w:noProof/>
        </w:rPr>
      </w:pPr>
      <w:r>
        <w:rPr>
          <w:noProof/>
        </w:rPr>
        <w:t>SQL Server 2014 Enterprise Core, 30</w:t>
      </w:r>
    </w:p>
    <w:p w:rsidR="009B44E6" w:rsidRDefault="009B44E6">
      <w:pPr>
        <w:pStyle w:val="Index1"/>
        <w:tabs>
          <w:tab w:val="right" w:pos="5030"/>
        </w:tabs>
        <w:rPr>
          <w:noProof/>
        </w:rPr>
      </w:pPr>
      <w:r>
        <w:rPr>
          <w:noProof/>
        </w:rPr>
        <w:t>SQL Server 2014 Standard, 30</w:t>
      </w:r>
    </w:p>
    <w:p w:rsidR="009B44E6" w:rsidRDefault="009B44E6">
      <w:pPr>
        <w:pStyle w:val="Index1"/>
        <w:tabs>
          <w:tab w:val="right" w:pos="5030"/>
        </w:tabs>
        <w:rPr>
          <w:noProof/>
        </w:rPr>
      </w:pPr>
      <w:r>
        <w:rPr>
          <w:noProof/>
        </w:rPr>
        <w:t>SQL Server 2014 Standard Core, 30</w:t>
      </w:r>
    </w:p>
    <w:p w:rsidR="009B44E6" w:rsidRDefault="009B44E6">
      <w:pPr>
        <w:pStyle w:val="Index1"/>
        <w:tabs>
          <w:tab w:val="right" w:pos="5030"/>
        </w:tabs>
        <w:rPr>
          <w:noProof/>
        </w:rPr>
      </w:pPr>
      <w:r>
        <w:rPr>
          <w:noProof/>
        </w:rPr>
        <w:t>SQL Server Business Intelligence, 80, 86</w:t>
      </w:r>
    </w:p>
    <w:p w:rsidR="009B44E6" w:rsidRDefault="009B44E6">
      <w:pPr>
        <w:pStyle w:val="Index1"/>
        <w:tabs>
          <w:tab w:val="right" w:pos="5030"/>
        </w:tabs>
        <w:rPr>
          <w:noProof/>
        </w:rPr>
      </w:pPr>
      <w:r>
        <w:rPr>
          <w:noProof/>
        </w:rPr>
        <w:t>SQL Server Data Center, 80</w:t>
      </w:r>
    </w:p>
    <w:p w:rsidR="009B44E6" w:rsidRDefault="009B44E6">
      <w:pPr>
        <w:pStyle w:val="Index1"/>
        <w:tabs>
          <w:tab w:val="right" w:pos="5030"/>
        </w:tabs>
        <w:rPr>
          <w:noProof/>
        </w:rPr>
      </w:pPr>
      <w:r>
        <w:rPr>
          <w:noProof/>
        </w:rPr>
        <w:t>SQL Server Enterprise, 80, 86</w:t>
      </w:r>
    </w:p>
    <w:p w:rsidR="009B44E6" w:rsidRDefault="009B44E6">
      <w:pPr>
        <w:pStyle w:val="Index1"/>
        <w:tabs>
          <w:tab w:val="right" w:pos="5030"/>
        </w:tabs>
        <w:rPr>
          <w:noProof/>
        </w:rPr>
      </w:pPr>
      <w:r>
        <w:rPr>
          <w:noProof/>
        </w:rPr>
        <w:t>SQL Server Parallel Data Warehouse, 30</w:t>
      </w:r>
    </w:p>
    <w:p w:rsidR="009B44E6" w:rsidRDefault="009B44E6">
      <w:pPr>
        <w:pStyle w:val="Index1"/>
        <w:tabs>
          <w:tab w:val="right" w:pos="5030"/>
        </w:tabs>
        <w:rPr>
          <w:noProof/>
        </w:rPr>
      </w:pPr>
      <w:r>
        <w:rPr>
          <w:noProof/>
        </w:rPr>
        <w:t>SQL Server Standard, 80, 86</w:t>
      </w:r>
    </w:p>
    <w:p w:rsidR="009B44E6" w:rsidRDefault="009B44E6">
      <w:pPr>
        <w:pStyle w:val="Index1"/>
        <w:tabs>
          <w:tab w:val="right" w:pos="5030"/>
        </w:tabs>
        <w:rPr>
          <w:noProof/>
        </w:rPr>
      </w:pPr>
      <w:r>
        <w:rPr>
          <w:noProof/>
        </w:rPr>
        <w:t>SSQL Server Parallel Data Warehouse, 30</w:t>
      </w:r>
    </w:p>
    <w:p w:rsidR="009B44E6" w:rsidRDefault="009B44E6">
      <w:pPr>
        <w:pStyle w:val="Index1"/>
        <w:tabs>
          <w:tab w:val="right" w:pos="5030"/>
        </w:tabs>
        <w:rPr>
          <w:noProof/>
        </w:rPr>
      </w:pPr>
      <w:r>
        <w:rPr>
          <w:noProof/>
        </w:rPr>
        <w:t>Standard-Server-Management-Lizenz für System Center 2012 R2, 32</w:t>
      </w:r>
    </w:p>
    <w:p w:rsidR="009B44E6" w:rsidRDefault="009B44E6">
      <w:pPr>
        <w:pStyle w:val="Index1"/>
        <w:tabs>
          <w:tab w:val="right" w:pos="5030"/>
        </w:tabs>
        <w:rPr>
          <w:noProof/>
        </w:rPr>
      </w:pPr>
      <w:r>
        <w:rPr>
          <w:noProof/>
        </w:rPr>
        <w:t>Standardsupport für Azure Active, 53</w:t>
      </w:r>
    </w:p>
    <w:p w:rsidR="009B44E6" w:rsidRDefault="009B44E6">
      <w:pPr>
        <w:pStyle w:val="Index1"/>
        <w:tabs>
          <w:tab w:val="right" w:pos="5030"/>
        </w:tabs>
        <w:rPr>
          <w:noProof/>
        </w:rPr>
      </w:pPr>
      <w:r>
        <w:rPr>
          <w:noProof/>
        </w:rPr>
        <w:t>System Center 2012, 32, 86</w:t>
      </w:r>
    </w:p>
    <w:p w:rsidR="009B44E6" w:rsidRDefault="009B44E6">
      <w:pPr>
        <w:pStyle w:val="Index1"/>
        <w:tabs>
          <w:tab w:val="right" w:pos="5030"/>
        </w:tabs>
        <w:rPr>
          <w:noProof/>
        </w:rPr>
      </w:pPr>
      <w:r>
        <w:rPr>
          <w:noProof/>
        </w:rPr>
        <w:t>System Center 2012 Client Management Suite, 33</w:t>
      </w:r>
    </w:p>
    <w:p w:rsidR="009B44E6" w:rsidRDefault="009B44E6">
      <w:pPr>
        <w:pStyle w:val="Index1"/>
        <w:tabs>
          <w:tab w:val="right" w:pos="5030"/>
        </w:tabs>
        <w:rPr>
          <w:noProof/>
        </w:rPr>
      </w:pPr>
      <w:r>
        <w:rPr>
          <w:noProof/>
        </w:rPr>
        <w:t>System Center 2012 Configuration Manager, 34</w:t>
      </w:r>
    </w:p>
    <w:p w:rsidR="009B44E6" w:rsidRDefault="009B44E6">
      <w:pPr>
        <w:pStyle w:val="Index1"/>
        <w:tabs>
          <w:tab w:val="right" w:pos="5030"/>
        </w:tabs>
        <w:rPr>
          <w:noProof/>
        </w:rPr>
      </w:pPr>
      <w:r>
        <w:rPr>
          <w:noProof/>
        </w:rPr>
        <w:t>System Center 2012 R2 Client Management Suite, 33</w:t>
      </w:r>
    </w:p>
    <w:p w:rsidR="009B44E6" w:rsidRDefault="009B44E6">
      <w:pPr>
        <w:pStyle w:val="Index1"/>
        <w:tabs>
          <w:tab w:val="right" w:pos="5030"/>
        </w:tabs>
        <w:rPr>
          <w:noProof/>
        </w:rPr>
      </w:pPr>
      <w:r>
        <w:rPr>
          <w:noProof/>
        </w:rPr>
        <w:t>System Center 2012 R2 Endpoint Protection, 69</w:t>
      </w:r>
    </w:p>
    <w:p w:rsidR="009B44E6" w:rsidRDefault="009B44E6">
      <w:pPr>
        <w:pStyle w:val="Index1"/>
        <w:tabs>
          <w:tab w:val="right" w:pos="5030"/>
        </w:tabs>
        <w:rPr>
          <w:noProof/>
        </w:rPr>
      </w:pPr>
      <w:r>
        <w:rPr>
          <w:noProof/>
        </w:rPr>
        <w:t>System Center Configuration Manager Server 2007 R2, 34</w:t>
      </w:r>
    </w:p>
    <w:p w:rsidR="009B44E6" w:rsidRDefault="009B44E6">
      <w:pPr>
        <w:pStyle w:val="Index1"/>
        <w:tabs>
          <w:tab w:val="right" w:pos="5030"/>
        </w:tabs>
        <w:rPr>
          <w:noProof/>
        </w:rPr>
      </w:pPr>
      <w:r>
        <w:rPr>
          <w:noProof/>
        </w:rPr>
        <w:t>System Center Data Protection Manager 2010, 34</w:t>
      </w:r>
    </w:p>
    <w:p w:rsidR="009B44E6" w:rsidRDefault="009B44E6">
      <w:pPr>
        <w:pStyle w:val="Index1"/>
        <w:tabs>
          <w:tab w:val="right" w:pos="5030"/>
        </w:tabs>
        <w:rPr>
          <w:noProof/>
        </w:rPr>
      </w:pPr>
      <w:r>
        <w:rPr>
          <w:noProof/>
        </w:rPr>
        <w:t>System Center Datacenter, 85, 86</w:t>
      </w:r>
    </w:p>
    <w:p w:rsidR="009B44E6" w:rsidRDefault="009B44E6">
      <w:pPr>
        <w:pStyle w:val="Index1"/>
        <w:tabs>
          <w:tab w:val="right" w:pos="5030"/>
        </w:tabs>
        <w:rPr>
          <w:noProof/>
        </w:rPr>
      </w:pPr>
      <w:r>
        <w:rPr>
          <w:noProof/>
        </w:rPr>
        <w:t>System Center Operation Manager 2007 R2, 34</w:t>
      </w:r>
    </w:p>
    <w:p w:rsidR="009B44E6" w:rsidRDefault="009B44E6">
      <w:pPr>
        <w:pStyle w:val="Index1"/>
        <w:tabs>
          <w:tab w:val="right" w:pos="5030"/>
        </w:tabs>
        <w:rPr>
          <w:noProof/>
        </w:rPr>
      </w:pPr>
      <w:r>
        <w:rPr>
          <w:noProof/>
        </w:rPr>
        <w:t>System Center Server Management Suite, 35</w:t>
      </w:r>
    </w:p>
    <w:p w:rsidR="009B44E6" w:rsidRDefault="009B44E6">
      <w:pPr>
        <w:pStyle w:val="Index1"/>
        <w:tabs>
          <w:tab w:val="right" w:pos="5030"/>
        </w:tabs>
        <w:rPr>
          <w:noProof/>
        </w:rPr>
      </w:pPr>
      <w:r>
        <w:rPr>
          <w:noProof/>
        </w:rPr>
        <w:t>System Center Service Manager 2010, 35</w:t>
      </w:r>
    </w:p>
    <w:p w:rsidR="009B44E6" w:rsidRDefault="009B44E6">
      <w:pPr>
        <w:pStyle w:val="Index1"/>
        <w:tabs>
          <w:tab w:val="right" w:pos="5030"/>
        </w:tabs>
        <w:rPr>
          <w:noProof/>
        </w:rPr>
      </w:pPr>
      <w:r>
        <w:rPr>
          <w:noProof/>
        </w:rPr>
        <w:t>System Center Standard, 17, 85, 86</w:t>
      </w:r>
    </w:p>
    <w:p w:rsidR="009B44E6" w:rsidRDefault="009B44E6">
      <w:pPr>
        <w:pStyle w:val="Index1"/>
        <w:tabs>
          <w:tab w:val="right" w:pos="5030"/>
        </w:tabs>
        <w:rPr>
          <w:noProof/>
        </w:rPr>
      </w:pPr>
      <w:r>
        <w:rPr>
          <w:noProof/>
        </w:rPr>
        <w:t>VDI, 35</w:t>
      </w:r>
    </w:p>
    <w:p w:rsidR="009B44E6" w:rsidRDefault="009B44E6">
      <w:pPr>
        <w:pStyle w:val="Index1"/>
        <w:tabs>
          <w:tab w:val="right" w:pos="5030"/>
        </w:tabs>
        <w:rPr>
          <w:noProof/>
        </w:rPr>
      </w:pPr>
      <w:r>
        <w:rPr>
          <w:noProof/>
        </w:rPr>
        <w:t>Vermietungsrechte für Office Professional Plus, 28</w:t>
      </w:r>
    </w:p>
    <w:p w:rsidR="009B44E6" w:rsidRDefault="009B44E6">
      <w:pPr>
        <w:pStyle w:val="Index1"/>
        <w:tabs>
          <w:tab w:val="right" w:pos="5030"/>
        </w:tabs>
        <w:rPr>
          <w:noProof/>
        </w:rPr>
      </w:pPr>
      <w:r>
        <w:rPr>
          <w:noProof/>
        </w:rPr>
        <w:t>Vermietungsrechte für Office Standard, 28</w:t>
      </w:r>
    </w:p>
    <w:p w:rsidR="009B44E6" w:rsidRDefault="009B44E6">
      <w:pPr>
        <w:pStyle w:val="Index1"/>
        <w:tabs>
          <w:tab w:val="right" w:pos="5030"/>
        </w:tabs>
        <w:rPr>
          <w:noProof/>
        </w:rPr>
      </w:pPr>
      <w:r>
        <w:rPr>
          <w:noProof/>
        </w:rPr>
        <w:t>Vermietungsrechte für Windows, 28</w:t>
      </w:r>
    </w:p>
    <w:p w:rsidR="009B44E6" w:rsidRDefault="009B44E6">
      <w:pPr>
        <w:pStyle w:val="Index1"/>
        <w:tabs>
          <w:tab w:val="right" w:pos="5030"/>
        </w:tabs>
        <w:rPr>
          <w:noProof/>
        </w:rPr>
      </w:pPr>
      <w:r>
        <w:rPr>
          <w:noProof/>
        </w:rPr>
        <w:t>Vermietungsrechte für Windows Pro, 28</w:t>
      </w:r>
    </w:p>
    <w:p w:rsidR="009B44E6" w:rsidRDefault="009B44E6">
      <w:pPr>
        <w:pStyle w:val="Index1"/>
        <w:tabs>
          <w:tab w:val="right" w:pos="5030"/>
        </w:tabs>
        <w:rPr>
          <w:noProof/>
        </w:rPr>
      </w:pPr>
      <w:r>
        <w:rPr>
          <w:noProof/>
        </w:rPr>
        <w:t>Visio 2013 Professional, 22</w:t>
      </w:r>
    </w:p>
    <w:p w:rsidR="009B44E6" w:rsidRDefault="009B44E6">
      <w:pPr>
        <w:pStyle w:val="Index1"/>
        <w:tabs>
          <w:tab w:val="right" w:pos="5030"/>
        </w:tabs>
        <w:rPr>
          <w:noProof/>
        </w:rPr>
      </w:pPr>
      <w:r>
        <w:rPr>
          <w:noProof/>
        </w:rPr>
        <w:t>Visio 2013 Standard, 22</w:t>
      </w:r>
    </w:p>
    <w:p w:rsidR="009B44E6" w:rsidRDefault="009B44E6">
      <w:pPr>
        <w:pStyle w:val="Index1"/>
        <w:tabs>
          <w:tab w:val="right" w:pos="5030"/>
        </w:tabs>
        <w:rPr>
          <w:noProof/>
        </w:rPr>
      </w:pPr>
      <w:r>
        <w:rPr>
          <w:noProof/>
        </w:rPr>
        <w:t>Visio Pro für Office 365, 22, 61</w:t>
      </w:r>
    </w:p>
    <w:p w:rsidR="009B44E6" w:rsidRDefault="009B44E6">
      <w:pPr>
        <w:pStyle w:val="Index1"/>
        <w:tabs>
          <w:tab w:val="right" w:pos="5030"/>
        </w:tabs>
        <w:rPr>
          <w:noProof/>
        </w:rPr>
      </w:pPr>
      <w:r>
        <w:rPr>
          <w:noProof/>
        </w:rPr>
        <w:t>Visio Pro für Office 365 von SA, 61</w:t>
      </w:r>
    </w:p>
    <w:p w:rsidR="009B44E6" w:rsidRDefault="009B44E6">
      <w:pPr>
        <w:pStyle w:val="Index1"/>
        <w:tabs>
          <w:tab w:val="right" w:pos="5030"/>
        </w:tabs>
        <w:rPr>
          <w:noProof/>
        </w:rPr>
      </w:pPr>
      <w:r>
        <w:rPr>
          <w:noProof/>
        </w:rPr>
        <w:t>Visio Professional, 61, 86</w:t>
      </w:r>
    </w:p>
    <w:p w:rsidR="009B44E6" w:rsidRDefault="009B44E6">
      <w:pPr>
        <w:pStyle w:val="Index1"/>
        <w:tabs>
          <w:tab w:val="right" w:pos="5030"/>
        </w:tabs>
        <w:rPr>
          <w:noProof/>
        </w:rPr>
      </w:pPr>
      <w:r>
        <w:rPr>
          <w:noProof/>
        </w:rPr>
        <w:t>Visio Professional 2010, 82</w:t>
      </w:r>
    </w:p>
    <w:p w:rsidR="009B44E6" w:rsidRDefault="009B44E6">
      <w:pPr>
        <w:pStyle w:val="Index1"/>
        <w:tabs>
          <w:tab w:val="right" w:pos="5030"/>
        </w:tabs>
        <w:rPr>
          <w:noProof/>
        </w:rPr>
      </w:pPr>
      <w:r>
        <w:rPr>
          <w:noProof/>
        </w:rPr>
        <w:t>Visio Professional 2013 HUP, 82</w:t>
      </w:r>
    </w:p>
    <w:p w:rsidR="009B44E6" w:rsidRDefault="009B44E6">
      <w:pPr>
        <w:pStyle w:val="Index1"/>
        <w:tabs>
          <w:tab w:val="right" w:pos="5030"/>
        </w:tabs>
        <w:rPr>
          <w:noProof/>
        </w:rPr>
      </w:pPr>
      <w:r>
        <w:rPr>
          <w:noProof/>
        </w:rPr>
        <w:t>Visio Standard, 79, 86</w:t>
      </w:r>
    </w:p>
    <w:p w:rsidR="009B44E6" w:rsidRDefault="009B44E6">
      <w:pPr>
        <w:pStyle w:val="Index1"/>
        <w:tabs>
          <w:tab w:val="right" w:pos="5030"/>
        </w:tabs>
        <w:rPr>
          <w:noProof/>
        </w:rPr>
      </w:pPr>
      <w:r>
        <w:rPr>
          <w:noProof/>
        </w:rPr>
        <w:t>Visio Standard 2010, 82</w:t>
      </w:r>
    </w:p>
    <w:p w:rsidR="009B44E6" w:rsidRDefault="009B44E6">
      <w:pPr>
        <w:pStyle w:val="Index1"/>
        <w:tabs>
          <w:tab w:val="right" w:pos="5030"/>
        </w:tabs>
        <w:rPr>
          <w:noProof/>
        </w:rPr>
      </w:pPr>
      <w:r>
        <w:rPr>
          <w:noProof/>
        </w:rPr>
        <w:t>Visual Studio 2012, 35</w:t>
      </w:r>
    </w:p>
    <w:p w:rsidR="009B44E6" w:rsidRDefault="009B44E6">
      <w:pPr>
        <w:pStyle w:val="Index1"/>
        <w:tabs>
          <w:tab w:val="right" w:pos="5030"/>
        </w:tabs>
        <w:rPr>
          <w:noProof/>
        </w:rPr>
      </w:pPr>
      <w:r>
        <w:rPr>
          <w:noProof/>
        </w:rPr>
        <w:t>Visual Studio Premium 2013 mit MSDN, 35</w:t>
      </w:r>
    </w:p>
    <w:p w:rsidR="009B44E6" w:rsidRDefault="009B44E6">
      <w:pPr>
        <w:pStyle w:val="Index1"/>
        <w:tabs>
          <w:tab w:val="right" w:pos="5030"/>
        </w:tabs>
        <w:rPr>
          <w:noProof/>
        </w:rPr>
      </w:pPr>
      <w:r>
        <w:rPr>
          <w:noProof/>
        </w:rPr>
        <w:t>Visual Studio Premium mit MSDN, 80, 86</w:t>
      </w:r>
    </w:p>
    <w:p w:rsidR="009B44E6" w:rsidRDefault="009B44E6">
      <w:pPr>
        <w:pStyle w:val="Index1"/>
        <w:tabs>
          <w:tab w:val="right" w:pos="5030"/>
        </w:tabs>
        <w:rPr>
          <w:noProof/>
        </w:rPr>
      </w:pPr>
      <w:r>
        <w:rPr>
          <w:noProof/>
        </w:rPr>
        <w:t>Visual Studio Professional 2013, 35</w:t>
      </w:r>
    </w:p>
    <w:p w:rsidR="009B44E6" w:rsidRDefault="009B44E6">
      <w:pPr>
        <w:pStyle w:val="Index1"/>
        <w:tabs>
          <w:tab w:val="right" w:pos="5030"/>
        </w:tabs>
        <w:rPr>
          <w:noProof/>
        </w:rPr>
      </w:pPr>
      <w:r>
        <w:rPr>
          <w:noProof/>
        </w:rPr>
        <w:t>Visual Studio Professional 2013 mit MSDN, 35</w:t>
      </w:r>
    </w:p>
    <w:p w:rsidR="009B44E6" w:rsidRDefault="009B44E6">
      <w:pPr>
        <w:pStyle w:val="Index1"/>
        <w:tabs>
          <w:tab w:val="right" w:pos="5030"/>
        </w:tabs>
        <w:rPr>
          <w:noProof/>
        </w:rPr>
      </w:pPr>
      <w:r>
        <w:rPr>
          <w:noProof/>
        </w:rPr>
        <w:t>Visual Studio Professional mit MSDN, 80, 86</w:t>
      </w:r>
    </w:p>
    <w:p w:rsidR="009B44E6" w:rsidRDefault="009B44E6">
      <w:pPr>
        <w:pStyle w:val="Index1"/>
        <w:tabs>
          <w:tab w:val="right" w:pos="5030"/>
        </w:tabs>
        <w:rPr>
          <w:noProof/>
        </w:rPr>
      </w:pPr>
      <w:r>
        <w:rPr>
          <w:noProof/>
        </w:rPr>
        <w:t>Visual Studio Team Foundation Server 2013 mit SQL Server 2014-Technologie, 37</w:t>
      </w:r>
    </w:p>
    <w:p w:rsidR="009B44E6" w:rsidRDefault="009B44E6">
      <w:pPr>
        <w:pStyle w:val="Index1"/>
        <w:tabs>
          <w:tab w:val="right" w:pos="5030"/>
        </w:tabs>
        <w:rPr>
          <w:noProof/>
        </w:rPr>
      </w:pPr>
      <w:r>
        <w:rPr>
          <w:noProof/>
        </w:rPr>
        <w:t>Visual Studio Test Professional 2013 mit MSDN, 35</w:t>
      </w:r>
    </w:p>
    <w:p w:rsidR="009B44E6" w:rsidRDefault="009B44E6">
      <w:pPr>
        <w:pStyle w:val="Index1"/>
        <w:tabs>
          <w:tab w:val="right" w:pos="5030"/>
        </w:tabs>
        <w:rPr>
          <w:noProof/>
        </w:rPr>
      </w:pPr>
      <w:r>
        <w:rPr>
          <w:noProof/>
        </w:rPr>
        <w:t>Visual Studio Test Professional mit MSDN, 80, 86</w:t>
      </w:r>
    </w:p>
    <w:p w:rsidR="009B44E6" w:rsidRDefault="009B44E6">
      <w:pPr>
        <w:pStyle w:val="Index1"/>
        <w:tabs>
          <w:tab w:val="right" w:pos="5030"/>
        </w:tabs>
        <w:rPr>
          <w:noProof/>
        </w:rPr>
      </w:pPr>
      <w:r>
        <w:rPr>
          <w:noProof/>
        </w:rPr>
        <w:t>Visual Studio Ultimate 2013 mit MSDN, 35</w:t>
      </w:r>
    </w:p>
    <w:p w:rsidR="009B44E6" w:rsidRDefault="009B44E6">
      <w:pPr>
        <w:pStyle w:val="Index1"/>
        <w:tabs>
          <w:tab w:val="right" w:pos="5030"/>
        </w:tabs>
        <w:rPr>
          <w:noProof/>
        </w:rPr>
      </w:pPr>
      <w:r>
        <w:rPr>
          <w:noProof/>
        </w:rPr>
        <w:t>Visual Studio Ultimate mit MSDN, 80, 86</w:t>
      </w:r>
    </w:p>
    <w:p w:rsidR="009B44E6" w:rsidRDefault="009B44E6">
      <w:pPr>
        <w:pStyle w:val="Index1"/>
        <w:tabs>
          <w:tab w:val="right" w:pos="5030"/>
        </w:tabs>
        <w:rPr>
          <w:noProof/>
        </w:rPr>
      </w:pPr>
      <w:r>
        <w:rPr>
          <w:noProof/>
        </w:rPr>
        <w:t>Windows 2000 Professional, 40</w:t>
      </w:r>
    </w:p>
    <w:p w:rsidR="009B44E6" w:rsidRDefault="009B44E6">
      <w:pPr>
        <w:pStyle w:val="Index1"/>
        <w:tabs>
          <w:tab w:val="right" w:pos="5030"/>
        </w:tabs>
        <w:rPr>
          <w:noProof/>
        </w:rPr>
      </w:pPr>
      <w:r>
        <w:rPr>
          <w:noProof/>
        </w:rPr>
        <w:t>Windows 2000 Professional for Embedded Systems, 44</w:t>
      </w:r>
    </w:p>
    <w:p w:rsidR="009B44E6" w:rsidRDefault="009B44E6">
      <w:pPr>
        <w:pStyle w:val="Index1"/>
        <w:tabs>
          <w:tab w:val="right" w:pos="5030"/>
        </w:tabs>
        <w:rPr>
          <w:noProof/>
        </w:rPr>
      </w:pPr>
      <w:r>
        <w:rPr>
          <w:noProof/>
        </w:rPr>
        <w:t>Windows 7, 29, 39, 40</w:t>
      </w:r>
    </w:p>
    <w:p w:rsidR="009B44E6" w:rsidRDefault="009B44E6">
      <w:pPr>
        <w:pStyle w:val="Index1"/>
        <w:tabs>
          <w:tab w:val="right" w:pos="5030"/>
        </w:tabs>
        <w:rPr>
          <w:noProof/>
        </w:rPr>
      </w:pPr>
      <w:r>
        <w:rPr>
          <w:noProof/>
        </w:rPr>
        <w:t>Windows 7 Professional for Embedded Systems, 44</w:t>
      </w:r>
    </w:p>
    <w:p w:rsidR="009B44E6" w:rsidRDefault="009B44E6">
      <w:pPr>
        <w:pStyle w:val="Index1"/>
        <w:tabs>
          <w:tab w:val="right" w:pos="5030"/>
        </w:tabs>
        <w:rPr>
          <w:noProof/>
        </w:rPr>
      </w:pPr>
      <w:r>
        <w:rPr>
          <w:noProof/>
        </w:rPr>
        <w:t>Windows 7 Ultimate for Embedded Systems, 44</w:t>
      </w:r>
    </w:p>
    <w:p w:rsidR="009B44E6" w:rsidRDefault="009B44E6">
      <w:pPr>
        <w:pStyle w:val="Index1"/>
        <w:tabs>
          <w:tab w:val="right" w:pos="5030"/>
        </w:tabs>
        <w:rPr>
          <w:noProof/>
        </w:rPr>
      </w:pPr>
      <w:r>
        <w:rPr>
          <w:noProof/>
        </w:rPr>
        <w:t>Windows 8, 29, 39</w:t>
      </w:r>
    </w:p>
    <w:p w:rsidR="009B44E6" w:rsidRDefault="009B44E6">
      <w:pPr>
        <w:pStyle w:val="Index1"/>
        <w:tabs>
          <w:tab w:val="right" w:pos="5030"/>
        </w:tabs>
        <w:rPr>
          <w:noProof/>
        </w:rPr>
      </w:pPr>
      <w:r>
        <w:rPr>
          <w:noProof/>
        </w:rPr>
        <w:t>Windows 8.1, 29</w:t>
      </w:r>
    </w:p>
    <w:p w:rsidR="009B44E6" w:rsidRDefault="009B44E6">
      <w:pPr>
        <w:pStyle w:val="Index1"/>
        <w:tabs>
          <w:tab w:val="right" w:pos="5030"/>
        </w:tabs>
        <w:rPr>
          <w:noProof/>
        </w:rPr>
      </w:pPr>
      <w:r>
        <w:rPr>
          <w:noProof/>
        </w:rPr>
        <w:t>Windows 8.1 Enterprise, 45</w:t>
      </w:r>
    </w:p>
    <w:p w:rsidR="009B44E6" w:rsidRDefault="009B44E6">
      <w:pPr>
        <w:pStyle w:val="Index1"/>
        <w:tabs>
          <w:tab w:val="right" w:pos="5030"/>
        </w:tabs>
        <w:rPr>
          <w:noProof/>
        </w:rPr>
      </w:pPr>
      <w:r>
        <w:rPr>
          <w:noProof/>
        </w:rPr>
        <w:t>Windows 8.1 Enterprise Sideloading, 39</w:t>
      </w:r>
    </w:p>
    <w:p w:rsidR="009B44E6" w:rsidRDefault="009B44E6">
      <w:pPr>
        <w:pStyle w:val="Index1"/>
        <w:tabs>
          <w:tab w:val="right" w:pos="5030"/>
        </w:tabs>
        <w:rPr>
          <w:noProof/>
        </w:rPr>
      </w:pPr>
      <w:r>
        <w:rPr>
          <w:noProof/>
        </w:rPr>
        <w:t>Windows 8.1 Enterprise Upgrade und SA pro Nutzer (von SA), 57</w:t>
      </w:r>
    </w:p>
    <w:p w:rsidR="009B44E6" w:rsidRDefault="009B44E6">
      <w:pPr>
        <w:pStyle w:val="Index1"/>
        <w:tabs>
          <w:tab w:val="right" w:pos="5030"/>
        </w:tabs>
        <w:rPr>
          <w:noProof/>
        </w:rPr>
      </w:pPr>
      <w:r>
        <w:rPr>
          <w:noProof/>
        </w:rPr>
        <w:t>Windows 8.1 Enterprise-Upgrade, 39</w:t>
      </w:r>
    </w:p>
    <w:p w:rsidR="009B44E6" w:rsidRDefault="009B44E6">
      <w:pPr>
        <w:pStyle w:val="Index1"/>
        <w:tabs>
          <w:tab w:val="right" w:pos="5030"/>
        </w:tabs>
        <w:rPr>
          <w:noProof/>
        </w:rPr>
      </w:pPr>
      <w:r>
        <w:rPr>
          <w:noProof/>
        </w:rPr>
        <w:t>Windows 8.1 Enterprise-Upgrade und SA, 39</w:t>
      </w:r>
    </w:p>
    <w:p w:rsidR="009B44E6" w:rsidRDefault="009B44E6">
      <w:pPr>
        <w:pStyle w:val="Index1"/>
        <w:tabs>
          <w:tab w:val="right" w:pos="5030"/>
        </w:tabs>
        <w:rPr>
          <w:noProof/>
        </w:rPr>
      </w:pPr>
      <w:r>
        <w:rPr>
          <w:noProof/>
        </w:rPr>
        <w:t>Windows 8.1 Enterprise-Upgrade und SA mit MDOP, 39</w:t>
      </w:r>
    </w:p>
    <w:p w:rsidR="009B44E6" w:rsidRDefault="009B44E6">
      <w:pPr>
        <w:pStyle w:val="Index1"/>
        <w:tabs>
          <w:tab w:val="right" w:pos="5030"/>
        </w:tabs>
        <w:rPr>
          <w:noProof/>
        </w:rPr>
      </w:pPr>
      <w:r>
        <w:rPr>
          <w:noProof/>
        </w:rPr>
        <w:t>Windows 8.1 Enterprise-Upgrade und SA mit MDOP pro Nutzer, 39</w:t>
      </w:r>
    </w:p>
    <w:p w:rsidR="009B44E6" w:rsidRDefault="009B44E6">
      <w:pPr>
        <w:pStyle w:val="Index1"/>
        <w:tabs>
          <w:tab w:val="right" w:pos="5030"/>
        </w:tabs>
        <w:rPr>
          <w:noProof/>
        </w:rPr>
      </w:pPr>
      <w:r>
        <w:rPr>
          <w:noProof/>
        </w:rPr>
        <w:t>Windows 8.1 Enterprise-Upgrade und SA pro Nutzer, 39</w:t>
      </w:r>
    </w:p>
    <w:p w:rsidR="009B44E6" w:rsidRDefault="009B44E6">
      <w:pPr>
        <w:pStyle w:val="Index1"/>
        <w:tabs>
          <w:tab w:val="right" w:pos="5030"/>
        </w:tabs>
        <w:rPr>
          <w:noProof/>
        </w:rPr>
      </w:pPr>
      <w:r>
        <w:rPr>
          <w:noProof/>
        </w:rPr>
        <w:t>Windows 8.1 Enterprise-Upgrade und SA Pro Nutzer, 39</w:t>
      </w:r>
    </w:p>
    <w:p w:rsidR="009B44E6" w:rsidRDefault="009B44E6">
      <w:pPr>
        <w:pStyle w:val="Index1"/>
        <w:tabs>
          <w:tab w:val="right" w:pos="5030"/>
        </w:tabs>
        <w:rPr>
          <w:noProof/>
        </w:rPr>
      </w:pPr>
      <w:r>
        <w:rPr>
          <w:noProof/>
        </w:rPr>
        <w:t>Windows 8.1 Pro, 45</w:t>
      </w:r>
    </w:p>
    <w:p w:rsidR="009B44E6" w:rsidRDefault="009B44E6">
      <w:pPr>
        <w:pStyle w:val="Index1"/>
        <w:tabs>
          <w:tab w:val="right" w:pos="5030"/>
        </w:tabs>
        <w:rPr>
          <w:noProof/>
        </w:rPr>
      </w:pPr>
      <w:r>
        <w:rPr>
          <w:noProof/>
        </w:rPr>
        <w:t>Windows 8.1 Pro-Upgrade, 39</w:t>
      </w:r>
    </w:p>
    <w:p w:rsidR="009B44E6" w:rsidRDefault="009B44E6">
      <w:pPr>
        <w:pStyle w:val="Index1"/>
        <w:tabs>
          <w:tab w:val="right" w:pos="5030"/>
        </w:tabs>
        <w:rPr>
          <w:noProof/>
        </w:rPr>
      </w:pPr>
      <w:r>
        <w:rPr>
          <w:noProof/>
        </w:rPr>
        <w:t>Windows 98, 40</w:t>
      </w:r>
    </w:p>
    <w:p w:rsidR="009B44E6" w:rsidRDefault="009B44E6">
      <w:pPr>
        <w:pStyle w:val="Index1"/>
        <w:tabs>
          <w:tab w:val="right" w:pos="5030"/>
        </w:tabs>
        <w:rPr>
          <w:noProof/>
        </w:rPr>
      </w:pPr>
      <w:r>
        <w:rPr>
          <w:noProof/>
        </w:rPr>
        <w:t>Windows Companion-Abonnement, 42</w:t>
      </w:r>
    </w:p>
    <w:p w:rsidR="009B44E6" w:rsidRDefault="009B44E6">
      <w:pPr>
        <w:pStyle w:val="Index1"/>
        <w:tabs>
          <w:tab w:val="right" w:pos="5030"/>
        </w:tabs>
        <w:rPr>
          <w:noProof/>
        </w:rPr>
      </w:pPr>
      <w:r>
        <w:rPr>
          <w:noProof/>
        </w:rPr>
        <w:t>Windows Embedded 2009, 44</w:t>
      </w:r>
    </w:p>
    <w:p w:rsidR="009B44E6" w:rsidRDefault="009B44E6">
      <w:pPr>
        <w:pStyle w:val="Index1"/>
        <w:tabs>
          <w:tab w:val="right" w:pos="5030"/>
        </w:tabs>
        <w:rPr>
          <w:noProof/>
        </w:rPr>
      </w:pPr>
      <w:r>
        <w:rPr>
          <w:noProof/>
        </w:rPr>
        <w:t>Windows Embedded 8, 44</w:t>
      </w:r>
    </w:p>
    <w:p w:rsidR="009B44E6" w:rsidRDefault="009B44E6">
      <w:pPr>
        <w:pStyle w:val="Index1"/>
        <w:tabs>
          <w:tab w:val="right" w:pos="5030"/>
        </w:tabs>
        <w:rPr>
          <w:noProof/>
        </w:rPr>
      </w:pPr>
      <w:r>
        <w:rPr>
          <w:noProof/>
        </w:rPr>
        <w:t>Windows Embedded 8 Standard, 44</w:t>
      </w:r>
    </w:p>
    <w:p w:rsidR="009B44E6" w:rsidRDefault="009B44E6">
      <w:pPr>
        <w:pStyle w:val="Index1"/>
        <w:tabs>
          <w:tab w:val="right" w:pos="5030"/>
        </w:tabs>
        <w:rPr>
          <w:noProof/>
        </w:rPr>
      </w:pPr>
      <w:r>
        <w:rPr>
          <w:noProof/>
        </w:rPr>
        <w:t>Windows Embedded 8 Standard Enterprise Kit, 43</w:t>
      </w:r>
    </w:p>
    <w:p w:rsidR="009B44E6" w:rsidRDefault="009B44E6">
      <w:pPr>
        <w:pStyle w:val="Index1"/>
        <w:tabs>
          <w:tab w:val="right" w:pos="5030"/>
        </w:tabs>
        <w:rPr>
          <w:noProof/>
        </w:rPr>
      </w:pPr>
      <w:r>
        <w:rPr>
          <w:noProof/>
        </w:rPr>
        <w:t>Windows Embedded 8 und 8.1 Industry Pro, 44</w:t>
      </w:r>
    </w:p>
    <w:p w:rsidR="009B44E6" w:rsidRDefault="009B44E6">
      <w:pPr>
        <w:pStyle w:val="Index1"/>
        <w:tabs>
          <w:tab w:val="right" w:pos="5030"/>
        </w:tabs>
        <w:rPr>
          <w:noProof/>
        </w:rPr>
      </w:pPr>
      <w:r>
        <w:rPr>
          <w:noProof/>
        </w:rPr>
        <w:t>Windows Embedded 8 und 8.1 Industry Retail, 44</w:t>
      </w:r>
    </w:p>
    <w:p w:rsidR="009B44E6" w:rsidRDefault="009B44E6">
      <w:pPr>
        <w:pStyle w:val="Index1"/>
        <w:tabs>
          <w:tab w:val="right" w:pos="5030"/>
        </w:tabs>
        <w:rPr>
          <w:noProof/>
        </w:rPr>
      </w:pPr>
      <w:r>
        <w:rPr>
          <w:noProof/>
        </w:rPr>
        <w:t>Windows Embedded 8 und 8.1 Pro, 44</w:t>
      </w:r>
    </w:p>
    <w:p w:rsidR="009B44E6" w:rsidRDefault="009B44E6">
      <w:pPr>
        <w:pStyle w:val="Index1"/>
        <w:tabs>
          <w:tab w:val="right" w:pos="5030"/>
        </w:tabs>
        <w:rPr>
          <w:noProof/>
        </w:rPr>
      </w:pPr>
      <w:r>
        <w:rPr>
          <w:noProof/>
        </w:rPr>
        <w:t>Windows Embedded 8.1 Industry Enterprise-Upgrade, 43</w:t>
      </w:r>
    </w:p>
    <w:p w:rsidR="009B44E6" w:rsidRDefault="009B44E6">
      <w:pPr>
        <w:pStyle w:val="Index1"/>
        <w:tabs>
          <w:tab w:val="right" w:pos="5030"/>
        </w:tabs>
        <w:rPr>
          <w:noProof/>
        </w:rPr>
      </w:pPr>
      <w:r>
        <w:rPr>
          <w:noProof/>
        </w:rPr>
        <w:t>Windows Embedded 8.1 Industry Enterprise-Upgrade und SA, 44</w:t>
      </w:r>
    </w:p>
    <w:p w:rsidR="009B44E6" w:rsidRDefault="009B44E6">
      <w:pPr>
        <w:pStyle w:val="Index1"/>
        <w:tabs>
          <w:tab w:val="right" w:pos="5030"/>
        </w:tabs>
        <w:rPr>
          <w:noProof/>
        </w:rPr>
      </w:pPr>
      <w:r>
        <w:rPr>
          <w:noProof/>
        </w:rPr>
        <w:t>Windows Embedded 8.1 Industry Pro-Upgrade, 43</w:t>
      </w:r>
    </w:p>
    <w:p w:rsidR="009B44E6" w:rsidRDefault="009B44E6">
      <w:pPr>
        <w:pStyle w:val="Index1"/>
        <w:tabs>
          <w:tab w:val="right" w:pos="5030"/>
        </w:tabs>
        <w:rPr>
          <w:noProof/>
        </w:rPr>
      </w:pPr>
      <w:r>
        <w:rPr>
          <w:noProof/>
        </w:rPr>
        <w:t>Windows Embedded for Point of Service, 44</w:t>
      </w:r>
    </w:p>
    <w:p w:rsidR="009B44E6" w:rsidRDefault="009B44E6">
      <w:pPr>
        <w:pStyle w:val="Index1"/>
        <w:tabs>
          <w:tab w:val="right" w:pos="5030"/>
        </w:tabs>
        <w:rPr>
          <w:noProof/>
        </w:rPr>
      </w:pPr>
      <w:r>
        <w:rPr>
          <w:noProof/>
        </w:rPr>
        <w:t>Windows Embedded POSReady 2009, 44</w:t>
      </w:r>
    </w:p>
    <w:p w:rsidR="009B44E6" w:rsidRDefault="009B44E6">
      <w:pPr>
        <w:pStyle w:val="Index1"/>
        <w:tabs>
          <w:tab w:val="right" w:pos="5030"/>
        </w:tabs>
        <w:rPr>
          <w:noProof/>
        </w:rPr>
      </w:pPr>
      <w:r>
        <w:rPr>
          <w:noProof/>
        </w:rPr>
        <w:t>Windows Embedded POSReady 7, 44</w:t>
      </w:r>
    </w:p>
    <w:p w:rsidR="009B44E6" w:rsidRDefault="009B44E6">
      <w:pPr>
        <w:pStyle w:val="Index1"/>
        <w:tabs>
          <w:tab w:val="right" w:pos="5030"/>
        </w:tabs>
        <w:rPr>
          <w:noProof/>
        </w:rPr>
      </w:pPr>
      <w:r>
        <w:rPr>
          <w:noProof/>
        </w:rPr>
        <w:t>Windows Embedded POSReady 7 Pro, 44</w:t>
      </w:r>
    </w:p>
    <w:p w:rsidR="009B44E6" w:rsidRDefault="009B44E6">
      <w:pPr>
        <w:pStyle w:val="Index1"/>
        <w:tabs>
          <w:tab w:val="right" w:pos="5030"/>
        </w:tabs>
        <w:rPr>
          <w:noProof/>
        </w:rPr>
      </w:pPr>
      <w:r>
        <w:rPr>
          <w:noProof/>
        </w:rPr>
        <w:t>Windows Embedded Standard 7, 44</w:t>
      </w:r>
    </w:p>
    <w:p w:rsidR="009B44E6" w:rsidRDefault="009B44E6">
      <w:pPr>
        <w:pStyle w:val="Index1"/>
        <w:tabs>
          <w:tab w:val="right" w:pos="5030"/>
        </w:tabs>
        <w:rPr>
          <w:noProof/>
        </w:rPr>
      </w:pPr>
      <w:r>
        <w:rPr>
          <w:noProof/>
        </w:rPr>
        <w:t>Windows HPC Server, 49</w:t>
      </w:r>
    </w:p>
    <w:p w:rsidR="009B44E6" w:rsidRDefault="009B44E6">
      <w:pPr>
        <w:pStyle w:val="Index1"/>
        <w:tabs>
          <w:tab w:val="right" w:pos="5030"/>
        </w:tabs>
        <w:rPr>
          <w:noProof/>
        </w:rPr>
      </w:pPr>
      <w:r>
        <w:rPr>
          <w:noProof/>
        </w:rPr>
        <w:t>Windows MultiPoint Server 2011, 46</w:t>
      </w:r>
    </w:p>
    <w:p w:rsidR="009B44E6" w:rsidRDefault="009B44E6">
      <w:pPr>
        <w:pStyle w:val="Index1"/>
        <w:tabs>
          <w:tab w:val="right" w:pos="5030"/>
        </w:tabs>
        <w:rPr>
          <w:noProof/>
        </w:rPr>
      </w:pPr>
      <w:r>
        <w:rPr>
          <w:noProof/>
        </w:rPr>
        <w:t>Windows MultiPoint Server 2012 Premium, 46</w:t>
      </w:r>
    </w:p>
    <w:p w:rsidR="009B44E6" w:rsidRDefault="009B44E6">
      <w:pPr>
        <w:pStyle w:val="Index1"/>
        <w:tabs>
          <w:tab w:val="right" w:pos="5030"/>
        </w:tabs>
        <w:rPr>
          <w:noProof/>
        </w:rPr>
      </w:pPr>
      <w:r>
        <w:rPr>
          <w:noProof/>
        </w:rPr>
        <w:t>Windows MultiPoint Server 2012 Premium mit CAL für Windows MultiPoint Server 2012 (5 Clients), 46</w:t>
      </w:r>
    </w:p>
    <w:p w:rsidR="009B44E6" w:rsidRDefault="009B44E6">
      <w:pPr>
        <w:pStyle w:val="Index1"/>
        <w:tabs>
          <w:tab w:val="right" w:pos="5030"/>
        </w:tabs>
        <w:rPr>
          <w:noProof/>
        </w:rPr>
      </w:pPr>
      <w:r>
        <w:rPr>
          <w:noProof/>
        </w:rPr>
        <w:t>Windows MultiPoint Server 2012 Premium mit CAL für Windows MultiPoint Server 2012 (5 Clients) mit CAL für Windows Server 2012 (5 Clients), 46</w:t>
      </w:r>
    </w:p>
    <w:p w:rsidR="009B44E6" w:rsidRDefault="009B44E6">
      <w:pPr>
        <w:pStyle w:val="Index1"/>
        <w:tabs>
          <w:tab w:val="right" w:pos="5030"/>
        </w:tabs>
        <w:rPr>
          <w:noProof/>
        </w:rPr>
      </w:pPr>
      <w:r>
        <w:rPr>
          <w:noProof/>
        </w:rPr>
        <w:t>Windows MultiPoint Server 2012 Standard, 46</w:t>
      </w:r>
    </w:p>
    <w:p w:rsidR="009B44E6" w:rsidRDefault="009B44E6">
      <w:pPr>
        <w:pStyle w:val="Index1"/>
        <w:tabs>
          <w:tab w:val="right" w:pos="5030"/>
        </w:tabs>
        <w:rPr>
          <w:noProof/>
        </w:rPr>
      </w:pPr>
      <w:r>
        <w:rPr>
          <w:noProof/>
        </w:rPr>
        <w:t>Windows NT Embedded, 44</w:t>
      </w:r>
    </w:p>
    <w:p w:rsidR="009B44E6" w:rsidRDefault="009B44E6">
      <w:pPr>
        <w:pStyle w:val="Index1"/>
        <w:tabs>
          <w:tab w:val="right" w:pos="5030"/>
        </w:tabs>
        <w:rPr>
          <w:noProof/>
        </w:rPr>
      </w:pPr>
      <w:r>
        <w:rPr>
          <w:noProof/>
        </w:rPr>
        <w:t>Windows NT Workstation 4.0, 40</w:t>
      </w:r>
    </w:p>
    <w:p w:rsidR="009B44E6" w:rsidRDefault="009B44E6">
      <w:pPr>
        <w:pStyle w:val="Index1"/>
        <w:tabs>
          <w:tab w:val="right" w:pos="5030"/>
        </w:tabs>
        <w:rPr>
          <w:noProof/>
        </w:rPr>
      </w:pPr>
      <w:r>
        <w:rPr>
          <w:noProof/>
        </w:rPr>
        <w:t>Windows NT Workstation for Embedded Systems, 44</w:t>
      </w:r>
    </w:p>
    <w:p w:rsidR="009B44E6" w:rsidRDefault="009B44E6">
      <w:pPr>
        <w:pStyle w:val="Index1"/>
        <w:tabs>
          <w:tab w:val="right" w:pos="5030"/>
        </w:tabs>
        <w:rPr>
          <w:noProof/>
        </w:rPr>
      </w:pPr>
      <w:r>
        <w:rPr>
          <w:noProof/>
        </w:rPr>
        <w:t>Windows SA pro Nutzer, 57</w:t>
      </w:r>
    </w:p>
    <w:p w:rsidR="009B44E6" w:rsidRDefault="009B44E6">
      <w:pPr>
        <w:pStyle w:val="Index1"/>
        <w:tabs>
          <w:tab w:val="right" w:pos="5030"/>
        </w:tabs>
        <w:rPr>
          <w:noProof/>
        </w:rPr>
      </w:pPr>
      <w:r>
        <w:rPr>
          <w:noProof/>
        </w:rPr>
        <w:t>Windows Server, 86, 87</w:t>
      </w:r>
    </w:p>
    <w:p w:rsidR="009B44E6" w:rsidRDefault="009B44E6">
      <w:pPr>
        <w:pStyle w:val="Index1"/>
        <w:tabs>
          <w:tab w:val="right" w:pos="5030"/>
        </w:tabs>
        <w:rPr>
          <w:noProof/>
        </w:rPr>
      </w:pPr>
      <w:r>
        <w:rPr>
          <w:noProof/>
        </w:rPr>
        <w:t>Windows Server 2008, 47</w:t>
      </w:r>
    </w:p>
    <w:p w:rsidR="009B44E6" w:rsidRDefault="009B44E6">
      <w:pPr>
        <w:pStyle w:val="Index1"/>
        <w:tabs>
          <w:tab w:val="right" w:pos="5030"/>
        </w:tabs>
        <w:rPr>
          <w:noProof/>
        </w:rPr>
      </w:pPr>
      <w:r>
        <w:rPr>
          <w:noProof/>
        </w:rPr>
        <w:t>Windows Server 2008 R2 Enterprise, 17</w:t>
      </w:r>
    </w:p>
    <w:p w:rsidR="009B44E6" w:rsidRDefault="009B44E6">
      <w:pPr>
        <w:pStyle w:val="Index1"/>
        <w:tabs>
          <w:tab w:val="right" w:pos="5030"/>
        </w:tabs>
        <w:rPr>
          <w:noProof/>
        </w:rPr>
      </w:pPr>
      <w:r>
        <w:rPr>
          <w:noProof/>
        </w:rPr>
        <w:t>Windows Server 2012, 47</w:t>
      </w:r>
    </w:p>
    <w:p w:rsidR="009B44E6" w:rsidRDefault="009B44E6">
      <w:pPr>
        <w:pStyle w:val="Index1"/>
        <w:tabs>
          <w:tab w:val="right" w:pos="5030"/>
        </w:tabs>
        <w:rPr>
          <w:noProof/>
        </w:rPr>
      </w:pPr>
      <w:r>
        <w:rPr>
          <w:noProof/>
        </w:rPr>
        <w:t>Windows Server 2012 R2 Datacenter, 47</w:t>
      </w:r>
    </w:p>
    <w:p w:rsidR="009B44E6" w:rsidRDefault="009B44E6">
      <w:pPr>
        <w:pStyle w:val="Index1"/>
        <w:tabs>
          <w:tab w:val="right" w:pos="5030"/>
        </w:tabs>
        <w:rPr>
          <w:noProof/>
        </w:rPr>
      </w:pPr>
      <w:r>
        <w:rPr>
          <w:noProof/>
        </w:rPr>
        <w:t>Windows Server 2012 R2 Essentials, 47</w:t>
      </w:r>
    </w:p>
    <w:p w:rsidR="009B44E6" w:rsidRDefault="009B44E6">
      <w:pPr>
        <w:pStyle w:val="Index1"/>
        <w:tabs>
          <w:tab w:val="right" w:pos="5030"/>
        </w:tabs>
        <w:rPr>
          <w:noProof/>
        </w:rPr>
      </w:pPr>
      <w:r>
        <w:rPr>
          <w:noProof/>
        </w:rPr>
        <w:t>Windows Server 2012 R2 Standard, 47</w:t>
      </w:r>
    </w:p>
    <w:p w:rsidR="009B44E6" w:rsidRDefault="009B44E6">
      <w:pPr>
        <w:pStyle w:val="Index1"/>
        <w:tabs>
          <w:tab w:val="right" w:pos="5030"/>
        </w:tabs>
        <w:rPr>
          <w:noProof/>
        </w:rPr>
      </w:pPr>
      <w:r>
        <w:rPr>
          <w:noProof/>
        </w:rPr>
        <w:t>Windows Server Data Center, 80</w:t>
      </w:r>
    </w:p>
    <w:p w:rsidR="009B44E6" w:rsidRDefault="009B44E6">
      <w:pPr>
        <w:pStyle w:val="Index1"/>
        <w:tabs>
          <w:tab w:val="right" w:pos="5030"/>
        </w:tabs>
        <w:rPr>
          <w:noProof/>
        </w:rPr>
      </w:pPr>
      <w:r>
        <w:rPr>
          <w:noProof/>
        </w:rPr>
        <w:t>Windows Server Datacenter, 85, 86</w:t>
      </w:r>
    </w:p>
    <w:p w:rsidR="009B44E6" w:rsidRDefault="009B44E6">
      <w:pPr>
        <w:pStyle w:val="Index1"/>
        <w:tabs>
          <w:tab w:val="right" w:pos="5030"/>
        </w:tabs>
        <w:rPr>
          <w:noProof/>
        </w:rPr>
      </w:pPr>
      <w:r>
        <w:rPr>
          <w:noProof/>
        </w:rPr>
        <w:t>Windows Server Enterprise, 49, 80</w:t>
      </w:r>
    </w:p>
    <w:p w:rsidR="009B44E6" w:rsidRDefault="009B44E6">
      <w:pPr>
        <w:pStyle w:val="Index1"/>
        <w:tabs>
          <w:tab w:val="right" w:pos="5030"/>
        </w:tabs>
        <w:rPr>
          <w:noProof/>
        </w:rPr>
      </w:pPr>
      <w:r>
        <w:rPr>
          <w:noProof/>
        </w:rPr>
        <w:t>Windows Server für Itanium-basierte Systeme, 49</w:t>
      </w:r>
    </w:p>
    <w:p w:rsidR="009B44E6" w:rsidRDefault="009B44E6">
      <w:pPr>
        <w:pStyle w:val="Index1"/>
        <w:tabs>
          <w:tab w:val="right" w:pos="5030"/>
        </w:tabs>
        <w:rPr>
          <w:noProof/>
        </w:rPr>
      </w:pPr>
      <w:r>
        <w:rPr>
          <w:noProof/>
        </w:rPr>
        <w:t>Windows Server HPC Edition, 49</w:t>
      </w:r>
    </w:p>
    <w:p w:rsidR="009B44E6" w:rsidRDefault="009B44E6">
      <w:pPr>
        <w:pStyle w:val="Index1"/>
        <w:tabs>
          <w:tab w:val="right" w:pos="5030"/>
        </w:tabs>
        <w:rPr>
          <w:noProof/>
        </w:rPr>
      </w:pPr>
      <w:r>
        <w:rPr>
          <w:noProof/>
        </w:rPr>
        <w:t>Windows Server Standard, 17, 80, 85, 86</w:t>
      </w:r>
    </w:p>
    <w:p w:rsidR="009B44E6" w:rsidRDefault="009B44E6">
      <w:pPr>
        <w:pStyle w:val="Index1"/>
        <w:tabs>
          <w:tab w:val="right" w:pos="5030"/>
        </w:tabs>
        <w:rPr>
          <w:noProof/>
        </w:rPr>
      </w:pPr>
      <w:r>
        <w:rPr>
          <w:noProof/>
        </w:rPr>
        <w:t>Windows Small Business Server, 49</w:t>
      </w:r>
    </w:p>
    <w:p w:rsidR="009B44E6" w:rsidRDefault="009B44E6">
      <w:pPr>
        <w:pStyle w:val="Index1"/>
        <w:tabs>
          <w:tab w:val="right" w:pos="5030"/>
        </w:tabs>
        <w:rPr>
          <w:noProof/>
        </w:rPr>
      </w:pPr>
      <w:r>
        <w:rPr>
          <w:noProof/>
        </w:rPr>
        <w:t>Windows Small Business Server 2008, 49</w:t>
      </w:r>
    </w:p>
    <w:p w:rsidR="009B44E6" w:rsidRDefault="009B44E6">
      <w:pPr>
        <w:pStyle w:val="Index1"/>
        <w:tabs>
          <w:tab w:val="right" w:pos="5030"/>
        </w:tabs>
        <w:rPr>
          <w:noProof/>
        </w:rPr>
      </w:pPr>
      <w:r>
        <w:rPr>
          <w:noProof/>
        </w:rPr>
        <w:t>Windows Virtual Desktop Access, 39</w:t>
      </w:r>
    </w:p>
    <w:p w:rsidR="009B44E6" w:rsidRDefault="009B44E6">
      <w:pPr>
        <w:pStyle w:val="Index1"/>
        <w:tabs>
          <w:tab w:val="right" w:pos="5030"/>
        </w:tabs>
        <w:rPr>
          <w:noProof/>
        </w:rPr>
      </w:pPr>
      <w:r>
        <w:rPr>
          <w:noProof/>
        </w:rPr>
        <w:t>Windows Vista, 29, 40</w:t>
      </w:r>
    </w:p>
    <w:p w:rsidR="009B44E6" w:rsidRDefault="009B44E6">
      <w:pPr>
        <w:pStyle w:val="Index1"/>
        <w:tabs>
          <w:tab w:val="right" w:pos="5030"/>
        </w:tabs>
        <w:rPr>
          <w:noProof/>
        </w:rPr>
      </w:pPr>
      <w:r>
        <w:rPr>
          <w:noProof/>
        </w:rPr>
        <w:t>Windows Vista Business for Embedded Systems, 44</w:t>
      </w:r>
    </w:p>
    <w:p w:rsidR="009B44E6" w:rsidRDefault="009B44E6">
      <w:pPr>
        <w:pStyle w:val="Index1"/>
        <w:tabs>
          <w:tab w:val="right" w:pos="5030"/>
        </w:tabs>
        <w:rPr>
          <w:noProof/>
        </w:rPr>
      </w:pPr>
      <w:r>
        <w:rPr>
          <w:noProof/>
        </w:rPr>
        <w:t>Windows Vista Ultimate for Embedded Systems, 44</w:t>
      </w:r>
    </w:p>
    <w:p w:rsidR="009B44E6" w:rsidRDefault="009B44E6">
      <w:pPr>
        <w:pStyle w:val="Index1"/>
        <w:tabs>
          <w:tab w:val="right" w:pos="5030"/>
        </w:tabs>
        <w:rPr>
          <w:noProof/>
        </w:rPr>
      </w:pPr>
      <w:r>
        <w:rPr>
          <w:noProof/>
        </w:rPr>
        <w:t>Windows XP, 40</w:t>
      </w:r>
    </w:p>
    <w:p w:rsidR="009B44E6" w:rsidRDefault="009B44E6">
      <w:pPr>
        <w:pStyle w:val="Index1"/>
        <w:tabs>
          <w:tab w:val="right" w:pos="5030"/>
        </w:tabs>
        <w:rPr>
          <w:noProof/>
        </w:rPr>
      </w:pPr>
      <w:r>
        <w:rPr>
          <w:noProof/>
        </w:rPr>
        <w:t>Windows XP Embedded, 44</w:t>
      </w:r>
    </w:p>
    <w:p w:rsidR="009B44E6" w:rsidRDefault="009B44E6">
      <w:pPr>
        <w:pStyle w:val="Index1"/>
        <w:tabs>
          <w:tab w:val="right" w:pos="5030"/>
        </w:tabs>
        <w:rPr>
          <w:noProof/>
        </w:rPr>
      </w:pPr>
      <w:r>
        <w:rPr>
          <w:noProof/>
        </w:rPr>
        <w:t>Windows XP Professional for Embedded Systems, 44</w:t>
      </w:r>
    </w:p>
    <w:p w:rsidR="009B44E6" w:rsidRDefault="009B44E6">
      <w:pPr>
        <w:pStyle w:val="Index1"/>
        <w:tabs>
          <w:tab w:val="right" w:pos="5030"/>
        </w:tabs>
        <w:rPr>
          <w:noProof/>
        </w:rPr>
      </w:pPr>
      <w:r>
        <w:rPr>
          <w:noProof/>
        </w:rPr>
        <w:t>Word 2010, 82</w:t>
      </w:r>
    </w:p>
    <w:p w:rsidR="009B44E6" w:rsidRDefault="009B44E6">
      <w:pPr>
        <w:pStyle w:val="Index1"/>
        <w:tabs>
          <w:tab w:val="right" w:pos="5030"/>
        </w:tabs>
        <w:rPr>
          <w:noProof/>
        </w:rPr>
      </w:pPr>
      <w:r>
        <w:rPr>
          <w:noProof/>
        </w:rPr>
        <w:t>Word 2013, 22</w:t>
      </w:r>
    </w:p>
    <w:p w:rsidR="009B44E6" w:rsidRDefault="009B44E6">
      <w:pPr>
        <w:pStyle w:val="Index1"/>
        <w:tabs>
          <w:tab w:val="right" w:pos="5030"/>
        </w:tabs>
        <w:rPr>
          <w:noProof/>
        </w:rPr>
      </w:pPr>
      <w:r>
        <w:rPr>
          <w:noProof/>
        </w:rPr>
        <w:t>Word für Mac 2011, 23</w:t>
      </w:r>
    </w:p>
    <w:p w:rsidR="009B44E6" w:rsidRDefault="009B44E6">
      <w:pPr>
        <w:pStyle w:val="Index1"/>
        <w:tabs>
          <w:tab w:val="right" w:pos="5030"/>
        </w:tabs>
        <w:rPr>
          <w:noProof/>
        </w:rPr>
      </w:pPr>
      <w:r>
        <w:rPr>
          <w:noProof/>
        </w:rPr>
        <w:t>Work at Home für Office Professional Plus 2013, 22</w:t>
      </w:r>
    </w:p>
    <w:p w:rsidR="009B44E6" w:rsidRDefault="009B44E6">
      <w:pPr>
        <w:pStyle w:val="Index1"/>
        <w:tabs>
          <w:tab w:val="right" w:pos="5030"/>
        </w:tabs>
        <w:rPr>
          <w:noProof/>
        </w:rPr>
      </w:pPr>
      <w:r>
        <w:rPr>
          <w:noProof/>
        </w:rPr>
        <w:t>Work-at-Home-Lizenz für Mac 2011, 23</w:t>
      </w:r>
    </w:p>
    <w:p w:rsidR="009B44E6" w:rsidRDefault="009B44E6">
      <w:pPr>
        <w:pStyle w:val="Index1"/>
        <w:tabs>
          <w:tab w:val="right" w:pos="5030"/>
        </w:tabs>
        <w:rPr>
          <w:noProof/>
        </w:rPr>
      </w:pPr>
      <w:r>
        <w:rPr>
          <w:noProof/>
        </w:rPr>
        <w:t>Work-at-Home-Lizenz für Office Standard 2013, 22</w:t>
      </w:r>
    </w:p>
    <w:p w:rsidR="009B44E6" w:rsidRDefault="009B44E6">
      <w:pPr>
        <w:pStyle w:val="Index1"/>
        <w:tabs>
          <w:tab w:val="right" w:pos="5030"/>
        </w:tabs>
        <w:rPr>
          <w:noProof/>
        </w:rPr>
      </w:pPr>
      <w:r>
        <w:rPr>
          <w:noProof/>
        </w:rPr>
        <w:t>Yammer, 21</w:t>
      </w:r>
    </w:p>
    <w:p w:rsidR="009B44E6" w:rsidRDefault="009B44E6">
      <w:pPr>
        <w:pStyle w:val="Index1"/>
        <w:tabs>
          <w:tab w:val="right" w:pos="5030"/>
        </w:tabs>
        <w:rPr>
          <w:noProof/>
        </w:rPr>
      </w:pPr>
      <w:r>
        <w:rPr>
          <w:noProof/>
        </w:rPr>
        <w:t>Yammer Enterprise, 70</w:t>
      </w:r>
    </w:p>
    <w:p w:rsidR="009B44E6" w:rsidRDefault="009B44E6">
      <w:pPr>
        <w:pStyle w:val="Index1"/>
        <w:tabs>
          <w:tab w:val="right" w:pos="5030"/>
        </w:tabs>
        <w:rPr>
          <w:noProof/>
        </w:rPr>
      </w:pPr>
      <w:r>
        <w:rPr>
          <w:noProof/>
        </w:rPr>
        <w:t>Zusätzliche Aufgaben-CAL für Microsoft Dynamics AX 2012 R3, 19</w:t>
      </w:r>
    </w:p>
    <w:p w:rsidR="009B44E6" w:rsidRDefault="009B44E6">
      <w:pPr>
        <w:pStyle w:val="Index1"/>
        <w:tabs>
          <w:tab w:val="right" w:pos="5030"/>
        </w:tabs>
        <w:rPr>
          <w:noProof/>
        </w:rPr>
      </w:pPr>
      <w:r>
        <w:rPr>
          <w:noProof/>
        </w:rPr>
        <w:t>Zusätzliche CAL für Microsoft Dynamics AX 2012 R3 Enterprise, 19</w:t>
      </w:r>
    </w:p>
    <w:p w:rsidR="009B44E6" w:rsidRDefault="009B44E6">
      <w:pPr>
        <w:pStyle w:val="Index1"/>
        <w:tabs>
          <w:tab w:val="right" w:pos="5030"/>
        </w:tabs>
        <w:rPr>
          <w:noProof/>
        </w:rPr>
      </w:pPr>
      <w:r>
        <w:rPr>
          <w:noProof/>
        </w:rPr>
        <w:t>Zusätzliche CAL für Microsoft Dynamics CRM 2015 Basic, 20</w:t>
      </w:r>
    </w:p>
    <w:p w:rsidR="009B44E6" w:rsidRDefault="009B44E6">
      <w:pPr>
        <w:pStyle w:val="Index1"/>
        <w:tabs>
          <w:tab w:val="right" w:pos="5030"/>
        </w:tabs>
        <w:rPr>
          <w:noProof/>
        </w:rPr>
      </w:pPr>
      <w:r>
        <w:rPr>
          <w:noProof/>
        </w:rPr>
        <w:t>Zusätzliche CAL für Microsoft Dynamics CRM 2015 Professional, 20</w:t>
      </w:r>
    </w:p>
    <w:p w:rsidR="009B44E6" w:rsidRDefault="009B44E6">
      <w:pPr>
        <w:pStyle w:val="Index1"/>
        <w:tabs>
          <w:tab w:val="right" w:pos="5030"/>
        </w:tabs>
        <w:rPr>
          <w:noProof/>
        </w:rPr>
      </w:pPr>
      <w:r>
        <w:rPr>
          <w:noProof/>
        </w:rPr>
        <w:t>Zusätzliche CAL für Microsoft Dynamics CRM Basic, 58</w:t>
      </w:r>
    </w:p>
    <w:p w:rsidR="009B44E6" w:rsidRDefault="009B44E6">
      <w:pPr>
        <w:pStyle w:val="Index1"/>
        <w:tabs>
          <w:tab w:val="right" w:pos="5030"/>
        </w:tabs>
        <w:rPr>
          <w:noProof/>
        </w:rPr>
      </w:pPr>
      <w:r>
        <w:rPr>
          <w:noProof/>
        </w:rPr>
        <w:t>Zusätzliche CAL für Microsoft Dynamics CRM Professional, 58</w:t>
      </w:r>
    </w:p>
    <w:p w:rsidR="009B44E6" w:rsidRDefault="009B44E6">
      <w:pPr>
        <w:pStyle w:val="Index1"/>
        <w:tabs>
          <w:tab w:val="right" w:pos="5030"/>
        </w:tabs>
        <w:rPr>
          <w:noProof/>
        </w:rPr>
      </w:pPr>
      <w:r>
        <w:rPr>
          <w:noProof/>
        </w:rPr>
        <w:t>Zusätzliche Funktions-CAL für Microsoft Dynamics AX 2012 R3, 19</w:t>
      </w:r>
    </w:p>
    <w:p w:rsidR="009B44E6" w:rsidRDefault="009B44E6">
      <w:pPr>
        <w:pStyle w:val="Index1"/>
        <w:tabs>
          <w:tab w:val="right" w:pos="5030"/>
        </w:tabs>
        <w:rPr>
          <w:noProof/>
        </w:rPr>
      </w:pPr>
      <w:r>
        <w:rPr>
          <w:noProof/>
        </w:rPr>
        <w:t>Zusätzliche Microsoft Dynamics CRM Online-Nichtproduktionsinstanz, 58</w:t>
      </w:r>
    </w:p>
    <w:p w:rsidR="009B44E6" w:rsidRDefault="009B44E6">
      <w:pPr>
        <w:pStyle w:val="Index1"/>
        <w:tabs>
          <w:tab w:val="right" w:pos="5030"/>
        </w:tabs>
        <w:rPr>
          <w:noProof/>
        </w:rPr>
      </w:pPr>
      <w:r>
        <w:rPr>
          <w:noProof/>
        </w:rPr>
        <w:t>Zusätzliche Microsoft Dynamics CRM Online-Produktionsinstanz, 58</w:t>
      </w:r>
    </w:p>
    <w:p w:rsidR="009B44E6" w:rsidRDefault="009B44E6">
      <w:pPr>
        <w:pStyle w:val="ProductList-Body"/>
        <w:rPr>
          <w:noProof/>
        </w:rPr>
        <w:sectPr w:rsidR="009B44E6" w:rsidSect="009B44E6">
          <w:type w:val="continuous"/>
          <w:pgSz w:w="12240" w:h="15840" w:code="1"/>
          <w:pgMar w:top="1170" w:right="720" w:bottom="720" w:left="720" w:header="432" w:footer="288" w:gutter="0"/>
          <w:cols w:num="2" w:space="720"/>
        </w:sectPr>
      </w:pPr>
    </w:p>
    <w:p w:rsidR="002315EE" w:rsidRDefault="00EF55FB">
      <w:pPr>
        <w:pStyle w:val="ProductList-Body"/>
        <w:sectPr w:rsidR="002315EE" w:rsidSect="009B44E6">
          <w:type w:val="continuous"/>
          <w:pgSz w:w="12240" w:h="15840" w:code="1"/>
          <w:pgMar w:top="1170" w:right="720" w:bottom="720" w:left="720" w:header="432" w:footer="288" w:gutter="0"/>
          <w:cols w:num="2" w:space="360"/>
        </w:sectPr>
      </w:pPr>
      <w:r>
        <w:fldChar w:fldCharType="end"/>
      </w:r>
    </w:p>
    <w:p w:rsidR="002315EE" w:rsidRDefault="002315EE">
      <w:pPr>
        <w:pStyle w:val="ProductList-Body"/>
      </w:pPr>
    </w:p>
    <w:sectPr w:rsidR="002315EE"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255A" w:rsidRDefault="00CD255A" w:rsidP="007C7D4D">
      <w:pPr>
        <w:spacing w:after="0"/>
      </w:pPr>
      <w:r>
        <w:separator/>
      </w:r>
    </w:p>
    <w:p w:rsidR="00CD255A" w:rsidRDefault="00CD255A"/>
  </w:endnote>
  <w:endnote w:type="continuationSeparator" w:id="0">
    <w:p w:rsidR="00CD255A" w:rsidRDefault="00CD255A" w:rsidP="007C7D4D">
      <w:pPr>
        <w:spacing w:after="0"/>
      </w:pPr>
      <w:r>
        <w:continuationSeparator/>
      </w:r>
    </w:p>
    <w:p w:rsidR="00CD255A" w:rsidRDefault="00CD255A"/>
  </w:endnote>
  <w:endnote w:type="continuationNotice" w:id="1">
    <w:p w:rsidR="00CD255A" w:rsidRDefault="00CD255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36B9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B92" w:rsidRDefault="00CD255A">
          <w:pPr>
            <w:pStyle w:val="PURFooterText"/>
            <w:jc w:val="center"/>
          </w:pPr>
          <w:hyperlink w:anchor="_Sec842">
            <w:r w:rsidR="00136B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31">
            <w:r w:rsidR="00136B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36">
            <w:r w:rsidR="00136B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7">
            <w:r w:rsidR="00136B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8">
            <w:r w:rsidR="00136B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9">
            <w:r w:rsidR="00136B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91">
            <w:r w:rsidR="00136B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844">
            <w:r w:rsidR="00136B92">
              <w:rPr>
                <w:color w:val="00467F"/>
                <w:u w:val="single"/>
              </w:rPr>
              <w:t>Index</w:t>
            </w:r>
          </w:hyperlink>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36B9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B92" w:rsidRDefault="00CD255A">
          <w:pPr>
            <w:pStyle w:val="PURFooterText"/>
            <w:jc w:val="center"/>
          </w:pPr>
          <w:hyperlink w:anchor="_Sec842">
            <w:r w:rsidR="00136B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31">
            <w:r w:rsidR="00136B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36">
            <w:r w:rsidR="00136B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7">
            <w:r w:rsidR="00136B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8">
            <w:r w:rsidR="00136B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9">
            <w:r w:rsidR="00136B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91">
            <w:r w:rsidR="00136B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844">
            <w:r w:rsidR="00136B92">
              <w:rPr>
                <w:color w:val="00467F"/>
                <w:u w:val="single"/>
              </w:rPr>
              <w:t>Index</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36B9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B92" w:rsidRDefault="00CD255A">
          <w:pPr>
            <w:pStyle w:val="PURFooterText"/>
            <w:jc w:val="center"/>
          </w:pPr>
          <w:hyperlink w:anchor="_Sec842">
            <w:r w:rsidR="00136B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31">
            <w:r w:rsidR="00136B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36">
            <w:r w:rsidR="00136B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7">
            <w:r w:rsidR="00136B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8">
            <w:r w:rsidR="00136B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9">
            <w:r w:rsidR="00136B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91">
            <w:r w:rsidR="00136B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844">
            <w:r w:rsidR="00136B92">
              <w:rPr>
                <w:color w:val="00467F"/>
                <w:u w:val="single"/>
              </w:rPr>
              <w:t>Index</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36B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842">
            <w:r w:rsidR="00136B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B92" w:rsidRDefault="00CD255A">
          <w:pPr>
            <w:pStyle w:val="PURFooterText"/>
            <w:jc w:val="center"/>
          </w:pPr>
          <w:hyperlink w:anchor="_Sec531">
            <w:r w:rsidR="00136B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36">
            <w:r w:rsidR="00136B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7">
            <w:r w:rsidR="00136B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8">
            <w:r w:rsidR="00136B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9">
            <w:r w:rsidR="00136B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91">
            <w:r w:rsidR="00136B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844">
            <w:r w:rsidR="00136B92">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36B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842">
            <w:r w:rsidR="00136B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31">
            <w:r w:rsidR="00136B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B92" w:rsidRDefault="00CD255A">
          <w:pPr>
            <w:pStyle w:val="PURFooterText"/>
            <w:jc w:val="center"/>
          </w:pPr>
          <w:hyperlink w:anchor="_Sec536">
            <w:r w:rsidR="00136B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7">
            <w:r w:rsidR="00136B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8">
            <w:r w:rsidR="00136B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9">
            <w:r w:rsidR="00136B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91">
            <w:r w:rsidR="00136B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844">
            <w:r w:rsidR="00136B92">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36B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842">
            <w:r w:rsidR="00136B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31">
            <w:r w:rsidR="00136B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36">
            <w:r w:rsidR="00136B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B92" w:rsidRDefault="00CD255A">
          <w:pPr>
            <w:pStyle w:val="PURFooterText"/>
            <w:jc w:val="center"/>
          </w:pPr>
          <w:hyperlink w:anchor="_Sec547">
            <w:r w:rsidR="00136B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8">
            <w:r w:rsidR="00136B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9">
            <w:r w:rsidR="00136B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91">
            <w:r w:rsidR="00136B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844">
            <w:r w:rsidR="00136B92">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36B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842">
            <w:r w:rsidR="00136B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31">
            <w:r w:rsidR="00136B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36">
            <w:r w:rsidR="00136B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7">
            <w:r w:rsidR="00136B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B92" w:rsidRDefault="00CD255A">
          <w:pPr>
            <w:pStyle w:val="PURFooterText"/>
            <w:jc w:val="center"/>
          </w:pPr>
          <w:hyperlink w:anchor="_Sec548">
            <w:r w:rsidR="00136B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9">
            <w:r w:rsidR="00136B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91">
            <w:r w:rsidR="00136B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844">
            <w:r w:rsidR="00136B92">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36B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842">
            <w:r w:rsidR="00136B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31">
            <w:r w:rsidR="00136B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36">
            <w:r w:rsidR="00136B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7">
            <w:r w:rsidR="00136B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8">
            <w:r w:rsidR="00136B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B92" w:rsidRDefault="00CD255A">
          <w:pPr>
            <w:pStyle w:val="PURFooterText"/>
            <w:jc w:val="center"/>
          </w:pPr>
          <w:hyperlink w:anchor="_Sec549">
            <w:r w:rsidR="00136B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91">
            <w:r w:rsidR="00136B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844">
            <w:r w:rsidR="00136B92">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36B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842">
            <w:r w:rsidR="00136B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31">
            <w:r w:rsidR="00136B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36">
            <w:r w:rsidR="00136B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7">
            <w:r w:rsidR="00136B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8">
            <w:r w:rsidR="00136B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9">
            <w:r w:rsidR="00136B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B92" w:rsidRDefault="00CD255A">
          <w:pPr>
            <w:pStyle w:val="PURFooterText"/>
            <w:jc w:val="center"/>
          </w:pPr>
          <w:hyperlink w:anchor="_Sec591">
            <w:r w:rsidR="00136B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844">
            <w:r w:rsidR="00136B92">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36B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842">
            <w:r w:rsidR="00136B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31">
            <w:r w:rsidR="00136B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36">
            <w:r w:rsidR="00136B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7">
            <w:r w:rsidR="00136B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8">
            <w:r w:rsidR="00136B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9">
            <w:r w:rsidR="00136B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91">
            <w:r w:rsidR="00136B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B92" w:rsidRDefault="00CD255A">
          <w:pPr>
            <w:pStyle w:val="PURFooterText"/>
            <w:jc w:val="center"/>
          </w:pPr>
          <w:hyperlink w:anchor="_Sec844">
            <w:r w:rsidR="00136B92">
              <w:rPr>
                <w:color w:val="00467F"/>
                <w:u w:val="single"/>
              </w:rPr>
              <w:t>Index</w:t>
            </w:r>
          </w:hyperlink>
        </w:p>
      </w:tc>
    </w:tr>
  </w:tbl>
  <w:p w:rsidR="00136B92" w:rsidRDefault="00136B92">
    <w:r>
      <w:t xml:space="preserve"> </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36B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842">
            <w:r w:rsidR="00136B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31">
            <w:r w:rsidR="00136B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36">
            <w:r w:rsidR="00136B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7">
            <w:r w:rsidR="00136B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8">
            <w:r w:rsidR="00136B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49">
            <w:r w:rsidR="00136B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B92" w:rsidRDefault="00CD255A">
          <w:pPr>
            <w:pStyle w:val="PURFooterText"/>
            <w:jc w:val="center"/>
          </w:pPr>
          <w:hyperlink w:anchor="_Sec591">
            <w:r w:rsidR="00136B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B92" w:rsidRDefault="00136B9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B92" w:rsidRDefault="00CD255A">
          <w:pPr>
            <w:pStyle w:val="PURFooterText"/>
            <w:jc w:val="center"/>
          </w:pPr>
          <w:hyperlink w:anchor="_Sec844">
            <w:r w:rsidR="00136B92">
              <w:rPr>
                <w:color w:val="00467F"/>
                <w:u w:val="single"/>
              </w:rPr>
              <w:t>Index</w:t>
            </w:r>
          </w:hyperlink>
        </w:p>
      </w:tc>
    </w:tr>
  </w:tbl>
  <w:p w:rsidR="00136B92" w:rsidRDefault="00136B92">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255A" w:rsidRDefault="00CD255A" w:rsidP="007C7D4D">
      <w:pPr>
        <w:spacing w:after="0"/>
      </w:pPr>
      <w:r>
        <w:separator/>
      </w:r>
    </w:p>
    <w:p w:rsidR="00CD255A" w:rsidRDefault="00CD255A"/>
  </w:footnote>
  <w:footnote w:type="continuationSeparator" w:id="0">
    <w:p w:rsidR="00CD255A" w:rsidRDefault="00CD255A" w:rsidP="007C7D4D">
      <w:pPr>
        <w:spacing w:after="0"/>
      </w:pPr>
      <w:r>
        <w:continuationSeparator/>
      </w:r>
    </w:p>
    <w:p w:rsidR="00CD255A" w:rsidRDefault="00CD255A"/>
  </w:footnote>
  <w:footnote w:type="continuationNotice" w:id="1">
    <w:p w:rsidR="00CD255A" w:rsidRDefault="00CD255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5"/>
      <w:gridCol w:w="3321"/>
    </w:tblGrid>
    <w:tr w:rsidR="00136B92">
      <w:tc>
        <w:tcPr>
          <w:tcW w:w="8440" w:type="dxa"/>
        </w:tcPr>
        <w:p w:rsidR="00136B92" w:rsidRDefault="00136B92">
          <w:pPr>
            <w:pStyle w:val="PURFooterText"/>
          </w:pPr>
          <w:r>
            <w:t>Produktbestimmungen für Microsoft-Volumenlizenzierung (Deutsch, Juli 2015)</w:t>
          </w:r>
        </w:p>
      </w:tc>
      <w:tc>
        <w:tcPr>
          <w:tcW w:w="3680" w:type="dxa"/>
        </w:tcPr>
        <w:p w:rsidR="00136B92" w:rsidRDefault="00136B92">
          <w:pPr>
            <w:pStyle w:val="PURFooterText"/>
            <w:jc w:val="right"/>
          </w:pPr>
          <w:r>
            <w:fldChar w:fldCharType="begin"/>
          </w:r>
          <w:r>
            <w:instrText xml:space="preserve"> PAGE \* MERGEFORMAT </w:instrText>
          </w:r>
          <w:r>
            <w:fldChar w:fldCharType="separate"/>
          </w:r>
          <w:r w:rsidR="009B44E6">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5"/>
      <w:gridCol w:w="3321"/>
    </w:tblGrid>
    <w:tr w:rsidR="00136B92">
      <w:tc>
        <w:tcPr>
          <w:tcW w:w="8440" w:type="dxa"/>
        </w:tcPr>
        <w:p w:rsidR="00136B92" w:rsidRDefault="00136B92">
          <w:pPr>
            <w:pStyle w:val="PURFooterText"/>
          </w:pPr>
          <w:r>
            <w:t>Produktbestimmungen für Microsoft-Volumenlizenzierung (Deutsch, Juli 2015)</w:t>
          </w:r>
        </w:p>
      </w:tc>
      <w:tc>
        <w:tcPr>
          <w:tcW w:w="3680" w:type="dxa"/>
        </w:tcPr>
        <w:p w:rsidR="00136B92" w:rsidRDefault="00136B92">
          <w:pPr>
            <w:pStyle w:val="PURFooterText"/>
            <w:jc w:val="right"/>
          </w:pPr>
          <w:r>
            <w:fldChar w:fldCharType="begin"/>
          </w:r>
          <w:r>
            <w:instrText xml:space="preserve"> PAGE \* MERGEFORMAT </w:instrText>
          </w:r>
          <w:r>
            <w:fldChar w:fldCharType="separate"/>
          </w:r>
          <w:r w:rsidR="009B44E6">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136B92">
      <w:tc>
        <w:tcPr>
          <w:tcW w:w="8440" w:type="dxa"/>
        </w:tcPr>
        <w:p w:rsidR="00136B92" w:rsidRDefault="00136B92">
          <w:pPr>
            <w:pStyle w:val="PURFooterText"/>
          </w:pPr>
          <w:r>
            <w:t>Produktbestimmungen für Microsoft-Volumenlizenzierung (Deutsch, Juli 2015)</w:t>
          </w:r>
        </w:p>
      </w:tc>
      <w:tc>
        <w:tcPr>
          <w:tcW w:w="3680" w:type="dxa"/>
        </w:tcPr>
        <w:p w:rsidR="00136B92" w:rsidRDefault="00136B92">
          <w:pPr>
            <w:pStyle w:val="PURFoot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5"/>
      <w:gridCol w:w="3321"/>
    </w:tblGrid>
    <w:tr w:rsidR="00136B92">
      <w:tc>
        <w:tcPr>
          <w:tcW w:w="8440" w:type="dxa"/>
        </w:tcPr>
        <w:p w:rsidR="00136B92" w:rsidRDefault="00136B92">
          <w:pPr>
            <w:pStyle w:val="PURFooterText"/>
          </w:pPr>
          <w:r>
            <w:t>Produktbestimmungen für Microsoft-Volumenlizenzierung (Deutsch, Juli 2015)</w:t>
          </w:r>
        </w:p>
      </w:tc>
      <w:tc>
        <w:tcPr>
          <w:tcW w:w="3680" w:type="dxa"/>
        </w:tcPr>
        <w:p w:rsidR="00136B92" w:rsidRDefault="00136B92">
          <w:pPr>
            <w:pStyle w:val="PURFooterText"/>
            <w:jc w:val="right"/>
          </w:pPr>
          <w:r>
            <w:fldChar w:fldCharType="begin"/>
          </w:r>
          <w:r>
            <w:instrText xml:space="preserve"> PAGE \* MERGEFORMAT </w:instrText>
          </w:r>
          <w:r>
            <w:fldChar w:fldCharType="separate"/>
          </w:r>
          <w:r w:rsidR="009B44E6">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5"/>
      <w:gridCol w:w="3321"/>
    </w:tblGrid>
    <w:tr w:rsidR="00136B92">
      <w:tc>
        <w:tcPr>
          <w:tcW w:w="8440" w:type="dxa"/>
        </w:tcPr>
        <w:p w:rsidR="00136B92" w:rsidRDefault="00136B92">
          <w:pPr>
            <w:pStyle w:val="PURFooterText"/>
          </w:pPr>
          <w:r>
            <w:t>Produktbestimmungen für Microsoft-Volumenlizenzierung (Deutsch, Juli 2015)</w:t>
          </w:r>
        </w:p>
      </w:tc>
      <w:tc>
        <w:tcPr>
          <w:tcW w:w="3680" w:type="dxa"/>
        </w:tcPr>
        <w:p w:rsidR="00136B92" w:rsidRDefault="00136B92">
          <w:pPr>
            <w:pStyle w:val="PURFooterText"/>
            <w:jc w:val="right"/>
          </w:pPr>
          <w:r>
            <w:fldChar w:fldCharType="begin"/>
          </w:r>
          <w:r>
            <w:instrText xml:space="preserve"> PAGE \* MERGEFORMAT </w:instrText>
          </w:r>
          <w:r>
            <w:fldChar w:fldCharType="separate"/>
          </w:r>
          <w:r w:rsidR="009B44E6">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136B92">
      <w:tc>
        <w:tcPr>
          <w:tcW w:w="8440" w:type="dxa"/>
        </w:tcPr>
        <w:p w:rsidR="00136B92" w:rsidRDefault="00136B92">
          <w:pPr>
            <w:pStyle w:val="PURFooterText"/>
          </w:pPr>
          <w:r>
            <w:t>Produktbestimmungen für Microsoft-Volumenlizenzierung (Deutsch, Juli 2015)</w:t>
          </w:r>
        </w:p>
      </w:tc>
      <w:tc>
        <w:tcPr>
          <w:tcW w:w="3680" w:type="dxa"/>
        </w:tcPr>
        <w:p w:rsidR="00136B92" w:rsidRDefault="00136B92">
          <w:pPr>
            <w:pStyle w:val="PURFooterText"/>
            <w:jc w:val="right"/>
          </w:pPr>
          <w:r>
            <w:fldChar w:fldCharType="begin"/>
          </w:r>
          <w:r>
            <w:instrText xml:space="preserve"> PAGE \* MERGEFORMAT </w:instrText>
          </w:r>
          <w:r>
            <w:fldChar w:fldCharType="separate"/>
          </w:r>
          <w:r w:rsidR="009B44E6">
            <w:rPr>
              <w:noProof/>
            </w:rPr>
            <w:t>50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136B92">
      <w:tc>
        <w:tcPr>
          <w:tcW w:w="8440" w:type="dxa"/>
        </w:tcPr>
        <w:p w:rsidR="00136B92" w:rsidRDefault="00136B92">
          <w:pPr>
            <w:pStyle w:val="PURFooterText"/>
          </w:pPr>
          <w:r>
            <w:t>Produktbestimmungen für Microsoft-Volumenlizenzierung (Deutsch, Juli 2015)</w:t>
          </w:r>
        </w:p>
      </w:tc>
      <w:tc>
        <w:tcPr>
          <w:tcW w:w="3680" w:type="dxa"/>
        </w:tcPr>
        <w:p w:rsidR="00136B92" w:rsidRDefault="00136B92">
          <w:pPr>
            <w:pStyle w:val="PURFooterText"/>
            <w:jc w:val="right"/>
          </w:pPr>
          <w:r>
            <w:fldChar w:fldCharType="begin"/>
          </w:r>
          <w:r>
            <w:instrText xml:space="preserve"> PAGE \* MERGEFORMAT </w:instrText>
          </w:r>
          <w:r>
            <w:fldChar w:fldCharType="separate"/>
          </w:r>
          <w:r w:rsidR="009B44E6">
            <w:rPr>
              <w:noProof/>
            </w:rPr>
            <w:t>70</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136B92">
      <w:tc>
        <w:tcPr>
          <w:tcW w:w="8440" w:type="dxa"/>
        </w:tcPr>
        <w:p w:rsidR="00136B92" w:rsidRDefault="00136B92">
          <w:pPr>
            <w:pStyle w:val="PURFooterText"/>
          </w:pPr>
          <w:r>
            <w:t>Produktbestimmungen für Microsoft-Volumenlizenzierung (Deutsch, Juli 2015)</w:t>
          </w:r>
        </w:p>
      </w:tc>
      <w:tc>
        <w:tcPr>
          <w:tcW w:w="3680" w:type="dxa"/>
        </w:tcPr>
        <w:p w:rsidR="00136B92" w:rsidRDefault="00136B92">
          <w:pPr>
            <w:pStyle w:val="PURFooterText"/>
            <w:jc w:val="right"/>
          </w:pPr>
          <w:r>
            <w:fldChar w:fldCharType="begin"/>
          </w:r>
          <w:r>
            <w:instrText xml:space="preserve"> PAGE \* MERGEFORMAT </w:instrText>
          </w:r>
          <w:r>
            <w:fldChar w:fldCharType="separate"/>
          </w:r>
          <w:r w:rsidR="009B44E6">
            <w:rPr>
              <w:noProof/>
            </w:rPr>
            <w:t>75</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136B92">
      <w:tc>
        <w:tcPr>
          <w:tcW w:w="8440" w:type="dxa"/>
        </w:tcPr>
        <w:p w:rsidR="00136B92" w:rsidRDefault="00136B92">
          <w:pPr>
            <w:pStyle w:val="PURFooterText"/>
          </w:pPr>
          <w:r>
            <w:t>Produktbestimmungen für Microsoft-Volumenlizenzierung (Deutsch, Juli 2015)</w:t>
          </w:r>
        </w:p>
      </w:tc>
      <w:tc>
        <w:tcPr>
          <w:tcW w:w="3680" w:type="dxa"/>
        </w:tcPr>
        <w:p w:rsidR="00136B92" w:rsidRDefault="00136B92">
          <w:pPr>
            <w:pStyle w:val="PURFooterText"/>
            <w:jc w:val="right"/>
          </w:pPr>
          <w:r>
            <w:fldChar w:fldCharType="begin"/>
          </w:r>
          <w:r>
            <w:instrText xml:space="preserve"> PAGE \* MERGEFORMAT </w:instrText>
          </w:r>
          <w:r>
            <w:fldChar w:fldCharType="separate"/>
          </w:r>
          <w:r w:rsidR="009B44E6">
            <w:rPr>
              <w:noProof/>
            </w:rPr>
            <w:t>95</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136B92">
      <w:tc>
        <w:tcPr>
          <w:tcW w:w="8440" w:type="dxa"/>
        </w:tcPr>
        <w:p w:rsidR="00136B92" w:rsidRDefault="00136B92">
          <w:pPr>
            <w:pStyle w:val="PURFooterText"/>
          </w:pPr>
          <w:r>
            <w:t>Produktbestimmungen für Microsoft-Volumenlizenzierung (Deutsch, Juli 2015)</w:t>
          </w:r>
        </w:p>
      </w:tc>
      <w:tc>
        <w:tcPr>
          <w:tcW w:w="3680" w:type="dxa"/>
        </w:tcPr>
        <w:p w:rsidR="00136B92" w:rsidRDefault="00136B92">
          <w:pPr>
            <w:pStyle w:val="PURFooterText"/>
            <w:jc w:val="right"/>
          </w:pPr>
          <w:r>
            <w:fldChar w:fldCharType="begin"/>
          </w:r>
          <w:r>
            <w:instrText xml:space="preserve"> PAGE \* MERGEFORMAT </w:instrText>
          </w:r>
          <w:r>
            <w:fldChar w:fldCharType="separate"/>
          </w:r>
          <w:r w:rsidR="009B44E6">
            <w:rPr>
              <w:noProof/>
            </w:rPr>
            <w:t>96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136B92">
      <w:tc>
        <w:tcPr>
          <w:tcW w:w="8440" w:type="dxa"/>
        </w:tcPr>
        <w:p w:rsidR="00136B92" w:rsidRDefault="00136B92">
          <w:pPr>
            <w:pStyle w:val="PURFooterText"/>
          </w:pPr>
          <w:r>
            <w:t>Produktbestimmungen für Microsoft-Volumenlizenzierung (Deutsch, Juli 2015)</w:t>
          </w:r>
        </w:p>
      </w:tc>
      <w:tc>
        <w:tcPr>
          <w:tcW w:w="3680" w:type="dxa"/>
        </w:tcPr>
        <w:p w:rsidR="00136B92" w:rsidRDefault="00136B92">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D700F"/>
    <w:multiLevelType w:val="multilevel"/>
    <w:tmpl w:val="9292958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F5B72"/>
    <w:multiLevelType w:val="multilevel"/>
    <w:tmpl w:val="F1A83A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4B72CD"/>
    <w:multiLevelType w:val="multilevel"/>
    <w:tmpl w:val="0602D5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151F0E"/>
    <w:multiLevelType w:val="multilevel"/>
    <w:tmpl w:val="3CC23D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727D2B"/>
    <w:multiLevelType w:val="multilevel"/>
    <w:tmpl w:val="7C3442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330C30"/>
    <w:multiLevelType w:val="multilevel"/>
    <w:tmpl w:val="8AC639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EC0618"/>
    <w:multiLevelType w:val="multilevel"/>
    <w:tmpl w:val="F68886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251C62"/>
    <w:multiLevelType w:val="multilevel"/>
    <w:tmpl w:val="175228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23949"/>
    <w:multiLevelType w:val="multilevel"/>
    <w:tmpl w:val="B9EE7F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A12EC2"/>
    <w:multiLevelType w:val="multilevel"/>
    <w:tmpl w:val="F36AC5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871EBA"/>
    <w:multiLevelType w:val="multilevel"/>
    <w:tmpl w:val="FB00E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923F7A"/>
    <w:multiLevelType w:val="multilevel"/>
    <w:tmpl w:val="F8B270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2F4998"/>
    <w:multiLevelType w:val="multilevel"/>
    <w:tmpl w:val="474C84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CF2182"/>
    <w:multiLevelType w:val="multilevel"/>
    <w:tmpl w:val="79669A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E44FC5"/>
    <w:multiLevelType w:val="multilevel"/>
    <w:tmpl w:val="ECF61C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BB69EF"/>
    <w:multiLevelType w:val="multilevel"/>
    <w:tmpl w:val="79AE85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BE319A"/>
    <w:multiLevelType w:val="multilevel"/>
    <w:tmpl w:val="4CBE84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AA7C9D"/>
    <w:multiLevelType w:val="multilevel"/>
    <w:tmpl w:val="AA9218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5E61AC"/>
    <w:multiLevelType w:val="multilevel"/>
    <w:tmpl w:val="AB1A91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4F3E0D"/>
    <w:multiLevelType w:val="multilevel"/>
    <w:tmpl w:val="859C4A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0F35B0"/>
    <w:multiLevelType w:val="multilevel"/>
    <w:tmpl w:val="BA8289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F835AA"/>
    <w:multiLevelType w:val="multilevel"/>
    <w:tmpl w:val="D752E9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7141B7"/>
    <w:multiLevelType w:val="multilevel"/>
    <w:tmpl w:val="723A74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F0057A"/>
    <w:multiLevelType w:val="multilevel"/>
    <w:tmpl w:val="A90A61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DC70F1"/>
    <w:multiLevelType w:val="multilevel"/>
    <w:tmpl w:val="34FADD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EE0C27"/>
    <w:multiLevelType w:val="multilevel"/>
    <w:tmpl w:val="ABCC54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066F8F"/>
    <w:multiLevelType w:val="multilevel"/>
    <w:tmpl w:val="031A7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462E6F"/>
    <w:multiLevelType w:val="multilevel"/>
    <w:tmpl w:val="21FADE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AC0CE7"/>
    <w:multiLevelType w:val="multilevel"/>
    <w:tmpl w:val="365CE6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0E452A"/>
    <w:multiLevelType w:val="multilevel"/>
    <w:tmpl w:val="2780A8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5738B1"/>
    <w:multiLevelType w:val="multilevel"/>
    <w:tmpl w:val="3342D1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A01F03"/>
    <w:multiLevelType w:val="multilevel"/>
    <w:tmpl w:val="E09EB7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F007200"/>
    <w:multiLevelType w:val="multilevel"/>
    <w:tmpl w:val="961630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EC3969"/>
    <w:multiLevelType w:val="multilevel"/>
    <w:tmpl w:val="7EA288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872CE5"/>
    <w:multiLevelType w:val="multilevel"/>
    <w:tmpl w:val="F39E74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5A289B"/>
    <w:multiLevelType w:val="multilevel"/>
    <w:tmpl w:val="0B2AC7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F058AD"/>
    <w:multiLevelType w:val="multilevel"/>
    <w:tmpl w:val="7D045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72C5F5D"/>
    <w:multiLevelType w:val="multilevel"/>
    <w:tmpl w:val="770EBB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E0749A"/>
    <w:multiLevelType w:val="multilevel"/>
    <w:tmpl w:val="3146D8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AD306B"/>
    <w:multiLevelType w:val="multilevel"/>
    <w:tmpl w:val="6ED692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9632A8"/>
    <w:multiLevelType w:val="multilevel"/>
    <w:tmpl w:val="1F1A70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667DCD"/>
    <w:multiLevelType w:val="multilevel"/>
    <w:tmpl w:val="FA16C8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5592826"/>
    <w:multiLevelType w:val="multilevel"/>
    <w:tmpl w:val="0518D6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C77A5D"/>
    <w:multiLevelType w:val="multilevel"/>
    <w:tmpl w:val="2A9050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E23FEF"/>
    <w:multiLevelType w:val="multilevel"/>
    <w:tmpl w:val="EA22D6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015B14"/>
    <w:multiLevelType w:val="multilevel"/>
    <w:tmpl w:val="A3EAD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B62041"/>
    <w:multiLevelType w:val="multilevel"/>
    <w:tmpl w:val="1480E9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45"/>
  </w:num>
  <w:num w:numId="4">
    <w:abstractNumId w:val="28"/>
  </w:num>
  <w:num w:numId="5">
    <w:abstractNumId w:val="42"/>
  </w:num>
  <w:num w:numId="6">
    <w:abstractNumId w:val="20"/>
  </w:num>
  <w:num w:numId="7">
    <w:abstractNumId w:val="35"/>
  </w:num>
  <w:num w:numId="8">
    <w:abstractNumId w:val="24"/>
  </w:num>
  <w:num w:numId="9">
    <w:abstractNumId w:val="16"/>
  </w:num>
  <w:num w:numId="10">
    <w:abstractNumId w:val="17"/>
  </w:num>
  <w:num w:numId="11">
    <w:abstractNumId w:val="19"/>
  </w:num>
  <w:num w:numId="12">
    <w:abstractNumId w:val="40"/>
  </w:num>
  <w:num w:numId="13">
    <w:abstractNumId w:val="34"/>
  </w:num>
  <w:num w:numId="14">
    <w:abstractNumId w:val="44"/>
  </w:num>
  <w:num w:numId="15">
    <w:abstractNumId w:val="48"/>
  </w:num>
  <w:num w:numId="16">
    <w:abstractNumId w:val="31"/>
  </w:num>
  <w:num w:numId="17">
    <w:abstractNumId w:val="37"/>
  </w:num>
  <w:num w:numId="18">
    <w:abstractNumId w:val="1"/>
  </w:num>
  <w:num w:numId="19">
    <w:abstractNumId w:val="21"/>
  </w:num>
  <w:num w:numId="20">
    <w:abstractNumId w:val="15"/>
  </w:num>
  <w:num w:numId="21">
    <w:abstractNumId w:val="6"/>
  </w:num>
  <w:num w:numId="22">
    <w:abstractNumId w:val="5"/>
  </w:num>
  <w:num w:numId="23">
    <w:abstractNumId w:val="10"/>
  </w:num>
  <w:num w:numId="24">
    <w:abstractNumId w:val="47"/>
  </w:num>
  <w:num w:numId="25">
    <w:abstractNumId w:val="46"/>
  </w:num>
  <w:num w:numId="26">
    <w:abstractNumId w:val="3"/>
  </w:num>
  <w:num w:numId="27">
    <w:abstractNumId w:val="4"/>
  </w:num>
  <w:num w:numId="28">
    <w:abstractNumId w:val="29"/>
  </w:num>
  <w:num w:numId="29">
    <w:abstractNumId w:val="36"/>
  </w:num>
  <w:num w:numId="30">
    <w:abstractNumId w:val="18"/>
  </w:num>
  <w:num w:numId="31">
    <w:abstractNumId w:val="2"/>
  </w:num>
  <w:num w:numId="32">
    <w:abstractNumId w:val="0"/>
  </w:num>
  <w:num w:numId="33">
    <w:abstractNumId w:val="8"/>
  </w:num>
  <w:num w:numId="34">
    <w:abstractNumId w:val="30"/>
  </w:num>
  <w:num w:numId="35">
    <w:abstractNumId w:val="26"/>
  </w:num>
  <w:num w:numId="36">
    <w:abstractNumId w:val="39"/>
  </w:num>
  <w:num w:numId="37">
    <w:abstractNumId w:val="41"/>
  </w:num>
  <w:num w:numId="38">
    <w:abstractNumId w:val="11"/>
  </w:num>
  <w:num w:numId="39">
    <w:abstractNumId w:val="12"/>
  </w:num>
  <w:num w:numId="40">
    <w:abstractNumId w:val="25"/>
  </w:num>
  <w:num w:numId="41">
    <w:abstractNumId w:val="23"/>
  </w:num>
  <w:num w:numId="42">
    <w:abstractNumId w:val="27"/>
  </w:num>
  <w:num w:numId="43">
    <w:abstractNumId w:val="13"/>
  </w:num>
  <w:num w:numId="44">
    <w:abstractNumId w:val="7"/>
  </w:num>
  <w:num w:numId="45">
    <w:abstractNumId w:val="14"/>
  </w:num>
  <w:num w:numId="46">
    <w:abstractNumId w:val="43"/>
  </w:num>
  <w:num w:numId="47">
    <w:abstractNumId w:val="9"/>
  </w:num>
  <w:num w:numId="48">
    <w:abstractNumId w:val="22"/>
  </w:num>
  <w:num w:numId="49">
    <w:abstractNumId w:val="38"/>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36B92"/>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093"/>
    <w:rsid w:val="00216179"/>
    <w:rsid w:val="002243AF"/>
    <w:rsid w:val="002244D0"/>
    <w:rsid w:val="002315EE"/>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1641"/>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4791"/>
    <w:rsid w:val="009A6F68"/>
    <w:rsid w:val="009A723A"/>
    <w:rsid w:val="009B10AC"/>
    <w:rsid w:val="009B17E2"/>
    <w:rsid w:val="009B44E6"/>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369FD"/>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3612"/>
    <w:rsid w:val="00B4420A"/>
    <w:rsid w:val="00B44549"/>
    <w:rsid w:val="00B46D2A"/>
    <w:rsid w:val="00B478BC"/>
    <w:rsid w:val="00B47C96"/>
    <w:rsid w:val="00B5147D"/>
    <w:rsid w:val="00B519CF"/>
    <w:rsid w:val="00B544CE"/>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6552"/>
    <w:rsid w:val="00CD0536"/>
    <w:rsid w:val="00CD1ED2"/>
    <w:rsid w:val="00CD255A"/>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14D"/>
    <w:rsid w:val="00D7365B"/>
    <w:rsid w:val="00D737AD"/>
    <w:rsid w:val="00D74A5D"/>
    <w:rsid w:val="00D768A1"/>
    <w:rsid w:val="00D76E21"/>
    <w:rsid w:val="00D81C11"/>
    <w:rsid w:val="00D82529"/>
    <w:rsid w:val="00D82CAA"/>
    <w:rsid w:val="00D84A1C"/>
    <w:rsid w:val="00D84BB3"/>
    <w:rsid w:val="00D97D3D"/>
    <w:rsid w:val="00DA04E3"/>
    <w:rsid w:val="00DA17A2"/>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55FB"/>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8DB3951-EB73-4301-BAF2-C69456844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4.xml"/><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fwlink/?LinkId=245856" TargetMode="External"/><Relationship Id="rId89" Type="http://schemas.openxmlformats.org/officeDocument/2006/relationships/footer" Target="footer6.xml"/><Relationship Id="rId112" Type="http://schemas.openxmlformats.org/officeDocument/2006/relationships/hyperlink" Target="http://www.microsoft.com/en-us/dynamics/dynamics-online-support.aspx" TargetMode="External"/><Relationship Id="rId133" Type="http://schemas.openxmlformats.org/officeDocument/2006/relationships/header" Target="header8.xml"/><Relationship Id="rId138" Type="http://schemas.openxmlformats.org/officeDocument/2006/relationships/hyperlink" Target="http://www.microsoft.com/licensing" TargetMode="External"/><Relationship Id="rId16" Type="http://schemas.openxmlformats.org/officeDocument/2006/relationships/footer" Target="foot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39207" TargetMode="External"/><Relationship Id="rId144" Type="http://schemas.openxmlformats.org/officeDocument/2006/relationships/header" Target="header10.xml"/><Relationship Id="rId149" Type="http://schemas.openxmlformats.org/officeDocument/2006/relationships/theme" Target="theme/theme1.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2.jpg"/><Relationship Id="rId27" Type="http://schemas.openxmlformats.org/officeDocument/2006/relationships/footer" Target="footer4.xml"/><Relationship Id="rId43" Type="http://schemas.openxmlformats.org/officeDocument/2006/relationships/hyperlink" Target="http://go.microsoft.com/?linkid=9839207" TargetMode="External"/><Relationship Id="rId48" Type="http://schemas.openxmlformats.org/officeDocument/2006/relationships/hyperlink" Target="http://0.0.2.25/"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support.microsoft.com/gp/saphone"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image" Target="media/image5.jpg"/><Relationship Id="rId33" Type="http://schemas.openxmlformats.org/officeDocument/2006/relationships/hyperlink" Target="http://go.microsoft.com/fwlink/?LinkID=22988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3.jpg"/><Relationship Id="rId28" Type="http://schemas.openxmlformats.org/officeDocument/2006/relationships/hyperlink" Target="http://go.microsoft.com/?linkid=9710837"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6"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66406" TargetMode="External"/><Relationship Id="rId44" Type="http://schemas.openxmlformats.org/officeDocument/2006/relationships/hyperlink" Target="http://go.microsoft.com/?linkid=9839207" TargetMode="External"/><Relationship Id="rId52" Type="http://schemas.openxmlformats.org/officeDocument/2006/relationships/hyperlink" Target="http://0.0.2.30/"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7.xml"/><Relationship Id="rId135" Type="http://schemas.openxmlformats.org/officeDocument/2006/relationships/hyperlink" Target="http://www.microsoftvolumelicensing.com/DocumentSearch.aspx?Mode=1&amp;amp;Category=3" TargetMode="External"/><Relationship Id="rId143" Type="http://schemas.openxmlformats.org/officeDocument/2006/relationships/footer" Target="footer9.xml"/><Relationship Id="rId14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www.microsoft.com/en-us/sqlserver/solutions-technologies/data-warehousing/pdw.aspx" TargetMode="External"/><Relationship Id="rId55" Type="http://schemas.openxmlformats.org/officeDocument/2006/relationships/hyperlink" Target="http://0.0.2.25/"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eader" Target="header1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image" Target="media/image4.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footer" Target="footer7.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0.0.2.79/" TargetMode="External"/><Relationship Id="rId19" Type="http://schemas.openxmlformats.org/officeDocument/2006/relationships/hyperlink" Target="http://go.microsoft.com/?linkid=9840733" TargetMode="External"/><Relationship Id="rId14" Type="http://schemas.openxmlformats.org/officeDocument/2006/relationships/footer" Target="footer1.xml"/><Relationship Id="rId30" Type="http://schemas.openxmlformats.org/officeDocument/2006/relationships/hyperlink" Target="http://www.mpegla.com" TargetMode="External"/><Relationship Id="rId35" Type="http://schemas.openxmlformats.org/officeDocument/2006/relationships/footer" Target="footer5.xml"/><Relationship Id="rId56" Type="http://schemas.openxmlformats.org/officeDocument/2006/relationships/hyperlink" Target="http://0.0.2.32/"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0.0.2.25/"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F56229D-889D-4000-BA5B-510D7A929C16}">
  <ds:schemaRefs>
    <ds:schemaRef ds:uri="http://schemas.openxmlformats.org/officeDocument/2006/bibliography"/>
  </ds:schemaRefs>
</ds:datastoreItem>
</file>

<file path=customXml/itemProps5.xml><?xml version="1.0" encoding="utf-8"?>
<ds:datastoreItem xmlns:ds="http://schemas.openxmlformats.org/officeDocument/2006/customXml" ds:itemID="{8B3DF469-37DE-4A8E-BE5A-E9370EBC8E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100</Pages>
  <Words>100682</Words>
  <Characters>573892</Characters>
  <Application>Microsoft Office Word</Application>
  <DocSecurity>0</DocSecurity>
  <Lines>4782</Lines>
  <Paragraphs>1346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673228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6</cp:revision>
  <cp:lastPrinted>2011-03-29T19:43:00Z</cp:lastPrinted>
  <dcterms:created xsi:type="dcterms:W3CDTF">2015-06-28T04:21:00Z</dcterms:created>
  <dcterms:modified xsi:type="dcterms:W3CDTF">2015-06-30T16:54:00Z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