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473725" w:rsidRDefault="00473725">
      <w:pPr>
        <w:pStyle w:val="PURBody"/>
        <w:shd w:val="clear" w:color="auto" w:fill="00188F"/>
        <w:tabs>
          <w:tab w:val="clear" w:pos="360"/>
        </w:tabs>
        <w:ind w:right="7920" w:firstLine="360"/>
        <w:rPr>
          <w:rFonts w:asciiTheme="majorHAnsi" w:hAnsiTheme="majorHAnsi"/>
          <w:color w:val="FFFFFF"/>
          <w:sz w:val="6"/>
          <w:szCs w:val="6"/>
        </w:rPr>
      </w:pPr>
    </w:p>
    <w:p w:rsidR="00473725" w:rsidRDefault="00E7140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Volumen-</w:t>
      </w:r>
    </w:p>
    <w:p w:rsidR="00473725" w:rsidRDefault="00E7140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Lizenzierung</w:t>
      </w:r>
    </w:p>
    <w:p w:rsidR="00473725" w:rsidRDefault="0047372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73725" w:rsidRDefault="0047372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73725" w:rsidRDefault="0047372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73725" w:rsidRDefault="0047372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73725" w:rsidRDefault="0047372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73725" w:rsidRDefault="00473725">
      <w:pPr>
        <w:pStyle w:val="PURBody"/>
        <w:shd w:val="clear" w:color="auto" w:fill="0072C6"/>
        <w:tabs>
          <w:tab w:val="clear" w:pos="360"/>
        </w:tabs>
        <w:ind w:right="1800" w:firstLine="360"/>
        <w:rPr>
          <w:sz w:val="72"/>
          <w:szCs w:val="72"/>
        </w:rPr>
      </w:pPr>
    </w:p>
    <w:p w:rsidR="00473725" w:rsidRDefault="00473725">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473725" w:rsidRPr="00ED5030" w:rsidRDefault="00E71406">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ED5030">
        <w:rPr>
          <w:rFonts w:asciiTheme="majorHAnsi" w:hAnsiTheme="majorHAnsi"/>
          <w:color w:val="FFFFFF" w:themeColor="background1"/>
          <w:sz w:val="88"/>
          <w:szCs w:val="88"/>
        </w:rPr>
        <w:t>Produktbestimmungen</w:t>
      </w:r>
    </w:p>
    <w:p w:rsidR="00473725" w:rsidRPr="00ED5030" w:rsidRDefault="00E71406">
      <w:pPr>
        <w:pStyle w:val="PURBody"/>
        <w:shd w:val="clear" w:color="auto" w:fill="0072C6"/>
        <w:tabs>
          <w:tab w:val="clear" w:pos="360"/>
        </w:tabs>
        <w:spacing w:after="0" w:line="230" w:lineRule="auto"/>
        <w:ind w:right="1800" w:firstLine="360"/>
        <w:rPr>
          <w:rFonts w:asciiTheme="majorHAnsi" w:hAnsiTheme="majorHAnsi"/>
          <w:color w:val="FFFFFF" w:themeColor="background1"/>
          <w:sz w:val="88"/>
          <w:szCs w:val="88"/>
        </w:rPr>
      </w:pPr>
      <w:r w:rsidRPr="00ED5030">
        <w:rPr>
          <w:rFonts w:asciiTheme="majorHAnsi" w:hAnsiTheme="majorHAnsi"/>
          <w:color w:val="FFFFFF" w:themeColor="background1"/>
          <w:sz w:val="88"/>
          <w:szCs w:val="88"/>
        </w:rPr>
        <w:t>1. März 2016</w:t>
      </w:r>
    </w:p>
    <w:p w:rsidR="00473725" w:rsidRDefault="0047372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473725" w:rsidRDefault="00E7140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73725" w:rsidRDefault="00473725">
      <w:pPr>
        <w:sectPr w:rsidR="0047372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73725" w:rsidRDefault="00E71406">
      <w:pPr>
        <w:pStyle w:val="ProductList-SectionHeading"/>
        <w:pageBreakBefore/>
      </w:pPr>
      <w:bookmarkStart w:id="0" w:name="_Sec842"/>
      <w:r>
        <w:lastRenderedPageBreak/>
        <w:t>Inhalt</w:t>
      </w:r>
    </w:p>
    <w:p w:rsidR="00473725" w:rsidRDefault="00473725">
      <w:pPr>
        <w:pStyle w:val="ProductList-Body"/>
      </w:pPr>
    </w:p>
    <w:p w:rsidR="00473725" w:rsidRDefault="00473725">
      <w:pPr>
        <w:sectPr w:rsidR="00473725">
          <w:headerReference w:type="default" r:id="rId16"/>
          <w:footerReference w:type="default" r:id="rId17"/>
          <w:type w:val="continuous"/>
          <w:pgSz w:w="12240" w:h="15840" w:code="1"/>
          <w:pgMar w:top="1170" w:right="720" w:bottom="1620" w:left="720" w:header="432" w:footer="288" w:gutter="0"/>
          <w:cols w:space="360"/>
        </w:sectPr>
      </w:pPr>
    </w:p>
    <w:p w:rsidR="00E71406" w:rsidRDefault="00E71406">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088643" w:history="1">
        <w:r w:rsidRPr="00FD620B">
          <w:rPr>
            <w:rStyle w:val="Hyperlink"/>
            <w:noProof/>
          </w:rPr>
          <w:t>Einleitung</w:t>
        </w:r>
        <w:r>
          <w:rPr>
            <w:noProof/>
          </w:rPr>
          <w:tab/>
        </w:r>
        <w:r>
          <w:rPr>
            <w:noProof/>
          </w:rPr>
          <w:fldChar w:fldCharType="begin"/>
        </w:r>
        <w:r>
          <w:rPr>
            <w:noProof/>
          </w:rPr>
          <w:instrText xml:space="preserve"> PAGEREF _Toc444088643 \h </w:instrText>
        </w:r>
        <w:r>
          <w:rPr>
            <w:noProof/>
          </w:rPr>
        </w:r>
        <w:r>
          <w:rPr>
            <w:noProof/>
          </w:rPr>
          <w:fldChar w:fldCharType="separate"/>
        </w:r>
        <w:r>
          <w:rPr>
            <w:noProof/>
          </w:rPr>
          <w:t>4</w:t>
        </w:r>
        <w:r>
          <w:rPr>
            <w:noProof/>
          </w:rPr>
          <w:fldChar w:fldCharType="end"/>
        </w:r>
      </w:hyperlink>
    </w:p>
    <w:p w:rsidR="00E71406" w:rsidRDefault="00407407">
      <w:pPr>
        <w:pStyle w:val="TOC2"/>
        <w:rPr>
          <w:rFonts w:eastAsiaTheme="minorEastAsia"/>
          <w:smallCaps w:val="0"/>
          <w:sz w:val="22"/>
        </w:rPr>
      </w:pPr>
      <w:hyperlink w:anchor="_Toc444088644" w:history="1">
        <w:r w:rsidR="00E71406" w:rsidRPr="00FD620B">
          <w:rPr>
            <w:rStyle w:val="Hyperlink"/>
          </w:rPr>
          <w:t>Über dieses Dokument</w:t>
        </w:r>
        <w:r w:rsidR="00E71406">
          <w:tab/>
        </w:r>
        <w:r w:rsidR="00E71406">
          <w:fldChar w:fldCharType="begin"/>
        </w:r>
        <w:r w:rsidR="00E71406">
          <w:instrText xml:space="preserve"> PAGEREF _Toc444088644 \h </w:instrText>
        </w:r>
        <w:r w:rsidR="00E71406">
          <w:fldChar w:fldCharType="separate"/>
        </w:r>
        <w:r w:rsidR="00E71406">
          <w:t>4</w:t>
        </w:r>
        <w:r w:rsidR="00E71406">
          <w:fldChar w:fldCharType="end"/>
        </w:r>
      </w:hyperlink>
    </w:p>
    <w:p w:rsidR="00E71406" w:rsidRDefault="00407407">
      <w:pPr>
        <w:pStyle w:val="TOC2"/>
        <w:rPr>
          <w:rFonts w:eastAsiaTheme="minorEastAsia"/>
          <w:smallCaps w:val="0"/>
          <w:sz w:val="22"/>
        </w:rPr>
      </w:pPr>
      <w:hyperlink w:anchor="_Toc444088645" w:history="1">
        <w:r w:rsidR="00E71406" w:rsidRPr="00FD620B">
          <w:rPr>
            <w:rStyle w:val="Hyperlink"/>
          </w:rPr>
          <w:t>Inhalt dieses Dokuments</w:t>
        </w:r>
        <w:r w:rsidR="00E71406">
          <w:tab/>
        </w:r>
        <w:r w:rsidR="00E71406">
          <w:fldChar w:fldCharType="begin"/>
        </w:r>
        <w:r w:rsidR="00E71406">
          <w:instrText xml:space="preserve"> PAGEREF _Toc444088645 \h </w:instrText>
        </w:r>
        <w:r w:rsidR="00E71406">
          <w:fldChar w:fldCharType="separate"/>
        </w:r>
        <w:r w:rsidR="00E71406">
          <w:t>4</w:t>
        </w:r>
        <w:r w:rsidR="00E71406">
          <w:fldChar w:fldCharType="end"/>
        </w:r>
      </w:hyperlink>
    </w:p>
    <w:p w:rsidR="00E71406" w:rsidRDefault="00407407">
      <w:pPr>
        <w:pStyle w:val="TOC2"/>
        <w:rPr>
          <w:rFonts w:eastAsiaTheme="minorEastAsia"/>
          <w:smallCaps w:val="0"/>
          <w:sz w:val="22"/>
        </w:rPr>
      </w:pPr>
      <w:hyperlink w:anchor="_Toc444088646" w:history="1">
        <w:r w:rsidR="00E71406" w:rsidRPr="00FD620B">
          <w:rPr>
            <w:rStyle w:val="Hyperlink"/>
          </w:rPr>
          <w:t>Aufbau von Produkteinträgen</w:t>
        </w:r>
        <w:r w:rsidR="00E71406">
          <w:tab/>
        </w:r>
        <w:r w:rsidR="00E71406">
          <w:fldChar w:fldCharType="begin"/>
        </w:r>
        <w:r w:rsidR="00E71406">
          <w:instrText xml:space="preserve"> PAGEREF _Toc444088646 \h </w:instrText>
        </w:r>
        <w:r w:rsidR="00E71406">
          <w:fldChar w:fldCharType="separate"/>
        </w:r>
        <w:r w:rsidR="00E71406">
          <w:t>4</w:t>
        </w:r>
        <w:r w:rsidR="00E71406">
          <w:fldChar w:fldCharType="end"/>
        </w:r>
      </w:hyperlink>
    </w:p>
    <w:p w:rsidR="00E71406" w:rsidRDefault="00407407">
      <w:pPr>
        <w:pStyle w:val="TOC2"/>
        <w:rPr>
          <w:rFonts w:eastAsiaTheme="minorEastAsia"/>
          <w:smallCaps w:val="0"/>
          <w:sz w:val="22"/>
        </w:rPr>
      </w:pPr>
      <w:hyperlink w:anchor="_Toc444088647" w:history="1">
        <w:r w:rsidR="00E71406" w:rsidRPr="00FD620B">
          <w:rPr>
            <w:rStyle w:val="Hyperlink"/>
          </w:rPr>
          <w:t>Verdeutlichungen und Zusammenfassung der Änderungen an diesem Dokument</w:t>
        </w:r>
        <w:r w:rsidR="00E71406">
          <w:tab/>
        </w:r>
        <w:r w:rsidR="00E71406">
          <w:fldChar w:fldCharType="begin"/>
        </w:r>
        <w:r w:rsidR="00E71406">
          <w:instrText xml:space="preserve"> PAGEREF _Toc444088647 \h </w:instrText>
        </w:r>
        <w:r w:rsidR="00E71406">
          <w:fldChar w:fldCharType="separate"/>
        </w:r>
        <w:r w:rsidR="00E71406">
          <w:t>5</w:t>
        </w:r>
        <w:r w:rsidR="00E71406">
          <w:fldChar w:fldCharType="end"/>
        </w:r>
      </w:hyperlink>
    </w:p>
    <w:p w:rsidR="00E71406" w:rsidRDefault="00407407">
      <w:pPr>
        <w:pStyle w:val="TOC1"/>
        <w:rPr>
          <w:rFonts w:eastAsiaTheme="minorEastAsia"/>
          <w:b w:val="0"/>
          <w:caps w:val="0"/>
          <w:noProof/>
          <w:sz w:val="22"/>
          <w:szCs w:val="22"/>
        </w:rPr>
      </w:pPr>
      <w:hyperlink w:anchor="_Toc444088648" w:history="1">
        <w:r w:rsidR="00E71406" w:rsidRPr="00FD620B">
          <w:rPr>
            <w:rStyle w:val="Hyperlink"/>
            <w:noProof/>
          </w:rPr>
          <w:t>Lizenzbestimmungen</w:t>
        </w:r>
        <w:r w:rsidR="00E71406">
          <w:rPr>
            <w:noProof/>
          </w:rPr>
          <w:tab/>
        </w:r>
        <w:r w:rsidR="00E71406">
          <w:rPr>
            <w:noProof/>
          </w:rPr>
          <w:fldChar w:fldCharType="begin"/>
        </w:r>
        <w:r w:rsidR="00E71406">
          <w:rPr>
            <w:noProof/>
          </w:rPr>
          <w:instrText xml:space="preserve"> PAGEREF _Toc444088648 \h </w:instrText>
        </w:r>
        <w:r w:rsidR="00E71406">
          <w:rPr>
            <w:noProof/>
          </w:rPr>
        </w:r>
        <w:r w:rsidR="00E71406">
          <w:rPr>
            <w:noProof/>
          </w:rPr>
          <w:fldChar w:fldCharType="separate"/>
        </w:r>
        <w:r w:rsidR="00E71406">
          <w:rPr>
            <w:noProof/>
          </w:rPr>
          <w:t>7</w:t>
        </w:r>
        <w:r w:rsidR="00E71406">
          <w:rPr>
            <w:noProof/>
          </w:rPr>
          <w:fldChar w:fldCharType="end"/>
        </w:r>
      </w:hyperlink>
    </w:p>
    <w:p w:rsidR="00E71406" w:rsidRDefault="00407407">
      <w:pPr>
        <w:pStyle w:val="TOC2"/>
        <w:rPr>
          <w:rFonts w:eastAsiaTheme="minorEastAsia"/>
          <w:smallCaps w:val="0"/>
          <w:sz w:val="22"/>
        </w:rPr>
      </w:pPr>
      <w:hyperlink w:anchor="_Toc444088649" w:history="1">
        <w:r w:rsidR="00E71406" w:rsidRPr="00FD620B">
          <w:rPr>
            <w:rStyle w:val="Hyperlink"/>
          </w:rPr>
          <w:t>Universelle Lizenzbestimmungen</w:t>
        </w:r>
        <w:r w:rsidR="00E71406">
          <w:tab/>
        </w:r>
        <w:r w:rsidR="00E71406">
          <w:fldChar w:fldCharType="begin"/>
        </w:r>
        <w:r w:rsidR="00E71406">
          <w:instrText xml:space="preserve"> PAGEREF _Toc444088649 \h </w:instrText>
        </w:r>
        <w:r w:rsidR="00E71406">
          <w:fldChar w:fldCharType="separate"/>
        </w:r>
        <w:r w:rsidR="00E71406">
          <w:t>7</w:t>
        </w:r>
        <w:r w:rsidR="00E71406">
          <w:fldChar w:fldCharType="end"/>
        </w:r>
      </w:hyperlink>
    </w:p>
    <w:p w:rsidR="00E71406" w:rsidRDefault="00407407">
      <w:pPr>
        <w:pStyle w:val="TOC2"/>
        <w:rPr>
          <w:rFonts w:eastAsiaTheme="minorEastAsia"/>
          <w:smallCaps w:val="0"/>
          <w:sz w:val="22"/>
        </w:rPr>
      </w:pPr>
      <w:hyperlink w:anchor="_Toc444088650" w:history="1">
        <w:r w:rsidR="00E71406" w:rsidRPr="00FD620B">
          <w:rPr>
            <w:rStyle w:val="Hyperlink"/>
          </w:rPr>
          <w:t>Lizenzmodellbestimmungen</w:t>
        </w:r>
        <w:r w:rsidR="00E71406">
          <w:tab/>
        </w:r>
        <w:r w:rsidR="00E71406">
          <w:fldChar w:fldCharType="begin"/>
        </w:r>
        <w:r w:rsidR="00E71406">
          <w:instrText xml:space="preserve"> PAGEREF _Toc444088650 \h </w:instrText>
        </w:r>
        <w:r w:rsidR="00E71406">
          <w:fldChar w:fldCharType="separate"/>
        </w:r>
        <w:r w:rsidR="00E71406">
          <w:t>10</w:t>
        </w:r>
        <w:r w:rsidR="00E71406">
          <w:fldChar w:fldCharType="end"/>
        </w:r>
      </w:hyperlink>
    </w:p>
    <w:p w:rsidR="00E71406" w:rsidRDefault="00407407">
      <w:pPr>
        <w:pStyle w:val="TOC3"/>
        <w:rPr>
          <w:rFonts w:eastAsiaTheme="minorEastAsia"/>
          <w:smallCaps w:val="0"/>
          <w:sz w:val="22"/>
        </w:rPr>
      </w:pPr>
      <w:hyperlink w:anchor="_Toc444088651" w:history="1">
        <w:r w:rsidR="00E71406" w:rsidRPr="00FD620B">
          <w:rPr>
            <w:rStyle w:val="Hyperlink"/>
          </w:rPr>
          <w:t>Desktop-Anwendungen</w:t>
        </w:r>
        <w:r w:rsidR="00E71406">
          <w:tab/>
        </w:r>
        <w:r w:rsidR="00E71406">
          <w:fldChar w:fldCharType="begin"/>
        </w:r>
        <w:r w:rsidR="00E71406">
          <w:instrText xml:space="preserve"> PAGEREF _Toc444088651 \h </w:instrText>
        </w:r>
        <w:r w:rsidR="00E71406">
          <w:fldChar w:fldCharType="separate"/>
        </w:r>
        <w:r w:rsidR="00E71406">
          <w:t>10</w:t>
        </w:r>
        <w:r w:rsidR="00E71406">
          <w:fldChar w:fldCharType="end"/>
        </w:r>
      </w:hyperlink>
    </w:p>
    <w:p w:rsidR="00E71406" w:rsidRDefault="00407407">
      <w:pPr>
        <w:pStyle w:val="TOC3"/>
        <w:rPr>
          <w:rFonts w:eastAsiaTheme="minorEastAsia"/>
          <w:smallCaps w:val="0"/>
          <w:sz w:val="22"/>
        </w:rPr>
      </w:pPr>
      <w:hyperlink w:anchor="_Toc444088652" w:history="1">
        <w:r w:rsidR="00E71406" w:rsidRPr="00FD620B">
          <w:rPr>
            <w:rStyle w:val="Hyperlink"/>
          </w:rPr>
          <w:t>Desktopbetriebssysteme</w:t>
        </w:r>
        <w:r w:rsidR="00E71406">
          <w:tab/>
        </w:r>
        <w:r w:rsidR="00E71406">
          <w:fldChar w:fldCharType="begin"/>
        </w:r>
        <w:r w:rsidR="00E71406">
          <w:instrText xml:space="preserve"> PAGEREF _Toc444088652 \h </w:instrText>
        </w:r>
        <w:r w:rsidR="00E71406">
          <w:fldChar w:fldCharType="separate"/>
        </w:r>
        <w:r w:rsidR="00E71406">
          <w:t>10</w:t>
        </w:r>
        <w:r w:rsidR="00E71406">
          <w:fldChar w:fldCharType="end"/>
        </w:r>
      </w:hyperlink>
    </w:p>
    <w:p w:rsidR="00E71406" w:rsidRDefault="00407407">
      <w:pPr>
        <w:pStyle w:val="TOC3"/>
        <w:rPr>
          <w:rFonts w:eastAsiaTheme="minorEastAsia"/>
          <w:smallCaps w:val="0"/>
          <w:sz w:val="22"/>
        </w:rPr>
      </w:pPr>
      <w:hyperlink w:anchor="_Toc444088653" w:history="1">
        <w:r w:rsidR="00E71406" w:rsidRPr="00FD620B">
          <w:rPr>
            <w:rStyle w:val="Hyperlink"/>
          </w:rPr>
          <w:t>Prozessor/CAL</w:t>
        </w:r>
        <w:r w:rsidR="00E71406">
          <w:tab/>
        </w:r>
        <w:r w:rsidR="00E71406">
          <w:fldChar w:fldCharType="begin"/>
        </w:r>
        <w:r w:rsidR="00E71406">
          <w:instrText xml:space="preserve"> PAGEREF _Toc444088653 \h </w:instrText>
        </w:r>
        <w:r w:rsidR="00E71406">
          <w:fldChar w:fldCharType="separate"/>
        </w:r>
        <w:r w:rsidR="00E71406">
          <w:t>10</w:t>
        </w:r>
        <w:r w:rsidR="00E71406">
          <w:fldChar w:fldCharType="end"/>
        </w:r>
      </w:hyperlink>
    </w:p>
    <w:p w:rsidR="00E71406" w:rsidRDefault="00407407">
      <w:pPr>
        <w:pStyle w:val="TOC3"/>
        <w:rPr>
          <w:rFonts w:eastAsiaTheme="minorEastAsia"/>
          <w:smallCaps w:val="0"/>
          <w:sz w:val="22"/>
        </w:rPr>
      </w:pPr>
      <w:hyperlink w:anchor="_Toc444088654" w:history="1">
        <w:r w:rsidR="00E71406" w:rsidRPr="00FD620B">
          <w:rPr>
            <w:rStyle w:val="Hyperlink"/>
          </w:rPr>
          <w:t>Server/CAL</w:t>
        </w:r>
        <w:r w:rsidR="00E71406">
          <w:tab/>
        </w:r>
        <w:r w:rsidR="00E71406">
          <w:fldChar w:fldCharType="begin"/>
        </w:r>
        <w:r w:rsidR="00E71406">
          <w:instrText xml:space="preserve"> PAGEREF _Toc444088654 \h </w:instrText>
        </w:r>
        <w:r w:rsidR="00E71406">
          <w:fldChar w:fldCharType="separate"/>
        </w:r>
        <w:r w:rsidR="00E71406">
          <w:t>11</w:t>
        </w:r>
        <w:r w:rsidR="00E71406">
          <w:fldChar w:fldCharType="end"/>
        </w:r>
      </w:hyperlink>
    </w:p>
    <w:p w:rsidR="00E71406" w:rsidRDefault="00407407">
      <w:pPr>
        <w:pStyle w:val="TOC3"/>
        <w:rPr>
          <w:rFonts w:eastAsiaTheme="minorEastAsia"/>
          <w:smallCaps w:val="0"/>
          <w:sz w:val="22"/>
        </w:rPr>
      </w:pPr>
      <w:hyperlink w:anchor="_Toc444088655" w:history="1">
        <w:r w:rsidR="00E71406" w:rsidRPr="00FD620B">
          <w:rPr>
            <w:rStyle w:val="Hyperlink"/>
          </w:rPr>
          <w:t>Pro Core</w:t>
        </w:r>
        <w:r w:rsidR="00E71406">
          <w:tab/>
        </w:r>
        <w:r w:rsidR="00E71406">
          <w:fldChar w:fldCharType="begin"/>
        </w:r>
        <w:r w:rsidR="00E71406">
          <w:instrText xml:space="preserve"> PAGEREF _Toc444088655 \h </w:instrText>
        </w:r>
        <w:r w:rsidR="00E71406">
          <w:fldChar w:fldCharType="separate"/>
        </w:r>
        <w:r w:rsidR="00E71406">
          <w:t>11</w:t>
        </w:r>
        <w:r w:rsidR="00E71406">
          <w:fldChar w:fldCharType="end"/>
        </w:r>
      </w:hyperlink>
    </w:p>
    <w:p w:rsidR="00E71406" w:rsidRDefault="00407407">
      <w:pPr>
        <w:pStyle w:val="TOC3"/>
        <w:rPr>
          <w:rFonts w:eastAsiaTheme="minorEastAsia"/>
          <w:smallCaps w:val="0"/>
          <w:sz w:val="22"/>
        </w:rPr>
      </w:pPr>
      <w:hyperlink w:anchor="_Toc444088656" w:history="1">
        <w:r w:rsidR="00E71406" w:rsidRPr="00FD620B">
          <w:rPr>
            <w:rStyle w:val="Hyperlink"/>
          </w:rPr>
          <w:t>Management Server</w:t>
        </w:r>
        <w:r w:rsidR="00E71406">
          <w:tab/>
        </w:r>
        <w:r w:rsidR="00E71406">
          <w:fldChar w:fldCharType="begin"/>
        </w:r>
        <w:r w:rsidR="00E71406">
          <w:instrText xml:space="preserve"> PAGEREF _Toc444088656 \h </w:instrText>
        </w:r>
        <w:r w:rsidR="00E71406">
          <w:fldChar w:fldCharType="separate"/>
        </w:r>
        <w:r w:rsidR="00E71406">
          <w:t>11</w:t>
        </w:r>
        <w:r w:rsidR="00E71406">
          <w:fldChar w:fldCharType="end"/>
        </w:r>
      </w:hyperlink>
    </w:p>
    <w:p w:rsidR="00E71406" w:rsidRDefault="00407407">
      <w:pPr>
        <w:pStyle w:val="TOC3"/>
        <w:rPr>
          <w:rFonts w:eastAsiaTheme="minorEastAsia"/>
          <w:smallCaps w:val="0"/>
          <w:sz w:val="22"/>
        </w:rPr>
      </w:pPr>
      <w:hyperlink w:anchor="_Toc444088657" w:history="1">
        <w:r w:rsidR="00E71406" w:rsidRPr="00FD620B">
          <w:rPr>
            <w:rStyle w:val="Hyperlink"/>
          </w:rPr>
          <w:t>Spezialserver</w:t>
        </w:r>
        <w:r w:rsidR="00E71406">
          <w:tab/>
        </w:r>
        <w:r w:rsidR="00E71406">
          <w:fldChar w:fldCharType="begin"/>
        </w:r>
        <w:r w:rsidR="00E71406">
          <w:instrText xml:space="preserve"> PAGEREF _Toc444088657 \h </w:instrText>
        </w:r>
        <w:r w:rsidR="00E71406">
          <w:fldChar w:fldCharType="separate"/>
        </w:r>
        <w:r w:rsidR="00E71406">
          <w:t>12</w:t>
        </w:r>
        <w:r w:rsidR="00E71406">
          <w:fldChar w:fldCharType="end"/>
        </w:r>
      </w:hyperlink>
    </w:p>
    <w:p w:rsidR="00E71406" w:rsidRDefault="00407407">
      <w:pPr>
        <w:pStyle w:val="TOC3"/>
        <w:rPr>
          <w:rFonts w:eastAsiaTheme="minorEastAsia"/>
          <w:smallCaps w:val="0"/>
          <w:sz w:val="22"/>
        </w:rPr>
      </w:pPr>
      <w:hyperlink w:anchor="_Toc444088658" w:history="1">
        <w:r w:rsidR="00E71406" w:rsidRPr="00FD620B">
          <w:rPr>
            <w:rStyle w:val="Hyperlink"/>
          </w:rPr>
          <w:t>Entwicklertools</w:t>
        </w:r>
        <w:r w:rsidR="00E71406">
          <w:tab/>
        </w:r>
        <w:r w:rsidR="00E71406">
          <w:fldChar w:fldCharType="begin"/>
        </w:r>
        <w:r w:rsidR="00E71406">
          <w:instrText xml:space="preserve"> PAGEREF _Toc444088658 \h </w:instrText>
        </w:r>
        <w:r w:rsidR="00E71406">
          <w:fldChar w:fldCharType="separate"/>
        </w:r>
        <w:r w:rsidR="00E71406">
          <w:t>12</w:t>
        </w:r>
        <w:r w:rsidR="00E71406">
          <w:fldChar w:fldCharType="end"/>
        </w:r>
      </w:hyperlink>
    </w:p>
    <w:p w:rsidR="00E71406" w:rsidRDefault="00407407">
      <w:pPr>
        <w:pStyle w:val="TOC1"/>
        <w:rPr>
          <w:rFonts w:eastAsiaTheme="minorEastAsia"/>
          <w:b w:val="0"/>
          <w:caps w:val="0"/>
          <w:noProof/>
          <w:sz w:val="22"/>
          <w:szCs w:val="22"/>
        </w:rPr>
      </w:pPr>
      <w:hyperlink w:anchor="_Toc444088659" w:history="1">
        <w:r w:rsidR="00E71406" w:rsidRPr="00FD620B">
          <w:rPr>
            <w:rStyle w:val="Hyperlink"/>
            <w:noProof/>
          </w:rPr>
          <w:t>Software</w:t>
        </w:r>
        <w:r w:rsidR="00E71406">
          <w:rPr>
            <w:noProof/>
          </w:rPr>
          <w:tab/>
        </w:r>
        <w:r w:rsidR="00E71406">
          <w:rPr>
            <w:noProof/>
          </w:rPr>
          <w:fldChar w:fldCharType="begin"/>
        </w:r>
        <w:r w:rsidR="00E71406">
          <w:rPr>
            <w:noProof/>
          </w:rPr>
          <w:instrText xml:space="preserve"> PAGEREF _Toc444088659 \h </w:instrText>
        </w:r>
        <w:r w:rsidR="00E71406">
          <w:rPr>
            <w:noProof/>
          </w:rPr>
        </w:r>
        <w:r w:rsidR="00E71406">
          <w:rPr>
            <w:noProof/>
          </w:rPr>
          <w:fldChar w:fldCharType="separate"/>
        </w:r>
        <w:r w:rsidR="00E71406">
          <w:rPr>
            <w:noProof/>
          </w:rPr>
          <w:t>14</w:t>
        </w:r>
        <w:r w:rsidR="00E71406">
          <w:rPr>
            <w:noProof/>
          </w:rPr>
          <w:fldChar w:fldCharType="end"/>
        </w:r>
      </w:hyperlink>
    </w:p>
    <w:p w:rsidR="00E71406" w:rsidRDefault="00407407">
      <w:pPr>
        <w:pStyle w:val="TOC2"/>
        <w:rPr>
          <w:rFonts w:eastAsiaTheme="minorEastAsia"/>
          <w:smallCaps w:val="0"/>
          <w:sz w:val="22"/>
        </w:rPr>
      </w:pPr>
      <w:hyperlink w:anchor="_Toc444088660" w:history="1">
        <w:r w:rsidR="00E71406" w:rsidRPr="00FD620B">
          <w:rPr>
            <w:rStyle w:val="Hyperlink"/>
          </w:rPr>
          <w:t>Advanced Threat Analytics</w:t>
        </w:r>
        <w:r w:rsidR="00E71406">
          <w:tab/>
        </w:r>
        <w:r w:rsidR="00E71406">
          <w:fldChar w:fldCharType="begin"/>
        </w:r>
        <w:r w:rsidR="00E71406">
          <w:instrText xml:space="preserve"> PAGEREF _Toc444088660 \h </w:instrText>
        </w:r>
        <w:r w:rsidR="00E71406">
          <w:fldChar w:fldCharType="separate"/>
        </w:r>
        <w:r w:rsidR="00E71406">
          <w:t>14</w:t>
        </w:r>
        <w:r w:rsidR="00E71406">
          <w:fldChar w:fldCharType="end"/>
        </w:r>
      </w:hyperlink>
    </w:p>
    <w:p w:rsidR="00E71406" w:rsidRDefault="00407407">
      <w:pPr>
        <w:pStyle w:val="TOC2"/>
        <w:rPr>
          <w:rFonts w:eastAsiaTheme="minorEastAsia"/>
          <w:smallCaps w:val="0"/>
          <w:sz w:val="22"/>
        </w:rPr>
      </w:pPr>
      <w:hyperlink w:anchor="_Toc444088661" w:history="1">
        <w:r w:rsidR="00E71406" w:rsidRPr="00FD620B">
          <w:rPr>
            <w:rStyle w:val="Hyperlink"/>
          </w:rPr>
          <w:t>BizTalk</w:t>
        </w:r>
        <w:r w:rsidR="00E71406">
          <w:tab/>
        </w:r>
        <w:r w:rsidR="00E71406">
          <w:fldChar w:fldCharType="begin"/>
        </w:r>
        <w:r w:rsidR="00E71406">
          <w:instrText xml:space="preserve"> PAGEREF _Toc444088661 \h </w:instrText>
        </w:r>
        <w:r w:rsidR="00E71406">
          <w:fldChar w:fldCharType="separate"/>
        </w:r>
        <w:r w:rsidR="00E71406">
          <w:t>14</w:t>
        </w:r>
        <w:r w:rsidR="00E71406">
          <w:fldChar w:fldCharType="end"/>
        </w:r>
      </w:hyperlink>
    </w:p>
    <w:p w:rsidR="00E71406" w:rsidRDefault="00407407">
      <w:pPr>
        <w:pStyle w:val="TOC2"/>
        <w:rPr>
          <w:rFonts w:eastAsiaTheme="minorEastAsia"/>
          <w:smallCaps w:val="0"/>
          <w:sz w:val="22"/>
        </w:rPr>
      </w:pPr>
      <w:hyperlink w:anchor="_Toc444088662" w:history="1">
        <w:r w:rsidR="00E71406" w:rsidRPr="00FD620B">
          <w:rPr>
            <w:rStyle w:val="Hyperlink"/>
          </w:rPr>
          <w:t>CAL-Suites</w:t>
        </w:r>
        <w:r w:rsidR="00E71406">
          <w:tab/>
        </w:r>
        <w:r w:rsidR="00E71406">
          <w:fldChar w:fldCharType="begin"/>
        </w:r>
        <w:r w:rsidR="00E71406">
          <w:instrText xml:space="preserve"> PAGEREF _Toc444088662 \h </w:instrText>
        </w:r>
        <w:r w:rsidR="00E71406">
          <w:fldChar w:fldCharType="separate"/>
        </w:r>
        <w:r w:rsidR="00E71406">
          <w:t>16</w:t>
        </w:r>
        <w:r w:rsidR="00E71406">
          <w:fldChar w:fldCharType="end"/>
        </w:r>
      </w:hyperlink>
    </w:p>
    <w:p w:rsidR="00E71406" w:rsidRDefault="00407407">
      <w:pPr>
        <w:pStyle w:val="TOC2"/>
        <w:rPr>
          <w:rFonts w:eastAsiaTheme="minorEastAsia"/>
          <w:smallCaps w:val="0"/>
          <w:sz w:val="22"/>
        </w:rPr>
      </w:pPr>
      <w:hyperlink w:anchor="_Toc444088663" w:history="1">
        <w:r w:rsidR="00E71406" w:rsidRPr="00FD620B">
          <w:rPr>
            <w:rStyle w:val="Hyperlink"/>
          </w:rPr>
          <w:t>Core Infrastructure Server (CIS) Suite</w:t>
        </w:r>
        <w:r w:rsidR="00E71406">
          <w:tab/>
        </w:r>
        <w:r w:rsidR="00E71406">
          <w:fldChar w:fldCharType="begin"/>
        </w:r>
        <w:r w:rsidR="00E71406">
          <w:instrText xml:space="preserve"> PAGEREF _Toc444088663 \h </w:instrText>
        </w:r>
        <w:r w:rsidR="00E71406">
          <w:fldChar w:fldCharType="separate"/>
        </w:r>
        <w:r w:rsidR="00E71406">
          <w:t>17</w:t>
        </w:r>
        <w:r w:rsidR="00E71406">
          <w:fldChar w:fldCharType="end"/>
        </w:r>
      </w:hyperlink>
    </w:p>
    <w:p w:rsidR="00E71406" w:rsidRDefault="00407407">
      <w:pPr>
        <w:pStyle w:val="TOC2"/>
        <w:rPr>
          <w:rFonts w:eastAsiaTheme="minorEastAsia"/>
          <w:smallCaps w:val="0"/>
          <w:sz w:val="22"/>
        </w:rPr>
      </w:pPr>
      <w:hyperlink w:anchor="_Toc444088664" w:history="1">
        <w:r w:rsidR="00E71406" w:rsidRPr="00FD620B">
          <w:rPr>
            <w:rStyle w:val="Hyperlink"/>
          </w:rPr>
          <w:t>Forefront</w:t>
        </w:r>
        <w:r w:rsidR="00E71406">
          <w:tab/>
        </w:r>
        <w:r w:rsidR="00E71406">
          <w:fldChar w:fldCharType="begin"/>
        </w:r>
        <w:r w:rsidR="00E71406">
          <w:instrText xml:space="preserve"> PAGEREF _Toc444088664 \h </w:instrText>
        </w:r>
        <w:r w:rsidR="00E71406">
          <w:fldChar w:fldCharType="separate"/>
        </w:r>
        <w:r w:rsidR="00E71406">
          <w:t>19</w:t>
        </w:r>
        <w:r w:rsidR="00E71406">
          <w:fldChar w:fldCharType="end"/>
        </w:r>
      </w:hyperlink>
    </w:p>
    <w:p w:rsidR="00E71406" w:rsidRDefault="00407407">
      <w:pPr>
        <w:pStyle w:val="TOC2"/>
        <w:rPr>
          <w:rFonts w:eastAsiaTheme="minorEastAsia"/>
          <w:smallCaps w:val="0"/>
          <w:sz w:val="22"/>
        </w:rPr>
      </w:pPr>
      <w:hyperlink w:anchor="_Toc444088665" w:history="1">
        <w:r w:rsidR="00E71406" w:rsidRPr="00FD620B">
          <w:rPr>
            <w:rStyle w:val="Hyperlink"/>
          </w:rPr>
          <w:t>Microsoft Dynamics</w:t>
        </w:r>
        <w:r w:rsidR="00E71406">
          <w:tab/>
        </w:r>
        <w:r w:rsidR="00E71406">
          <w:fldChar w:fldCharType="begin"/>
        </w:r>
        <w:r w:rsidR="00E71406">
          <w:instrText xml:space="preserve"> PAGEREF _Toc444088665 \h </w:instrText>
        </w:r>
        <w:r w:rsidR="00E71406">
          <w:fldChar w:fldCharType="separate"/>
        </w:r>
        <w:r w:rsidR="00E71406">
          <w:t>19</w:t>
        </w:r>
        <w:r w:rsidR="00E71406">
          <w:fldChar w:fldCharType="end"/>
        </w:r>
      </w:hyperlink>
    </w:p>
    <w:p w:rsidR="00E71406" w:rsidRDefault="00407407">
      <w:pPr>
        <w:pStyle w:val="TOC3"/>
        <w:rPr>
          <w:rFonts w:eastAsiaTheme="minorEastAsia"/>
          <w:smallCaps w:val="0"/>
          <w:sz w:val="22"/>
        </w:rPr>
      </w:pPr>
      <w:hyperlink w:anchor="_Toc444088666" w:history="1">
        <w:r w:rsidR="00E71406" w:rsidRPr="00FD620B">
          <w:rPr>
            <w:rStyle w:val="Hyperlink"/>
          </w:rPr>
          <w:t>Microsoft Dynamics AX</w:t>
        </w:r>
        <w:r w:rsidR="00E71406">
          <w:tab/>
        </w:r>
        <w:r w:rsidR="00E71406">
          <w:fldChar w:fldCharType="begin"/>
        </w:r>
        <w:r w:rsidR="00E71406">
          <w:instrText xml:space="preserve"> PAGEREF _Toc444088666 \h </w:instrText>
        </w:r>
        <w:r w:rsidR="00E71406">
          <w:fldChar w:fldCharType="separate"/>
        </w:r>
        <w:r w:rsidR="00E71406">
          <w:t>19</w:t>
        </w:r>
        <w:r w:rsidR="00E71406">
          <w:fldChar w:fldCharType="end"/>
        </w:r>
      </w:hyperlink>
    </w:p>
    <w:p w:rsidR="00E71406" w:rsidRDefault="00407407">
      <w:pPr>
        <w:pStyle w:val="TOC3"/>
        <w:rPr>
          <w:rFonts w:eastAsiaTheme="minorEastAsia"/>
          <w:smallCaps w:val="0"/>
          <w:sz w:val="22"/>
        </w:rPr>
      </w:pPr>
      <w:hyperlink w:anchor="_Toc444088667" w:history="1">
        <w:r w:rsidR="00E71406" w:rsidRPr="00FD620B">
          <w:rPr>
            <w:rStyle w:val="Hyperlink"/>
          </w:rPr>
          <w:t>Microsoft Dynamics CRM</w:t>
        </w:r>
        <w:r w:rsidR="00E71406">
          <w:tab/>
        </w:r>
        <w:r w:rsidR="00E71406">
          <w:fldChar w:fldCharType="begin"/>
        </w:r>
        <w:r w:rsidR="00E71406">
          <w:instrText xml:space="preserve"> PAGEREF _Toc444088667 \h </w:instrText>
        </w:r>
        <w:r w:rsidR="00E71406">
          <w:fldChar w:fldCharType="separate"/>
        </w:r>
        <w:r w:rsidR="00E71406">
          <w:t>21</w:t>
        </w:r>
        <w:r w:rsidR="00E71406">
          <w:fldChar w:fldCharType="end"/>
        </w:r>
      </w:hyperlink>
    </w:p>
    <w:p w:rsidR="00E71406" w:rsidRDefault="00407407">
      <w:pPr>
        <w:pStyle w:val="TOC2"/>
        <w:rPr>
          <w:rFonts w:eastAsiaTheme="minorEastAsia"/>
          <w:smallCaps w:val="0"/>
          <w:sz w:val="22"/>
        </w:rPr>
      </w:pPr>
      <w:hyperlink w:anchor="_Toc444088668" w:history="1">
        <w:r w:rsidR="00E71406" w:rsidRPr="00FD620B">
          <w:rPr>
            <w:rStyle w:val="Hyperlink"/>
          </w:rPr>
          <w:t>Microsoft Identity Manager</w:t>
        </w:r>
        <w:r w:rsidR="00E71406">
          <w:tab/>
        </w:r>
        <w:r w:rsidR="00E71406">
          <w:fldChar w:fldCharType="begin"/>
        </w:r>
        <w:r w:rsidR="00E71406">
          <w:instrText xml:space="preserve"> PAGEREF _Toc444088668 \h </w:instrText>
        </w:r>
        <w:r w:rsidR="00E71406">
          <w:fldChar w:fldCharType="separate"/>
        </w:r>
        <w:r w:rsidR="00E71406">
          <w:t>23</w:t>
        </w:r>
        <w:r w:rsidR="00E71406">
          <w:fldChar w:fldCharType="end"/>
        </w:r>
      </w:hyperlink>
    </w:p>
    <w:p w:rsidR="00E71406" w:rsidRDefault="00407407">
      <w:pPr>
        <w:pStyle w:val="TOC2"/>
        <w:rPr>
          <w:rFonts w:eastAsiaTheme="minorEastAsia"/>
          <w:smallCaps w:val="0"/>
          <w:sz w:val="22"/>
        </w:rPr>
      </w:pPr>
      <w:hyperlink w:anchor="_Toc444088669" w:history="1">
        <w:r w:rsidR="00E71406" w:rsidRPr="00FD620B">
          <w:rPr>
            <w:rStyle w:val="Hyperlink"/>
          </w:rPr>
          <w:t>Office-Anwendungen</w:t>
        </w:r>
        <w:r w:rsidR="00E71406">
          <w:tab/>
        </w:r>
        <w:r w:rsidR="00E71406">
          <w:fldChar w:fldCharType="begin"/>
        </w:r>
        <w:r w:rsidR="00E71406">
          <w:instrText xml:space="preserve"> PAGEREF _Toc444088669 \h </w:instrText>
        </w:r>
        <w:r w:rsidR="00E71406">
          <w:fldChar w:fldCharType="separate"/>
        </w:r>
        <w:r w:rsidR="00E71406">
          <w:t>23</w:t>
        </w:r>
        <w:r w:rsidR="00E71406">
          <w:fldChar w:fldCharType="end"/>
        </w:r>
      </w:hyperlink>
    </w:p>
    <w:p w:rsidR="00E71406" w:rsidRDefault="00407407">
      <w:pPr>
        <w:pStyle w:val="TOC3"/>
        <w:rPr>
          <w:rFonts w:eastAsiaTheme="minorEastAsia"/>
          <w:smallCaps w:val="0"/>
          <w:sz w:val="22"/>
        </w:rPr>
      </w:pPr>
      <w:hyperlink w:anchor="_Toc444088670" w:history="1">
        <w:r w:rsidR="00E71406" w:rsidRPr="00FD620B">
          <w:rPr>
            <w:rStyle w:val="Hyperlink"/>
          </w:rPr>
          <w:t>Office 365-Desktop-Anwendungen</w:t>
        </w:r>
        <w:r w:rsidR="00E71406">
          <w:tab/>
        </w:r>
        <w:r w:rsidR="00E71406">
          <w:fldChar w:fldCharType="begin"/>
        </w:r>
        <w:r w:rsidR="00E71406">
          <w:instrText xml:space="preserve"> PAGEREF _Toc444088670 \h </w:instrText>
        </w:r>
        <w:r w:rsidR="00E71406">
          <w:fldChar w:fldCharType="separate"/>
        </w:r>
        <w:r w:rsidR="00E71406">
          <w:t>23</w:t>
        </w:r>
        <w:r w:rsidR="00E71406">
          <w:fldChar w:fldCharType="end"/>
        </w:r>
      </w:hyperlink>
    </w:p>
    <w:p w:rsidR="00E71406" w:rsidRDefault="00407407">
      <w:pPr>
        <w:pStyle w:val="TOC3"/>
        <w:rPr>
          <w:rFonts w:eastAsiaTheme="minorEastAsia"/>
          <w:smallCaps w:val="0"/>
          <w:sz w:val="22"/>
        </w:rPr>
      </w:pPr>
      <w:hyperlink w:anchor="_Toc444088671" w:history="1">
        <w:r w:rsidR="00E71406" w:rsidRPr="00FD620B">
          <w:rPr>
            <w:rStyle w:val="Hyperlink"/>
          </w:rPr>
          <w:t>Office für Mac</w:t>
        </w:r>
        <w:r w:rsidR="00E71406">
          <w:tab/>
        </w:r>
        <w:r w:rsidR="00E71406">
          <w:fldChar w:fldCharType="begin"/>
        </w:r>
        <w:r w:rsidR="00E71406">
          <w:instrText xml:space="preserve"> PAGEREF _Toc444088671 \h </w:instrText>
        </w:r>
        <w:r w:rsidR="00E71406">
          <w:fldChar w:fldCharType="separate"/>
        </w:r>
        <w:r w:rsidR="00E71406">
          <w:t>25</w:t>
        </w:r>
        <w:r w:rsidR="00E71406">
          <w:fldChar w:fldCharType="end"/>
        </w:r>
      </w:hyperlink>
    </w:p>
    <w:p w:rsidR="00E71406" w:rsidRDefault="00407407">
      <w:pPr>
        <w:pStyle w:val="TOC2"/>
        <w:rPr>
          <w:rFonts w:eastAsiaTheme="minorEastAsia"/>
          <w:smallCaps w:val="0"/>
          <w:sz w:val="22"/>
        </w:rPr>
      </w:pPr>
      <w:hyperlink w:anchor="_Toc444088672" w:history="1">
        <w:r w:rsidR="00E71406" w:rsidRPr="00FD620B">
          <w:rPr>
            <w:rStyle w:val="Hyperlink"/>
          </w:rPr>
          <w:t>Office Servers</w:t>
        </w:r>
        <w:r w:rsidR="00E71406">
          <w:tab/>
        </w:r>
        <w:r w:rsidR="00E71406">
          <w:fldChar w:fldCharType="begin"/>
        </w:r>
        <w:r w:rsidR="00E71406">
          <w:instrText xml:space="preserve"> PAGEREF _Toc444088672 \h </w:instrText>
        </w:r>
        <w:r w:rsidR="00E71406">
          <w:fldChar w:fldCharType="separate"/>
        </w:r>
        <w:r w:rsidR="00E71406">
          <w:t>26</w:t>
        </w:r>
        <w:r w:rsidR="00E71406">
          <w:fldChar w:fldCharType="end"/>
        </w:r>
      </w:hyperlink>
    </w:p>
    <w:p w:rsidR="00E71406" w:rsidRDefault="00407407">
      <w:pPr>
        <w:pStyle w:val="TOC3"/>
        <w:rPr>
          <w:rFonts w:eastAsiaTheme="minorEastAsia"/>
          <w:smallCaps w:val="0"/>
          <w:sz w:val="22"/>
        </w:rPr>
      </w:pPr>
      <w:hyperlink w:anchor="_Toc444088673" w:history="1">
        <w:r w:rsidR="00E71406" w:rsidRPr="00FD620B">
          <w:rPr>
            <w:rStyle w:val="Hyperlink"/>
          </w:rPr>
          <w:t>Exchange Server</w:t>
        </w:r>
        <w:r w:rsidR="00E71406">
          <w:tab/>
        </w:r>
        <w:r w:rsidR="00E71406">
          <w:fldChar w:fldCharType="begin"/>
        </w:r>
        <w:r w:rsidR="00E71406">
          <w:instrText xml:space="preserve"> PAGEREF _Toc444088673 \h </w:instrText>
        </w:r>
        <w:r w:rsidR="00E71406">
          <w:fldChar w:fldCharType="separate"/>
        </w:r>
        <w:r w:rsidR="00E71406">
          <w:t>26</w:t>
        </w:r>
        <w:r w:rsidR="00E71406">
          <w:fldChar w:fldCharType="end"/>
        </w:r>
      </w:hyperlink>
    </w:p>
    <w:p w:rsidR="00E71406" w:rsidRDefault="00407407">
      <w:pPr>
        <w:pStyle w:val="TOC3"/>
        <w:rPr>
          <w:rFonts w:eastAsiaTheme="minorEastAsia"/>
          <w:smallCaps w:val="0"/>
          <w:sz w:val="22"/>
        </w:rPr>
      </w:pPr>
      <w:hyperlink w:anchor="_Toc444088674" w:history="1">
        <w:r w:rsidR="00E71406" w:rsidRPr="00FD620B">
          <w:rPr>
            <w:rStyle w:val="Hyperlink"/>
          </w:rPr>
          <w:t>Project Server</w:t>
        </w:r>
        <w:r w:rsidR="00E71406">
          <w:tab/>
        </w:r>
        <w:r w:rsidR="00E71406">
          <w:fldChar w:fldCharType="begin"/>
        </w:r>
        <w:r w:rsidR="00E71406">
          <w:instrText xml:space="preserve"> PAGEREF _Toc444088674 \h </w:instrText>
        </w:r>
        <w:r w:rsidR="00E71406">
          <w:fldChar w:fldCharType="separate"/>
        </w:r>
        <w:r w:rsidR="00E71406">
          <w:t>27</w:t>
        </w:r>
        <w:r w:rsidR="00E71406">
          <w:fldChar w:fldCharType="end"/>
        </w:r>
      </w:hyperlink>
    </w:p>
    <w:p w:rsidR="00E71406" w:rsidRDefault="00407407">
      <w:pPr>
        <w:pStyle w:val="TOC3"/>
        <w:rPr>
          <w:rFonts w:eastAsiaTheme="minorEastAsia"/>
          <w:smallCaps w:val="0"/>
          <w:sz w:val="22"/>
        </w:rPr>
      </w:pPr>
      <w:hyperlink w:anchor="_Toc444088675" w:history="1">
        <w:r w:rsidR="00E71406" w:rsidRPr="00FD620B">
          <w:rPr>
            <w:rStyle w:val="Hyperlink"/>
          </w:rPr>
          <w:t>SharePoint Server</w:t>
        </w:r>
        <w:r w:rsidR="00E71406">
          <w:tab/>
        </w:r>
        <w:r w:rsidR="00E71406">
          <w:fldChar w:fldCharType="begin"/>
        </w:r>
        <w:r w:rsidR="00E71406">
          <w:instrText xml:space="preserve"> PAGEREF _Toc444088675 \h </w:instrText>
        </w:r>
        <w:r w:rsidR="00E71406">
          <w:fldChar w:fldCharType="separate"/>
        </w:r>
        <w:r w:rsidR="00E71406">
          <w:t>27</w:t>
        </w:r>
        <w:r w:rsidR="00E71406">
          <w:fldChar w:fldCharType="end"/>
        </w:r>
      </w:hyperlink>
    </w:p>
    <w:p w:rsidR="00E71406" w:rsidRDefault="00407407">
      <w:pPr>
        <w:pStyle w:val="TOC3"/>
        <w:rPr>
          <w:rFonts w:eastAsiaTheme="minorEastAsia"/>
          <w:smallCaps w:val="0"/>
          <w:sz w:val="22"/>
        </w:rPr>
      </w:pPr>
      <w:hyperlink w:anchor="_Toc444088676" w:history="1">
        <w:r w:rsidR="00E71406" w:rsidRPr="00FD620B">
          <w:rPr>
            <w:rStyle w:val="Hyperlink"/>
          </w:rPr>
          <w:t>Skype for Business Server</w:t>
        </w:r>
        <w:r w:rsidR="00E71406">
          <w:tab/>
        </w:r>
        <w:r w:rsidR="00E71406">
          <w:fldChar w:fldCharType="begin"/>
        </w:r>
        <w:r w:rsidR="00E71406">
          <w:instrText xml:space="preserve"> PAGEREF _Toc444088676 \h </w:instrText>
        </w:r>
        <w:r w:rsidR="00E71406">
          <w:fldChar w:fldCharType="separate"/>
        </w:r>
        <w:r w:rsidR="00E71406">
          <w:t>28</w:t>
        </w:r>
        <w:r w:rsidR="00E71406">
          <w:fldChar w:fldCharType="end"/>
        </w:r>
      </w:hyperlink>
    </w:p>
    <w:p w:rsidR="00E71406" w:rsidRDefault="00407407">
      <w:pPr>
        <w:pStyle w:val="TOC2"/>
        <w:rPr>
          <w:rFonts w:eastAsiaTheme="minorEastAsia"/>
          <w:smallCaps w:val="0"/>
          <w:sz w:val="22"/>
        </w:rPr>
      </w:pPr>
      <w:hyperlink w:anchor="_Toc444088677" w:history="1">
        <w:r w:rsidR="00E71406" w:rsidRPr="00FD620B">
          <w:rPr>
            <w:rStyle w:val="Hyperlink"/>
          </w:rPr>
          <w:t>R Server</w:t>
        </w:r>
        <w:r w:rsidR="00E71406">
          <w:tab/>
        </w:r>
        <w:r w:rsidR="00E71406">
          <w:fldChar w:fldCharType="begin"/>
        </w:r>
        <w:r w:rsidR="00E71406">
          <w:instrText xml:space="preserve"> PAGEREF _Toc444088677 \h </w:instrText>
        </w:r>
        <w:r w:rsidR="00E71406">
          <w:fldChar w:fldCharType="separate"/>
        </w:r>
        <w:r w:rsidR="00E71406">
          <w:t>29</w:t>
        </w:r>
        <w:r w:rsidR="00E71406">
          <w:fldChar w:fldCharType="end"/>
        </w:r>
      </w:hyperlink>
    </w:p>
    <w:p w:rsidR="00E71406" w:rsidRDefault="00407407">
      <w:pPr>
        <w:pStyle w:val="TOC2"/>
        <w:rPr>
          <w:rFonts w:eastAsiaTheme="minorEastAsia"/>
          <w:smallCaps w:val="0"/>
          <w:sz w:val="22"/>
        </w:rPr>
      </w:pPr>
      <w:hyperlink w:anchor="_Toc444088678" w:history="1">
        <w:r w:rsidR="00E71406" w:rsidRPr="00FD620B">
          <w:rPr>
            <w:rStyle w:val="Hyperlink"/>
          </w:rPr>
          <w:t>SQL Server</w:t>
        </w:r>
        <w:r w:rsidR="00E71406">
          <w:tab/>
        </w:r>
        <w:r w:rsidR="00E71406">
          <w:fldChar w:fldCharType="begin"/>
        </w:r>
        <w:r w:rsidR="00E71406">
          <w:instrText xml:space="preserve"> PAGEREF _Toc444088678 \h </w:instrText>
        </w:r>
        <w:r w:rsidR="00E71406">
          <w:fldChar w:fldCharType="separate"/>
        </w:r>
        <w:r w:rsidR="00E71406">
          <w:t>30</w:t>
        </w:r>
        <w:r w:rsidR="00E71406">
          <w:fldChar w:fldCharType="end"/>
        </w:r>
      </w:hyperlink>
    </w:p>
    <w:p w:rsidR="00E71406" w:rsidRDefault="00407407">
      <w:pPr>
        <w:pStyle w:val="TOC2"/>
        <w:rPr>
          <w:rFonts w:eastAsiaTheme="minorEastAsia"/>
          <w:smallCaps w:val="0"/>
          <w:sz w:val="22"/>
        </w:rPr>
      </w:pPr>
      <w:hyperlink w:anchor="_Toc444088679" w:history="1">
        <w:r w:rsidR="00E71406" w:rsidRPr="00FD620B">
          <w:rPr>
            <w:rStyle w:val="Hyperlink"/>
          </w:rPr>
          <w:t>System Center</w:t>
        </w:r>
        <w:r w:rsidR="00E71406">
          <w:tab/>
        </w:r>
        <w:r w:rsidR="00E71406">
          <w:fldChar w:fldCharType="begin"/>
        </w:r>
        <w:r w:rsidR="00E71406">
          <w:instrText xml:space="preserve"> PAGEREF _Toc444088679 \h </w:instrText>
        </w:r>
        <w:r w:rsidR="00E71406">
          <w:fldChar w:fldCharType="separate"/>
        </w:r>
        <w:r w:rsidR="00E71406">
          <w:t>32</w:t>
        </w:r>
        <w:r w:rsidR="00E71406">
          <w:fldChar w:fldCharType="end"/>
        </w:r>
      </w:hyperlink>
    </w:p>
    <w:p w:rsidR="00E71406" w:rsidRDefault="00407407">
      <w:pPr>
        <w:pStyle w:val="TOC3"/>
        <w:rPr>
          <w:rFonts w:eastAsiaTheme="minorEastAsia"/>
          <w:smallCaps w:val="0"/>
          <w:sz w:val="22"/>
        </w:rPr>
      </w:pPr>
      <w:hyperlink w:anchor="_Toc444088680" w:history="1">
        <w:r w:rsidR="00E71406" w:rsidRPr="00FD620B">
          <w:rPr>
            <w:rStyle w:val="Hyperlink"/>
          </w:rPr>
          <w:t>System Center Server</w:t>
        </w:r>
        <w:r w:rsidR="00E71406">
          <w:tab/>
        </w:r>
        <w:r w:rsidR="00E71406">
          <w:fldChar w:fldCharType="begin"/>
        </w:r>
        <w:r w:rsidR="00E71406">
          <w:instrText xml:space="preserve"> PAGEREF _Toc444088680 \h </w:instrText>
        </w:r>
        <w:r w:rsidR="00E71406">
          <w:fldChar w:fldCharType="separate"/>
        </w:r>
        <w:r w:rsidR="00E71406">
          <w:t>32</w:t>
        </w:r>
        <w:r w:rsidR="00E71406">
          <w:fldChar w:fldCharType="end"/>
        </w:r>
      </w:hyperlink>
    </w:p>
    <w:p w:rsidR="00E71406" w:rsidRDefault="00407407">
      <w:pPr>
        <w:pStyle w:val="TOC3"/>
        <w:rPr>
          <w:rFonts w:eastAsiaTheme="minorEastAsia"/>
          <w:smallCaps w:val="0"/>
          <w:sz w:val="22"/>
        </w:rPr>
      </w:pPr>
      <w:hyperlink w:anchor="_Toc444088681" w:history="1">
        <w:r w:rsidR="00E71406" w:rsidRPr="00FD620B">
          <w:rPr>
            <w:rStyle w:val="Hyperlink"/>
          </w:rPr>
          <w:t>System Center Client Management Suite</w:t>
        </w:r>
        <w:r w:rsidR="00E71406">
          <w:tab/>
        </w:r>
        <w:r w:rsidR="00E71406">
          <w:fldChar w:fldCharType="begin"/>
        </w:r>
        <w:r w:rsidR="00E71406">
          <w:instrText xml:space="preserve"> PAGEREF _Toc444088681 \h </w:instrText>
        </w:r>
        <w:r w:rsidR="00E71406">
          <w:fldChar w:fldCharType="separate"/>
        </w:r>
        <w:r w:rsidR="00E71406">
          <w:t>33</w:t>
        </w:r>
        <w:r w:rsidR="00E71406">
          <w:fldChar w:fldCharType="end"/>
        </w:r>
      </w:hyperlink>
    </w:p>
    <w:p w:rsidR="00E71406" w:rsidRDefault="00407407">
      <w:pPr>
        <w:pStyle w:val="TOC3"/>
        <w:rPr>
          <w:rFonts w:eastAsiaTheme="minorEastAsia"/>
          <w:smallCaps w:val="0"/>
          <w:sz w:val="22"/>
        </w:rPr>
      </w:pPr>
      <w:hyperlink w:anchor="_Toc444088682" w:history="1">
        <w:r w:rsidR="00E71406" w:rsidRPr="00FD620B">
          <w:rPr>
            <w:rStyle w:val="Hyperlink"/>
          </w:rPr>
          <w:t>System Center Configuration Manager</w:t>
        </w:r>
        <w:r w:rsidR="00E71406">
          <w:tab/>
        </w:r>
        <w:r w:rsidR="00E71406">
          <w:fldChar w:fldCharType="begin"/>
        </w:r>
        <w:r w:rsidR="00E71406">
          <w:instrText xml:space="preserve"> PAGEREF _Toc444088682 \h </w:instrText>
        </w:r>
        <w:r w:rsidR="00E71406">
          <w:fldChar w:fldCharType="separate"/>
        </w:r>
        <w:r w:rsidR="00E71406">
          <w:t>34</w:t>
        </w:r>
        <w:r w:rsidR="00E71406">
          <w:fldChar w:fldCharType="end"/>
        </w:r>
      </w:hyperlink>
    </w:p>
    <w:p w:rsidR="00E71406" w:rsidRDefault="00407407">
      <w:pPr>
        <w:pStyle w:val="TOC3"/>
        <w:rPr>
          <w:rFonts w:eastAsiaTheme="minorEastAsia"/>
          <w:smallCaps w:val="0"/>
          <w:sz w:val="22"/>
        </w:rPr>
      </w:pPr>
      <w:hyperlink w:anchor="_Toc444088683" w:history="1">
        <w:r w:rsidR="00E71406" w:rsidRPr="00FD620B">
          <w:rPr>
            <w:rStyle w:val="Hyperlink"/>
          </w:rPr>
          <w:t>System Center Data Protection Manager</w:t>
        </w:r>
        <w:r w:rsidR="00E71406">
          <w:tab/>
        </w:r>
        <w:r w:rsidR="00E71406">
          <w:fldChar w:fldCharType="begin"/>
        </w:r>
        <w:r w:rsidR="00E71406">
          <w:instrText xml:space="preserve"> PAGEREF _Toc444088683 \h </w:instrText>
        </w:r>
        <w:r w:rsidR="00E71406">
          <w:fldChar w:fldCharType="separate"/>
        </w:r>
        <w:r w:rsidR="00E71406">
          <w:t>35</w:t>
        </w:r>
        <w:r w:rsidR="00E71406">
          <w:fldChar w:fldCharType="end"/>
        </w:r>
      </w:hyperlink>
    </w:p>
    <w:p w:rsidR="00E71406" w:rsidRDefault="00407407">
      <w:pPr>
        <w:pStyle w:val="TOC3"/>
        <w:rPr>
          <w:rFonts w:eastAsiaTheme="minorEastAsia"/>
          <w:smallCaps w:val="0"/>
          <w:sz w:val="22"/>
        </w:rPr>
      </w:pPr>
      <w:hyperlink w:anchor="_Toc444088684" w:history="1">
        <w:r w:rsidR="00E71406" w:rsidRPr="00FD620B">
          <w:rPr>
            <w:rStyle w:val="Hyperlink"/>
          </w:rPr>
          <w:t>System Center Endpoint Protection</w:t>
        </w:r>
        <w:r w:rsidR="00E71406">
          <w:tab/>
        </w:r>
        <w:r w:rsidR="00E71406">
          <w:fldChar w:fldCharType="begin"/>
        </w:r>
        <w:r w:rsidR="00E71406">
          <w:instrText xml:space="preserve"> PAGEREF _Toc444088684 \h </w:instrText>
        </w:r>
        <w:r w:rsidR="00E71406">
          <w:fldChar w:fldCharType="separate"/>
        </w:r>
        <w:r w:rsidR="00E71406">
          <w:t>35</w:t>
        </w:r>
        <w:r w:rsidR="00E71406">
          <w:fldChar w:fldCharType="end"/>
        </w:r>
      </w:hyperlink>
    </w:p>
    <w:p w:rsidR="00E71406" w:rsidRDefault="00407407">
      <w:pPr>
        <w:pStyle w:val="TOC3"/>
        <w:rPr>
          <w:rFonts w:eastAsiaTheme="minorEastAsia"/>
          <w:smallCaps w:val="0"/>
          <w:sz w:val="22"/>
        </w:rPr>
      </w:pPr>
      <w:hyperlink w:anchor="_Toc444088685" w:history="1">
        <w:r w:rsidR="00E71406" w:rsidRPr="00FD620B">
          <w:rPr>
            <w:rStyle w:val="Hyperlink"/>
          </w:rPr>
          <w:t>System Center Operation Manager</w:t>
        </w:r>
        <w:r w:rsidR="00E71406">
          <w:tab/>
        </w:r>
        <w:r w:rsidR="00E71406">
          <w:fldChar w:fldCharType="begin"/>
        </w:r>
        <w:r w:rsidR="00E71406">
          <w:instrText xml:space="preserve"> PAGEREF _Toc444088685 \h </w:instrText>
        </w:r>
        <w:r w:rsidR="00E71406">
          <w:fldChar w:fldCharType="separate"/>
        </w:r>
        <w:r w:rsidR="00E71406">
          <w:t>36</w:t>
        </w:r>
        <w:r w:rsidR="00E71406">
          <w:fldChar w:fldCharType="end"/>
        </w:r>
      </w:hyperlink>
    </w:p>
    <w:p w:rsidR="00E71406" w:rsidRDefault="00407407">
      <w:pPr>
        <w:pStyle w:val="TOC3"/>
        <w:rPr>
          <w:rFonts w:eastAsiaTheme="minorEastAsia"/>
          <w:smallCaps w:val="0"/>
          <w:sz w:val="22"/>
        </w:rPr>
      </w:pPr>
      <w:hyperlink w:anchor="_Toc444088686" w:history="1">
        <w:r w:rsidR="00E71406" w:rsidRPr="00FD620B">
          <w:rPr>
            <w:rStyle w:val="Hyperlink"/>
          </w:rPr>
          <w:t>System Center Server Management Suite</w:t>
        </w:r>
        <w:r w:rsidR="00E71406">
          <w:tab/>
        </w:r>
        <w:r w:rsidR="00E71406">
          <w:fldChar w:fldCharType="begin"/>
        </w:r>
        <w:r w:rsidR="00E71406">
          <w:instrText xml:space="preserve"> PAGEREF _Toc444088686 \h </w:instrText>
        </w:r>
        <w:r w:rsidR="00E71406">
          <w:fldChar w:fldCharType="separate"/>
        </w:r>
        <w:r w:rsidR="00E71406">
          <w:t>36</w:t>
        </w:r>
        <w:r w:rsidR="00E71406">
          <w:fldChar w:fldCharType="end"/>
        </w:r>
      </w:hyperlink>
    </w:p>
    <w:p w:rsidR="00E71406" w:rsidRDefault="00407407">
      <w:pPr>
        <w:pStyle w:val="TOC3"/>
        <w:rPr>
          <w:rFonts w:eastAsiaTheme="minorEastAsia"/>
          <w:smallCaps w:val="0"/>
          <w:sz w:val="22"/>
        </w:rPr>
      </w:pPr>
      <w:hyperlink w:anchor="_Toc444088687" w:history="1">
        <w:r w:rsidR="00E71406" w:rsidRPr="00FD620B">
          <w:rPr>
            <w:rStyle w:val="Hyperlink"/>
          </w:rPr>
          <w:t>System Center Service Manager</w:t>
        </w:r>
        <w:r w:rsidR="00E71406">
          <w:tab/>
        </w:r>
        <w:r w:rsidR="00E71406">
          <w:fldChar w:fldCharType="begin"/>
        </w:r>
        <w:r w:rsidR="00E71406">
          <w:instrText xml:space="preserve"> PAGEREF _Toc444088687 \h </w:instrText>
        </w:r>
        <w:r w:rsidR="00E71406">
          <w:fldChar w:fldCharType="separate"/>
        </w:r>
        <w:r w:rsidR="00E71406">
          <w:t>36</w:t>
        </w:r>
        <w:r w:rsidR="00E71406">
          <w:fldChar w:fldCharType="end"/>
        </w:r>
      </w:hyperlink>
    </w:p>
    <w:p w:rsidR="00E71406" w:rsidRDefault="00407407">
      <w:pPr>
        <w:pStyle w:val="TOC2"/>
        <w:rPr>
          <w:rFonts w:eastAsiaTheme="minorEastAsia"/>
          <w:smallCaps w:val="0"/>
          <w:sz w:val="22"/>
        </w:rPr>
      </w:pPr>
      <w:hyperlink w:anchor="_Toc444088688" w:history="1">
        <w:r w:rsidR="00E71406" w:rsidRPr="00FD620B">
          <w:rPr>
            <w:rStyle w:val="Hyperlink"/>
          </w:rPr>
          <w:t>Virtual Desktop Infrastructure (VDI) Suite</w:t>
        </w:r>
        <w:r w:rsidR="00E71406">
          <w:tab/>
        </w:r>
        <w:r w:rsidR="00E71406">
          <w:fldChar w:fldCharType="begin"/>
        </w:r>
        <w:r w:rsidR="00E71406">
          <w:instrText xml:space="preserve"> PAGEREF _Toc444088688 \h </w:instrText>
        </w:r>
        <w:r w:rsidR="00E71406">
          <w:fldChar w:fldCharType="separate"/>
        </w:r>
        <w:r w:rsidR="00E71406">
          <w:t>36</w:t>
        </w:r>
        <w:r w:rsidR="00E71406">
          <w:fldChar w:fldCharType="end"/>
        </w:r>
      </w:hyperlink>
    </w:p>
    <w:p w:rsidR="00E71406" w:rsidRDefault="00407407">
      <w:pPr>
        <w:pStyle w:val="TOC2"/>
        <w:rPr>
          <w:rFonts w:eastAsiaTheme="minorEastAsia"/>
          <w:smallCaps w:val="0"/>
          <w:sz w:val="22"/>
        </w:rPr>
      </w:pPr>
      <w:hyperlink w:anchor="_Toc444088689" w:history="1">
        <w:r w:rsidR="00E71406" w:rsidRPr="00FD620B">
          <w:rPr>
            <w:rStyle w:val="Hyperlink"/>
          </w:rPr>
          <w:t>Visual Studio</w:t>
        </w:r>
        <w:r w:rsidR="00E71406">
          <w:tab/>
        </w:r>
        <w:r w:rsidR="00E71406">
          <w:fldChar w:fldCharType="begin"/>
        </w:r>
        <w:r w:rsidR="00E71406">
          <w:instrText xml:space="preserve"> PAGEREF _Toc444088689 \h </w:instrText>
        </w:r>
        <w:r w:rsidR="00E71406">
          <w:fldChar w:fldCharType="separate"/>
        </w:r>
        <w:r w:rsidR="00E71406">
          <w:t>37</w:t>
        </w:r>
        <w:r w:rsidR="00E71406">
          <w:fldChar w:fldCharType="end"/>
        </w:r>
      </w:hyperlink>
    </w:p>
    <w:p w:rsidR="00E71406" w:rsidRDefault="00407407">
      <w:pPr>
        <w:pStyle w:val="TOC3"/>
        <w:rPr>
          <w:rFonts w:eastAsiaTheme="minorEastAsia"/>
          <w:smallCaps w:val="0"/>
          <w:sz w:val="22"/>
        </w:rPr>
      </w:pPr>
      <w:hyperlink w:anchor="_Toc444088690" w:history="1">
        <w:r w:rsidR="00E71406" w:rsidRPr="00FD620B">
          <w:rPr>
            <w:rStyle w:val="Hyperlink"/>
          </w:rPr>
          <w:t>Visual Studio</w:t>
        </w:r>
        <w:r w:rsidR="00E71406">
          <w:tab/>
        </w:r>
        <w:r w:rsidR="00E71406">
          <w:fldChar w:fldCharType="begin"/>
        </w:r>
        <w:r w:rsidR="00E71406">
          <w:instrText xml:space="preserve"> PAGEREF _Toc444088690 \h </w:instrText>
        </w:r>
        <w:r w:rsidR="00E71406">
          <w:fldChar w:fldCharType="separate"/>
        </w:r>
        <w:r w:rsidR="00E71406">
          <w:t>37</w:t>
        </w:r>
        <w:r w:rsidR="00E71406">
          <w:fldChar w:fldCharType="end"/>
        </w:r>
      </w:hyperlink>
    </w:p>
    <w:p w:rsidR="00E71406" w:rsidRDefault="00407407">
      <w:pPr>
        <w:pStyle w:val="TOC3"/>
        <w:rPr>
          <w:rFonts w:eastAsiaTheme="minorEastAsia"/>
          <w:smallCaps w:val="0"/>
          <w:sz w:val="22"/>
        </w:rPr>
      </w:pPr>
      <w:hyperlink w:anchor="_Toc444088691" w:history="1">
        <w:r w:rsidR="00E71406" w:rsidRPr="00FD620B">
          <w:rPr>
            <w:rStyle w:val="Hyperlink"/>
          </w:rPr>
          <w:t>Visual Studio Team Foundation Server</w:t>
        </w:r>
        <w:r w:rsidR="00E71406">
          <w:tab/>
        </w:r>
        <w:r w:rsidR="00E71406">
          <w:fldChar w:fldCharType="begin"/>
        </w:r>
        <w:r w:rsidR="00E71406">
          <w:instrText xml:space="preserve"> PAGEREF _Toc444088691 \h </w:instrText>
        </w:r>
        <w:r w:rsidR="00E71406">
          <w:fldChar w:fldCharType="separate"/>
        </w:r>
        <w:r w:rsidR="00E71406">
          <w:t>38</w:t>
        </w:r>
        <w:r w:rsidR="00E71406">
          <w:fldChar w:fldCharType="end"/>
        </w:r>
      </w:hyperlink>
    </w:p>
    <w:p w:rsidR="00E71406" w:rsidRDefault="00407407">
      <w:pPr>
        <w:pStyle w:val="TOC2"/>
        <w:rPr>
          <w:rFonts w:eastAsiaTheme="minorEastAsia"/>
          <w:smallCaps w:val="0"/>
          <w:sz w:val="22"/>
        </w:rPr>
      </w:pPr>
      <w:hyperlink w:anchor="_Toc444088692" w:history="1">
        <w:r w:rsidR="00E71406" w:rsidRPr="00FD620B">
          <w:rPr>
            <w:rStyle w:val="Hyperlink"/>
          </w:rPr>
          <w:t>Windows</w:t>
        </w:r>
        <w:r w:rsidR="00E71406">
          <w:tab/>
        </w:r>
        <w:r w:rsidR="00E71406">
          <w:fldChar w:fldCharType="begin"/>
        </w:r>
        <w:r w:rsidR="00E71406">
          <w:instrText xml:space="preserve"> PAGEREF _Toc444088692 \h </w:instrText>
        </w:r>
        <w:r w:rsidR="00E71406">
          <w:fldChar w:fldCharType="separate"/>
        </w:r>
        <w:r w:rsidR="00E71406">
          <w:t>40</w:t>
        </w:r>
        <w:r w:rsidR="00E71406">
          <w:fldChar w:fldCharType="end"/>
        </w:r>
      </w:hyperlink>
    </w:p>
    <w:p w:rsidR="00E71406" w:rsidRDefault="00407407">
      <w:pPr>
        <w:pStyle w:val="TOC3"/>
        <w:rPr>
          <w:rFonts w:eastAsiaTheme="minorEastAsia"/>
          <w:smallCaps w:val="0"/>
          <w:sz w:val="22"/>
        </w:rPr>
      </w:pPr>
      <w:hyperlink w:anchor="_Toc444088693" w:history="1">
        <w:r w:rsidR="00E71406" w:rsidRPr="00FD620B">
          <w:rPr>
            <w:rStyle w:val="Hyperlink"/>
          </w:rPr>
          <w:t>Windows-Desktopbetriebssystem</w:t>
        </w:r>
        <w:r w:rsidR="00E71406">
          <w:tab/>
        </w:r>
        <w:r w:rsidR="00E71406">
          <w:fldChar w:fldCharType="begin"/>
        </w:r>
        <w:r w:rsidR="00E71406">
          <w:instrText xml:space="preserve"> PAGEREF _Toc444088693 \h </w:instrText>
        </w:r>
        <w:r w:rsidR="00E71406">
          <w:fldChar w:fldCharType="separate"/>
        </w:r>
        <w:r w:rsidR="00E71406">
          <w:t>40</w:t>
        </w:r>
        <w:r w:rsidR="00E71406">
          <w:fldChar w:fldCharType="end"/>
        </w:r>
      </w:hyperlink>
    </w:p>
    <w:p w:rsidR="00E71406" w:rsidRDefault="00407407">
      <w:pPr>
        <w:pStyle w:val="TOC2"/>
        <w:rPr>
          <w:rFonts w:eastAsiaTheme="minorEastAsia"/>
          <w:smallCaps w:val="0"/>
          <w:sz w:val="22"/>
        </w:rPr>
      </w:pPr>
      <w:hyperlink w:anchor="_Toc444088694" w:history="1">
        <w:r w:rsidR="00E71406" w:rsidRPr="00FD620B">
          <w:rPr>
            <w:rStyle w:val="Hyperlink"/>
          </w:rPr>
          <w:t>Windows Server</w:t>
        </w:r>
        <w:r w:rsidR="00E71406">
          <w:tab/>
        </w:r>
        <w:r w:rsidR="00E71406">
          <w:fldChar w:fldCharType="begin"/>
        </w:r>
        <w:r w:rsidR="00E71406">
          <w:instrText xml:space="preserve"> PAGEREF _Toc444088694 \h </w:instrText>
        </w:r>
        <w:r w:rsidR="00E71406">
          <w:fldChar w:fldCharType="separate"/>
        </w:r>
        <w:r w:rsidR="00E71406">
          <w:t>46</w:t>
        </w:r>
        <w:r w:rsidR="00E71406">
          <w:fldChar w:fldCharType="end"/>
        </w:r>
      </w:hyperlink>
    </w:p>
    <w:p w:rsidR="00E71406" w:rsidRDefault="00407407">
      <w:pPr>
        <w:pStyle w:val="TOC3"/>
        <w:rPr>
          <w:rFonts w:eastAsiaTheme="minorEastAsia"/>
          <w:smallCaps w:val="0"/>
          <w:sz w:val="22"/>
        </w:rPr>
      </w:pPr>
      <w:hyperlink w:anchor="_Toc444088695" w:history="1">
        <w:r w:rsidR="00E71406" w:rsidRPr="00FD620B">
          <w:rPr>
            <w:rStyle w:val="Hyperlink"/>
          </w:rPr>
          <w:t>Windows MultiPoint Server</w:t>
        </w:r>
        <w:r w:rsidR="00E71406">
          <w:tab/>
        </w:r>
        <w:r w:rsidR="00E71406">
          <w:fldChar w:fldCharType="begin"/>
        </w:r>
        <w:r w:rsidR="00E71406">
          <w:instrText xml:space="preserve"> PAGEREF _Toc444088695 \h </w:instrText>
        </w:r>
        <w:r w:rsidR="00E71406">
          <w:fldChar w:fldCharType="separate"/>
        </w:r>
        <w:r w:rsidR="00E71406">
          <w:t>46</w:t>
        </w:r>
        <w:r w:rsidR="00E71406">
          <w:fldChar w:fldCharType="end"/>
        </w:r>
      </w:hyperlink>
    </w:p>
    <w:p w:rsidR="00E71406" w:rsidRDefault="00407407">
      <w:pPr>
        <w:pStyle w:val="TOC3"/>
        <w:rPr>
          <w:rFonts w:eastAsiaTheme="minorEastAsia"/>
          <w:smallCaps w:val="0"/>
          <w:sz w:val="22"/>
        </w:rPr>
      </w:pPr>
      <w:hyperlink w:anchor="_Toc444088696" w:history="1">
        <w:r w:rsidR="00E71406" w:rsidRPr="00FD620B">
          <w:rPr>
            <w:rStyle w:val="Hyperlink"/>
          </w:rPr>
          <w:t>Windows Server</w:t>
        </w:r>
        <w:r w:rsidR="00E71406">
          <w:tab/>
        </w:r>
        <w:r w:rsidR="00E71406">
          <w:fldChar w:fldCharType="begin"/>
        </w:r>
        <w:r w:rsidR="00E71406">
          <w:instrText xml:space="preserve"> PAGEREF _Toc444088696 \h </w:instrText>
        </w:r>
        <w:r w:rsidR="00E71406">
          <w:fldChar w:fldCharType="separate"/>
        </w:r>
        <w:r w:rsidR="00E71406">
          <w:t>47</w:t>
        </w:r>
        <w:r w:rsidR="00E71406">
          <w:fldChar w:fldCharType="end"/>
        </w:r>
      </w:hyperlink>
    </w:p>
    <w:p w:rsidR="00E71406" w:rsidRDefault="00407407">
      <w:pPr>
        <w:pStyle w:val="TOC3"/>
        <w:rPr>
          <w:rFonts w:eastAsiaTheme="minorEastAsia"/>
          <w:smallCaps w:val="0"/>
          <w:sz w:val="22"/>
        </w:rPr>
      </w:pPr>
      <w:hyperlink w:anchor="_Toc444088697" w:history="1">
        <w:r w:rsidR="00E71406" w:rsidRPr="00FD620B">
          <w:rPr>
            <w:rStyle w:val="Hyperlink"/>
          </w:rPr>
          <w:t>Windows Small Business Server</w:t>
        </w:r>
        <w:r w:rsidR="00E71406">
          <w:tab/>
        </w:r>
        <w:r w:rsidR="00E71406">
          <w:fldChar w:fldCharType="begin"/>
        </w:r>
        <w:r w:rsidR="00E71406">
          <w:instrText xml:space="preserve"> PAGEREF _Toc444088697 \h </w:instrText>
        </w:r>
        <w:r w:rsidR="00E71406">
          <w:fldChar w:fldCharType="separate"/>
        </w:r>
        <w:r w:rsidR="00E71406">
          <w:t>49</w:t>
        </w:r>
        <w:r w:rsidR="00E71406">
          <w:fldChar w:fldCharType="end"/>
        </w:r>
      </w:hyperlink>
    </w:p>
    <w:p w:rsidR="00E71406" w:rsidRDefault="00407407">
      <w:pPr>
        <w:pStyle w:val="TOC1"/>
        <w:rPr>
          <w:rFonts w:eastAsiaTheme="minorEastAsia"/>
          <w:b w:val="0"/>
          <w:caps w:val="0"/>
          <w:noProof/>
          <w:sz w:val="22"/>
          <w:szCs w:val="22"/>
        </w:rPr>
      </w:pPr>
      <w:hyperlink w:anchor="_Toc444088698" w:history="1">
        <w:r w:rsidR="00E71406" w:rsidRPr="00FD620B">
          <w:rPr>
            <w:rStyle w:val="Hyperlink"/>
            <w:noProof/>
          </w:rPr>
          <w:t>Onlinedienste</w:t>
        </w:r>
        <w:r w:rsidR="00E71406">
          <w:rPr>
            <w:noProof/>
          </w:rPr>
          <w:tab/>
        </w:r>
        <w:r w:rsidR="00E71406">
          <w:rPr>
            <w:noProof/>
          </w:rPr>
          <w:fldChar w:fldCharType="begin"/>
        </w:r>
        <w:r w:rsidR="00E71406">
          <w:rPr>
            <w:noProof/>
          </w:rPr>
          <w:instrText xml:space="preserve"> PAGEREF _Toc444088698 \h </w:instrText>
        </w:r>
        <w:r w:rsidR="00E71406">
          <w:rPr>
            <w:noProof/>
          </w:rPr>
        </w:r>
        <w:r w:rsidR="00E71406">
          <w:rPr>
            <w:noProof/>
          </w:rPr>
          <w:fldChar w:fldCharType="separate"/>
        </w:r>
        <w:r w:rsidR="00E71406">
          <w:rPr>
            <w:noProof/>
          </w:rPr>
          <w:t>51</w:t>
        </w:r>
        <w:r w:rsidR="00E71406">
          <w:rPr>
            <w:noProof/>
          </w:rPr>
          <w:fldChar w:fldCharType="end"/>
        </w:r>
      </w:hyperlink>
    </w:p>
    <w:p w:rsidR="00E71406" w:rsidRDefault="00407407">
      <w:pPr>
        <w:pStyle w:val="TOC2"/>
        <w:rPr>
          <w:rFonts w:eastAsiaTheme="minorEastAsia"/>
          <w:smallCaps w:val="0"/>
          <w:sz w:val="22"/>
        </w:rPr>
      </w:pPr>
      <w:hyperlink w:anchor="_Toc444088699" w:history="1">
        <w:r w:rsidR="00E71406" w:rsidRPr="00FD620B">
          <w:rPr>
            <w:rStyle w:val="Hyperlink"/>
          </w:rPr>
          <w:t>Regionale Verfügbarkeit von Onlinediensten</w:t>
        </w:r>
        <w:r w:rsidR="00E71406">
          <w:tab/>
        </w:r>
        <w:r w:rsidR="00E71406">
          <w:fldChar w:fldCharType="begin"/>
        </w:r>
        <w:r w:rsidR="00E71406">
          <w:instrText xml:space="preserve"> PAGEREF _Toc444088699 \h </w:instrText>
        </w:r>
        <w:r w:rsidR="00E71406">
          <w:fldChar w:fldCharType="separate"/>
        </w:r>
        <w:r w:rsidR="00E71406">
          <w:t>51</w:t>
        </w:r>
        <w:r w:rsidR="00E71406">
          <w:fldChar w:fldCharType="end"/>
        </w:r>
      </w:hyperlink>
    </w:p>
    <w:p w:rsidR="00E71406" w:rsidRDefault="00407407">
      <w:pPr>
        <w:pStyle w:val="TOC2"/>
        <w:rPr>
          <w:rFonts w:eastAsiaTheme="minorEastAsia"/>
          <w:smallCaps w:val="0"/>
          <w:sz w:val="22"/>
        </w:rPr>
      </w:pPr>
      <w:hyperlink w:anchor="_Toc444088700" w:history="1">
        <w:r w:rsidR="00E71406" w:rsidRPr="00FD620B">
          <w:rPr>
            <w:rStyle w:val="Hyperlink"/>
          </w:rPr>
          <w:t>Regeln für den Erwerb von Onlinediensten</w:t>
        </w:r>
        <w:r w:rsidR="00E71406">
          <w:tab/>
        </w:r>
        <w:r w:rsidR="00E71406">
          <w:fldChar w:fldCharType="begin"/>
        </w:r>
        <w:r w:rsidR="00E71406">
          <w:instrText xml:space="preserve"> PAGEREF _Toc444088700 \h </w:instrText>
        </w:r>
        <w:r w:rsidR="00E71406">
          <w:fldChar w:fldCharType="separate"/>
        </w:r>
        <w:r w:rsidR="00E71406">
          <w:t>51</w:t>
        </w:r>
        <w:r w:rsidR="00E71406">
          <w:fldChar w:fldCharType="end"/>
        </w:r>
      </w:hyperlink>
    </w:p>
    <w:p w:rsidR="00E71406" w:rsidRDefault="00407407">
      <w:pPr>
        <w:pStyle w:val="TOC2"/>
        <w:rPr>
          <w:rFonts w:eastAsiaTheme="minorEastAsia"/>
          <w:smallCaps w:val="0"/>
          <w:sz w:val="22"/>
        </w:rPr>
      </w:pPr>
      <w:hyperlink w:anchor="_Toc444088701" w:history="1">
        <w:r w:rsidR="00E71406" w:rsidRPr="00FD620B">
          <w:rPr>
            <w:rStyle w:val="Hyperlink"/>
          </w:rPr>
          <w:t>Verlängerung von Onlinediensten</w:t>
        </w:r>
        <w:r w:rsidR="00E71406">
          <w:tab/>
        </w:r>
        <w:r w:rsidR="00E71406">
          <w:fldChar w:fldCharType="begin"/>
        </w:r>
        <w:r w:rsidR="00E71406">
          <w:instrText xml:space="preserve"> PAGEREF _Toc444088701 \h </w:instrText>
        </w:r>
        <w:r w:rsidR="00E71406">
          <w:fldChar w:fldCharType="separate"/>
        </w:r>
        <w:r w:rsidR="00E71406">
          <w:t>51</w:t>
        </w:r>
        <w:r w:rsidR="00E71406">
          <w:fldChar w:fldCharType="end"/>
        </w:r>
      </w:hyperlink>
    </w:p>
    <w:p w:rsidR="00E71406" w:rsidRDefault="00407407">
      <w:pPr>
        <w:pStyle w:val="TOC2"/>
        <w:rPr>
          <w:rFonts w:eastAsiaTheme="minorEastAsia"/>
          <w:smallCaps w:val="0"/>
          <w:sz w:val="22"/>
        </w:rPr>
      </w:pPr>
      <w:hyperlink w:anchor="_Toc444088702" w:history="1">
        <w:r w:rsidR="00E71406" w:rsidRPr="00FD620B">
          <w:rPr>
            <w:rStyle w:val="Hyperlink"/>
          </w:rPr>
          <w:t>Microsoft Azure-Dienste</w:t>
        </w:r>
        <w:r w:rsidR="00E71406">
          <w:tab/>
        </w:r>
        <w:r w:rsidR="00E71406">
          <w:fldChar w:fldCharType="begin"/>
        </w:r>
        <w:r w:rsidR="00E71406">
          <w:instrText xml:space="preserve"> PAGEREF _Toc444088702 \h </w:instrText>
        </w:r>
        <w:r w:rsidR="00E71406">
          <w:fldChar w:fldCharType="separate"/>
        </w:r>
        <w:r w:rsidR="00E71406">
          <w:t>51</w:t>
        </w:r>
        <w:r w:rsidR="00E71406">
          <w:fldChar w:fldCharType="end"/>
        </w:r>
      </w:hyperlink>
    </w:p>
    <w:p w:rsidR="00E71406" w:rsidRDefault="00407407">
      <w:pPr>
        <w:pStyle w:val="TOC3"/>
        <w:rPr>
          <w:rFonts w:eastAsiaTheme="minorEastAsia"/>
          <w:smallCaps w:val="0"/>
          <w:sz w:val="22"/>
        </w:rPr>
      </w:pPr>
      <w:hyperlink w:anchor="_Toc444088703" w:history="1">
        <w:r w:rsidR="00E71406" w:rsidRPr="00FD620B">
          <w:rPr>
            <w:rStyle w:val="Hyperlink"/>
          </w:rPr>
          <w:t>Microsoft Azure-Dienste</w:t>
        </w:r>
        <w:r w:rsidR="00E71406">
          <w:tab/>
        </w:r>
        <w:r w:rsidR="00E71406">
          <w:fldChar w:fldCharType="begin"/>
        </w:r>
        <w:r w:rsidR="00E71406">
          <w:instrText xml:space="preserve"> PAGEREF _Toc444088703 \h </w:instrText>
        </w:r>
        <w:r w:rsidR="00E71406">
          <w:fldChar w:fldCharType="separate"/>
        </w:r>
        <w:r w:rsidR="00E71406">
          <w:t>53</w:t>
        </w:r>
        <w:r w:rsidR="00E71406">
          <w:fldChar w:fldCharType="end"/>
        </w:r>
      </w:hyperlink>
    </w:p>
    <w:p w:rsidR="00E71406" w:rsidRDefault="00407407">
      <w:pPr>
        <w:pStyle w:val="TOC3"/>
        <w:rPr>
          <w:rFonts w:eastAsiaTheme="minorEastAsia"/>
          <w:smallCaps w:val="0"/>
          <w:sz w:val="22"/>
        </w:rPr>
      </w:pPr>
      <w:hyperlink w:anchor="_Toc444088704" w:history="1">
        <w:r w:rsidR="00E71406" w:rsidRPr="00FD620B">
          <w:rPr>
            <w:rStyle w:val="Hyperlink"/>
          </w:rPr>
          <w:t>Microsoft Azure-Support (Plan)</w:t>
        </w:r>
        <w:r w:rsidR="00E71406">
          <w:tab/>
        </w:r>
        <w:r w:rsidR="00E71406">
          <w:fldChar w:fldCharType="begin"/>
        </w:r>
        <w:r w:rsidR="00E71406">
          <w:instrText xml:space="preserve"> PAGEREF _Toc444088704 \h </w:instrText>
        </w:r>
        <w:r w:rsidR="00E71406">
          <w:fldChar w:fldCharType="separate"/>
        </w:r>
        <w:r w:rsidR="00E71406">
          <w:t>53</w:t>
        </w:r>
        <w:r w:rsidR="00E71406">
          <w:fldChar w:fldCharType="end"/>
        </w:r>
      </w:hyperlink>
    </w:p>
    <w:p w:rsidR="00E71406" w:rsidRDefault="00407407">
      <w:pPr>
        <w:pStyle w:val="TOC3"/>
        <w:rPr>
          <w:rFonts w:eastAsiaTheme="minorEastAsia"/>
          <w:smallCaps w:val="0"/>
          <w:sz w:val="22"/>
        </w:rPr>
      </w:pPr>
      <w:hyperlink w:anchor="_Toc444088705" w:history="1">
        <w:r w:rsidR="00E71406" w:rsidRPr="00FD620B">
          <w:rPr>
            <w:rStyle w:val="Hyperlink"/>
          </w:rPr>
          <w:t>Microsoft Azure-Standortwiederherstellung (Plan)</w:t>
        </w:r>
        <w:r w:rsidR="00E71406">
          <w:tab/>
        </w:r>
        <w:r w:rsidR="00E71406">
          <w:fldChar w:fldCharType="begin"/>
        </w:r>
        <w:r w:rsidR="00E71406">
          <w:instrText xml:space="preserve"> PAGEREF _Toc444088705 \h </w:instrText>
        </w:r>
        <w:r w:rsidR="00E71406">
          <w:fldChar w:fldCharType="separate"/>
        </w:r>
        <w:r w:rsidR="00E71406">
          <w:t>54</w:t>
        </w:r>
        <w:r w:rsidR="00E71406">
          <w:fldChar w:fldCharType="end"/>
        </w:r>
      </w:hyperlink>
    </w:p>
    <w:p w:rsidR="00E71406" w:rsidRDefault="00407407">
      <w:pPr>
        <w:pStyle w:val="TOC3"/>
        <w:rPr>
          <w:rFonts w:eastAsiaTheme="minorEastAsia"/>
          <w:smallCaps w:val="0"/>
          <w:sz w:val="22"/>
        </w:rPr>
      </w:pPr>
      <w:hyperlink w:anchor="_Toc444088706" w:history="1">
        <w:r w:rsidR="00E71406" w:rsidRPr="00FD620B">
          <w:rPr>
            <w:rStyle w:val="Hyperlink"/>
          </w:rPr>
          <w:t>Enterprise Mobility Suite (Plan)</w:t>
        </w:r>
        <w:r w:rsidR="00E71406">
          <w:tab/>
        </w:r>
        <w:r w:rsidR="00E71406">
          <w:fldChar w:fldCharType="begin"/>
        </w:r>
        <w:r w:rsidR="00E71406">
          <w:instrText xml:space="preserve"> PAGEREF _Toc444088706 \h </w:instrText>
        </w:r>
        <w:r w:rsidR="00E71406">
          <w:fldChar w:fldCharType="separate"/>
        </w:r>
        <w:r w:rsidR="00E71406">
          <w:t>54</w:t>
        </w:r>
        <w:r w:rsidR="00E71406">
          <w:fldChar w:fldCharType="end"/>
        </w:r>
      </w:hyperlink>
    </w:p>
    <w:p w:rsidR="00E71406" w:rsidRDefault="00407407">
      <w:pPr>
        <w:pStyle w:val="TOC3"/>
        <w:rPr>
          <w:rFonts w:eastAsiaTheme="minorEastAsia"/>
          <w:smallCaps w:val="0"/>
          <w:sz w:val="22"/>
        </w:rPr>
      </w:pPr>
      <w:hyperlink w:anchor="_Toc444088707" w:history="1">
        <w:r w:rsidR="00E71406" w:rsidRPr="00FD620B">
          <w:rPr>
            <w:rStyle w:val="Hyperlink"/>
          </w:rPr>
          <w:t>Azure Active Directory (Plan)</w:t>
        </w:r>
        <w:r w:rsidR="00E71406">
          <w:tab/>
        </w:r>
        <w:r w:rsidR="00E71406">
          <w:fldChar w:fldCharType="begin"/>
        </w:r>
        <w:r w:rsidR="00E71406">
          <w:instrText xml:space="preserve"> PAGEREF _Toc444088707 \h </w:instrText>
        </w:r>
        <w:r w:rsidR="00E71406">
          <w:fldChar w:fldCharType="separate"/>
        </w:r>
        <w:r w:rsidR="00E71406">
          <w:t>55</w:t>
        </w:r>
        <w:r w:rsidR="00E71406">
          <w:fldChar w:fldCharType="end"/>
        </w:r>
      </w:hyperlink>
    </w:p>
    <w:p w:rsidR="00E71406" w:rsidRDefault="00407407">
      <w:pPr>
        <w:pStyle w:val="TOC3"/>
        <w:rPr>
          <w:rFonts w:eastAsiaTheme="minorEastAsia"/>
          <w:smallCaps w:val="0"/>
          <w:sz w:val="22"/>
        </w:rPr>
      </w:pPr>
      <w:hyperlink w:anchor="_Toc444088708" w:history="1">
        <w:r w:rsidR="00E71406" w:rsidRPr="00FD620B">
          <w:rPr>
            <w:rStyle w:val="Hyperlink"/>
          </w:rPr>
          <w:t>Azure-Rechteverwaltung (Plan)</w:t>
        </w:r>
        <w:r w:rsidR="00E71406">
          <w:tab/>
        </w:r>
        <w:r w:rsidR="00E71406">
          <w:fldChar w:fldCharType="begin"/>
        </w:r>
        <w:r w:rsidR="00E71406">
          <w:instrText xml:space="preserve"> PAGEREF _Toc444088708 \h </w:instrText>
        </w:r>
        <w:r w:rsidR="00E71406">
          <w:fldChar w:fldCharType="separate"/>
        </w:r>
        <w:r w:rsidR="00E71406">
          <w:t>55</w:t>
        </w:r>
        <w:r w:rsidR="00E71406">
          <w:fldChar w:fldCharType="end"/>
        </w:r>
      </w:hyperlink>
    </w:p>
    <w:p w:rsidR="00E71406" w:rsidRDefault="00407407">
      <w:pPr>
        <w:pStyle w:val="TOC3"/>
        <w:rPr>
          <w:rFonts w:eastAsiaTheme="minorEastAsia"/>
          <w:smallCaps w:val="0"/>
          <w:sz w:val="22"/>
        </w:rPr>
      </w:pPr>
      <w:hyperlink w:anchor="_Toc444088709" w:history="1">
        <w:r w:rsidR="00E71406" w:rsidRPr="00FD620B">
          <w:rPr>
            <w:rStyle w:val="Hyperlink"/>
          </w:rPr>
          <w:t>Azure RemoteApp (Plan)</w:t>
        </w:r>
        <w:r w:rsidR="00E71406">
          <w:tab/>
        </w:r>
        <w:r w:rsidR="00E71406">
          <w:fldChar w:fldCharType="begin"/>
        </w:r>
        <w:r w:rsidR="00E71406">
          <w:instrText xml:space="preserve"> PAGEREF _Toc444088709 \h </w:instrText>
        </w:r>
        <w:r w:rsidR="00E71406">
          <w:fldChar w:fldCharType="separate"/>
        </w:r>
        <w:r w:rsidR="00E71406">
          <w:t>56</w:t>
        </w:r>
        <w:r w:rsidR="00E71406">
          <w:fldChar w:fldCharType="end"/>
        </w:r>
      </w:hyperlink>
    </w:p>
    <w:p w:rsidR="00E71406" w:rsidRDefault="00407407">
      <w:pPr>
        <w:pStyle w:val="TOC3"/>
        <w:rPr>
          <w:rFonts w:eastAsiaTheme="minorEastAsia"/>
          <w:smallCaps w:val="0"/>
          <w:sz w:val="22"/>
        </w:rPr>
      </w:pPr>
      <w:hyperlink w:anchor="_Toc444088710" w:history="1">
        <w:r w:rsidR="00E71406" w:rsidRPr="00FD620B">
          <w:rPr>
            <w:rStyle w:val="Hyperlink"/>
          </w:rPr>
          <w:t>Operations Management Suite (Plan)</w:t>
        </w:r>
        <w:r w:rsidR="00E71406">
          <w:tab/>
        </w:r>
        <w:r w:rsidR="00E71406">
          <w:fldChar w:fldCharType="begin"/>
        </w:r>
        <w:r w:rsidR="00E71406">
          <w:instrText xml:space="preserve"> PAGEREF _Toc444088710 \h </w:instrText>
        </w:r>
        <w:r w:rsidR="00E71406">
          <w:fldChar w:fldCharType="separate"/>
        </w:r>
        <w:r w:rsidR="00E71406">
          <w:t>56</w:t>
        </w:r>
        <w:r w:rsidR="00E71406">
          <w:fldChar w:fldCharType="end"/>
        </w:r>
      </w:hyperlink>
    </w:p>
    <w:p w:rsidR="00E71406" w:rsidRDefault="00407407">
      <w:pPr>
        <w:pStyle w:val="TOC3"/>
        <w:rPr>
          <w:rFonts w:eastAsiaTheme="minorEastAsia"/>
          <w:smallCaps w:val="0"/>
          <w:sz w:val="22"/>
        </w:rPr>
      </w:pPr>
      <w:hyperlink w:anchor="_Toc444088711" w:history="1">
        <w:r w:rsidR="00E71406" w:rsidRPr="00FD620B">
          <w:rPr>
            <w:rStyle w:val="Hyperlink"/>
          </w:rPr>
          <w:t>Microsoft Multi-Factor Authentication (Plan)</w:t>
        </w:r>
        <w:r w:rsidR="00E71406">
          <w:tab/>
        </w:r>
        <w:r w:rsidR="00E71406">
          <w:fldChar w:fldCharType="begin"/>
        </w:r>
        <w:r w:rsidR="00E71406">
          <w:instrText xml:space="preserve"> PAGEREF _Toc444088711 \h </w:instrText>
        </w:r>
        <w:r w:rsidR="00E71406">
          <w:fldChar w:fldCharType="separate"/>
        </w:r>
        <w:r w:rsidR="00E71406">
          <w:t>57</w:t>
        </w:r>
        <w:r w:rsidR="00E71406">
          <w:fldChar w:fldCharType="end"/>
        </w:r>
      </w:hyperlink>
    </w:p>
    <w:p w:rsidR="00E71406" w:rsidRDefault="00407407">
      <w:pPr>
        <w:pStyle w:val="TOC3"/>
        <w:rPr>
          <w:rFonts w:eastAsiaTheme="minorEastAsia"/>
          <w:smallCaps w:val="0"/>
          <w:sz w:val="22"/>
        </w:rPr>
      </w:pPr>
      <w:hyperlink w:anchor="_Toc444088712" w:history="1">
        <w:r w:rsidR="00E71406" w:rsidRPr="00FD620B">
          <w:rPr>
            <w:rStyle w:val="Hyperlink"/>
          </w:rPr>
          <w:t>Microsoft Azure StorSimple</w:t>
        </w:r>
        <w:r w:rsidR="00E71406">
          <w:tab/>
        </w:r>
        <w:r w:rsidR="00E71406">
          <w:fldChar w:fldCharType="begin"/>
        </w:r>
        <w:r w:rsidR="00E71406">
          <w:instrText xml:space="preserve"> PAGEREF _Toc444088712 \h </w:instrText>
        </w:r>
        <w:r w:rsidR="00E71406">
          <w:fldChar w:fldCharType="separate"/>
        </w:r>
        <w:r w:rsidR="00E71406">
          <w:t>57</w:t>
        </w:r>
        <w:r w:rsidR="00E71406">
          <w:fldChar w:fldCharType="end"/>
        </w:r>
      </w:hyperlink>
    </w:p>
    <w:p w:rsidR="00E71406" w:rsidRDefault="00407407">
      <w:pPr>
        <w:pStyle w:val="TOC2"/>
        <w:rPr>
          <w:rFonts w:eastAsiaTheme="minorEastAsia"/>
          <w:smallCaps w:val="0"/>
          <w:sz w:val="22"/>
        </w:rPr>
      </w:pPr>
      <w:hyperlink w:anchor="_Toc444088713" w:history="1">
        <w:r w:rsidR="00E71406" w:rsidRPr="00FD620B">
          <w:rPr>
            <w:rStyle w:val="Hyperlink"/>
          </w:rPr>
          <w:t>Enterprise Cloud Suite</w:t>
        </w:r>
        <w:r w:rsidR="00E71406">
          <w:tab/>
        </w:r>
        <w:r w:rsidR="00E71406">
          <w:fldChar w:fldCharType="begin"/>
        </w:r>
        <w:r w:rsidR="00E71406">
          <w:instrText xml:space="preserve"> PAGEREF _Toc444088713 \h </w:instrText>
        </w:r>
        <w:r w:rsidR="00E71406">
          <w:fldChar w:fldCharType="separate"/>
        </w:r>
        <w:r w:rsidR="00E71406">
          <w:t>57</w:t>
        </w:r>
        <w:r w:rsidR="00E71406">
          <w:fldChar w:fldCharType="end"/>
        </w:r>
      </w:hyperlink>
    </w:p>
    <w:p w:rsidR="00E71406" w:rsidRDefault="00407407">
      <w:pPr>
        <w:pStyle w:val="TOC2"/>
        <w:rPr>
          <w:rFonts w:eastAsiaTheme="minorEastAsia"/>
          <w:smallCaps w:val="0"/>
          <w:sz w:val="22"/>
        </w:rPr>
      </w:pPr>
      <w:hyperlink w:anchor="_Toc444088714" w:history="1">
        <w:r w:rsidR="00E71406" w:rsidRPr="00FD620B">
          <w:rPr>
            <w:rStyle w:val="Hyperlink"/>
          </w:rPr>
          <w:t>Microsoft Intune</w:t>
        </w:r>
        <w:r w:rsidR="00E71406">
          <w:tab/>
        </w:r>
        <w:r w:rsidR="00E71406">
          <w:fldChar w:fldCharType="begin"/>
        </w:r>
        <w:r w:rsidR="00E71406">
          <w:instrText xml:space="preserve"> PAGEREF _Toc444088714 \h </w:instrText>
        </w:r>
        <w:r w:rsidR="00E71406">
          <w:fldChar w:fldCharType="separate"/>
        </w:r>
        <w:r w:rsidR="00E71406">
          <w:t>58</w:t>
        </w:r>
        <w:r w:rsidR="00E71406">
          <w:fldChar w:fldCharType="end"/>
        </w:r>
      </w:hyperlink>
    </w:p>
    <w:p w:rsidR="00E71406" w:rsidRDefault="00407407">
      <w:pPr>
        <w:pStyle w:val="TOC2"/>
        <w:rPr>
          <w:rFonts w:eastAsiaTheme="minorEastAsia"/>
          <w:smallCaps w:val="0"/>
          <w:sz w:val="22"/>
        </w:rPr>
      </w:pPr>
      <w:hyperlink w:anchor="_Toc444088715" w:history="1">
        <w:r w:rsidR="00E71406" w:rsidRPr="00FD620B">
          <w:rPr>
            <w:rStyle w:val="Hyperlink"/>
          </w:rPr>
          <w:t>Microsoft Dynamics-Onlinedienste</w:t>
        </w:r>
        <w:r w:rsidR="00E71406">
          <w:tab/>
        </w:r>
        <w:r w:rsidR="00E71406">
          <w:fldChar w:fldCharType="begin"/>
        </w:r>
        <w:r w:rsidR="00E71406">
          <w:instrText xml:space="preserve"> PAGEREF _Toc444088715 \h </w:instrText>
        </w:r>
        <w:r w:rsidR="00E71406">
          <w:fldChar w:fldCharType="separate"/>
        </w:r>
        <w:r w:rsidR="00E71406">
          <w:t>58</w:t>
        </w:r>
        <w:r w:rsidR="00E71406">
          <w:fldChar w:fldCharType="end"/>
        </w:r>
      </w:hyperlink>
    </w:p>
    <w:p w:rsidR="00E71406" w:rsidRDefault="00407407">
      <w:pPr>
        <w:pStyle w:val="TOC3"/>
        <w:rPr>
          <w:rFonts w:eastAsiaTheme="minorEastAsia"/>
          <w:smallCaps w:val="0"/>
          <w:sz w:val="22"/>
        </w:rPr>
      </w:pPr>
      <w:hyperlink w:anchor="_Toc444088716" w:history="1">
        <w:r w:rsidR="00E71406" w:rsidRPr="00FD620B">
          <w:rPr>
            <w:rStyle w:val="Hyperlink"/>
          </w:rPr>
          <w:t>Microsoft Dynamics AX</w:t>
        </w:r>
        <w:r w:rsidR="00E71406">
          <w:tab/>
        </w:r>
        <w:r w:rsidR="00E71406">
          <w:fldChar w:fldCharType="begin"/>
        </w:r>
        <w:r w:rsidR="00E71406">
          <w:instrText xml:space="preserve"> PAGEREF _Toc444088716 \h </w:instrText>
        </w:r>
        <w:r w:rsidR="00E71406">
          <w:fldChar w:fldCharType="separate"/>
        </w:r>
        <w:r w:rsidR="00E71406">
          <w:t>58</w:t>
        </w:r>
        <w:r w:rsidR="00E71406">
          <w:fldChar w:fldCharType="end"/>
        </w:r>
      </w:hyperlink>
    </w:p>
    <w:p w:rsidR="00E71406" w:rsidRDefault="00407407">
      <w:pPr>
        <w:pStyle w:val="TOC3"/>
        <w:rPr>
          <w:rFonts w:eastAsiaTheme="minorEastAsia"/>
          <w:smallCaps w:val="0"/>
          <w:sz w:val="22"/>
        </w:rPr>
      </w:pPr>
      <w:hyperlink w:anchor="_Toc444088717" w:history="1">
        <w:r w:rsidR="00E71406" w:rsidRPr="00FD620B">
          <w:rPr>
            <w:rStyle w:val="Hyperlink"/>
          </w:rPr>
          <w:t>Microsoft Dynamics CRM Online</w:t>
        </w:r>
        <w:r w:rsidR="00E71406">
          <w:tab/>
        </w:r>
        <w:r w:rsidR="00E71406">
          <w:fldChar w:fldCharType="begin"/>
        </w:r>
        <w:r w:rsidR="00E71406">
          <w:instrText xml:space="preserve"> PAGEREF _Toc444088717 \h </w:instrText>
        </w:r>
        <w:r w:rsidR="00E71406">
          <w:fldChar w:fldCharType="separate"/>
        </w:r>
        <w:r w:rsidR="00E71406">
          <w:t>59</w:t>
        </w:r>
        <w:r w:rsidR="00E71406">
          <w:fldChar w:fldCharType="end"/>
        </w:r>
      </w:hyperlink>
    </w:p>
    <w:p w:rsidR="00E71406" w:rsidRDefault="00407407">
      <w:pPr>
        <w:pStyle w:val="TOC3"/>
        <w:rPr>
          <w:rFonts w:eastAsiaTheme="minorEastAsia"/>
          <w:smallCaps w:val="0"/>
          <w:sz w:val="22"/>
        </w:rPr>
      </w:pPr>
      <w:hyperlink w:anchor="_Toc444088718" w:history="1">
        <w:r w:rsidR="00E71406" w:rsidRPr="00FD620B">
          <w:rPr>
            <w:rStyle w:val="Hyperlink"/>
          </w:rPr>
          <w:t>Microsoft Dynamics Marketing</w:t>
        </w:r>
        <w:r w:rsidR="00E71406">
          <w:tab/>
        </w:r>
        <w:r w:rsidR="00E71406">
          <w:fldChar w:fldCharType="begin"/>
        </w:r>
        <w:r w:rsidR="00E71406">
          <w:instrText xml:space="preserve"> PAGEREF _Toc444088718 \h </w:instrText>
        </w:r>
        <w:r w:rsidR="00E71406">
          <w:fldChar w:fldCharType="separate"/>
        </w:r>
        <w:r w:rsidR="00E71406">
          <w:t>60</w:t>
        </w:r>
        <w:r w:rsidR="00E71406">
          <w:fldChar w:fldCharType="end"/>
        </w:r>
      </w:hyperlink>
    </w:p>
    <w:p w:rsidR="00E71406" w:rsidRDefault="00407407">
      <w:pPr>
        <w:pStyle w:val="TOC3"/>
        <w:rPr>
          <w:rFonts w:eastAsiaTheme="minorEastAsia"/>
          <w:smallCaps w:val="0"/>
          <w:sz w:val="22"/>
        </w:rPr>
      </w:pPr>
      <w:hyperlink w:anchor="_Toc444088719" w:history="1">
        <w:r w:rsidR="00E71406" w:rsidRPr="00FD620B">
          <w:rPr>
            <w:rStyle w:val="Hyperlink"/>
          </w:rPr>
          <w:t>Microsoft Social Engagement</w:t>
        </w:r>
        <w:r w:rsidR="00E71406">
          <w:tab/>
        </w:r>
        <w:r w:rsidR="00E71406">
          <w:fldChar w:fldCharType="begin"/>
        </w:r>
        <w:r w:rsidR="00E71406">
          <w:instrText xml:space="preserve"> PAGEREF _Toc444088719 \h </w:instrText>
        </w:r>
        <w:r w:rsidR="00E71406">
          <w:fldChar w:fldCharType="separate"/>
        </w:r>
        <w:r w:rsidR="00E71406">
          <w:t>60</w:t>
        </w:r>
        <w:r w:rsidR="00E71406">
          <w:fldChar w:fldCharType="end"/>
        </w:r>
      </w:hyperlink>
    </w:p>
    <w:p w:rsidR="00E71406" w:rsidRDefault="00407407">
      <w:pPr>
        <w:pStyle w:val="TOC3"/>
        <w:rPr>
          <w:rFonts w:eastAsiaTheme="minorEastAsia"/>
          <w:smallCaps w:val="0"/>
          <w:sz w:val="22"/>
        </w:rPr>
      </w:pPr>
      <w:hyperlink w:anchor="_Toc444088720" w:history="1">
        <w:r w:rsidR="00E71406" w:rsidRPr="00FD620B">
          <w:rPr>
            <w:rStyle w:val="Hyperlink"/>
          </w:rPr>
          <w:t>Parature, von Microsoft</w:t>
        </w:r>
        <w:r w:rsidR="00E71406">
          <w:tab/>
        </w:r>
        <w:r w:rsidR="00E71406">
          <w:fldChar w:fldCharType="begin"/>
        </w:r>
        <w:r w:rsidR="00E71406">
          <w:instrText xml:space="preserve"> PAGEREF _Toc444088720 \h </w:instrText>
        </w:r>
        <w:r w:rsidR="00E71406">
          <w:fldChar w:fldCharType="separate"/>
        </w:r>
        <w:r w:rsidR="00E71406">
          <w:t>61</w:t>
        </w:r>
        <w:r w:rsidR="00E71406">
          <w:fldChar w:fldCharType="end"/>
        </w:r>
      </w:hyperlink>
    </w:p>
    <w:p w:rsidR="00E71406" w:rsidRDefault="00407407">
      <w:pPr>
        <w:pStyle w:val="TOC2"/>
        <w:rPr>
          <w:rFonts w:eastAsiaTheme="minorEastAsia"/>
          <w:smallCaps w:val="0"/>
          <w:sz w:val="22"/>
        </w:rPr>
      </w:pPr>
      <w:hyperlink w:anchor="_Toc444088721" w:history="1">
        <w:r w:rsidR="00E71406" w:rsidRPr="00FD620B">
          <w:rPr>
            <w:rStyle w:val="Hyperlink"/>
          </w:rPr>
          <w:t>Office 365-Dienste</w:t>
        </w:r>
        <w:r w:rsidR="00E71406">
          <w:tab/>
        </w:r>
        <w:r w:rsidR="00E71406">
          <w:fldChar w:fldCharType="begin"/>
        </w:r>
        <w:r w:rsidR="00E71406">
          <w:instrText xml:space="preserve"> PAGEREF _Toc444088721 \h </w:instrText>
        </w:r>
        <w:r w:rsidR="00E71406">
          <w:fldChar w:fldCharType="separate"/>
        </w:r>
        <w:r w:rsidR="00E71406">
          <w:t>61</w:t>
        </w:r>
        <w:r w:rsidR="00E71406">
          <w:fldChar w:fldCharType="end"/>
        </w:r>
      </w:hyperlink>
    </w:p>
    <w:p w:rsidR="00E71406" w:rsidRDefault="00407407">
      <w:pPr>
        <w:pStyle w:val="TOC3"/>
        <w:rPr>
          <w:rFonts w:eastAsiaTheme="minorEastAsia"/>
          <w:smallCaps w:val="0"/>
          <w:sz w:val="22"/>
        </w:rPr>
      </w:pPr>
      <w:hyperlink w:anchor="_Toc444088722" w:history="1">
        <w:r w:rsidR="00E71406" w:rsidRPr="00FD620B">
          <w:rPr>
            <w:rStyle w:val="Hyperlink"/>
          </w:rPr>
          <w:t>Office 365-Anwendungen</w:t>
        </w:r>
        <w:r w:rsidR="00E71406">
          <w:tab/>
        </w:r>
        <w:r w:rsidR="00E71406">
          <w:fldChar w:fldCharType="begin"/>
        </w:r>
        <w:r w:rsidR="00E71406">
          <w:instrText xml:space="preserve"> PAGEREF _Toc444088722 \h </w:instrText>
        </w:r>
        <w:r w:rsidR="00E71406">
          <w:fldChar w:fldCharType="separate"/>
        </w:r>
        <w:r w:rsidR="00E71406">
          <w:t>61</w:t>
        </w:r>
        <w:r w:rsidR="00E71406">
          <w:fldChar w:fldCharType="end"/>
        </w:r>
      </w:hyperlink>
    </w:p>
    <w:p w:rsidR="00E71406" w:rsidRDefault="00407407">
      <w:pPr>
        <w:pStyle w:val="TOC3"/>
        <w:rPr>
          <w:rFonts w:eastAsiaTheme="minorEastAsia"/>
          <w:smallCaps w:val="0"/>
          <w:sz w:val="22"/>
        </w:rPr>
      </w:pPr>
      <w:hyperlink w:anchor="_Toc444088723" w:history="1">
        <w:r w:rsidR="00E71406" w:rsidRPr="00FD620B">
          <w:rPr>
            <w:rStyle w:val="Hyperlink"/>
          </w:rPr>
          <w:t>Office 365 Suites</w:t>
        </w:r>
        <w:r w:rsidR="00E71406">
          <w:tab/>
        </w:r>
        <w:r w:rsidR="00E71406">
          <w:fldChar w:fldCharType="begin"/>
        </w:r>
        <w:r w:rsidR="00E71406">
          <w:instrText xml:space="preserve"> PAGEREF _Toc444088723 \h </w:instrText>
        </w:r>
        <w:r w:rsidR="00E71406">
          <w:fldChar w:fldCharType="separate"/>
        </w:r>
        <w:r w:rsidR="00E71406">
          <w:t>63</w:t>
        </w:r>
        <w:r w:rsidR="00E71406">
          <w:fldChar w:fldCharType="end"/>
        </w:r>
      </w:hyperlink>
    </w:p>
    <w:p w:rsidR="00E71406" w:rsidRDefault="00407407">
      <w:pPr>
        <w:pStyle w:val="TOC3"/>
        <w:rPr>
          <w:rFonts w:eastAsiaTheme="minorEastAsia"/>
          <w:smallCaps w:val="0"/>
          <w:sz w:val="22"/>
        </w:rPr>
      </w:pPr>
      <w:hyperlink w:anchor="_Toc444088724" w:history="1">
        <w:r w:rsidR="00E71406" w:rsidRPr="00FD620B">
          <w:rPr>
            <w:rStyle w:val="Hyperlink"/>
          </w:rPr>
          <w:t>Office 365 Customer Lockbox</w:t>
        </w:r>
        <w:r w:rsidR="00E71406">
          <w:tab/>
        </w:r>
        <w:r w:rsidR="00E71406">
          <w:fldChar w:fldCharType="begin"/>
        </w:r>
        <w:r w:rsidR="00E71406">
          <w:instrText xml:space="preserve"> PAGEREF _Toc444088724 \h </w:instrText>
        </w:r>
        <w:r w:rsidR="00E71406">
          <w:fldChar w:fldCharType="separate"/>
        </w:r>
        <w:r w:rsidR="00E71406">
          <w:t>65</w:t>
        </w:r>
        <w:r w:rsidR="00E71406">
          <w:fldChar w:fldCharType="end"/>
        </w:r>
      </w:hyperlink>
    </w:p>
    <w:p w:rsidR="00E71406" w:rsidRDefault="00407407">
      <w:pPr>
        <w:pStyle w:val="TOC3"/>
        <w:rPr>
          <w:rFonts w:eastAsiaTheme="minorEastAsia"/>
          <w:smallCaps w:val="0"/>
          <w:sz w:val="22"/>
        </w:rPr>
      </w:pPr>
      <w:hyperlink w:anchor="_Toc444088725" w:history="1">
        <w:r w:rsidR="00E71406" w:rsidRPr="00FD620B">
          <w:rPr>
            <w:rStyle w:val="Hyperlink"/>
          </w:rPr>
          <w:t>Office 365 Delve Analytics</w:t>
        </w:r>
        <w:r w:rsidR="00E71406">
          <w:tab/>
        </w:r>
        <w:r w:rsidR="00E71406">
          <w:fldChar w:fldCharType="begin"/>
        </w:r>
        <w:r w:rsidR="00E71406">
          <w:instrText xml:space="preserve"> PAGEREF _Toc444088725 \h </w:instrText>
        </w:r>
        <w:r w:rsidR="00E71406">
          <w:fldChar w:fldCharType="separate"/>
        </w:r>
        <w:r w:rsidR="00E71406">
          <w:t>65</w:t>
        </w:r>
        <w:r w:rsidR="00E71406">
          <w:fldChar w:fldCharType="end"/>
        </w:r>
      </w:hyperlink>
    </w:p>
    <w:p w:rsidR="00E71406" w:rsidRDefault="00407407">
      <w:pPr>
        <w:pStyle w:val="TOC3"/>
        <w:rPr>
          <w:rFonts w:eastAsiaTheme="minorEastAsia"/>
          <w:smallCaps w:val="0"/>
          <w:sz w:val="22"/>
        </w:rPr>
      </w:pPr>
      <w:hyperlink w:anchor="_Toc444088726" w:history="1">
        <w:r w:rsidR="00E71406" w:rsidRPr="00FD620B">
          <w:rPr>
            <w:rStyle w:val="Hyperlink"/>
          </w:rPr>
          <w:t>Office 365 Advanced eDiscovery</w:t>
        </w:r>
        <w:r w:rsidR="00E71406">
          <w:tab/>
        </w:r>
        <w:r w:rsidR="00E71406">
          <w:fldChar w:fldCharType="begin"/>
        </w:r>
        <w:r w:rsidR="00E71406">
          <w:instrText xml:space="preserve"> PAGEREF _Toc444088726 \h </w:instrText>
        </w:r>
        <w:r w:rsidR="00E71406">
          <w:fldChar w:fldCharType="separate"/>
        </w:r>
        <w:r w:rsidR="00E71406">
          <w:t>66</w:t>
        </w:r>
        <w:r w:rsidR="00E71406">
          <w:fldChar w:fldCharType="end"/>
        </w:r>
      </w:hyperlink>
    </w:p>
    <w:p w:rsidR="00E71406" w:rsidRDefault="00407407">
      <w:pPr>
        <w:pStyle w:val="TOC3"/>
        <w:rPr>
          <w:rFonts w:eastAsiaTheme="minorEastAsia"/>
          <w:smallCaps w:val="0"/>
          <w:sz w:val="22"/>
        </w:rPr>
      </w:pPr>
      <w:hyperlink w:anchor="_Toc444088727" w:history="1">
        <w:r w:rsidR="00E71406" w:rsidRPr="00FD620B">
          <w:rPr>
            <w:rStyle w:val="Hyperlink"/>
          </w:rPr>
          <w:t>Exchange Online</w:t>
        </w:r>
        <w:r w:rsidR="00E71406">
          <w:tab/>
        </w:r>
        <w:r w:rsidR="00E71406">
          <w:fldChar w:fldCharType="begin"/>
        </w:r>
        <w:r w:rsidR="00E71406">
          <w:instrText xml:space="preserve"> PAGEREF _Toc444088727 \h </w:instrText>
        </w:r>
        <w:r w:rsidR="00E71406">
          <w:fldChar w:fldCharType="separate"/>
        </w:r>
        <w:r w:rsidR="00E71406">
          <w:t>66</w:t>
        </w:r>
        <w:r w:rsidR="00E71406">
          <w:fldChar w:fldCharType="end"/>
        </w:r>
      </w:hyperlink>
    </w:p>
    <w:p w:rsidR="00E71406" w:rsidRDefault="00407407">
      <w:pPr>
        <w:pStyle w:val="TOC3"/>
        <w:rPr>
          <w:rFonts w:eastAsiaTheme="minorEastAsia"/>
          <w:smallCaps w:val="0"/>
          <w:sz w:val="22"/>
        </w:rPr>
      </w:pPr>
      <w:hyperlink w:anchor="_Toc444088728" w:history="1">
        <w:r w:rsidR="00E71406" w:rsidRPr="00FD620B">
          <w:rPr>
            <w:rStyle w:val="Hyperlink"/>
          </w:rPr>
          <w:t>OneDrive for Business</w:t>
        </w:r>
        <w:r w:rsidR="00E71406">
          <w:tab/>
        </w:r>
        <w:r w:rsidR="00E71406">
          <w:fldChar w:fldCharType="begin"/>
        </w:r>
        <w:r w:rsidR="00E71406">
          <w:instrText xml:space="preserve"> PAGEREF _Toc444088728 \h </w:instrText>
        </w:r>
        <w:r w:rsidR="00E71406">
          <w:fldChar w:fldCharType="separate"/>
        </w:r>
        <w:r w:rsidR="00E71406">
          <w:t>67</w:t>
        </w:r>
        <w:r w:rsidR="00E71406">
          <w:fldChar w:fldCharType="end"/>
        </w:r>
      </w:hyperlink>
    </w:p>
    <w:p w:rsidR="00E71406" w:rsidRDefault="00407407">
      <w:pPr>
        <w:pStyle w:val="TOC3"/>
        <w:rPr>
          <w:rFonts w:eastAsiaTheme="minorEastAsia"/>
          <w:smallCaps w:val="0"/>
          <w:sz w:val="22"/>
        </w:rPr>
      </w:pPr>
      <w:hyperlink w:anchor="_Toc444088729" w:history="1">
        <w:r w:rsidR="00E71406" w:rsidRPr="00FD620B">
          <w:rPr>
            <w:rStyle w:val="Hyperlink"/>
          </w:rPr>
          <w:t>Project Online</w:t>
        </w:r>
        <w:r w:rsidR="00E71406">
          <w:tab/>
        </w:r>
        <w:r w:rsidR="00E71406">
          <w:fldChar w:fldCharType="begin"/>
        </w:r>
        <w:r w:rsidR="00E71406">
          <w:instrText xml:space="preserve"> PAGEREF _Toc444088729 \h </w:instrText>
        </w:r>
        <w:r w:rsidR="00E71406">
          <w:fldChar w:fldCharType="separate"/>
        </w:r>
        <w:r w:rsidR="00E71406">
          <w:t>67</w:t>
        </w:r>
        <w:r w:rsidR="00E71406">
          <w:fldChar w:fldCharType="end"/>
        </w:r>
      </w:hyperlink>
    </w:p>
    <w:p w:rsidR="00E71406" w:rsidRDefault="00407407">
      <w:pPr>
        <w:pStyle w:val="TOC3"/>
        <w:rPr>
          <w:rFonts w:eastAsiaTheme="minorEastAsia"/>
          <w:smallCaps w:val="0"/>
          <w:sz w:val="22"/>
        </w:rPr>
      </w:pPr>
      <w:hyperlink w:anchor="_Toc444088730" w:history="1">
        <w:r w:rsidR="00E71406" w:rsidRPr="00FD620B">
          <w:rPr>
            <w:rStyle w:val="Hyperlink"/>
          </w:rPr>
          <w:t>SharePoint Online</w:t>
        </w:r>
        <w:r w:rsidR="00E71406">
          <w:tab/>
        </w:r>
        <w:r w:rsidR="00E71406">
          <w:fldChar w:fldCharType="begin"/>
        </w:r>
        <w:r w:rsidR="00E71406">
          <w:instrText xml:space="preserve"> PAGEREF _Toc444088730 \h </w:instrText>
        </w:r>
        <w:r w:rsidR="00E71406">
          <w:fldChar w:fldCharType="separate"/>
        </w:r>
        <w:r w:rsidR="00E71406">
          <w:t>67</w:t>
        </w:r>
        <w:r w:rsidR="00E71406">
          <w:fldChar w:fldCharType="end"/>
        </w:r>
      </w:hyperlink>
    </w:p>
    <w:p w:rsidR="00E71406" w:rsidRDefault="00407407">
      <w:pPr>
        <w:pStyle w:val="TOC3"/>
        <w:rPr>
          <w:rFonts w:eastAsiaTheme="minorEastAsia"/>
          <w:smallCaps w:val="0"/>
          <w:sz w:val="22"/>
        </w:rPr>
      </w:pPr>
      <w:hyperlink w:anchor="_Toc444088731" w:history="1">
        <w:r w:rsidR="00E71406" w:rsidRPr="00FD620B">
          <w:rPr>
            <w:rStyle w:val="Hyperlink"/>
          </w:rPr>
          <w:t>Skype for Business Online</w:t>
        </w:r>
        <w:r w:rsidR="00E71406">
          <w:tab/>
        </w:r>
        <w:r w:rsidR="00E71406">
          <w:fldChar w:fldCharType="begin"/>
        </w:r>
        <w:r w:rsidR="00E71406">
          <w:instrText xml:space="preserve"> PAGEREF _Toc444088731 \h </w:instrText>
        </w:r>
        <w:r w:rsidR="00E71406">
          <w:fldChar w:fldCharType="separate"/>
        </w:r>
        <w:r w:rsidR="00E71406">
          <w:t>68</w:t>
        </w:r>
        <w:r w:rsidR="00E71406">
          <w:fldChar w:fldCharType="end"/>
        </w:r>
      </w:hyperlink>
    </w:p>
    <w:p w:rsidR="00E71406" w:rsidRDefault="00407407">
      <w:pPr>
        <w:pStyle w:val="TOC2"/>
        <w:rPr>
          <w:rFonts w:eastAsiaTheme="minorEastAsia"/>
          <w:smallCaps w:val="0"/>
          <w:sz w:val="22"/>
        </w:rPr>
      </w:pPr>
      <w:hyperlink w:anchor="_Toc444088732" w:history="1">
        <w:r w:rsidR="00E71406" w:rsidRPr="00FD620B">
          <w:rPr>
            <w:rStyle w:val="Hyperlink"/>
          </w:rPr>
          <w:t>Sonstige Onlinedienste</w:t>
        </w:r>
        <w:r w:rsidR="00E71406">
          <w:tab/>
        </w:r>
        <w:r w:rsidR="00E71406">
          <w:fldChar w:fldCharType="begin"/>
        </w:r>
        <w:r w:rsidR="00E71406">
          <w:instrText xml:space="preserve"> PAGEREF _Toc444088732 \h </w:instrText>
        </w:r>
        <w:r w:rsidR="00E71406">
          <w:fldChar w:fldCharType="separate"/>
        </w:r>
        <w:r w:rsidR="00E71406">
          <w:t>68</w:t>
        </w:r>
        <w:r w:rsidR="00E71406">
          <w:fldChar w:fldCharType="end"/>
        </w:r>
      </w:hyperlink>
    </w:p>
    <w:p w:rsidR="00E71406" w:rsidRDefault="00407407">
      <w:pPr>
        <w:pStyle w:val="TOC3"/>
        <w:rPr>
          <w:rFonts w:eastAsiaTheme="minorEastAsia"/>
          <w:smallCaps w:val="0"/>
          <w:sz w:val="22"/>
        </w:rPr>
      </w:pPr>
      <w:hyperlink w:anchor="_Toc444088733" w:history="1">
        <w:r w:rsidR="00E71406" w:rsidRPr="00FD620B">
          <w:rPr>
            <w:rStyle w:val="Hyperlink"/>
          </w:rPr>
          <w:t>Bing Maps</w:t>
        </w:r>
        <w:r w:rsidR="00E71406">
          <w:tab/>
        </w:r>
        <w:r w:rsidR="00E71406">
          <w:fldChar w:fldCharType="begin"/>
        </w:r>
        <w:r w:rsidR="00E71406">
          <w:instrText xml:space="preserve"> PAGEREF _Toc444088733 \h </w:instrText>
        </w:r>
        <w:r w:rsidR="00E71406">
          <w:fldChar w:fldCharType="separate"/>
        </w:r>
        <w:r w:rsidR="00E71406">
          <w:t>68</w:t>
        </w:r>
        <w:r w:rsidR="00E71406">
          <w:fldChar w:fldCharType="end"/>
        </w:r>
      </w:hyperlink>
    </w:p>
    <w:p w:rsidR="00E71406" w:rsidRDefault="00407407">
      <w:pPr>
        <w:pStyle w:val="TOC3"/>
        <w:rPr>
          <w:rFonts w:eastAsiaTheme="minorEastAsia"/>
          <w:smallCaps w:val="0"/>
          <w:sz w:val="22"/>
        </w:rPr>
      </w:pPr>
      <w:hyperlink w:anchor="_Toc444088734" w:history="1">
        <w:r w:rsidR="00E71406" w:rsidRPr="00FD620B">
          <w:rPr>
            <w:rStyle w:val="Hyperlink"/>
          </w:rPr>
          <w:t>Microsoft Learning</w:t>
        </w:r>
        <w:r w:rsidR="00E71406">
          <w:tab/>
        </w:r>
        <w:r w:rsidR="00E71406">
          <w:fldChar w:fldCharType="begin"/>
        </w:r>
        <w:r w:rsidR="00E71406">
          <w:instrText xml:space="preserve"> PAGEREF _Toc444088734 \h </w:instrText>
        </w:r>
        <w:r w:rsidR="00E71406">
          <w:fldChar w:fldCharType="separate"/>
        </w:r>
        <w:r w:rsidR="00E71406">
          <w:t>69</w:t>
        </w:r>
        <w:r w:rsidR="00E71406">
          <w:fldChar w:fldCharType="end"/>
        </w:r>
      </w:hyperlink>
    </w:p>
    <w:p w:rsidR="00E71406" w:rsidRDefault="00407407">
      <w:pPr>
        <w:pStyle w:val="TOC3"/>
        <w:rPr>
          <w:rFonts w:eastAsiaTheme="minorEastAsia"/>
          <w:smallCaps w:val="0"/>
          <w:sz w:val="22"/>
        </w:rPr>
      </w:pPr>
      <w:hyperlink w:anchor="_Toc444088735" w:history="1">
        <w:r w:rsidR="00E71406" w:rsidRPr="00FD620B">
          <w:rPr>
            <w:rStyle w:val="Hyperlink"/>
          </w:rPr>
          <w:t>Microsoft Translator</w:t>
        </w:r>
        <w:r w:rsidR="00E71406">
          <w:tab/>
        </w:r>
        <w:r w:rsidR="00E71406">
          <w:fldChar w:fldCharType="begin"/>
        </w:r>
        <w:r w:rsidR="00E71406">
          <w:instrText xml:space="preserve"> PAGEREF _Toc444088735 \h </w:instrText>
        </w:r>
        <w:r w:rsidR="00E71406">
          <w:fldChar w:fldCharType="separate"/>
        </w:r>
        <w:r w:rsidR="00E71406">
          <w:t>70</w:t>
        </w:r>
        <w:r w:rsidR="00E71406">
          <w:fldChar w:fldCharType="end"/>
        </w:r>
      </w:hyperlink>
    </w:p>
    <w:p w:rsidR="00E71406" w:rsidRDefault="00407407">
      <w:pPr>
        <w:pStyle w:val="TOC3"/>
        <w:rPr>
          <w:rFonts w:eastAsiaTheme="minorEastAsia"/>
          <w:smallCaps w:val="0"/>
          <w:sz w:val="22"/>
        </w:rPr>
      </w:pPr>
      <w:hyperlink w:anchor="_Toc444088736" w:history="1">
        <w:r w:rsidR="00E71406" w:rsidRPr="00FD620B">
          <w:rPr>
            <w:rStyle w:val="Hyperlink"/>
          </w:rPr>
          <w:t>Power BI Pro</w:t>
        </w:r>
        <w:r w:rsidR="00E71406">
          <w:tab/>
        </w:r>
        <w:r w:rsidR="00E71406">
          <w:fldChar w:fldCharType="begin"/>
        </w:r>
        <w:r w:rsidR="00E71406">
          <w:instrText xml:space="preserve"> PAGEREF _Toc444088736 \h </w:instrText>
        </w:r>
        <w:r w:rsidR="00E71406">
          <w:fldChar w:fldCharType="separate"/>
        </w:r>
        <w:r w:rsidR="00E71406">
          <w:t>70</w:t>
        </w:r>
        <w:r w:rsidR="00E71406">
          <w:fldChar w:fldCharType="end"/>
        </w:r>
      </w:hyperlink>
    </w:p>
    <w:p w:rsidR="00E71406" w:rsidRDefault="00407407">
      <w:pPr>
        <w:pStyle w:val="TOC3"/>
        <w:rPr>
          <w:rFonts w:eastAsiaTheme="minorEastAsia"/>
          <w:smallCaps w:val="0"/>
          <w:sz w:val="22"/>
        </w:rPr>
      </w:pPr>
      <w:hyperlink w:anchor="_Toc444088737" w:history="1">
        <w:r w:rsidR="00E71406" w:rsidRPr="00FD620B">
          <w:rPr>
            <w:rStyle w:val="Hyperlink"/>
          </w:rPr>
          <w:t>Yammer Enterprise</w:t>
        </w:r>
        <w:r w:rsidR="00E71406">
          <w:tab/>
        </w:r>
        <w:r w:rsidR="00E71406">
          <w:fldChar w:fldCharType="begin"/>
        </w:r>
        <w:r w:rsidR="00E71406">
          <w:instrText xml:space="preserve"> PAGEREF _Toc444088737 \h </w:instrText>
        </w:r>
        <w:r w:rsidR="00E71406">
          <w:fldChar w:fldCharType="separate"/>
        </w:r>
        <w:r w:rsidR="00E71406">
          <w:t>70</w:t>
        </w:r>
        <w:r w:rsidR="00E71406">
          <w:fldChar w:fldCharType="end"/>
        </w:r>
      </w:hyperlink>
    </w:p>
    <w:p w:rsidR="00E71406" w:rsidRDefault="00407407">
      <w:pPr>
        <w:pStyle w:val="TOC1"/>
        <w:rPr>
          <w:rFonts w:eastAsiaTheme="minorEastAsia"/>
          <w:b w:val="0"/>
          <w:caps w:val="0"/>
          <w:noProof/>
          <w:sz w:val="22"/>
          <w:szCs w:val="22"/>
        </w:rPr>
      </w:pPr>
      <w:hyperlink w:anchor="_Toc444088738" w:history="1">
        <w:r w:rsidR="00E71406" w:rsidRPr="00FD620B">
          <w:rPr>
            <w:rStyle w:val="Hyperlink"/>
            <w:noProof/>
          </w:rPr>
          <w:t>Glossar</w:t>
        </w:r>
        <w:r w:rsidR="00E71406">
          <w:rPr>
            <w:noProof/>
          </w:rPr>
          <w:tab/>
        </w:r>
        <w:r w:rsidR="00E71406">
          <w:rPr>
            <w:noProof/>
          </w:rPr>
          <w:fldChar w:fldCharType="begin"/>
        </w:r>
        <w:r w:rsidR="00E71406">
          <w:rPr>
            <w:noProof/>
          </w:rPr>
          <w:instrText xml:space="preserve"> PAGEREF _Toc444088738 \h </w:instrText>
        </w:r>
        <w:r w:rsidR="00E71406">
          <w:rPr>
            <w:noProof/>
          </w:rPr>
        </w:r>
        <w:r w:rsidR="00E71406">
          <w:rPr>
            <w:noProof/>
          </w:rPr>
          <w:fldChar w:fldCharType="separate"/>
        </w:r>
        <w:r w:rsidR="00E71406">
          <w:rPr>
            <w:noProof/>
          </w:rPr>
          <w:t>71</w:t>
        </w:r>
        <w:r w:rsidR="00E71406">
          <w:rPr>
            <w:noProof/>
          </w:rPr>
          <w:fldChar w:fldCharType="end"/>
        </w:r>
      </w:hyperlink>
    </w:p>
    <w:p w:rsidR="00E71406" w:rsidRDefault="00407407">
      <w:pPr>
        <w:pStyle w:val="TOC2"/>
        <w:rPr>
          <w:rFonts w:eastAsiaTheme="minorEastAsia"/>
          <w:smallCaps w:val="0"/>
          <w:sz w:val="22"/>
        </w:rPr>
      </w:pPr>
      <w:hyperlink w:anchor="_Toc444088739" w:history="1">
        <w:r w:rsidR="00E71406" w:rsidRPr="00FD620B">
          <w:rPr>
            <w:rStyle w:val="Hyperlink"/>
          </w:rPr>
          <w:t>Eigenschaften</w:t>
        </w:r>
        <w:r w:rsidR="00E71406">
          <w:tab/>
        </w:r>
        <w:r w:rsidR="00E71406">
          <w:fldChar w:fldCharType="begin"/>
        </w:r>
        <w:r w:rsidR="00E71406">
          <w:instrText xml:space="preserve"> PAGEREF _Toc444088739 \h </w:instrText>
        </w:r>
        <w:r w:rsidR="00E71406">
          <w:fldChar w:fldCharType="separate"/>
        </w:r>
        <w:r w:rsidR="00E71406">
          <w:t>71</w:t>
        </w:r>
        <w:r w:rsidR="00E71406">
          <w:fldChar w:fldCharType="end"/>
        </w:r>
      </w:hyperlink>
    </w:p>
    <w:p w:rsidR="00E71406" w:rsidRDefault="00407407">
      <w:pPr>
        <w:pStyle w:val="TOC2"/>
        <w:rPr>
          <w:rFonts w:eastAsiaTheme="minorEastAsia"/>
          <w:smallCaps w:val="0"/>
          <w:sz w:val="22"/>
        </w:rPr>
      </w:pPr>
      <w:hyperlink w:anchor="_Toc444088740" w:history="1">
        <w:r w:rsidR="00E71406" w:rsidRPr="00FD620B">
          <w:rPr>
            <w:rStyle w:val="Hyperlink"/>
          </w:rPr>
          <w:t>Zellenwerte</w:t>
        </w:r>
        <w:r w:rsidR="00E71406">
          <w:tab/>
        </w:r>
        <w:r w:rsidR="00E71406">
          <w:fldChar w:fldCharType="begin"/>
        </w:r>
        <w:r w:rsidR="00E71406">
          <w:instrText xml:space="preserve"> PAGEREF _Toc444088740 \h </w:instrText>
        </w:r>
        <w:r w:rsidR="00E71406">
          <w:fldChar w:fldCharType="separate"/>
        </w:r>
        <w:r w:rsidR="00E71406">
          <w:t>72</w:t>
        </w:r>
        <w:r w:rsidR="00E71406">
          <w:fldChar w:fldCharType="end"/>
        </w:r>
      </w:hyperlink>
    </w:p>
    <w:p w:rsidR="00E71406" w:rsidRDefault="00407407">
      <w:pPr>
        <w:pStyle w:val="TOC2"/>
        <w:rPr>
          <w:rFonts w:eastAsiaTheme="minorEastAsia"/>
          <w:smallCaps w:val="0"/>
          <w:sz w:val="22"/>
        </w:rPr>
      </w:pPr>
      <w:hyperlink w:anchor="_Toc444088741" w:history="1">
        <w:r w:rsidR="00E71406" w:rsidRPr="00FD620B">
          <w:rPr>
            <w:rStyle w:val="Hyperlink"/>
          </w:rPr>
          <w:t>Spaltenüberschriften</w:t>
        </w:r>
        <w:r w:rsidR="00E71406">
          <w:tab/>
        </w:r>
        <w:r w:rsidR="00E71406">
          <w:fldChar w:fldCharType="begin"/>
        </w:r>
        <w:r w:rsidR="00E71406">
          <w:instrText xml:space="preserve"> PAGEREF _Toc444088741 \h </w:instrText>
        </w:r>
        <w:r w:rsidR="00E71406">
          <w:fldChar w:fldCharType="separate"/>
        </w:r>
        <w:r w:rsidR="00E71406">
          <w:t>73</w:t>
        </w:r>
        <w:r w:rsidR="00E71406">
          <w:fldChar w:fldCharType="end"/>
        </w:r>
      </w:hyperlink>
    </w:p>
    <w:p w:rsidR="00E71406" w:rsidRDefault="00407407">
      <w:pPr>
        <w:pStyle w:val="TOC2"/>
        <w:rPr>
          <w:rFonts w:eastAsiaTheme="minorEastAsia"/>
          <w:smallCaps w:val="0"/>
          <w:sz w:val="22"/>
        </w:rPr>
      </w:pPr>
      <w:hyperlink w:anchor="_Toc444088742" w:history="1">
        <w:r w:rsidR="00E71406" w:rsidRPr="00FD620B">
          <w:rPr>
            <w:rStyle w:val="Hyperlink"/>
          </w:rPr>
          <w:t>Definitionen</w:t>
        </w:r>
        <w:r w:rsidR="00E71406">
          <w:tab/>
        </w:r>
        <w:r w:rsidR="00E71406">
          <w:fldChar w:fldCharType="begin"/>
        </w:r>
        <w:r w:rsidR="00E71406">
          <w:instrText xml:space="preserve"> PAGEREF _Toc444088742 \h </w:instrText>
        </w:r>
        <w:r w:rsidR="00E71406">
          <w:fldChar w:fldCharType="separate"/>
        </w:r>
        <w:r w:rsidR="00E71406">
          <w:t>73</w:t>
        </w:r>
        <w:r w:rsidR="00E71406">
          <w:fldChar w:fldCharType="end"/>
        </w:r>
      </w:hyperlink>
    </w:p>
    <w:p w:rsidR="00E71406" w:rsidRDefault="00407407">
      <w:pPr>
        <w:pStyle w:val="TOC1"/>
        <w:rPr>
          <w:rFonts w:eastAsiaTheme="minorEastAsia"/>
          <w:b w:val="0"/>
          <w:caps w:val="0"/>
          <w:noProof/>
          <w:sz w:val="22"/>
          <w:szCs w:val="22"/>
        </w:rPr>
      </w:pPr>
      <w:hyperlink w:anchor="_Toc444088743" w:history="1">
        <w:r w:rsidR="00E71406" w:rsidRPr="00FD620B">
          <w:rPr>
            <w:rStyle w:val="Hyperlink"/>
            <w:noProof/>
          </w:rPr>
          <w:t>Anhang A – CAL-/ML-äquivalente Lizenzen</w:t>
        </w:r>
        <w:r w:rsidR="00E71406">
          <w:rPr>
            <w:noProof/>
          </w:rPr>
          <w:tab/>
        </w:r>
        <w:r w:rsidR="00E71406">
          <w:rPr>
            <w:noProof/>
          </w:rPr>
          <w:fldChar w:fldCharType="begin"/>
        </w:r>
        <w:r w:rsidR="00E71406">
          <w:rPr>
            <w:noProof/>
          </w:rPr>
          <w:instrText xml:space="preserve"> PAGEREF _Toc444088743 \h </w:instrText>
        </w:r>
        <w:r w:rsidR="00E71406">
          <w:rPr>
            <w:noProof/>
          </w:rPr>
        </w:r>
        <w:r w:rsidR="00E71406">
          <w:rPr>
            <w:noProof/>
          </w:rPr>
          <w:fldChar w:fldCharType="separate"/>
        </w:r>
        <w:r w:rsidR="00E71406">
          <w:rPr>
            <w:noProof/>
          </w:rPr>
          <w:t>76</w:t>
        </w:r>
        <w:r w:rsidR="00E71406">
          <w:rPr>
            <w:noProof/>
          </w:rPr>
          <w:fldChar w:fldCharType="end"/>
        </w:r>
      </w:hyperlink>
    </w:p>
    <w:p w:rsidR="00E71406" w:rsidRDefault="00407407">
      <w:pPr>
        <w:pStyle w:val="TOC1"/>
        <w:rPr>
          <w:rFonts w:eastAsiaTheme="minorEastAsia"/>
          <w:b w:val="0"/>
          <w:caps w:val="0"/>
          <w:noProof/>
          <w:sz w:val="22"/>
          <w:szCs w:val="22"/>
        </w:rPr>
      </w:pPr>
      <w:hyperlink w:anchor="_Toc444088744" w:history="1">
        <w:r w:rsidR="00E71406" w:rsidRPr="00FD620B">
          <w:rPr>
            <w:rStyle w:val="Hyperlink"/>
            <w:noProof/>
          </w:rPr>
          <w:t>Anhang B – Software Assurance</w:t>
        </w:r>
        <w:r w:rsidR="00E71406">
          <w:rPr>
            <w:noProof/>
          </w:rPr>
          <w:tab/>
        </w:r>
        <w:r w:rsidR="00E71406">
          <w:rPr>
            <w:noProof/>
          </w:rPr>
          <w:fldChar w:fldCharType="begin"/>
        </w:r>
        <w:r w:rsidR="00E71406">
          <w:rPr>
            <w:noProof/>
          </w:rPr>
          <w:instrText xml:space="preserve"> PAGEREF _Toc444088744 \h </w:instrText>
        </w:r>
        <w:r w:rsidR="00E71406">
          <w:rPr>
            <w:noProof/>
          </w:rPr>
        </w:r>
        <w:r w:rsidR="00E71406">
          <w:rPr>
            <w:noProof/>
          </w:rPr>
          <w:fldChar w:fldCharType="separate"/>
        </w:r>
        <w:r w:rsidR="00E71406">
          <w:rPr>
            <w:noProof/>
          </w:rPr>
          <w:t>77</w:t>
        </w:r>
        <w:r w:rsidR="00E71406">
          <w:rPr>
            <w:noProof/>
          </w:rPr>
          <w:fldChar w:fldCharType="end"/>
        </w:r>
      </w:hyperlink>
    </w:p>
    <w:p w:rsidR="00E71406" w:rsidRDefault="00407407">
      <w:pPr>
        <w:pStyle w:val="TOC2"/>
        <w:rPr>
          <w:rFonts w:eastAsiaTheme="minorEastAsia"/>
          <w:smallCaps w:val="0"/>
          <w:sz w:val="22"/>
        </w:rPr>
      </w:pPr>
      <w:hyperlink w:anchor="_Toc444088745" w:history="1">
        <w:r w:rsidR="00E71406" w:rsidRPr="00FD620B">
          <w:rPr>
            <w:rStyle w:val="Hyperlink"/>
          </w:rPr>
          <w:t>Erwerb von Software Assurance</w:t>
        </w:r>
        <w:r w:rsidR="00E71406">
          <w:tab/>
        </w:r>
        <w:r w:rsidR="00E71406">
          <w:fldChar w:fldCharType="begin"/>
        </w:r>
        <w:r w:rsidR="00E71406">
          <w:instrText xml:space="preserve"> PAGEREF _Toc444088745 \h </w:instrText>
        </w:r>
        <w:r w:rsidR="00E71406">
          <w:fldChar w:fldCharType="separate"/>
        </w:r>
        <w:r w:rsidR="00E71406">
          <w:t>77</w:t>
        </w:r>
        <w:r w:rsidR="00E71406">
          <w:fldChar w:fldCharType="end"/>
        </w:r>
      </w:hyperlink>
    </w:p>
    <w:p w:rsidR="00E71406" w:rsidRDefault="00407407">
      <w:pPr>
        <w:pStyle w:val="TOC2"/>
        <w:rPr>
          <w:rFonts w:eastAsiaTheme="minorEastAsia"/>
          <w:smallCaps w:val="0"/>
          <w:sz w:val="22"/>
        </w:rPr>
      </w:pPr>
      <w:hyperlink w:anchor="_Toc444088746" w:history="1">
        <w:r w:rsidR="00E71406" w:rsidRPr="00FD620B">
          <w:rPr>
            <w:rStyle w:val="Hyperlink"/>
          </w:rPr>
          <w:t>Verlängerung von Software Assurance</w:t>
        </w:r>
        <w:r w:rsidR="00E71406">
          <w:tab/>
        </w:r>
        <w:r w:rsidR="00E71406">
          <w:fldChar w:fldCharType="begin"/>
        </w:r>
        <w:r w:rsidR="00E71406">
          <w:instrText xml:space="preserve"> PAGEREF _Toc444088746 \h </w:instrText>
        </w:r>
        <w:r w:rsidR="00E71406">
          <w:fldChar w:fldCharType="separate"/>
        </w:r>
        <w:r w:rsidR="00E71406">
          <w:t>77</w:t>
        </w:r>
        <w:r w:rsidR="00E71406">
          <w:fldChar w:fldCharType="end"/>
        </w:r>
      </w:hyperlink>
    </w:p>
    <w:p w:rsidR="00E71406" w:rsidRDefault="00407407">
      <w:pPr>
        <w:pStyle w:val="TOC2"/>
        <w:rPr>
          <w:rFonts w:eastAsiaTheme="minorEastAsia"/>
          <w:smallCaps w:val="0"/>
          <w:sz w:val="22"/>
        </w:rPr>
      </w:pPr>
      <w:hyperlink w:anchor="_Toc444088747" w:history="1">
        <w:r w:rsidR="00E71406" w:rsidRPr="00FD620B">
          <w:rPr>
            <w:rStyle w:val="Hyperlink"/>
          </w:rPr>
          <w:t>Migrationslizenz für Eingestellte Produkte oder Produkte mit Status End-Of-Life</w:t>
        </w:r>
        <w:r w:rsidR="00E71406">
          <w:tab/>
        </w:r>
        <w:r w:rsidR="00E71406">
          <w:fldChar w:fldCharType="begin"/>
        </w:r>
        <w:r w:rsidR="00E71406">
          <w:instrText xml:space="preserve"> PAGEREF _Toc444088747 \h </w:instrText>
        </w:r>
        <w:r w:rsidR="00E71406">
          <w:fldChar w:fldCharType="separate"/>
        </w:r>
        <w:r w:rsidR="00E71406">
          <w:t>78</w:t>
        </w:r>
        <w:r w:rsidR="00E71406">
          <w:fldChar w:fldCharType="end"/>
        </w:r>
      </w:hyperlink>
    </w:p>
    <w:p w:rsidR="00E71406" w:rsidRDefault="00407407">
      <w:pPr>
        <w:pStyle w:val="TOC2"/>
        <w:rPr>
          <w:rFonts w:eastAsiaTheme="minorEastAsia"/>
          <w:smallCaps w:val="0"/>
          <w:sz w:val="22"/>
        </w:rPr>
      </w:pPr>
      <w:hyperlink w:anchor="_Toc444088748" w:history="1">
        <w:r w:rsidR="00E71406" w:rsidRPr="00FD620B">
          <w:rPr>
            <w:rStyle w:val="Hyperlink"/>
          </w:rPr>
          <w:t>Software Assurance-Vergünstigungen</w:t>
        </w:r>
        <w:r w:rsidR="00E71406">
          <w:tab/>
        </w:r>
        <w:r w:rsidR="00E71406">
          <w:fldChar w:fldCharType="begin"/>
        </w:r>
        <w:r w:rsidR="00E71406">
          <w:instrText xml:space="preserve"> PAGEREF _Toc444088748 \h </w:instrText>
        </w:r>
        <w:r w:rsidR="00E71406">
          <w:fldChar w:fldCharType="separate"/>
        </w:r>
        <w:r w:rsidR="00E71406">
          <w:t>78</w:t>
        </w:r>
        <w:r w:rsidR="00E71406">
          <w:fldChar w:fldCharType="end"/>
        </w:r>
      </w:hyperlink>
    </w:p>
    <w:p w:rsidR="00E71406" w:rsidRDefault="00407407">
      <w:pPr>
        <w:pStyle w:val="TOC1"/>
        <w:rPr>
          <w:rFonts w:eastAsiaTheme="minorEastAsia"/>
          <w:b w:val="0"/>
          <w:caps w:val="0"/>
          <w:noProof/>
          <w:sz w:val="22"/>
          <w:szCs w:val="22"/>
        </w:rPr>
      </w:pPr>
      <w:hyperlink w:anchor="_Toc444088749" w:history="1">
        <w:r w:rsidR="00E71406" w:rsidRPr="00FD620B">
          <w:rPr>
            <w:rStyle w:val="Hyperlink"/>
            <w:noProof/>
          </w:rPr>
          <w:t>Anhang C – Professi</w:t>
        </w:r>
        <w:r w:rsidR="00E71406" w:rsidRPr="00FD620B">
          <w:rPr>
            <w:rStyle w:val="Hyperlink"/>
            <w:noProof/>
          </w:rPr>
          <w:t>o</w:t>
        </w:r>
        <w:r w:rsidR="00E71406" w:rsidRPr="00FD620B">
          <w:rPr>
            <w:rStyle w:val="Hyperlink"/>
            <w:noProof/>
          </w:rPr>
          <w:t>nal Services</w:t>
        </w:r>
        <w:r w:rsidR="00E71406">
          <w:rPr>
            <w:noProof/>
          </w:rPr>
          <w:tab/>
        </w:r>
        <w:r w:rsidR="00E71406">
          <w:rPr>
            <w:noProof/>
          </w:rPr>
          <w:fldChar w:fldCharType="begin"/>
        </w:r>
        <w:r w:rsidR="00E71406">
          <w:rPr>
            <w:noProof/>
          </w:rPr>
          <w:instrText xml:space="preserve"> PAGEREF _Toc444088749 \h </w:instrText>
        </w:r>
        <w:r w:rsidR="00E71406">
          <w:rPr>
            <w:noProof/>
          </w:rPr>
        </w:r>
        <w:r w:rsidR="00E71406">
          <w:rPr>
            <w:noProof/>
          </w:rPr>
          <w:fldChar w:fldCharType="separate"/>
        </w:r>
        <w:r w:rsidR="00E71406">
          <w:rPr>
            <w:noProof/>
          </w:rPr>
          <w:t>90</w:t>
        </w:r>
        <w:r w:rsidR="00E71406">
          <w:rPr>
            <w:noProof/>
          </w:rPr>
          <w:fldChar w:fldCharType="end"/>
        </w:r>
      </w:hyperlink>
    </w:p>
    <w:p w:rsidR="00E71406" w:rsidRDefault="00407407">
      <w:pPr>
        <w:pStyle w:val="TOC2"/>
        <w:rPr>
          <w:rFonts w:eastAsiaTheme="minorEastAsia"/>
          <w:smallCaps w:val="0"/>
          <w:sz w:val="22"/>
        </w:rPr>
      </w:pPr>
      <w:hyperlink w:anchor="_Toc444088750" w:history="1">
        <w:r w:rsidR="00E71406" w:rsidRPr="00FD620B">
          <w:rPr>
            <w:rStyle w:val="Hyperlink"/>
          </w:rPr>
          <w:t>Microsoft Premier Support-Angebote</w:t>
        </w:r>
        <w:r w:rsidR="00E71406">
          <w:tab/>
        </w:r>
        <w:r w:rsidR="00E71406">
          <w:fldChar w:fldCharType="begin"/>
        </w:r>
        <w:r w:rsidR="00E71406">
          <w:instrText xml:space="preserve"> PAGEREF _Toc444088750 \h </w:instrText>
        </w:r>
        <w:r w:rsidR="00E71406">
          <w:fldChar w:fldCharType="separate"/>
        </w:r>
        <w:r w:rsidR="00E71406">
          <w:t>90</w:t>
        </w:r>
        <w:r w:rsidR="00E71406">
          <w:fldChar w:fldCharType="end"/>
        </w:r>
      </w:hyperlink>
    </w:p>
    <w:p w:rsidR="00E71406" w:rsidRDefault="00407407">
      <w:pPr>
        <w:pStyle w:val="TOC2"/>
        <w:rPr>
          <w:rFonts w:eastAsiaTheme="minorEastAsia"/>
          <w:smallCaps w:val="0"/>
          <w:sz w:val="22"/>
        </w:rPr>
      </w:pPr>
      <w:hyperlink w:anchor="_Toc444088751" w:history="1">
        <w:r w:rsidR="00E71406" w:rsidRPr="00FD620B">
          <w:rPr>
            <w:rStyle w:val="Hyperlink"/>
          </w:rPr>
          <w:t>Microsoft Enterprise Strategy-Programmangebote</w:t>
        </w:r>
        <w:r w:rsidR="00E71406">
          <w:tab/>
        </w:r>
        <w:r w:rsidR="00E71406">
          <w:fldChar w:fldCharType="begin"/>
        </w:r>
        <w:r w:rsidR="00E71406">
          <w:instrText xml:space="preserve"> PAGEREF _Toc444088751 \h </w:instrText>
        </w:r>
        <w:r w:rsidR="00E71406">
          <w:fldChar w:fldCharType="separate"/>
        </w:r>
        <w:r w:rsidR="00E71406">
          <w:t>91</w:t>
        </w:r>
        <w:r w:rsidR="00E71406">
          <w:fldChar w:fldCharType="end"/>
        </w:r>
      </w:hyperlink>
    </w:p>
    <w:p w:rsidR="00E71406" w:rsidRDefault="00407407">
      <w:pPr>
        <w:pStyle w:val="TOC2"/>
        <w:rPr>
          <w:rFonts w:eastAsiaTheme="minorEastAsia"/>
          <w:smallCaps w:val="0"/>
          <w:sz w:val="22"/>
        </w:rPr>
      </w:pPr>
      <w:hyperlink w:anchor="_Toc444088752" w:history="1">
        <w:r w:rsidR="00E71406" w:rsidRPr="00FD620B">
          <w:rPr>
            <w:rStyle w:val="Hyperlink"/>
          </w:rPr>
          <w:t>Sales Productivity Accelerator-Angebote</w:t>
        </w:r>
        <w:r w:rsidR="00E71406">
          <w:tab/>
        </w:r>
        <w:r w:rsidR="00E71406">
          <w:fldChar w:fldCharType="begin"/>
        </w:r>
        <w:r w:rsidR="00E71406">
          <w:instrText xml:space="preserve"> PAGEREF _Toc444088752 \h </w:instrText>
        </w:r>
        <w:r w:rsidR="00E71406">
          <w:fldChar w:fldCharType="separate"/>
        </w:r>
        <w:r w:rsidR="00E71406">
          <w:t>91</w:t>
        </w:r>
        <w:r w:rsidR="00E71406">
          <w:fldChar w:fldCharType="end"/>
        </w:r>
      </w:hyperlink>
    </w:p>
    <w:p w:rsidR="00E71406" w:rsidRDefault="00407407">
      <w:pPr>
        <w:pStyle w:val="TOC1"/>
        <w:rPr>
          <w:rFonts w:eastAsiaTheme="minorEastAsia"/>
          <w:b w:val="0"/>
          <w:caps w:val="0"/>
          <w:noProof/>
          <w:sz w:val="22"/>
          <w:szCs w:val="22"/>
        </w:rPr>
      </w:pPr>
      <w:hyperlink w:anchor="_Toc444088753" w:history="1">
        <w:r w:rsidR="00E71406" w:rsidRPr="00FD620B">
          <w:rPr>
            <w:rStyle w:val="Hyperlink"/>
            <w:noProof/>
          </w:rPr>
          <w:t>Anhang D – Ergänzende Bestimmungen zum Programmvertrag</w:t>
        </w:r>
        <w:r w:rsidR="00E71406">
          <w:rPr>
            <w:noProof/>
          </w:rPr>
          <w:tab/>
        </w:r>
        <w:r w:rsidR="00E71406">
          <w:rPr>
            <w:noProof/>
          </w:rPr>
          <w:fldChar w:fldCharType="begin"/>
        </w:r>
        <w:r w:rsidR="00E71406">
          <w:rPr>
            <w:noProof/>
          </w:rPr>
          <w:instrText xml:space="preserve"> PAGEREF _Toc444088753 \h </w:instrText>
        </w:r>
        <w:r w:rsidR="00E71406">
          <w:rPr>
            <w:noProof/>
          </w:rPr>
        </w:r>
        <w:r w:rsidR="00E71406">
          <w:rPr>
            <w:noProof/>
          </w:rPr>
          <w:fldChar w:fldCharType="separate"/>
        </w:r>
        <w:r w:rsidR="00E71406">
          <w:rPr>
            <w:noProof/>
          </w:rPr>
          <w:t>93</w:t>
        </w:r>
        <w:r w:rsidR="00E71406">
          <w:rPr>
            <w:noProof/>
          </w:rPr>
          <w:fldChar w:fldCharType="end"/>
        </w:r>
      </w:hyperlink>
    </w:p>
    <w:p w:rsidR="00E71406" w:rsidRDefault="00407407">
      <w:pPr>
        <w:pStyle w:val="TOC2"/>
        <w:rPr>
          <w:rFonts w:eastAsiaTheme="minorEastAsia"/>
          <w:smallCaps w:val="0"/>
          <w:sz w:val="22"/>
        </w:rPr>
      </w:pPr>
      <w:hyperlink w:anchor="_Toc444088754" w:history="1">
        <w:r w:rsidR="00E71406" w:rsidRPr="00FD620B">
          <w:rPr>
            <w:rStyle w:val="Hyperlink"/>
          </w:rPr>
          <w:t>Ergänzende Bestimmungen zum Select Plus-Programm</w:t>
        </w:r>
        <w:r w:rsidR="00E71406">
          <w:tab/>
        </w:r>
        <w:r w:rsidR="00E71406">
          <w:fldChar w:fldCharType="begin"/>
        </w:r>
        <w:r w:rsidR="00E71406">
          <w:instrText xml:space="preserve"> PAGEREF _Toc444088754 \h </w:instrText>
        </w:r>
        <w:r w:rsidR="00E71406">
          <w:fldChar w:fldCharType="separate"/>
        </w:r>
        <w:r w:rsidR="00E71406">
          <w:t>93</w:t>
        </w:r>
        <w:r w:rsidR="00E71406">
          <w:fldChar w:fldCharType="end"/>
        </w:r>
      </w:hyperlink>
    </w:p>
    <w:p w:rsidR="00E71406" w:rsidRDefault="00407407">
      <w:pPr>
        <w:pStyle w:val="TOC2"/>
        <w:rPr>
          <w:rFonts w:eastAsiaTheme="minorEastAsia"/>
          <w:smallCaps w:val="0"/>
          <w:sz w:val="22"/>
        </w:rPr>
      </w:pPr>
      <w:hyperlink w:anchor="_Toc444088755" w:history="1">
        <w:r w:rsidR="00E71406" w:rsidRPr="00FD620B">
          <w:rPr>
            <w:rStyle w:val="Hyperlink"/>
          </w:rPr>
          <w:t>Definition von Verwaltung für Qualifizierte Geräte</w:t>
        </w:r>
        <w:r w:rsidR="00E71406">
          <w:tab/>
        </w:r>
        <w:r w:rsidR="00E71406">
          <w:fldChar w:fldCharType="begin"/>
        </w:r>
        <w:r w:rsidR="00E71406">
          <w:instrText xml:space="preserve"> PAGEREF _Toc444088755 \h </w:instrText>
        </w:r>
        <w:r w:rsidR="00E71406">
          <w:fldChar w:fldCharType="separate"/>
        </w:r>
        <w:r w:rsidR="00E71406">
          <w:t>93</w:t>
        </w:r>
        <w:r w:rsidR="00E71406">
          <w:fldChar w:fldCharType="end"/>
        </w:r>
      </w:hyperlink>
    </w:p>
    <w:p w:rsidR="00E71406" w:rsidRDefault="00407407">
      <w:pPr>
        <w:pStyle w:val="TOC2"/>
        <w:rPr>
          <w:rFonts w:eastAsiaTheme="minorEastAsia"/>
          <w:smallCaps w:val="0"/>
          <w:sz w:val="22"/>
        </w:rPr>
      </w:pPr>
      <w:hyperlink w:anchor="_Toc444088756" w:history="1">
        <w:r w:rsidR="00E71406" w:rsidRPr="00FD620B">
          <w:rPr>
            <w:rStyle w:val="Hyperlink"/>
          </w:rPr>
          <w:t>Onlinedienste in den Open-Programmen</w:t>
        </w:r>
        <w:r w:rsidR="00E71406">
          <w:tab/>
        </w:r>
        <w:r w:rsidR="00E71406">
          <w:fldChar w:fldCharType="begin"/>
        </w:r>
        <w:r w:rsidR="00E71406">
          <w:instrText xml:space="preserve"> PAGEREF _Toc444088756 \h </w:instrText>
        </w:r>
        <w:r w:rsidR="00E71406">
          <w:fldChar w:fldCharType="separate"/>
        </w:r>
        <w:r w:rsidR="00E71406">
          <w:t>93</w:t>
        </w:r>
        <w:r w:rsidR="00E71406">
          <w:fldChar w:fldCharType="end"/>
        </w:r>
      </w:hyperlink>
    </w:p>
    <w:p w:rsidR="00E71406" w:rsidRDefault="00407407">
      <w:pPr>
        <w:pStyle w:val="TOC2"/>
        <w:rPr>
          <w:rFonts w:eastAsiaTheme="minorEastAsia"/>
          <w:smallCaps w:val="0"/>
          <w:sz w:val="22"/>
        </w:rPr>
      </w:pPr>
      <w:hyperlink w:anchor="_Toc444088757" w:history="1">
        <w:r w:rsidR="00E71406" w:rsidRPr="00FD620B">
          <w:rPr>
            <w:rStyle w:val="Hyperlink"/>
          </w:rPr>
          <w:t>Ergänzende Bestimmungen für Professional Services – Vorgängerverträge</w:t>
        </w:r>
        <w:r w:rsidR="00E71406">
          <w:tab/>
        </w:r>
        <w:r w:rsidR="00E71406">
          <w:fldChar w:fldCharType="begin"/>
        </w:r>
        <w:r w:rsidR="00E71406">
          <w:instrText xml:space="preserve"> PAGEREF _Toc444088757 \h </w:instrText>
        </w:r>
        <w:r w:rsidR="00E71406">
          <w:fldChar w:fldCharType="separate"/>
        </w:r>
        <w:r w:rsidR="00E71406">
          <w:t>93</w:t>
        </w:r>
        <w:r w:rsidR="00E71406">
          <w:fldChar w:fldCharType="end"/>
        </w:r>
      </w:hyperlink>
    </w:p>
    <w:p w:rsidR="00E71406" w:rsidRDefault="00407407">
      <w:pPr>
        <w:pStyle w:val="TOC1"/>
        <w:rPr>
          <w:rFonts w:eastAsiaTheme="minorEastAsia"/>
          <w:b w:val="0"/>
          <w:caps w:val="0"/>
          <w:noProof/>
          <w:sz w:val="22"/>
          <w:szCs w:val="22"/>
        </w:rPr>
      </w:pPr>
      <w:hyperlink w:anchor="_Toc444088758" w:history="1">
        <w:r w:rsidR="00E71406" w:rsidRPr="00FD620B">
          <w:rPr>
            <w:rStyle w:val="Hyperlink"/>
            <w:noProof/>
          </w:rPr>
          <w:t>Anhang E – Promotions</w:t>
        </w:r>
        <w:r w:rsidR="00E71406">
          <w:rPr>
            <w:noProof/>
          </w:rPr>
          <w:tab/>
        </w:r>
        <w:r w:rsidR="00E71406">
          <w:rPr>
            <w:noProof/>
          </w:rPr>
          <w:fldChar w:fldCharType="begin"/>
        </w:r>
        <w:r w:rsidR="00E71406">
          <w:rPr>
            <w:noProof/>
          </w:rPr>
          <w:instrText xml:space="preserve"> PAGEREF _Toc444088758 \h </w:instrText>
        </w:r>
        <w:r w:rsidR="00E71406">
          <w:rPr>
            <w:noProof/>
          </w:rPr>
        </w:r>
        <w:r w:rsidR="00E71406">
          <w:rPr>
            <w:noProof/>
          </w:rPr>
          <w:fldChar w:fldCharType="separate"/>
        </w:r>
        <w:r w:rsidR="00E71406">
          <w:rPr>
            <w:noProof/>
          </w:rPr>
          <w:t>96</w:t>
        </w:r>
        <w:r w:rsidR="00E71406">
          <w:rPr>
            <w:noProof/>
          </w:rPr>
          <w:fldChar w:fldCharType="end"/>
        </w:r>
      </w:hyperlink>
    </w:p>
    <w:p w:rsidR="00E71406" w:rsidRDefault="00407407">
      <w:pPr>
        <w:pStyle w:val="TOC2"/>
        <w:rPr>
          <w:rFonts w:eastAsiaTheme="minorEastAsia"/>
          <w:smallCaps w:val="0"/>
          <w:sz w:val="22"/>
        </w:rPr>
      </w:pPr>
      <w:hyperlink w:anchor="_Toc444088759" w:history="1">
        <w:r w:rsidR="00E71406" w:rsidRPr="00FD620B">
          <w:rPr>
            <w:rStyle w:val="Hyperlink"/>
          </w:rPr>
          <w:t>Promotion für System Center Client Management Suite</w:t>
        </w:r>
        <w:r w:rsidR="00E71406">
          <w:tab/>
        </w:r>
        <w:r w:rsidR="00E71406">
          <w:fldChar w:fldCharType="begin"/>
        </w:r>
        <w:r w:rsidR="00E71406">
          <w:instrText xml:space="preserve"> PAGEREF _Toc444088759 \h </w:instrText>
        </w:r>
        <w:r w:rsidR="00E71406">
          <w:fldChar w:fldCharType="separate"/>
        </w:r>
        <w:r w:rsidR="00E71406">
          <w:t>96</w:t>
        </w:r>
        <w:r w:rsidR="00E71406">
          <w:fldChar w:fldCharType="end"/>
        </w:r>
      </w:hyperlink>
    </w:p>
    <w:p w:rsidR="00E71406" w:rsidRDefault="00407407">
      <w:pPr>
        <w:pStyle w:val="TOC2"/>
        <w:rPr>
          <w:rFonts w:eastAsiaTheme="minorEastAsia"/>
          <w:smallCaps w:val="0"/>
          <w:sz w:val="22"/>
        </w:rPr>
      </w:pPr>
      <w:hyperlink w:anchor="_Toc444088760" w:history="1">
        <w:r w:rsidR="00E71406" w:rsidRPr="00FD620B">
          <w:rPr>
            <w:rStyle w:val="Hyperlink"/>
          </w:rPr>
          <w:t>Azure Compute Capacity Promotion</w:t>
        </w:r>
        <w:r w:rsidR="00E71406">
          <w:tab/>
        </w:r>
        <w:r w:rsidR="00E71406">
          <w:fldChar w:fldCharType="begin"/>
        </w:r>
        <w:r w:rsidR="00E71406">
          <w:instrText xml:space="preserve"> PAGEREF _Toc444088760 \h </w:instrText>
        </w:r>
        <w:r w:rsidR="00E71406">
          <w:fldChar w:fldCharType="separate"/>
        </w:r>
        <w:r w:rsidR="00E71406">
          <w:t>96</w:t>
        </w:r>
        <w:r w:rsidR="00E71406">
          <w:fldChar w:fldCharType="end"/>
        </w:r>
      </w:hyperlink>
    </w:p>
    <w:p w:rsidR="00E71406" w:rsidRDefault="00407407">
      <w:pPr>
        <w:pStyle w:val="TOC1"/>
        <w:rPr>
          <w:rFonts w:eastAsiaTheme="minorEastAsia"/>
          <w:b w:val="0"/>
          <w:caps w:val="0"/>
          <w:noProof/>
          <w:sz w:val="22"/>
          <w:szCs w:val="22"/>
        </w:rPr>
      </w:pPr>
      <w:hyperlink w:anchor="_Toc444088761" w:history="1">
        <w:r w:rsidR="00E71406" w:rsidRPr="00FD620B">
          <w:rPr>
            <w:rStyle w:val="Hyperlink"/>
            <w:noProof/>
          </w:rPr>
          <w:t>Anhang F – Bestimmungen für Speicherarrays</w:t>
        </w:r>
        <w:r w:rsidR="00E71406">
          <w:rPr>
            <w:noProof/>
          </w:rPr>
          <w:tab/>
        </w:r>
        <w:r w:rsidR="00E71406">
          <w:rPr>
            <w:noProof/>
          </w:rPr>
          <w:fldChar w:fldCharType="begin"/>
        </w:r>
        <w:r w:rsidR="00E71406">
          <w:rPr>
            <w:noProof/>
          </w:rPr>
          <w:instrText xml:space="preserve"> PAGEREF _Toc444088761 \h </w:instrText>
        </w:r>
        <w:r w:rsidR="00E71406">
          <w:rPr>
            <w:noProof/>
          </w:rPr>
        </w:r>
        <w:r w:rsidR="00E71406">
          <w:rPr>
            <w:noProof/>
          </w:rPr>
          <w:fldChar w:fldCharType="separate"/>
        </w:r>
        <w:r w:rsidR="00E71406">
          <w:rPr>
            <w:noProof/>
          </w:rPr>
          <w:t>97</w:t>
        </w:r>
        <w:r w:rsidR="00E71406">
          <w:rPr>
            <w:noProof/>
          </w:rPr>
          <w:fldChar w:fldCharType="end"/>
        </w:r>
      </w:hyperlink>
    </w:p>
    <w:p w:rsidR="00E71406" w:rsidRDefault="00407407">
      <w:pPr>
        <w:pStyle w:val="TOC2"/>
        <w:rPr>
          <w:rFonts w:eastAsiaTheme="minorEastAsia"/>
          <w:smallCaps w:val="0"/>
          <w:sz w:val="22"/>
        </w:rPr>
      </w:pPr>
      <w:hyperlink w:anchor="_Toc444088762" w:history="1">
        <w:r w:rsidR="00E71406" w:rsidRPr="00FD620B">
          <w:rPr>
            <w:rStyle w:val="Hyperlink"/>
          </w:rPr>
          <w:t>Verfügbarkeit</w:t>
        </w:r>
        <w:r w:rsidR="00E71406">
          <w:tab/>
        </w:r>
        <w:r w:rsidR="00E71406">
          <w:fldChar w:fldCharType="begin"/>
        </w:r>
        <w:r w:rsidR="00E71406">
          <w:instrText xml:space="preserve"> PAGEREF _Toc444088762 \h </w:instrText>
        </w:r>
        <w:r w:rsidR="00E71406">
          <w:fldChar w:fldCharType="separate"/>
        </w:r>
        <w:r w:rsidR="00E71406">
          <w:t>97</w:t>
        </w:r>
        <w:r w:rsidR="00E71406">
          <w:fldChar w:fldCharType="end"/>
        </w:r>
      </w:hyperlink>
    </w:p>
    <w:p w:rsidR="00E71406" w:rsidRDefault="00407407">
      <w:pPr>
        <w:pStyle w:val="TOC2"/>
        <w:rPr>
          <w:rFonts w:eastAsiaTheme="minorEastAsia"/>
          <w:smallCaps w:val="0"/>
          <w:sz w:val="22"/>
        </w:rPr>
      </w:pPr>
      <w:hyperlink w:anchor="_Toc444088763" w:history="1">
        <w:r w:rsidR="00E71406" w:rsidRPr="00FD620B">
          <w:rPr>
            <w:rStyle w:val="Hyperlink"/>
          </w:rPr>
          <w:t>Lieferung und Eigentum</w:t>
        </w:r>
        <w:r w:rsidR="00E71406">
          <w:tab/>
        </w:r>
        <w:r w:rsidR="00E71406">
          <w:fldChar w:fldCharType="begin"/>
        </w:r>
        <w:r w:rsidR="00E71406">
          <w:instrText xml:space="preserve"> PAGEREF _Toc444088763 \h </w:instrText>
        </w:r>
        <w:r w:rsidR="00E71406">
          <w:fldChar w:fldCharType="separate"/>
        </w:r>
        <w:r w:rsidR="00E71406">
          <w:t>97</w:t>
        </w:r>
        <w:r w:rsidR="00E71406">
          <w:fldChar w:fldCharType="end"/>
        </w:r>
      </w:hyperlink>
    </w:p>
    <w:p w:rsidR="00E71406" w:rsidRDefault="00407407">
      <w:pPr>
        <w:pStyle w:val="TOC2"/>
        <w:rPr>
          <w:rFonts w:eastAsiaTheme="minorEastAsia"/>
          <w:smallCaps w:val="0"/>
          <w:sz w:val="22"/>
        </w:rPr>
      </w:pPr>
      <w:hyperlink w:anchor="_Toc444088764" w:history="1">
        <w:r w:rsidR="00E71406" w:rsidRPr="00FD620B">
          <w:rPr>
            <w:rStyle w:val="Hyperlink"/>
          </w:rPr>
          <w:t>Speicherarraysoftware</w:t>
        </w:r>
        <w:r w:rsidR="00E71406">
          <w:tab/>
        </w:r>
        <w:r w:rsidR="00E71406">
          <w:fldChar w:fldCharType="begin"/>
        </w:r>
        <w:r w:rsidR="00E71406">
          <w:instrText xml:space="preserve"> PAGEREF _Toc444088764 \h </w:instrText>
        </w:r>
        <w:r w:rsidR="00E71406">
          <w:fldChar w:fldCharType="separate"/>
        </w:r>
        <w:r w:rsidR="00E71406">
          <w:t>97</w:t>
        </w:r>
        <w:r w:rsidR="00E71406">
          <w:fldChar w:fldCharType="end"/>
        </w:r>
      </w:hyperlink>
    </w:p>
    <w:p w:rsidR="00E71406" w:rsidRDefault="00407407">
      <w:pPr>
        <w:pStyle w:val="TOC2"/>
        <w:rPr>
          <w:rFonts w:eastAsiaTheme="minorEastAsia"/>
          <w:smallCaps w:val="0"/>
          <w:sz w:val="22"/>
        </w:rPr>
      </w:pPr>
      <w:hyperlink w:anchor="_Toc444088765" w:history="1">
        <w:r w:rsidR="00E71406" w:rsidRPr="00FD620B">
          <w:rPr>
            <w:rStyle w:val="Hyperlink"/>
          </w:rPr>
          <w:t>Beschränkte Gewährleistung auf die Hardware</w:t>
        </w:r>
        <w:r w:rsidR="00E71406">
          <w:tab/>
        </w:r>
        <w:r w:rsidR="00E71406">
          <w:fldChar w:fldCharType="begin"/>
        </w:r>
        <w:r w:rsidR="00E71406">
          <w:instrText xml:space="preserve"> PAGEREF _Toc444088765 \h </w:instrText>
        </w:r>
        <w:r w:rsidR="00E71406">
          <w:fldChar w:fldCharType="separate"/>
        </w:r>
        <w:r w:rsidR="00E71406">
          <w:t>97</w:t>
        </w:r>
        <w:r w:rsidR="00E71406">
          <w:fldChar w:fldCharType="end"/>
        </w:r>
      </w:hyperlink>
    </w:p>
    <w:p w:rsidR="00E71406" w:rsidRDefault="00407407">
      <w:pPr>
        <w:pStyle w:val="TOC2"/>
        <w:rPr>
          <w:rFonts w:eastAsiaTheme="minorEastAsia"/>
          <w:smallCaps w:val="0"/>
          <w:sz w:val="22"/>
        </w:rPr>
      </w:pPr>
      <w:hyperlink w:anchor="_Toc444088766" w:history="1">
        <w:r w:rsidR="00E71406" w:rsidRPr="00FD620B">
          <w:rPr>
            <w:rStyle w:val="Hyperlink"/>
          </w:rPr>
          <w:t>Freistellung. Verteidigung gegen Ansprüche Dritter</w:t>
        </w:r>
        <w:r w:rsidR="00E71406">
          <w:tab/>
        </w:r>
        <w:r w:rsidR="00E71406">
          <w:fldChar w:fldCharType="begin"/>
        </w:r>
        <w:r w:rsidR="00E71406">
          <w:instrText xml:space="preserve"> PAGEREF _Toc444088766 \h </w:instrText>
        </w:r>
        <w:r w:rsidR="00E71406">
          <w:fldChar w:fldCharType="separate"/>
        </w:r>
        <w:r w:rsidR="00E71406">
          <w:t>98</w:t>
        </w:r>
        <w:r w:rsidR="00E71406">
          <w:fldChar w:fldCharType="end"/>
        </w:r>
      </w:hyperlink>
    </w:p>
    <w:p w:rsidR="00E71406" w:rsidRDefault="00407407">
      <w:pPr>
        <w:pStyle w:val="TOC2"/>
        <w:rPr>
          <w:rFonts w:eastAsiaTheme="minorEastAsia"/>
          <w:smallCaps w:val="0"/>
          <w:sz w:val="22"/>
        </w:rPr>
      </w:pPr>
      <w:hyperlink w:anchor="_Toc444088767" w:history="1">
        <w:r w:rsidR="00E71406" w:rsidRPr="00FD620B">
          <w:rPr>
            <w:rStyle w:val="Hyperlink"/>
          </w:rPr>
          <w:t>Haftungsbeschränkung</w:t>
        </w:r>
        <w:r w:rsidR="00E71406">
          <w:tab/>
        </w:r>
        <w:r w:rsidR="00E71406">
          <w:fldChar w:fldCharType="begin"/>
        </w:r>
        <w:r w:rsidR="00E71406">
          <w:instrText xml:space="preserve"> PAGEREF _Toc444088767 \h </w:instrText>
        </w:r>
        <w:r w:rsidR="00E71406">
          <w:fldChar w:fldCharType="separate"/>
        </w:r>
        <w:r w:rsidR="00E71406">
          <w:t>98</w:t>
        </w:r>
        <w:r w:rsidR="00E71406">
          <w:fldChar w:fldCharType="end"/>
        </w:r>
      </w:hyperlink>
    </w:p>
    <w:p w:rsidR="00E71406" w:rsidRDefault="00407407">
      <w:pPr>
        <w:pStyle w:val="TOC2"/>
        <w:rPr>
          <w:rFonts w:eastAsiaTheme="minorEastAsia"/>
          <w:smallCaps w:val="0"/>
          <w:sz w:val="22"/>
        </w:rPr>
      </w:pPr>
      <w:hyperlink w:anchor="_Toc444088768" w:history="1">
        <w:r w:rsidR="00E71406" w:rsidRPr="00FD620B">
          <w:rPr>
            <w:rStyle w:val="Hyperlink"/>
          </w:rPr>
          <w:t>US-Ausfuhrkontrollgesetz</w:t>
        </w:r>
        <w:r w:rsidR="00E71406">
          <w:tab/>
        </w:r>
        <w:r w:rsidR="00E71406">
          <w:fldChar w:fldCharType="begin"/>
        </w:r>
        <w:r w:rsidR="00E71406">
          <w:instrText xml:space="preserve"> PAGEREF _Toc444088768 \h </w:instrText>
        </w:r>
        <w:r w:rsidR="00E71406">
          <w:fldChar w:fldCharType="separate"/>
        </w:r>
        <w:r w:rsidR="00E71406">
          <w:t>98</w:t>
        </w:r>
        <w:r w:rsidR="00E71406">
          <w:fldChar w:fldCharType="end"/>
        </w:r>
      </w:hyperlink>
    </w:p>
    <w:p w:rsidR="00E71406" w:rsidRDefault="00407407">
      <w:pPr>
        <w:pStyle w:val="TOC2"/>
        <w:rPr>
          <w:rFonts w:eastAsiaTheme="minorEastAsia"/>
          <w:smallCaps w:val="0"/>
          <w:sz w:val="22"/>
        </w:rPr>
      </w:pPr>
      <w:hyperlink w:anchor="_Toc444088769" w:history="1">
        <w:r w:rsidR="00E71406" w:rsidRPr="00FD620B">
          <w:rPr>
            <w:rStyle w:val="Hyperlink"/>
          </w:rPr>
          <w:t>Erfassung von Informationen zur Diagnose</w:t>
        </w:r>
        <w:r w:rsidR="00E71406">
          <w:tab/>
        </w:r>
        <w:r w:rsidR="00E71406">
          <w:fldChar w:fldCharType="begin"/>
        </w:r>
        <w:r w:rsidR="00E71406">
          <w:instrText xml:space="preserve"> PAGEREF _Toc444088769 \h </w:instrText>
        </w:r>
        <w:r w:rsidR="00E71406">
          <w:fldChar w:fldCharType="separate"/>
        </w:r>
        <w:r w:rsidR="00E71406">
          <w:t>98</w:t>
        </w:r>
        <w:r w:rsidR="00E71406">
          <w:fldChar w:fldCharType="end"/>
        </w:r>
      </w:hyperlink>
    </w:p>
    <w:p w:rsidR="00E71406" w:rsidRDefault="00407407">
      <w:pPr>
        <w:pStyle w:val="TOC2"/>
        <w:rPr>
          <w:rFonts w:eastAsiaTheme="minorEastAsia"/>
          <w:smallCaps w:val="0"/>
          <w:sz w:val="22"/>
        </w:rPr>
      </w:pPr>
      <w:hyperlink w:anchor="_Toc444088770" w:history="1">
        <w:r w:rsidR="00E71406" w:rsidRPr="00FD620B">
          <w:rPr>
            <w:rStyle w:val="Hyperlink"/>
          </w:rPr>
          <w:t>Nutzung durch die öffentliche Verwaltung</w:t>
        </w:r>
        <w:r w:rsidR="00E71406">
          <w:tab/>
        </w:r>
        <w:r w:rsidR="00E71406">
          <w:fldChar w:fldCharType="begin"/>
        </w:r>
        <w:r w:rsidR="00E71406">
          <w:instrText xml:space="preserve"> PAGEREF _Toc444088770 \h </w:instrText>
        </w:r>
        <w:r w:rsidR="00E71406">
          <w:fldChar w:fldCharType="separate"/>
        </w:r>
        <w:r w:rsidR="00E71406">
          <w:t>98</w:t>
        </w:r>
        <w:r w:rsidR="00E71406">
          <w:fldChar w:fldCharType="end"/>
        </w:r>
      </w:hyperlink>
    </w:p>
    <w:p w:rsidR="00E71406" w:rsidRDefault="00407407">
      <w:pPr>
        <w:pStyle w:val="TOC1"/>
        <w:rPr>
          <w:rFonts w:eastAsiaTheme="minorEastAsia"/>
          <w:b w:val="0"/>
          <w:caps w:val="0"/>
          <w:noProof/>
          <w:sz w:val="22"/>
          <w:szCs w:val="22"/>
        </w:rPr>
      </w:pPr>
      <w:hyperlink w:anchor="_Toc444088771" w:history="1">
        <w:r w:rsidR="00E71406" w:rsidRPr="00FD620B">
          <w:rPr>
            <w:rStyle w:val="Hyperlink"/>
            <w:noProof/>
          </w:rPr>
          <w:t>Index</w:t>
        </w:r>
        <w:r w:rsidR="00E71406">
          <w:rPr>
            <w:noProof/>
          </w:rPr>
          <w:tab/>
        </w:r>
        <w:r w:rsidR="00E71406">
          <w:rPr>
            <w:noProof/>
          </w:rPr>
          <w:fldChar w:fldCharType="begin"/>
        </w:r>
        <w:r w:rsidR="00E71406">
          <w:rPr>
            <w:noProof/>
          </w:rPr>
          <w:instrText xml:space="preserve"> PAGEREF _Toc444088771 \h </w:instrText>
        </w:r>
        <w:r w:rsidR="00E71406">
          <w:rPr>
            <w:noProof/>
          </w:rPr>
        </w:r>
        <w:r w:rsidR="00E71406">
          <w:rPr>
            <w:noProof/>
          </w:rPr>
          <w:fldChar w:fldCharType="separate"/>
        </w:r>
        <w:r w:rsidR="00E71406">
          <w:rPr>
            <w:noProof/>
          </w:rPr>
          <w:t>99</w:t>
        </w:r>
        <w:r w:rsidR="00E71406">
          <w:rPr>
            <w:noProof/>
          </w:rPr>
          <w:fldChar w:fldCharType="end"/>
        </w:r>
      </w:hyperlink>
    </w:p>
    <w:p w:rsidR="00473725" w:rsidRDefault="00E71406">
      <w:pPr>
        <w:pStyle w:val="ProductList-Body"/>
        <w:sectPr w:rsidR="0047372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73725" w:rsidRDefault="00473725">
      <w:pPr>
        <w:pStyle w:val="ProductList-Body"/>
      </w:pPr>
    </w:p>
    <w:p w:rsidR="00473725" w:rsidRDefault="00473725">
      <w:pPr>
        <w:sectPr w:rsidR="00473725">
          <w:headerReference w:type="default" r:id="rId20"/>
          <w:footerReference w:type="default" r:id="rId21"/>
          <w:type w:val="continuous"/>
          <w:pgSz w:w="12240" w:h="15840" w:code="1"/>
          <w:pgMar w:top="1170" w:right="720" w:bottom="720" w:left="720" w:header="432" w:footer="288" w:gutter="0"/>
          <w:cols w:space="360"/>
        </w:sectPr>
      </w:pPr>
    </w:p>
    <w:p w:rsidR="00473725" w:rsidRDefault="00E71406">
      <w:pPr>
        <w:pStyle w:val="ProductList-SectionHeading"/>
        <w:pageBreakBefore/>
        <w:outlineLvl w:val="0"/>
      </w:pPr>
      <w:bookmarkStart w:id="1" w:name="_Sec531"/>
      <w:bookmarkEnd w:id="0"/>
      <w:r>
        <w:t>Einleitung</w:t>
      </w:r>
      <w:r>
        <w:fldChar w:fldCharType="begin"/>
      </w:r>
      <w:r>
        <w:instrText xml:space="preserve"> TC "</w:instrText>
      </w:r>
      <w:bookmarkStart w:id="2" w:name="_Toc444088643"/>
      <w:r>
        <w:instrText>Einleitung</w:instrText>
      </w:r>
      <w:bookmarkEnd w:id="2"/>
      <w:r>
        <w:instrText>" \l 1</w:instrText>
      </w:r>
      <w:r>
        <w:fldChar w:fldCharType="end"/>
      </w:r>
    </w:p>
    <w:p w:rsidR="00473725" w:rsidRDefault="00473725">
      <w:pPr>
        <w:pStyle w:val="ProductList-Body"/>
      </w:pPr>
    </w:p>
    <w:p w:rsidR="00473725" w:rsidRDefault="00E71406">
      <w:pPr>
        <w:pStyle w:val="ProductList-Offering1Heading"/>
        <w:outlineLvl w:val="1"/>
      </w:pPr>
      <w:bookmarkStart w:id="3" w:name="_Sec532"/>
      <w:r>
        <w:t>Über dieses Dokument</w:t>
      </w:r>
      <w:bookmarkEnd w:id="3"/>
      <w:r>
        <w:fldChar w:fldCharType="begin"/>
      </w:r>
      <w:r>
        <w:instrText xml:space="preserve"> TC "</w:instrText>
      </w:r>
      <w:bookmarkStart w:id="4" w:name="_Toc444088644"/>
      <w:r>
        <w:instrText>Über dieses Dokument</w:instrText>
      </w:r>
      <w:bookmarkEnd w:id="4"/>
      <w:r>
        <w:instrText>" \l 2</w:instrText>
      </w:r>
      <w:r>
        <w:fldChar w:fldCharType="end"/>
      </w:r>
    </w:p>
    <w:p w:rsidR="00473725" w:rsidRDefault="00E71406">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rsidR="00473725" w:rsidRDefault="00473725">
      <w:pPr>
        <w:pStyle w:val="ProductList-Body"/>
      </w:pPr>
    </w:p>
    <w:p w:rsidR="00473725" w:rsidRDefault="00E71406">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rsidR="00473725" w:rsidRDefault="00E71406">
      <w:pPr>
        <w:pStyle w:val="ProductList-Offering1Heading"/>
        <w:outlineLvl w:val="1"/>
      </w:pPr>
      <w:bookmarkStart w:id="5" w:name="_Sec533"/>
      <w:r>
        <w:t>Inhalt dieses Dokuments</w:t>
      </w:r>
      <w:bookmarkEnd w:id="5"/>
      <w:r>
        <w:fldChar w:fldCharType="begin"/>
      </w:r>
      <w:r>
        <w:instrText xml:space="preserve"> TC "</w:instrText>
      </w:r>
      <w:bookmarkStart w:id="6" w:name="_Toc444088645"/>
      <w:r>
        <w:instrText>Inhalt dieses Dokuments</w:instrText>
      </w:r>
      <w:bookmarkEnd w:id="6"/>
      <w:r>
        <w:instrText>" \l 2</w:instrText>
      </w:r>
      <w:r>
        <w:fldChar w:fldCharType="end"/>
      </w:r>
    </w:p>
    <w:p w:rsidR="00473725" w:rsidRDefault="00E71406">
      <w:pPr>
        <w:pStyle w:val="ProductList-Body"/>
      </w:pPr>
      <w:r>
        <w:t>Die Produktbestimmungen bestehen aus folgenden Abschnitten:</w:t>
      </w:r>
    </w:p>
    <w:p w:rsidR="00473725" w:rsidRDefault="00407407">
      <w:pPr>
        <w:pStyle w:val="ProductList-Bullet"/>
        <w:numPr>
          <w:ilvl w:val="0"/>
          <w:numId w:val="6"/>
        </w:numPr>
      </w:pPr>
      <w:hyperlink w:anchor="_Sec531">
        <w:r w:rsidR="00E71406">
          <w:rPr>
            <w:color w:val="00467F"/>
            <w:u w:val="single"/>
          </w:rPr>
          <w:t>Einleitung</w:t>
        </w:r>
      </w:hyperlink>
      <w:r w:rsidR="00E71406">
        <w:t xml:space="preserve">: enthält eine Liste aktueller Änderungen. </w:t>
      </w:r>
    </w:p>
    <w:p w:rsidR="00473725" w:rsidRDefault="00407407">
      <w:pPr>
        <w:pStyle w:val="ProductList-Bullet"/>
        <w:numPr>
          <w:ilvl w:val="0"/>
          <w:numId w:val="6"/>
        </w:numPr>
      </w:pPr>
      <w:hyperlink w:anchor="_Sec536">
        <w:r w:rsidR="00E71406">
          <w:rPr>
            <w:color w:val="00467F"/>
            <w:u w:val="single"/>
          </w:rPr>
          <w:t>Lizenzbestimmungen</w:t>
        </w:r>
      </w:hyperlink>
      <w:r w:rsidR="00E71406">
        <w:t xml:space="preserve">: enthalten die Universellen Lizenzbestimmungen und die Lizenzmodellbestimmungen, die für Softwareprodukte gelten. </w:t>
      </w:r>
    </w:p>
    <w:p w:rsidR="00473725" w:rsidRDefault="00407407">
      <w:pPr>
        <w:pStyle w:val="ProductList-Bullet"/>
        <w:numPr>
          <w:ilvl w:val="0"/>
          <w:numId w:val="6"/>
        </w:numPr>
      </w:pPr>
      <w:hyperlink w:anchor="_Sec547">
        <w:r w:rsidR="00E71406">
          <w:rPr>
            <w:color w:val="00467F"/>
            <w:u w:val="single"/>
          </w:rPr>
          <w:t>Softwareprodukte</w:t>
        </w:r>
      </w:hyperlink>
      <w:r w:rsidR="00E71406">
        <w:t xml:space="preserve">: enthält alle Softwareprodukteinträge. </w:t>
      </w:r>
    </w:p>
    <w:p w:rsidR="00473725" w:rsidRDefault="00407407">
      <w:pPr>
        <w:pStyle w:val="ProductList-Bullet"/>
        <w:numPr>
          <w:ilvl w:val="0"/>
          <w:numId w:val="6"/>
        </w:numPr>
      </w:pPr>
      <w:hyperlink w:anchor="_Sec548">
        <w:r w:rsidR="00E71406">
          <w:rPr>
            <w:color w:val="00467F"/>
            <w:u w:val="single"/>
          </w:rPr>
          <w:t>Onlinedienstprodukte</w:t>
        </w:r>
      </w:hyperlink>
      <w:r w:rsidR="00E71406">
        <w:t xml:space="preserve">: enthält alle Onlinedienstprodukteinträge. </w:t>
      </w:r>
    </w:p>
    <w:p w:rsidR="00473725" w:rsidRDefault="00407407">
      <w:pPr>
        <w:pStyle w:val="ProductList-Bullet"/>
        <w:numPr>
          <w:ilvl w:val="0"/>
          <w:numId w:val="6"/>
        </w:numPr>
      </w:pPr>
      <w:hyperlink w:anchor="_Sec549">
        <w:r w:rsidR="00E71406">
          <w:rPr>
            <w:color w:val="00467F"/>
            <w:u w:val="single"/>
          </w:rPr>
          <w:t>Glossar</w:t>
        </w:r>
      </w:hyperlink>
      <w:r w:rsidR="00E71406">
        <w:t xml:space="preserve">: enthält Definitionen für Eigenschaften, Zellenwerte, Spaltenüberschriften und andere großgeschriebene, in den Produktbestimmungen verwendete Begriffe. </w:t>
      </w:r>
    </w:p>
    <w:p w:rsidR="00473725" w:rsidRDefault="00E71406">
      <w:pPr>
        <w:pStyle w:val="ProductList-Bullet"/>
        <w:numPr>
          <w:ilvl w:val="0"/>
          <w:numId w:val="6"/>
        </w:numPr>
      </w:pPr>
      <w:r>
        <w:t xml:space="preserve">Anhänge: </w:t>
      </w:r>
    </w:p>
    <w:p w:rsidR="00473725" w:rsidRDefault="00407407">
      <w:pPr>
        <w:pStyle w:val="ProductList-Bullet"/>
        <w:numPr>
          <w:ilvl w:val="1"/>
          <w:numId w:val="6"/>
        </w:numPr>
      </w:pPr>
      <w:hyperlink w:anchor="_Sec591">
        <w:r w:rsidR="00E71406">
          <w:rPr>
            <w:color w:val="00467F"/>
            <w:u w:val="single"/>
          </w:rPr>
          <w:t>Anhang A – Tabelle „CAL/ML-äquivalente Lizenzen“</w:t>
        </w:r>
      </w:hyperlink>
      <w:r w:rsidR="00E71406">
        <w:t xml:space="preserve">: enthält die CAL-Suites und Onlinedienst-Abonnementlizenzen, die zum Bereitstellen von Zugriff auf Serverprodukte verfügbar sind. </w:t>
      </w:r>
    </w:p>
    <w:p w:rsidR="00473725" w:rsidRDefault="00407407">
      <w:pPr>
        <w:pStyle w:val="ProductList-Bullet"/>
        <w:numPr>
          <w:ilvl w:val="1"/>
          <w:numId w:val="6"/>
        </w:numPr>
      </w:pPr>
      <w:hyperlink w:anchor="_Sec564">
        <w:r w:rsidR="00E71406">
          <w:rPr>
            <w:color w:val="00467F"/>
            <w:u w:val="single"/>
          </w:rPr>
          <w:t>Anhang B – Software Assurance</w:t>
        </w:r>
      </w:hyperlink>
      <w:r w:rsidR="00E71406">
        <w:t xml:space="preserve">: beschreibt die Regeln zum Erwerb von Software Assurance und zusätzlichen, Software Assurance-Kunden zur Verfügung stehenden Vergünstigungen. </w:t>
      </w:r>
    </w:p>
    <w:p w:rsidR="00473725" w:rsidRDefault="00407407">
      <w:pPr>
        <w:pStyle w:val="ProductList-Bullet"/>
        <w:numPr>
          <w:ilvl w:val="1"/>
          <w:numId w:val="6"/>
        </w:numPr>
      </w:pPr>
      <w:hyperlink w:anchor="_Sec562">
        <w:r w:rsidR="00E71406">
          <w:rPr>
            <w:color w:val="00467F"/>
            <w:u w:val="single"/>
          </w:rPr>
          <w:t>Anhang C – Professional Services</w:t>
        </w:r>
      </w:hyperlink>
      <w:r w:rsidR="00E71406">
        <w:t xml:space="preserve">: enthält die Professional Services, die über Microsoft-Volumenlizenzierung angeboten werden. </w:t>
      </w:r>
    </w:p>
    <w:p w:rsidR="00473725" w:rsidRDefault="00407407">
      <w:pPr>
        <w:pStyle w:val="ProductList-Bullet"/>
        <w:numPr>
          <w:ilvl w:val="1"/>
          <w:numId w:val="6"/>
        </w:numPr>
      </w:pPr>
      <w:hyperlink w:anchor="_Sec563">
        <w:r w:rsidR="00E71406">
          <w:rPr>
            <w:color w:val="00467F"/>
            <w:u w:val="single"/>
          </w:rPr>
          <w:t>Anhang D – Ergänzende Bestimmungen zum Programmvertrag</w:t>
        </w:r>
      </w:hyperlink>
      <w:r w:rsidR="00E71406">
        <w:t xml:space="preserve">: enthält zusätzliche Bestimmungen für Microsoft-Volumenlizenzprogramme. </w:t>
      </w:r>
    </w:p>
    <w:p w:rsidR="00473725" w:rsidRDefault="00407407">
      <w:pPr>
        <w:pStyle w:val="ProductList-Bullet"/>
        <w:numPr>
          <w:ilvl w:val="1"/>
          <w:numId w:val="6"/>
        </w:numPr>
      </w:pPr>
      <w:hyperlink w:anchor="_Sec572">
        <w:r w:rsidR="00E71406">
          <w:rPr>
            <w:color w:val="00467F"/>
            <w:u w:val="single"/>
          </w:rPr>
          <w:t>Anhang E – Product Promotions</w:t>
        </w:r>
      </w:hyperlink>
      <w:r w:rsidR="00E71406">
        <w:t xml:space="preserve">: enthält die Product Promotions, die nicht auf der Preisliste angegeben sind. </w:t>
      </w:r>
    </w:p>
    <w:p w:rsidR="00473725" w:rsidRDefault="00407407">
      <w:pPr>
        <w:pStyle w:val="ProductList-Bullet"/>
        <w:numPr>
          <w:ilvl w:val="1"/>
          <w:numId w:val="6"/>
        </w:numPr>
      </w:pPr>
      <w:hyperlink w:anchor="_Sec899">
        <w:r w:rsidR="00E71406">
          <w:rPr>
            <w:color w:val="00467F"/>
            <w:u w:val="single"/>
          </w:rPr>
          <w:t>Anhang F – Bestimmungen für Speicherarrays</w:t>
        </w:r>
      </w:hyperlink>
      <w:r w:rsidR="00E71406">
        <w:t>: enthält zusätzliche Bestimmungen für Speicherarraygeräte.</w:t>
      </w:r>
    </w:p>
    <w:p w:rsidR="00473725" w:rsidRDefault="00407407">
      <w:pPr>
        <w:pStyle w:val="ProductList-Bullet"/>
        <w:numPr>
          <w:ilvl w:val="0"/>
          <w:numId w:val="6"/>
        </w:numPr>
      </w:pPr>
      <w:hyperlink w:anchor="_Sec844">
        <w:r w:rsidR="00E71406">
          <w:rPr>
            <w:color w:val="00467F"/>
            <w:u w:val="single"/>
          </w:rPr>
          <w:t>Index</w:t>
        </w:r>
      </w:hyperlink>
      <w:r w:rsidR="00E71406">
        <w:t>: enthält alle Produkte, auf die in den Produktbestimmungen verwiesen wird, und gibt an, wo diese zu finden sind.</w:t>
      </w:r>
    </w:p>
    <w:p w:rsidR="00473725" w:rsidRDefault="00E71406">
      <w:pPr>
        <w:pStyle w:val="ProductList-Offering1Heading"/>
        <w:outlineLvl w:val="1"/>
      </w:pPr>
      <w:bookmarkStart w:id="7" w:name="_Sec534"/>
      <w:r>
        <w:t>Aufbau von Produkteinträgen</w:t>
      </w:r>
      <w:bookmarkEnd w:id="7"/>
      <w:r>
        <w:fldChar w:fldCharType="begin"/>
      </w:r>
      <w:r>
        <w:instrText xml:space="preserve"> TC "</w:instrText>
      </w:r>
      <w:bookmarkStart w:id="8" w:name="_Toc444088646"/>
      <w:r>
        <w:instrText>Aufbau von Produkteinträgen</w:instrText>
      </w:r>
      <w:bookmarkEnd w:id="8"/>
      <w:r>
        <w:instrText>" \l 2</w:instrText>
      </w:r>
      <w:r>
        <w:fldChar w:fldCharType="end"/>
      </w:r>
    </w:p>
    <w:p w:rsidR="00473725" w:rsidRDefault="00E71406">
      <w:pPr>
        <w:pStyle w:val="ProductList-Body"/>
      </w:pPr>
      <w:r>
        <w:t>Jeder Softwareprodukteintrag besteht aus vier Abschnitten: Programmverfügbarkeit, Produktbedingungen, Nutzungsrechte und Software Assurance.</w:t>
      </w:r>
    </w:p>
    <w:p w:rsidR="00473725" w:rsidRDefault="00E71406">
      <w:pPr>
        <w:pStyle w:val="ProductList-Body"/>
      </w:pPr>
      <w:r>
        <w:t>Jeder Onlinedienst-Produkteintrag besteht aus zwei Abschnitten: Produktverfügbarkeit und Produktbedingungen.</w:t>
      </w:r>
    </w:p>
    <w:p w:rsidR="00473725" w:rsidRDefault="00473725">
      <w:pPr>
        <w:pStyle w:val="ProductList-Body"/>
      </w:pPr>
    </w:p>
    <w:p w:rsidR="00473725" w:rsidRDefault="00E71406">
      <w:pPr>
        <w:pStyle w:val="ProductList-Body"/>
      </w:pPr>
      <w:r>
        <w:rPr>
          <w:b/>
          <w:color w:val="00188F"/>
        </w:rPr>
        <w:t xml:space="preserve">1. Unter „Programmverfügbarkeit“ </w:t>
      </w:r>
      <w:r>
        <w:t>wird für jedes Produkt der Angebotstyp, ggf. die Punktzahl sowie die Verfügbarkeit im Rahmen der Volumenlizenzprogramme angegeben.</w:t>
      </w:r>
    </w:p>
    <w:p w:rsidR="00473725" w:rsidRDefault="00E71406">
      <w:pPr>
        <w:pStyle w:val="ProductList-Body"/>
      </w:pPr>
      <w:r>
        <w:rPr>
          <w:noProof/>
        </w:rPr>
        <w:drawing>
          <wp:inline distT="0" distB="0" distL="0" distR="0" wp14:anchorId="37E0F9BA" wp14:editId="4CD931EE">
            <wp:extent cx="5029200" cy="1005840"/>
            <wp:effectExtent l="0" t="0" r="0" b="0"/>
            <wp:docPr id="4"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5"/>
                    <a:stretch>
                      <a:fillRect/>
                    </a:stretch>
                  </pic:blipFill>
                  <pic:spPr>
                    <a:xfrm>
                      <a:off x="0" y="0"/>
                      <a:ext cx="5029200" cy="1005840"/>
                    </a:xfrm>
                    <a:prstGeom prst="rect">
                      <a:avLst/>
                    </a:prstGeom>
                  </pic:spPr>
                </pic:pic>
              </a:graphicData>
            </a:graphic>
          </wp:inline>
        </w:drawing>
      </w:r>
    </w:p>
    <w:p w:rsidR="00473725" w:rsidRDefault="00473725">
      <w:pPr>
        <w:pStyle w:val="ProductList-Body"/>
      </w:pPr>
    </w:p>
    <w:p w:rsidR="00473725" w:rsidRDefault="00E71406">
      <w:pPr>
        <w:pStyle w:val="ProductList-Body"/>
      </w:pPr>
      <w:r>
        <w:rPr>
          <w:b/>
          <w:color w:val="00188F"/>
        </w:rPr>
        <w:t xml:space="preserve">2. Unter „Produktbedingungen“ </w:t>
      </w:r>
      <w:r>
        <w:t>werden zusätzliche Informationen zum Erwerb des Produkts bereitgestellt, beispielsweise zu den Kaufvoraussetzungen, zu früheren Versionen und zum entsprechenden Produkt-Pool.</w:t>
      </w:r>
    </w:p>
    <w:p w:rsidR="00473725" w:rsidRDefault="00E71406">
      <w:pPr>
        <w:pStyle w:val="ProductList-Body"/>
      </w:pPr>
      <w:r>
        <w:rPr>
          <w:noProof/>
        </w:rPr>
        <w:drawing>
          <wp:inline distT="0" distB="0" distL="0" distR="0" wp14:anchorId="435D5DBD" wp14:editId="6FE1F32C">
            <wp:extent cx="5029200" cy="1508760"/>
            <wp:effectExtent l="0" t="0" r="0" b="0"/>
            <wp:docPr id="2"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6"/>
                    <a:stretch>
                      <a:fillRect/>
                    </a:stretch>
                  </pic:blipFill>
                  <pic:spPr>
                    <a:xfrm>
                      <a:off x="0" y="0"/>
                      <a:ext cx="5029200" cy="1508760"/>
                    </a:xfrm>
                    <a:prstGeom prst="rect">
                      <a:avLst/>
                    </a:prstGeom>
                  </pic:spPr>
                </pic:pic>
              </a:graphicData>
            </a:graphic>
          </wp:inline>
        </w:drawing>
      </w:r>
    </w:p>
    <w:p w:rsidR="00473725" w:rsidRDefault="00473725">
      <w:pPr>
        <w:pStyle w:val="ProductList-Body"/>
      </w:pPr>
    </w:p>
    <w:p w:rsidR="00473725" w:rsidRDefault="00E71406">
      <w:pPr>
        <w:pStyle w:val="ProductList-Body"/>
      </w:pPr>
      <w:r>
        <w:rPr>
          <w:b/>
          <w:color w:val="00188F"/>
        </w:rPr>
        <w:t xml:space="preserve">3. Unter „Nutzungsrechte“ </w:t>
      </w:r>
      <w:r>
        <w:t>werden die Lizenzbedingungen für jedes Softwareprodukt angegeben, darunter die Universellen Lizenzbedingungen, das jeweilige Lizenzmodell und etwaige Produktspezifische Lizenzbedingungen. Verweise auf die „Produktbenutzungsrechte“ im Volumenlizenzvertrag des Kunden beziehen sich auf die Bestimmungen im Abschnitt „Nutzungsrechte“ der jeweiligen Softwareprodukteinträge. Bestimmungen für Onlinedienste sind in den OST zu finden.</w:t>
      </w:r>
    </w:p>
    <w:p w:rsidR="00473725" w:rsidRDefault="00E71406">
      <w:pPr>
        <w:pStyle w:val="ProductList-Body"/>
      </w:pPr>
      <w:r>
        <w:rPr>
          <w:noProof/>
        </w:rPr>
        <w:drawing>
          <wp:inline distT="0" distB="0" distL="0" distR="0" wp14:anchorId="4A3AE52E" wp14:editId="5076FBD6">
            <wp:extent cx="5029200" cy="1508760"/>
            <wp:effectExtent l="0" t="0" r="0" b="0"/>
            <wp:docPr id="3"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27"/>
                    <a:stretch>
                      <a:fillRect/>
                    </a:stretch>
                  </pic:blipFill>
                  <pic:spPr>
                    <a:xfrm>
                      <a:off x="0" y="0"/>
                      <a:ext cx="5029200" cy="1508760"/>
                    </a:xfrm>
                    <a:prstGeom prst="rect">
                      <a:avLst/>
                    </a:prstGeom>
                  </pic:spPr>
                </pic:pic>
              </a:graphicData>
            </a:graphic>
          </wp:inline>
        </w:drawing>
      </w:r>
    </w:p>
    <w:p w:rsidR="00473725" w:rsidRDefault="00473725">
      <w:pPr>
        <w:pStyle w:val="ProductList-Body"/>
      </w:pPr>
    </w:p>
    <w:p w:rsidR="00473725" w:rsidRDefault="00E71406">
      <w:pPr>
        <w:pStyle w:val="ProductList-Body"/>
      </w:pPr>
      <w:r>
        <w:rPr>
          <w:b/>
          <w:color w:val="00188F"/>
        </w:rPr>
        <w:t xml:space="preserve">4. Unter „Software Assurance“ </w:t>
      </w:r>
      <w:r>
        <w:t>werden die Bestimmungen im Zusammenhang mit Software Assurance aufgeführt.</w:t>
      </w:r>
    </w:p>
    <w:p w:rsidR="00473725" w:rsidRDefault="00E71406">
      <w:pPr>
        <w:pStyle w:val="ProductList-Body"/>
      </w:pPr>
      <w:r>
        <w:rPr>
          <w:noProof/>
        </w:rPr>
        <w:drawing>
          <wp:inline distT="0" distB="0" distL="0" distR="0" wp14:anchorId="7FA830AE" wp14:editId="726091A6">
            <wp:extent cx="5029200" cy="1508760"/>
            <wp:effectExtent l="0" t="0" r="0" b="0"/>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28"/>
                    <a:stretch>
                      <a:fillRect/>
                    </a:stretch>
                  </pic:blipFill>
                  <pic:spPr>
                    <a:xfrm>
                      <a:off x="0" y="0"/>
                      <a:ext cx="5029200" cy="1508760"/>
                    </a:xfrm>
                    <a:prstGeom prst="rect">
                      <a:avLst/>
                    </a:prstGeom>
                  </pic:spPr>
                </pic:pic>
              </a:graphicData>
            </a:graphic>
          </wp:inline>
        </w:drawing>
      </w:r>
    </w:p>
    <w:p w:rsidR="00473725" w:rsidRDefault="00E71406">
      <w:pPr>
        <w:pStyle w:val="ProductList-Offering1Heading"/>
        <w:outlineLvl w:val="1"/>
      </w:pPr>
      <w:bookmarkStart w:id="9" w:name="_Sec535"/>
      <w:r>
        <w:t>Verdeutlichungen und Zusammenfassung der Änderungen an diesem Dokument</w:t>
      </w:r>
      <w:bookmarkEnd w:id="9"/>
      <w:r>
        <w:fldChar w:fldCharType="begin"/>
      </w:r>
      <w:r>
        <w:instrText xml:space="preserve"> TC "</w:instrText>
      </w:r>
      <w:bookmarkStart w:id="10" w:name="_Toc444088647"/>
      <w:r>
        <w:instrText>Verdeutlichungen und Zusammenfassung der Änderungen an diesem Dokument</w:instrText>
      </w:r>
      <w:bookmarkEnd w:id="10"/>
      <w:r>
        <w:instrText>" \l 2</w:instrText>
      </w:r>
      <w:r>
        <w:fldChar w:fldCharType="end"/>
      </w:r>
    </w:p>
    <w:p w:rsidR="00473725" w:rsidRDefault="00E71406">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04"/>
        <w:gridCol w:w="5386"/>
      </w:tblGrid>
      <w:tr w:rsidR="00473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Streichungen</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2"/>
      </w:pPr>
      <w:r>
        <w:t>Lizenzbestimmungen</w:t>
      </w:r>
    </w:p>
    <w:p w:rsidR="00473725" w:rsidRDefault="00407407">
      <w:pPr>
        <w:pStyle w:val="ProductList-Body"/>
      </w:pPr>
      <w:hyperlink w:anchor="_Sec546">
        <w:r w:rsidR="00E71406">
          <w:rPr>
            <w:color w:val="00467F"/>
            <w:u w:val="single"/>
          </w:rPr>
          <w:t>Entwicklertools</w:t>
        </w:r>
      </w:hyperlink>
      <w:r w:rsidR="00E71406">
        <w:t>: Die Regeln „Ausführung der Software auf Microsoft Azure Platform-Diensten“ wurden aktualisiert, sodass Windows Server- und Windows Desktop-Betriebssystemsoftware auf Microsoft Azure Platform-Diensten genutzt werden kann.</w:t>
      </w:r>
    </w:p>
    <w:p w:rsidR="00473725" w:rsidRDefault="00473725">
      <w:pPr>
        <w:pStyle w:val="ProductList-Body"/>
      </w:pPr>
    </w:p>
    <w:p w:rsidR="00473725" w:rsidRDefault="00E71406">
      <w:pPr>
        <w:pStyle w:val="ProductList-ClauseHeading"/>
        <w:outlineLvl w:val="2"/>
      </w:pPr>
      <w:r>
        <w:t>Software</w:t>
      </w:r>
    </w:p>
    <w:p w:rsidR="00473725" w:rsidRDefault="00407407">
      <w:pPr>
        <w:pStyle w:val="ProductList-Body"/>
      </w:pPr>
      <w:hyperlink w:anchor="_Sec841">
        <w:r w:rsidR="00E71406">
          <w:rPr>
            <w:color w:val="00467F"/>
            <w:u w:val="single"/>
          </w:rPr>
          <w:t>Windows-Desktopbetriebssystem</w:t>
        </w:r>
      </w:hyperlink>
      <w:r w:rsidR="00E71406">
        <w:t>: Der Absatz „Einstellung von Roamingrechten für Windows Enterprise und Windows VDA“ wurde entfernt, einen Verweis hierauf enthält nun die Zelle „Migrationsrechte“ der Tabelle „Software Assurance“.</w:t>
      </w:r>
    </w:p>
    <w:p w:rsidR="00473725" w:rsidRDefault="00473725">
      <w:pPr>
        <w:pStyle w:val="ProductList-Body"/>
      </w:pPr>
    </w:p>
    <w:p w:rsidR="00473725" w:rsidRDefault="00E71406">
      <w:pPr>
        <w:pStyle w:val="ProductList-ClauseHeading"/>
        <w:outlineLvl w:val="2"/>
      </w:pPr>
      <w:r>
        <w:t>Onlinedienste</w:t>
      </w:r>
    </w:p>
    <w:p w:rsidR="00473725" w:rsidRDefault="00407407">
      <w:pPr>
        <w:pStyle w:val="ProductList-Body"/>
      </w:pPr>
      <w:hyperlink w:anchor="_Sec621">
        <w:r w:rsidR="00E71406">
          <w:rPr>
            <w:color w:val="00467F"/>
            <w:u w:val="single"/>
          </w:rPr>
          <w:t>Regeln für den Erwerb</w:t>
        </w:r>
      </w:hyperlink>
      <w:r w:rsidR="00E71406">
        <w:t>: Der Abschnitt „Add-On-Nutzer-Abonnementlizenz“ wurde in die Regeln für den Erwerb von Onlinediensten integriert. In die Regeln für den Erwerb von Onlinediensten wurden Step-Ups aufgenommen.</w:t>
      </w:r>
    </w:p>
    <w:p w:rsidR="00473725" w:rsidRDefault="00473725">
      <w:pPr>
        <w:pStyle w:val="ProductList-Body"/>
      </w:pPr>
    </w:p>
    <w:p w:rsidR="00473725" w:rsidRDefault="00E71406">
      <w:pPr>
        <w:pStyle w:val="ProductList-ClauseHeading"/>
        <w:outlineLvl w:val="2"/>
      </w:pPr>
      <w:r>
        <w:t>Glossar</w:t>
      </w:r>
    </w:p>
    <w:p w:rsidR="00473725" w:rsidRDefault="00407407">
      <w:pPr>
        <w:pStyle w:val="ProductList-Body"/>
      </w:pPr>
      <w:hyperlink w:anchor="_Sec553">
        <w:r w:rsidR="00E71406">
          <w:rPr>
            <w:color w:val="00467F"/>
            <w:u w:val="single"/>
          </w:rPr>
          <w:t>Definitionen</w:t>
        </w:r>
      </w:hyperlink>
      <w:r w:rsidR="00E71406">
        <w:t>: Add-On und Step-Up wurden als Definitionen aufgenommen.</w:t>
      </w:r>
    </w:p>
    <w:p w:rsidR="00473725" w:rsidRDefault="00473725">
      <w:pPr>
        <w:pStyle w:val="ProductList-Body"/>
      </w:pPr>
    </w:p>
    <w:p w:rsidR="00473725" w:rsidRDefault="00E71406">
      <w:pPr>
        <w:pStyle w:val="ProductList-ClauseHeading"/>
        <w:outlineLvl w:val="2"/>
      </w:pPr>
      <w:r>
        <w:t>Anhang F</w:t>
      </w:r>
    </w:p>
    <w:p w:rsidR="00473725" w:rsidRDefault="00407407">
      <w:pPr>
        <w:pStyle w:val="ProductList-Body"/>
      </w:pPr>
      <w:hyperlink w:anchor="_Sec899">
        <w:r w:rsidR="00E71406">
          <w:rPr>
            <w:color w:val="00467F"/>
            <w:u w:val="single"/>
          </w:rPr>
          <w:t>Bestimmungen für Speicherarrays</w:t>
        </w:r>
      </w:hyperlink>
      <w:r w:rsidR="00E71406">
        <w:t>: Der neu aufgenommene Anhang F enthält Bestimmungen für Microsoft-Speicherarraygeräte.</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473725">
      <w:pPr>
        <w:sectPr w:rsidR="00473725">
          <w:headerReference w:type="default" r:id="rId29"/>
          <w:footerReference w:type="default" r:id="rId30"/>
          <w:type w:val="continuous"/>
          <w:pgSz w:w="12240" w:h="15840" w:code="1"/>
          <w:pgMar w:top="1170" w:right="720" w:bottom="720" w:left="720" w:header="432" w:footer="288" w:gutter="0"/>
          <w:cols w:space="360"/>
        </w:sectPr>
      </w:pPr>
    </w:p>
    <w:p w:rsidR="00473725" w:rsidRDefault="00E71406">
      <w:pPr>
        <w:pStyle w:val="ProductList-SectionHeading"/>
        <w:pageBreakBefore/>
        <w:outlineLvl w:val="0"/>
      </w:pPr>
      <w:bookmarkStart w:id="11" w:name="_Sec536"/>
      <w:bookmarkEnd w:id="1"/>
      <w:r>
        <w:t>Lizenzbestimmungen</w:t>
      </w:r>
      <w:r>
        <w:fldChar w:fldCharType="begin"/>
      </w:r>
      <w:r>
        <w:instrText xml:space="preserve"> TC "</w:instrText>
      </w:r>
      <w:bookmarkStart w:id="12" w:name="_Toc444088648"/>
      <w:r>
        <w:instrText>Lizenzbestimmungen</w:instrText>
      </w:r>
      <w:bookmarkEnd w:id="12"/>
      <w:r>
        <w:instrText>" \l 1</w:instrText>
      </w:r>
      <w:r>
        <w:fldChar w:fldCharType="end"/>
      </w:r>
    </w:p>
    <w:p w:rsidR="00473725" w:rsidRDefault="00E71406">
      <w:pPr>
        <w:pStyle w:val="ProductList-Body"/>
      </w:pPr>
      <w:r>
        <w:t>Alle Verweise auf die „Produktbenutzungsrechte“ im Volumenlizenzvertrag des Kunden beziehen sich auf die Bestimmungen im Abschnitt „Nutzungsrechte“ der jeweiligen Produkteinträge. Bei jedem Produkt umfasst dies die Universellen Lizenzbestimmungen, die entsprechenden Lizenzmodellbestimmungen und alle Produktspezifischen Lizenzbestimmungen im Produkteintrag.</w:t>
      </w:r>
    </w:p>
    <w:p w:rsidR="00473725" w:rsidRDefault="00473725">
      <w:pPr>
        <w:pStyle w:val="ProductList-Body"/>
      </w:pPr>
    </w:p>
    <w:p w:rsidR="00473725" w:rsidRDefault="00E71406">
      <w:pPr>
        <w:pStyle w:val="ProductList-Body"/>
      </w:pPr>
      <w: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rsidR="00473725" w:rsidRDefault="00E71406">
      <w:pPr>
        <w:pStyle w:val="ProductList-OfferingGroupHeading"/>
        <w:outlineLvl w:val="1"/>
      </w:pPr>
      <w:bookmarkStart w:id="13" w:name="_Sec537"/>
      <w:r>
        <w:t>Universelle Lizenzbestimmungen</w:t>
      </w:r>
      <w:bookmarkEnd w:id="13"/>
      <w:r>
        <w:fldChar w:fldCharType="begin"/>
      </w:r>
      <w:r>
        <w:instrText xml:space="preserve"> TC "</w:instrText>
      </w:r>
      <w:bookmarkStart w:id="14" w:name="_Toc444088649"/>
      <w:r>
        <w:instrText>Universelle Lizenzbestimmungen</w:instrText>
      </w:r>
      <w:bookmarkEnd w:id="14"/>
      <w:r>
        <w:instrText>" \l 2</w:instrText>
      </w:r>
      <w:r>
        <w:fldChar w:fldCharType="end"/>
      </w:r>
    </w:p>
    <w:p w:rsidR="00473725" w:rsidRDefault="00E71406">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473725" w:rsidRDefault="00473725">
      <w:pPr>
        <w:pStyle w:val="ProductList-Body"/>
      </w:pPr>
    </w:p>
    <w:p w:rsidR="00473725" w:rsidRDefault="00E71406">
      <w:pPr>
        <w:pStyle w:val="ProductList-ClauseHeading"/>
        <w:outlineLvl w:val="2"/>
      </w:pPr>
      <w:r>
        <w:t>1. Definitionen</w:t>
      </w:r>
    </w:p>
    <w:p w:rsidR="00473725" w:rsidRDefault="00E71406">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rsidR="00473725" w:rsidRDefault="00473725">
      <w:pPr>
        <w:pStyle w:val="ProductList-Body"/>
      </w:pPr>
    </w:p>
    <w:p w:rsidR="00473725" w:rsidRDefault="00E71406">
      <w:pPr>
        <w:pStyle w:val="ProductList-ClauseHeading"/>
        <w:outlineLvl w:val="2"/>
      </w:pPr>
      <w:r>
        <w:t>2. Nutzungsrechte des Kunden</w:t>
      </w:r>
    </w:p>
    <w:p w:rsidR="00473725" w:rsidRDefault="00E71406">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rsidR="00473725" w:rsidRDefault="00473725">
      <w:pPr>
        <w:pStyle w:val="ProductList-Body"/>
      </w:pPr>
    </w:p>
    <w:p w:rsidR="00473725" w:rsidRDefault="00E71406">
      <w:pPr>
        <w:pStyle w:val="ProductList-ClauseHeading"/>
        <w:outlineLvl w:val="2"/>
      </w:pPr>
      <w:r>
        <w:t>3. Rechte zur Nutzung anderer und niedrigerer Versionen</w:t>
      </w:r>
    </w:p>
    <w:p w:rsidR="00473725" w:rsidRDefault="00E71406">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473725" w:rsidRDefault="00473725">
      <w:pPr>
        <w:pStyle w:val="ProductList-Body"/>
      </w:pPr>
    </w:p>
    <w:p w:rsidR="00473725" w:rsidRDefault="00E71406">
      <w:pPr>
        <w:pStyle w:val="ProductList-ClauseHeading"/>
        <w:outlineLvl w:val="2"/>
      </w:pPr>
      <w:r>
        <w:t>4. Drittanbietersoftware</w:t>
      </w:r>
    </w:p>
    <w:p w:rsidR="00473725" w:rsidRDefault="00E71406">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473725" w:rsidRDefault="00473725">
      <w:pPr>
        <w:pStyle w:val="ProductList-Body"/>
      </w:pPr>
    </w:p>
    <w:p w:rsidR="00473725" w:rsidRDefault="00E71406">
      <w:pPr>
        <w:pStyle w:val="ProductList-ClauseHeading"/>
        <w:outlineLvl w:val="2"/>
      </w:pPr>
      <w:r>
        <w:t>5. Vorabversionscode, Updates oder Ergänzungen, Zusätzliche Funktionalität</w:t>
      </w:r>
    </w:p>
    <w:p w:rsidR="00473725" w:rsidRDefault="00E71406">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473725" w:rsidRDefault="00473725">
      <w:pPr>
        <w:pStyle w:val="ProductList-Body"/>
      </w:pPr>
    </w:p>
    <w:p w:rsidR="00473725" w:rsidRDefault="00E71406">
      <w:pPr>
        <w:pStyle w:val="ProductList-ClauseHeading"/>
        <w:outlineLvl w:val="2"/>
      </w:pPr>
      <w:r>
        <w:t>6. Beschränkungen</w:t>
      </w:r>
    </w:p>
    <w:p w:rsidR="00473725" w:rsidRDefault="00E71406">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473725" w:rsidRDefault="00473725">
      <w:pPr>
        <w:pStyle w:val="ProductList-Body"/>
      </w:pPr>
    </w:p>
    <w:p w:rsidR="00473725" w:rsidRDefault="00E71406">
      <w:pPr>
        <w:pStyle w:val="ProductList-ClauseHeading"/>
        <w:outlineLvl w:val="2"/>
      </w:pPr>
      <w:r>
        <w:t>7. Software Assurance</w:t>
      </w:r>
    </w:p>
    <w:p w:rsidR="00473725" w:rsidRDefault="00E71406">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rsidR="00473725" w:rsidRDefault="00473725">
      <w:pPr>
        <w:pStyle w:val="ProductList-Body"/>
      </w:pPr>
    </w:p>
    <w:p w:rsidR="00473725" w:rsidRDefault="00E71406">
      <w:pPr>
        <w:pStyle w:val="ProductList-ClauseHeading"/>
        <w:outlineLvl w:val="2"/>
      </w:pPr>
      <w:r>
        <w:t>8. Outsourcing von Software Management</w:t>
      </w:r>
    </w:p>
    <w:p w:rsidR="00473725" w:rsidRDefault="00E71406">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473725" w:rsidRDefault="00473725">
      <w:pPr>
        <w:pStyle w:val="ProductList-Body"/>
      </w:pPr>
    </w:p>
    <w:p w:rsidR="00473725" w:rsidRDefault="00E71406">
      <w:pPr>
        <w:pStyle w:val="ProductList-ClauseHeading"/>
        <w:outlineLvl w:val="2"/>
      </w:pPr>
      <w:r>
        <w:t>9. Zuweisung und Neuzuweisung von Lizenzen</w:t>
      </w:r>
    </w:p>
    <w:p w:rsidR="00473725" w:rsidRDefault="00E71406">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Lizenzen für das Windows-Desktopbetriebssystem und Software Assurance gelten verschiedene Bestimmungen, die unter dem </w:t>
      </w:r>
      <w:hyperlink w:anchor="_Sec652">
        <w:r>
          <w:rPr>
            <w:color w:val="00467F"/>
            <w:u w:val="single"/>
          </w:rPr>
          <w:t>Produkteintrag zu Windows</w:t>
        </w:r>
      </w:hyperlink>
      <w:r>
        <w:t xml:space="preserve"> aufgeführt werden.</w:t>
      </w:r>
    </w:p>
    <w:p w:rsidR="00473725" w:rsidRDefault="00473725">
      <w:pPr>
        <w:pStyle w:val="ProductList-Body"/>
      </w:pPr>
    </w:p>
    <w:p w:rsidR="00473725" w:rsidRDefault="00E71406">
      <w:pPr>
        <w:pStyle w:val="ProductList-ClauseHeading"/>
        <w:outlineLvl w:val="2"/>
      </w:pPr>
      <w:r>
        <w:t>10. Technische Maßnahmen</w:t>
      </w:r>
    </w:p>
    <w:p w:rsidR="00473725" w:rsidRDefault="00E71406">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473725" w:rsidRDefault="00473725">
      <w:pPr>
        <w:pStyle w:val="ProductList-Body"/>
      </w:pPr>
    </w:p>
    <w:p w:rsidR="00473725" w:rsidRDefault="00E71406">
      <w:pPr>
        <w:pStyle w:val="ProductList-SubClauseHeading"/>
        <w:outlineLvl w:val="3"/>
      </w:pPr>
      <w:r>
        <w:t>10.1 Aktivierung und Überprüfung</w:t>
      </w:r>
    </w:p>
    <w:p w:rsidR="00473725" w:rsidRDefault="00E71406">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über einen Key Management Service (KMS) aktiviert wurde, muss einen Multiple Activation Key (MAK) verwenden. Dem Kunden ist es untersagt, die Aktivierung oder Überprüfung zu umgehen.</w:t>
      </w:r>
    </w:p>
    <w:p w:rsidR="00473725" w:rsidRDefault="00473725">
      <w:pPr>
        <w:pStyle w:val="ProductList-BodyIndented"/>
      </w:pPr>
    </w:p>
    <w:p w:rsidR="00473725" w:rsidRDefault="00E71406">
      <w:pPr>
        <w:pStyle w:val="ProductList-SubClauseHeading"/>
        <w:outlineLvl w:val="3"/>
      </w:pPr>
      <w:r>
        <w:t>10.2 Product Keys</w:t>
      </w:r>
    </w:p>
    <w:p w:rsidR="00473725" w:rsidRDefault="00E71406">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473725" w:rsidRDefault="00473725">
      <w:pPr>
        <w:pStyle w:val="ProductList-BodyIndented"/>
      </w:pPr>
    </w:p>
    <w:p w:rsidR="00473725" w:rsidRDefault="00E71406">
      <w:pPr>
        <w:pStyle w:val="ProductList-ClauseHeading"/>
        <w:outlineLvl w:val="2"/>
      </w:pPr>
      <w:r>
        <w:t>11. Hinweise</w:t>
      </w:r>
    </w:p>
    <w:p w:rsidR="00473725" w:rsidRDefault="00E71406">
      <w:pPr>
        <w:pStyle w:val="ProductList-Body"/>
      </w:pPr>
      <w:r>
        <w:t>Die folgenden Hinweise sind anwendbar, sofern dies im Abschnitt „Nutzungsrechte“ des jeweiligen Produkteintrags vermerkt wird:</w:t>
      </w:r>
    </w:p>
    <w:p w:rsidR="00473725" w:rsidRDefault="00473725">
      <w:pPr>
        <w:pStyle w:val="ProductList-Body"/>
      </w:pPr>
    </w:p>
    <w:p w:rsidR="00473725" w:rsidRDefault="00E71406">
      <w:pPr>
        <w:pStyle w:val="ProductList-SubClauseHeading"/>
        <w:outlineLvl w:val="3"/>
      </w:pPr>
      <w:r>
        <w:t>11. 1 Internetbasierte Features</w:t>
      </w:r>
    </w:p>
    <w:p w:rsidR="00473725" w:rsidRDefault="00E71406">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473725" w:rsidRDefault="00473725">
      <w:pPr>
        <w:pStyle w:val="ProductList-BodyIndented"/>
      </w:pPr>
    </w:p>
    <w:p w:rsidR="00473725" w:rsidRDefault="00E71406">
      <w:pPr>
        <w:pStyle w:val="ProductList-SubClauseHeading"/>
        <w:outlineLvl w:val="3"/>
      </w:pPr>
      <w:r>
        <w:t>11.2 Bing Maps</w:t>
      </w:r>
    </w:p>
    <w:p w:rsidR="00473725" w:rsidRDefault="00E71406">
      <w:pPr>
        <w:pStyle w:val="ProductList-BodyIndented"/>
      </w:pPr>
      <w:r>
        <w:t xml:space="preserve">Das Produkt nutzt Bing Maps.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1">
        <w:r>
          <w:rPr>
            <w:color w:val="00467F"/>
            <w:u w:val="single"/>
          </w:rPr>
          <w:t>http://go.microsoft.com/?linkid=9710837</w:t>
        </w:r>
      </w:hyperlink>
      <w:r>
        <w:t xml:space="preserve"> und der Bing Maps-Datenschutzerklärung unter </w:t>
      </w:r>
      <w:hyperlink r:id="rId32">
        <w:r>
          <w:rPr>
            <w:color w:val="00467F"/>
            <w:u w:val="single"/>
          </w:rPr>
          <w:t>http://go.microsoft.com/fwlink/?LinkID=248686</w:t>
        </w:r>
      </w:hyperlink>
      <w:r>
        <w:t>.</w:t>
      </w:r>
    </w:p>
    <w:p w:rsidR="00473725" w:rsidRDefault="00473725">
      <w:pPr>
        <w:pStyle w:val="ProductList-BodyIndented"/>
      </w:pPr>
    </w:p>
    <w:p w:rsidR="00473725" w:rsidRDefault="00E71406">
      <w:pPr>
        <w:pStyle w:val="ProductList-SubClauseHeading"/>
        <w:outlineLvl w:val="3"/>
      </w:pPr>
      <w:r>
        <w:t>11.3 Hinweis zum H.264/AVC Visual Standard, dem VC-1 Video Standard und dem MPEG-4 Part 2 Visual Standard</w:t>
      </w:r>
    </w:p>
    <w:p w:rsidR="00473725" w:rsidRDefault="00E71406">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3">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473725" w:rsidRDefault="00473725">
      <w:pPr>
        <w:pStyle w:val="ProductList-BodyIndented"/>
      </w:pPr>
    </w:p>
    <w:p w:rsidR="00473725" w:rsidRDefault="00E71406">
      <w:pPr>
        <w:pStyle w:val="ProductList-ClauseHeading"/>
        <w:outlineLvl w:val="2"/>
      </w:pPr>
      <w:r>
        <w:t>12. Schriftartkomponenten, Bilder und Ton</w:t>
      </w:r>
    </w:p>
    <w:p w:rsidR="00473725" w:rsidRDefault="00E71406">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rsidR="00473725" w:rsidRDefault="00473725">
      <w:pPr>
        <w:pStyle w:val="ProductList-Body"/>
      </w:pPr>
    </w:p>
    <w:p w:rsidR="00473725" w:rsidRDefault="00E71406">
      <w:pPr>
        <w:pStyle w:val="ProductList-ClauseHeading"/>
        <w:outlineLvl w:val="2"/>
      </w:pPr>
      <w:r>
        <w:t>13. Enthaltene Technologien</w:t>
      </w:r>
    </w:p>
    <w:p w:rsidR="00473725" w:rsidRDefault="00E71406">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473725" w:rsidRDefault="00473725">
      <w:pPr>
        <w:pStyle w:val="ProductList-Body"/>
      </w:pPr>
    </w:p>
    <w:p w:rsidR="00473725" w:rsidRDefault="00E71406">
      <w:pPr>
        <w:pStyle w:val="ProductList-ClauseHeading"/>
        <w:outlineLvl w:val="2"/>
      </w:pPr>
      <w:r>
        <w:t>14. Vergleichstests</w:t>
      </w:r>
    </w:p>
    <w:p w:rsidR="00473725" w:rsidRDefault="00E71406">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rsidR="00473725" w:rsidRDefault="00473725">
      <w:pPr>
        <w:pStyle w:val="ProductList-Body"/>
      </w:pPr>
    </w:p>
    <w:p w:rsidR="00473725" w:rsidRDefault="00E71406">
      <w:pPr>
        <w:pStyle w:val="ProductList-ClauseHeading"/>
        <w:outlineLvl w:val="2"/>
      </w:pPr>
      <w:r>
        <w:t>15. Multiplexing</w:t>
      </w:r>
    </w:p>
    <w:p w:rsidR="00473725" w:rsidRDefault="00E71406">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rsidR="00473725" w:rsidRDefault="00473725">
      <w:pPr>
        <w:pStyle w:val="ProductList-Body"/>
      </w:pPr>
    </w:p>
    <w:p w:rsidR="00473725" w:rsidRDefault="00E71406">
      <w:pPr>
        <w:pStyle w:val="ProductList-ClauseHeading"/>
        <w:outlineLvl w:val="2"/>
      </w:pPr>
      <w:r>
        <w:t>16. Verwaltungs- und Supportrechte.</w:t>
      </w:r>
    </w:p>
    <w:p w:rsidR="00473725" w:rsidRDefault="00E71406">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rsidR="00473725" w:rsidRDefault="00473725">
      <w:pPr>
        <w:pStyle w:val="ProductList-Body"/>
      </w:pPr>
    </w:p>
    <w:p w:rsidR="00473725" w:rsidRDefault="00E71406">
      <w:pPr>
        <w:pStyle w:val="ProductList-ClauseHeading"/>
        <w:outlineLvl w:val="2"/>
      </w:pPr>
      <w:r>
        <w:t>17. Vertreibbarer Code</w:t>
      </w:r>
    </w:p>
    <w:p w:rsidR="00473725" w:rsidRDefault="00E71406">
      <w:pPr>
        <w:pStyle w:val="ProductList-Body"/>
      </w:pPr>
      <w:r>
        <w:t xml:space="preserve">Die Software enthält möglicherweise Code, den der Kunde in von ihm entwickelten Programmen vertreiben darf, wenn er die nachfolgenden Bestimmungen einhält. </w:t>
      </w:r>
    </w:p>
    <w:p w:rsidR="00473725" w:rsidRDefault="00473725">
      <w:pPr>
        <w:pStyle w:val="ProductList-Body"/>
      </w:pPr>
    </w:p>
    <w:p w:rsidR="00473725" w:rsidRDefault="00E71406">
      <w:pPr>
        <w:pStyle w:val="ProductList-SubClauseHeading"/>
        <w:outlineLvl w:val="3"/>
      </w:pPr>
      <w:r>
        <w:t>17.1 Recht zur Nutzung und zum Vertrieb</w:t>
      </w:r>
    </w:p>
    <w:p w:rsidR="00473725" w:rsidRDefault="00E71406">
      <w:pPr>
        <w:pStyle w:val="ProductList-BodyIndented"/>
      </w:pPr>
      <w:r>
        <w:t xml:space="preserve">Bei dem nachfolgend aufgelisteten Code und den nachfolgend aufgelisteten Textdateien handelt es sich um „Vertreibbaren Code“. </w:t>
      </w:r>
    </w:p>
    <w:p w:rsidR="00473725" w:rsidRDefault="00E71406">
      <w:pPr>
        <w:pStyle w:val="ProductList-Bullet"/>
        <w:numPr>
          <w:ilvl w:val="1"/>
          <w:numId w:val="7"/>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473725" w:rsidRDefault="00E71406">
      <w:pPr>
        <w:pStyle w:val="ProductList-Bullet"/>
        <w:numPr>
          <w:ilvl w:val="1"/>
          <w:numId w:val="7"/>
        </w:numPr>
      </w:pPr>
      <w:r>
        <w:t xml:space="preserve">Mustercode, Vorlagen und Formatvorlagen: Der Kunde ist berechtigt, die Quell- und Objektcodeform des als „Muster“, „Vorlage“, „Simple Styles“ oder „Sketch Styles“ gekennzeichneten Codes zu ändern, zu kopieren und zu vertreiben. </w:t>
      </w:r>
    </w:p>
    <w:p w:rsidR="00473725" w:rsidRDefault="00E71406">
      <w:pPr>
        <w:pStyle w:val="ProductList-Bullet"/>
        <w:numPr>
          <w:ilvl w:val="1"/>
          <w:numId w:val="7"/>
        </w:numPr>
      </w:pPr>
      <w:r>
        <w:t>Vertrieb durch Dritte: Der Kunde ist berechtigt, Distributoren seiner Programme zu erlauben, den Vertreibbaren Code als Teil dieser Programme zu kopieren und zu vertreiben.</w:t>
      </w:r>
    </w:p>
    <w:p w:rsidR="00473725" w:rsidRDefault="00E71406">
      <w:pPr>
        <w:pStyle w:val="ProductList-Bullet"/>
        <w:numPr>
          <w:ilvl w:val="1"/>
          <w:numId w:val="7"/>
        </w:numPr>
      </w:pPr>
      <w:r>
        <w:t>Bildbibliothek: Der Kunde ist berechtigt, die Bilder, Grafiken und Animationen in der Bildbibliothek wie in der Dokumentation der Software beschrieben zu kopieren und zu vertreiben.</w:t>
      </w:r>
    </w:p>
    <w:p w:rsidR="00473725" w:rsidRDefault="00473725">
      <w:pPr>
        <w:pStyle w:val="ProductList-BodyIndented"/>
      </w:pPr>
    </w:p>
    <w:p w:rsidR="00473725" w:rsidRDefault="00E71406">
      <w:pPr>
        <w:pStyle w:val="ProductList-SubClauseHeading"/>
        <w:outlineLvl w:val="3"/>
      </w:pPr>
      <w:r>
        <w:t>17.2 Vertriebsbedingungen</w:t>
      </w:r>
    </w:p>
    <w:p w:rsidR="00473725" w:rsidRDefault="00E71406">
      <w:pPr>
        <w:pStyle w:val="ProductList-BodyIndented"/>
      </w:pPr>
      <w:r>
        <w:t>Wenn der Kunde Vertreibbaren Code vertreibt. Der Kunde ist verpflichtet:</w:t>
      </w:r>
    </w:p>
    <w:p w:rsidR="00473725" w:rsidRDefault="00E71406">
      <w:pPr>
        <w:pStyle w:val="ProductList-Bullet"/>
        <w:numPr>
          <w:ilvl w:val="1"/>
          <w:numId w:val="8"/>
        </w:numPr>
      </w:pPr>
      <w:r>
        <w:t>den Vertreibbaren Code nur mit seinen Programmen zu vertreiben, wenn diese Programme dem Vertreibbaren Code wesentliche primäre Funktionalität hinzufügen,</w:t>
      </w:r>
    </w:p>
    <w:p w:rsidR="00473725" w:rsidRDefault="00E71406">
      <w:pPr>
        <w:pStyle w:val="ProductList-Bullet"/>
        <w:numPr>
          <w:ilvl w:val="1"/>
          <w:numId w:val="8"/>
        </w:numPr>
      </w:pPr>
      <w:r>
        <w:t xml:space="preserve">von Distributoren und externen Endbenutzern die Zustimmung zu Bestimmungen zu verlangen, die einen mindestens gleichwertigen Schutz für den Vertreibbaren Code bieten wie der Volumenlizenzvertrag des Kunden, einschließlich der Produktbestimmungen, </w:t>
      </w:r>
    </w:p>
    <w:p w:rsidR="00473725" w:rsidRDefault="00E71406">
      <w:pPr>
        <w:pStyle w:val="ProductList-Bullet"/>
        <w:numPr>
          <w:ilvl w:val="1"/>
          <w:numId w:val="8"/>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473725" w:rsidRDefault="00473725">
      <w:pPr>
        <w:pStyle w:val="ProductList-BodyIndented"/>
      </w:pPr>
    </w:p>
    <w:p w:rsidR="00473725" w:rsidRDefault="00E71406">
      <w:pPr>
        <w:pStyle w:val="ProductList-SubClauseHeading"/>
        <w:outlineLvl w:val="3"/>
      </w:pPr>
      <w:r>
        <w:t>17.3 Vertriebsbeschränkungen</w:t>
      </w:r>
    </w:p>
    <w:p w:rsidR="00473725" w:rsidRDefault="00E71406">
      <w:pPr>
        <w:pStyle w:val="ProductList-BodyIndented"/>
      </w:pPr>
      <w:r>
        <w:t>Der Kunde ist nicht berechtigt:</w:t>
      </w:r>
    </w:p>
    <w:p w:rsidR="00473725" w:rsidRDefault="00E71406">
      <w:pPr>
        <w:pStyle w:val="ProductList-Bullet"/>
        <w:numPr>
          <w:ilvl w:val="1"/>
          <w:numId w:val="9"/>
        </w:numPr>
      </w:pPr>
      <w:r>
        <w:t xml:space="preserve">Urheberrechts-, Markenrechts- oder Patenthinweise im vertreibbaren Code zu ändern </w:t>
      </w:r>
    </w:p>
    <w:p w:rsidR="00473725" w:rsidRDefault="00E71406">
      <w:pPr>
        <w:pStyle w:val="ProductList-Bullet"/>
        <w:numPr>
          <w:ilvl w:val="1"/>
          <w:numId w:val="9"/>
        </w:numPr>
      </w:pPr>
      <w:r>
        <w:t xml:space="preserve">die Marken von Microsoft in den Namen der Programme des Kunden oder auf eine Weise zu verwenden, die nahe legt, dass seine Programme von Microsoft stammen oder von Microsoft empfohlen werden, </w:t>
      </w:r>
    </w:p>
    <w:p w:rsidR="00473725" w:rsidRDefault="00E71406">
      <w:pPr>
        <w:pStyle w:val="ProductList-Bullet"/>
        <w:numPr>
          <w:ilvl w:val="1"/>
          <w:numId w:val="9"/>
        </w:numPr>
      </w:pPr>
      <w:r>
        <w:t>Vertreibbaren Code mit oder in bösartigen, täuschenden oder rechtswidrigen Programmen zu vertreiben oder</w:t>
      </w:r>
    </w:p>
    <w:p w:rsidR="00473725" w:rsidRDefault="00E71406">
      <w:pPr>
        <w:pStyle w:val="ProductList-Bullet"/>
        <w:numPr>
          <w:ilvl w:val="1"/>
          <w:numId w:val="9"/>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473725" w:rsidRDefault="00473725">
      <w:pPr>
        <w:pStyle w:val="ProductList-BodyIndented"/>
      </w:pPr>
    </w:p>
    <w:p w:rsidR="00473725" w:rsidRDefault="00E71406">
      <w:pPr>
        <w:pStyle w:val="ProductList-ClauseHeading"/>
        <w:outlineLvl w:val="2"/>
      </w:pPr>
      <w:r>
        <w:t>18. Software plus Services</w:t>
      </w:r>
    </w:p>
    <w:p w:rsidR="00473725" w:rsidRDefault="00E71406">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GroupHeading"/>
        <w:outlineLvl w:val="1"/>
      </w:pPr>
      <w:bookmarkStart w:id="15" w:name="_Sec538"/>
      <w:r>
        <w:t>Lizenzmodellbestimmungen</w:t>
      </w:r>
      <w:bookmarkEnd w:id="15"/>
      <w:r>
        <w:fldChar w:fldCharType="begin"/>
      </w:r>
      <w:r>
        <w:instrText xml:space="preserve"> TC "</w:instrText>
      </w:r>
      <w:bookmarkStart w:id="16" w:name="_Toc444088650"/>
      <w:r>
        <w:instrText>Lizenzmodellbestimmungen</w:instrText>
      </w:r>
      <w:bookmarkEnd w:id="16"/>
      <w:r>
        <w:instrText>" \l 2</w:instrText>
      </w:r>
      <w:r>
        <w:fldChar w:fldCharType="end"/>
      </w:r>
    </w:p>
    <w:p w:rsidR="00473725" w:rsidRDefault="00E71406">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473725" w:rsidRDefault="00E71406">
      <w:pPr>
        <w:pStyle w:val="ProductList-Offering2Heading"/>
        <w:outlineLvl w:val="2"/>
      </w:pPr>
      <w:bookmarkStart w:id="17" w:name="_Sec539"/>
      <w:r>
        <w:t>Desktop-Anwendungen</w:t>
      </w:r>
      <w:bookmarkEnd w:id="17"/>
      <w:r>
        <w:fldChar w:fldCharType="begin"/>
      </w:r>
      <w:r>
        <w:instrText xml:space="preserve"> TC "</w:instrText>
      </w:r>
      <w:bookmarkStart w:id="18" w:name="_Toc444088651"/>
      <w:r>
        <w:instrText>Desktop-Anwendungen</w:instrText>
      </w:r>
      <w:bookmarkEnd w:id="18"/>
      <w:r>
        <w:instrText>" \l 3</w:instrText>
      </w:r>
      <w:r>
        <w:fldChar w:fldCharType="end"/>
      </w:r>
    </w:p>
    <w:p w:rsidR="00473725" w:rsidRDefault="00E71406">
      <w:pPr>
        <w:pStyle w:val="ProductList-ClauseHeading"/>
        <w:outlineLvl w:val="3"/>
      </w:pPr>
      <w:r>
        <w:t>Gerätelizenz</w:t>
      </w:r>
    </w:p>
    <w:p w:rsidR="00473725" w:rsidRDefault="00E71406">
      <w:pPr>
        <w:pStyle w:val="ProductList-Bullet"/>
        <w:numPr>
          <w:ilvl w:val="0"/>
          <w:numId w:val="10"/>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473725" w:rsidRDefault="00E71406">
      <w:pPr>
        <w:pStyle w:val="ProductList-Bullet"/>
        <w:numPr>
          <w:ilvl w:val="0"/>
          <w:numId w:val="10"/>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rsidR="00473725" w:rsidRDefault="00E71406">
      <w:pPr>
        <w:pStyle w:val="ProductList-Bullet"/>
        <w:numPr>
          <w:ilvl w:val="0"/>
          <w:numId w:val="10"/>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rsidR="00473725" w:rsidRDefault="00E71406">
      <w:pPr>
        <w:pStyle w:val="ProductList-Bullet"/>
        <w:numPr>
          <w:ilvl w:val="0"/>
          <w:numId w:val="10"/>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rsidR="00473725" w:rsidRDefault="00E71406">
      <w:pPr>
        <w:pStyle w:val="ProductList-Bullet"/>
        <w:numPr>
          <w:ilvl w:val="0"/>
          <w:numId w:val="10"/>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rsidR="00473725" w:rsidRDefault="00473725">
      <w:pPr>
        <w:pStyle w:val="ProductList-Body"/>
      </w:pPr>
    </w:p>
    <w:p w:rsidR="00473725" w:rsidRDefault="00E71406">
      <w:pPr>
        <w:pStyle w:val="ProductList-ClauseHeading"/>
        <w:outlineLvl w:val="3"/>
      </w:pPr>
      <w:r>
        <w:t>Medienelemente und Vorlagen</w:t>
      </w:r>
    </w:p>
    <w:p w:rsidR="00473725" w:rsidRDefault="00E71406">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473725" w:rsidRDefault="00E71406">
      <w:pPr>
        <w:pStyle w:val="ProductList-Offering2Heading"/>
        <w:outlineLvl w:val="2"/>
      </w:pPr>
      <w:bookmarkStart w:id="19" w:name="_Sec540"/>
      <w:r>
        <w:t>Desktopbetriebssysteme</w:t>
      </w:r>
      <w:bookmarkEnd w:id="19"/>
      <w:r>
        <w:fldChar w:fldCharType="begin"/>
      </w:r>
      <w:r>
        <w:instrText xml:space="preserve"> TC "</w:instrText>
      </w:r>
      <w:bookmarkStart w:id="20" w:name="_Toc444088652"/>
      <w:r>
        <w:instrText>Desktopbetriebssysteme</w:instrText>
      </w:r>
      <w:bookmarkEnd w:id="20"/>
      <w:r>
        <w:instrText>" \l 3</w:instrText>
      </w:r>
      <w:r>
        <w:fldChar w:fldCharType="end"/>
      </w:r>
    </w:p>
    <w:p w:rsidR="00473725" w:rsidRDefault="00E71406">
      <w:pPr>
        <w:pStyle w:val="ProductList-ClauseHeading"/>
        <w:outlineLvl w:val="3"/>
      </w:pPr>
      <w:r>
        <w:t>Gerätelizenz</w:t>
      </w:r>
    </w:p>
    <w:p w:rsidR="00473725" w:rsidRDefault="00E71406">
      <w:pPr>
        <w:pStyle w:val="ProductList-Bullet"/>
        <w:numPr>
          <w:ilvl w:val="0"/>
          <w:numId w:val="11"/>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rsidR="00473725" w:rsidRDefault="00E71406">
      <w:pPr>
        <w:pStyle w:val="ProductList-Bullet"/>
        <w:numPr>
          <w:ilvl w:val="0"/>
          <w:numId w:val="11"/>
        </w:numPr>
      </w:pPr>
      <w:r>
        <w:t>Der Kunde ist berechtigt, die Software auf bis zu zwei Prozessoren zu verwenden.</w:t>
      </w:r>
    </w:p>
    <w:p w:rsidR="00473725" w:rsidRDefault="00E71406">
      <w:pPr>
        <w:pStyle w:val="ProductList-Bullet"/>
        <w:numPr>
          <w:ilvl w:val="0"/>
          <w:numId w:val="11"/>
        </w:numPr>
      </w:pPr>
      <w:r>
        <w:t>Die lokale Nutzung ist für jeden Nutzer gestattet.</w:t>
      </w:r>
    </w:p>
    <w:p w:rsidR="00473725" w:rsidRDefault="00E71406">
      <w:pPr>
        <w:pStyle w:val="ProductList-Bullet"/>
        <w:numPr>
          <w:ilvl w:val="0"/>
          <w:numId w:val="11"/>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rsidR="00473725" w:rsidRDefault="00E71406">
      <w:pPr>
        <w:pStyle w:val="ProductList-Bullet"/>
        <w:numPr>
          <w:ilvl w:val="0"/>
          <w:numId w:val="11"/>
        </w:numPr>
      </w:pPr>
      <w:r>
        <w:t>Nur ein Nutzer ist jeweils berechtigt, auf die Software zuzugreifen und sie zu verwenden.</w:t>
      </w:r>
    </w:p>
    <w:p w:rsidR="00473725" w:rsidRDefault="00E71406">
      <w:pPr>
        <w:pStyle w:val="ProductList-Bullet"/>
        <w:numPr>
          <w:ilvl w:val="0"/>
          <w:numId w:val="11"/>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rsidR="00473725" w:rsidRDefault="00E71406">
      <w:pPr>
        <w:pStyle w:val="ProductList-Bullet"/>
        <w:numPr>
          <w:ilvl w:val="0"/>
          <w:numId w:val="11"/>
        </w:numPr>
      </w:pPr>
      <w:r>
        <w:t>Für KMS-Aktivierung oder eine ähnliche Technologie ist eine unbegrenzte Anzahl von Verbindungen zulässig.</w:t>
      </w:r>
    </w:p>
    <w:p w:rsidR="00473725" w:rsidRDefault="00473725">
      <w:pPr>
        <w:pStyle w:val="ProductList-Body"/>
      </w:pPr>
    </w:p>
    <w:p w:rsidR="00473725" w:rsidRDefault="00E71406">
      <w:pPr>
        <w:pStyle w:val="ProductList-ClauseHeading"/>
        <w:outlineLvl w:val="3"/>
      </w:pPr>
      <w:r>
        <w:t>Adobe Flash Player</w:t>
      </w:r>
    </w:p>
    <w:p w:rsidR="00473725" w:rsidRDefault="00E71406">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4">
        <w:r>
          <w:rPr>
            <w:color w:val="00467F"/>
            <w:u w:val="single"/>
          </w:rPr>
          <w:t>http://go.microsoft.com/fwlink/?linkid=248532</w:t>
        </w:r>
      </w:hyperlink>
      <w:r>
        <w:t xml:space="preserve"> geregelt wird. Adobe und Flash sind entweder eingetragene Marken oder Marken von Adobe Systems Incorporated in den USA und/oder anderen Ländern.</w:t>
      </w:r>
    </w:p>
    <w:p w:rsidR="00473725" w:rsidRDefault="00E71406">
      <w:pPr>
        <w:pStyle w:val="ProductList-Offering2Heading"/>
        <w:outlineLvl w:val="2"/>
      </w:pPr>
      <w:bookmarkStart w:id="21" w:name="_Sec541"/>
      <w:r>
        <w:t>Prozessor/CAL</w:t>
      </w:r>
      <w:bookmarkEnd w:id="21"/>
      <w:r>
        <w:fldChar w:fldCharType="begin"/>
      </w:r>
      <w:r>
        <w:instrText xml:space="preserve"> TC "</w:instrText>
      </w:r>
      <w:bookmarkStart w:id="22" w:name="_Toc444088653"/>
      <w:r>
        <w:instrText>Prozessor/CAL</w:instrText>
      </w:r>
      <w:bookmarkEnd w:id="22"/>
      <w:r>
        <w:instrText>" \l 3</w:instrText>
      </w:r>
      <w:r>
        <w:fldChar w:fldCharType="end"/>
      </w:r>
    </w:p>
    <w:p w:rsidR="00473725" w:rsidRDefault="00E71406">
      <w:pPr>
        <w:pStyle w:val="ProductList-ClauseHeading"/>
        <w:outlineLvl w:val="3"/>
      </w:pPr>
      <w:r>
        <w:t>Serverlizenzen (pro Prozessor)</w:t>
      </w:r>
    </w:p>
    <w:p w:rsidR="00473725" w:rsidRDefault="00E71406">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473725" w:rsidRDefault="00E71406">
      <w:pPr>
        <w:pStyle w:val="ProductList-Bullet"/>
        <w:numPr>
          <w:ilvl w:val="0"/>
          <w:numId w:val="12"/>
        </w:numPr>
      </w:pPr>
      <w:r>
        <w:t xml:space="preserve">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ist jeweils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erforderlich. </w:t>
      </w:r>
    </w:p>
    <w:p w:rsidR="00473725" w:rsidRDefault="00E71406">
      <w:pPr>
        <w:pStyle w:val="ProductList-Bullet"/>
        <w:numPr>
          <w:ilvl w:val="0"/>
          <w:numId w:val="12"/>
        </w:numPr>
      </w:pPr>
      <w:r>
        <w:t>Jede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473725" w:rsidRDefault="00E71406">
      <w:pPr>
        <w:pStyle w:val="ProductList-Bullet"/>
        <w:numPr>
          <w:ilvl w:val="0"/>
          <w:numId w:val="12"/>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nutzen.</w:t>
      </w:r>
    </w:p>
    <w:p w:rsidR="00473725" w:rsidRDefault="00E71406">
      <w:pPr>
        <w:pStyle w:val="ProductList-Bullet"/>
        <w:numPr>
          <w:ilvl w:val="0"/>
          <w:numId w:val="12"/>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zu nutzen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pro Lizenz), wenn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rsidR="00473725" w:rsidRDefault="00E71406">
      <w:pPr>
        <w:pStyle w:val="ProductList-Bullet"/>
        <w:numPr>
          <w:ilvl w:val="0"/>
          <w:numId w:val="12"/>
        </w:numPr>
      </w:pPr>
      <w:r>
        <w:t xml:space="preserve">Datacenter-Lizenzen berechtigen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473725" w:rsidRDefault="00E71406">
      <w:pPr>
        <w:pStyle w:val="ProductList-Bullet"/>
        <w:numPr>
          <w:ilvl w:val="0"/>
          <w:numId w:val="12"/>
        </w:numPr>
      </w:pPr>
      <w:r>
        <w:t xml:space="preserve">Solange die Gesamtzahl der Lizenzen und </w:t>
      </w:r>
      <w:r>
        <w:fldChar w:fldCharType="begin"/>
      </w:r>
      <w:r>
        <w:instrText xml:space="preserve"> AutoTextList   \s NoStyle \t "Physischer Prozessor ist ein Prozessor in einem physischen Hardwaresystem." </w:instrText>
      </w:r>
      <w:r>
        <w:fldChar w:fldCharType="separate"/>
      </w:r>
      <w:r>
        <w:rPr>
          <w:color w:val="0563C1"/>
        </w:rPr>
        <w:t>Physischen Prozessoren</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w:t>
      </w:r>
    </w:p>
    <w:p w:rsidR="00473725" w:rsidRDefault="00E71406">
      <w:pPr>
        <w:pStyle w:val="ProductList-Bullet"/>
        <w:numPr>
          <w:ilvl w:val="0"/>
          <w:numId w:val="12"/>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rsidR="00473725" w:rsidRDefault="00473725">
      <w:pPr>
        <w:pStyle w:val="ProductList-Body"/>
      </w:pPr>
    </w:p>
    <w:p w:rsidR="00473725" w:rsidRDefault="00E71406">
      <w:pPr>
        <w:pStyle w:val="ProductList-ClauseHeading"/>
        <w:outlineLvl w:val="3"/>
      </w:pPr>
      <w:r>
        <w:t>Zugriffslizenzen</w:t>
      </w:r>
    </w:p>
    <w:p w:rsidR="00473725" w:rsidRDefault="00E71406">
      <w:pPr>
        <w:pStyle w:val="ProductList-Bullet"/>
        <w:numPr>
          <w:ilvl w:val="0"/>
          <w:numId w:val="13"/>
        </w:numPr>
      </w:pPr>
      <w:r>
        <w:t xml:space="preserve">Außer wie hierin beschrieben und in den </w:t>
      </w: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473725" w:rsidRDefault="00E71406">
      <w:pPr>
        <w:pStyle w:val="ProductList-Bullet"/>
        <w:numPr>
          <w:ilvl w:val="0"/>
          <w:numId w:val="13"/>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473725" w:rsidRDefault="00E71406">
      <w:pPr>
        <w:pStyle w:val="ProductList-Bullet"/>
        <w:numPr>
          <w:ilvl w:val="0"/>
          <w:numId w:val="13"/>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473725" w:rsidRDefault="00E71406">
      <w:pPr>
        <w:pStyle w:val="ProductList-Bullet"/>
        <w:numPr>
          <w:ilvl w:val="0"/>
          <w:numId w:val="13"/>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473725" w:rsidRDefault="00E71406">
      <w:pPr>
        <w:pStyle w:val="ProductList-Offering2Heading"/>
        <w:outlineLvl w:val="2"/>
      </w:pPr>
      <w:bookmarkStart w:id="23" w:name="_Sec542"/>
      <w:r>
        <w:t>Server/CAL</w:t>
      </w:r>
      <w:bookmarkEnd w:id="23"/>
      <w:r>
        <w:fldChar w:fldCharType="begin"/>
      </w:r>
      <w:r>
        <w:instrText xml:space="preserve"> TC "</w:instrText>
      </w:r>
      <w:bookmarkStart w:id="24" w:name="_Toc444088654"/>
      <w:r>
        <w:instrText>Server/CAL</w:instrText>
      </w:r>
      <w:bookmarkEnd w:id="24"/>
      <w:r>
        <w:instrText>" \l 3</w:instrText>
      </w:r>
      <w:r>
        <w:fldChar w:fldCharType="end"/>
      </w:r>
    </w:p>
    <w:p w:rsidR="00473725" w:rsidRDefault="00E71406">
      <w:pPr>
        <w:pStyle w:val="ProductList-ClauseHeading"/>
        <w:outlineLvl w:val="3"/>
      </w:pPr>
      <w:r>
        <w:t>Serverlizenzen (pro Instanz)</w:t>
      </w:r>
    </w:p>
    <w:p w:rsidR="00473725" w:rsidRDefault="00E71406">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473725" w:rsidRDefault="00473725">
      <w:pPr>
        <w:pStyle w:val="ProductList-Body"/>
      </w:pPr>
    </w:p>
    <w:p w:rsidR="00473725" w:rsidRDefault="00E71406">
      <w:pPr>
        <w:pStyle w:val="ProductList-ClauseHeading"/>
        <w:outlineLvl w:val="3"/>
      </w:pPr>
      <w:r>
        <w:t>Zugriffslizenzen</w:t>
      </w:r>
    </w:p>
    <w:p w:rsidR="00473725" w:rsidRDefault="00E71406">
      <w:pPr>
        <w:pStyle w:val="ProductList-Bullet"/>
        <w:numPr>
          <w:ilvl w:val="0"/>
          <w:numId w:val="14"/>
        </w:numPr>
      </w:pPr>
      <w:r>
        <w:t xml:space="preserve">Außer wie hierin beschrieben und in den </w:t>
      </w: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473725" w:rsidRDefault="00E71406">
      <w:pPr>
        <w:pStyle w:val="ProductList-Bullet"/>
        <w:numPr>
          <w:ilvl w:val="0"/>
          <w:numId w:val="14"/>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
        <w:outlineLvl w:val="2"/>
      </w:pPr>
      <w:bookmarkStart w:id="25" w:name="_Sec543"/>
      <w:r>
        <w:t>Pro Core</w:t>
      </w:r>
      <w:bookmarkEnd w:id="25"/>
      <w:r>
        <w:fldChar w:fldCharType="begin"/>
      </w:r>
      <w:r>
        <w:instrText xml:space="preserve"> TC "</w:instrText>
      </w:r>
      <w:bookmarkStart w:id="26" w:name="_Toc444088655"/>
      <w:r>
        <w:instrText>Pro Core</w:instrText>
      </w:r>
      <w:bookmarkEnd w:id="26"/>
      <w:r>
        <w:instrText>" \l 3</w:instrText>
      </w:r>
      <w:r>
        <w:fldChar w:fldCharType="end"/>
      </w:r>
    </w:p>
    <w:p w:rsidR="00473725" w:rsidRDefault="00E71406">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Bestimmungen für beide Optionen sind nachstehend dargelegt.</w:t>
      </w:r>
    </w:p>
    <w:p w:rsidR="00473725" w:rsidRDefault="00473725">
      <w:pPr>
        <w:pStyle w:val="ProductList-Body"/>
      </w:pPr>
    </w:p>
    <w:p w:rsidR="00473725" w:rsidRDefault="00E71406">
      <w:pPr>
        <w:pStyle w:val="ProductList-ClauseHeading"/>
        <w:outlineLvl w:val="3"/>
      </w:pPr>
      <w:r>
        <w:t>Serverlizenzen (pro Core) – Lizenzierung nach Physischen Cores auf einem Server</w:t>
      </w:r>
    </w:p>
    <w:p w:rsidR="00473725" w:rsidRDefault="00E71406">
      <w:pPr>
        <w:pStyle w:val="ProductList-Bullet"/>
        <w:numPr>
          <w:ilvl w:val="0"/>
          <w:numId w:val="15"/>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473725" w:rsidRDefault="00E71406">
      <w:pPr>
        <w:pStyle w:val="ProductList-Bullet"/>
        <w:numPr>
          <w:ilvl w:val="0"/>
          <w:numId w:val="15"/>
        </w:numPr>
      </w:pPr>
      <w:r>
        <w:t xml:space="preserve">Die Anzahl der erforderlichen Lizenzen entspricht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multipliziert mit dem anwendbaren </w:t>
      </w:r>
      <w:r>
        <w:fldChar w:fldCharType="begin"/>
      </w:r>
      <w:r>
        <w:instrText xml:space="preserve"> AutoTextList   \s NoStyle \t "Core-Faktor ist ein numerischer Wert, der mit einem bestimmten Physischen Prozessor verbunden ist und dazu dient, die Anzahl der zur Lizenzierung aller Physischen Cores auf einem Server erforderlichen Lizenzen zu bestimmen." </w:instrText>
      </w:r>
      <w:r>
        <w:fldChar w:fldCharType="separate"/>
      </w:r>
      <w:r>
        <w:rPr>
          <w:color w:val="0563C1"/>
        </w:rPr>
        <w:t>Core-Faktor</w:t>
      </w:r>
      <w:r>
        <w:fldChar w:fldCharType="end"/>
      </w:r>
      <w:r>
        <w:t xml:space="preserve"> unter </w:t>
      </w:r>
      <w:hyperlink r:id="rId35">
        <w:r>
          <w:rPr>
            <w:color w:val="00467F"/>
            <w:u w:val="single"/>
          </w:rPr>
          <w:t>http://go.microsoft.com/fwlink/?LinkID=229882</w:t>
        </w:r>
      </w:hyperlink>
      <w:r>
        <w:t>.</w:t>
      </w:r>
    </w:p>
    <w:p w:rsidR="00473725" w:rsidRDefault="00E71406">
      <w:pPr>
        <w:pStyle w:val="ProductList-Bullet"/>
        <w:numPr>
          <w:ilvl w:val="0"/>
          <w:numId w:val="15"/>
        </w:numPr>
      </w:pPr>
      <w:r>
        <w:t xml:space="preserve">Bei Enterprise- und Parallel Data Warehouse-Editionen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einer Anzahl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Physischer</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auszuführen, die der Anzahl der ihm zugewiesenen Lizenzen entspricht.</w:t>
      </w:r>
    </w:p>
    <w:p w:rsidR="00473725" w:rsidRDefault="00E71406">
      <w:pPr>
        <w:pStyle w:val="ProductList-Bullet"/>
        <w:numPr>
          <w:ilvl w:val="0"/>
          <w:numId w:val="15"/>
        </w:numPr>
      </w:pPr>
      <w:r>
        <w:t>Für jede zusätzliche Enterprise-Edition-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473725" w:rsidRDefault="00E71406">
      <w:pPr>
        <w:pStyle w:val="ProductList-Bullet"/>
        <w:numPr>
          <w:ilvl w:val="0"/>
          <w:numId w:val="15"/>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ausschließlich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473725" w:rsidRDefault="00473725">
      <w:pPr>
        <w:pStyle w:val="ProductList-Body"/>
      </w:pPr>
    </w:p>
    <w:p w:rsidR="00473725" w:rsidRDefault="00E71406">
      <w:pPr>
        <w:pStyle w:val="ProductList-ClauseHeading"/>
        <w:outlineLvl w:val="3"/>
      </w:pPr>
      <w:r>
        <w:t>Serverlizenzen (pro Core) – Lizenzierung nach Einzelner Virtueller OSE</w:t>
      </w:r>
    </w:p>
    <w:p w:rsidR="00473725" w:rsidRDefault="00E71406">
      <w:pPr>
        <w:pStyle w:val="ProductList-Bullet"/>
        <w:numPr>
          <w:ilvl w:val="0"/>
          <w:numId w:val="16"/>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rsidR="00473725" w:rsidRDefault="00E71406">
      <w:pPr>
        <w:pStyle w:val="ProductList-Bullet"/>
        <w:numPr>
          <w:ilvl w:val="0"/>
          <w:numId w:val="16"/>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rsidR="00473725" w:rsidRDefault="00E71406">
      <w:pPr>
        <w:pStyle w:val="ProductList-Bullet"/>
        <w:numPr>
          <w:ilvl w:val="0"/>
          <w:numId w:val="16"/>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rsidR="00473725" w:rsidRDefault="00E71406">
      <w:pPr>
        <w:pStyle w:val="ProductList-Offering2Heading"/>
        <w:outlineLvl w:val="2"/>
      </w:pPr>
      <w:bookmarkStart w:id="27" w:name="_Sec544"/>
      <w:r>
        <w:t>Management Server</w:t>
      </w:r>
      <w:bookmarkEnd w:id="27"/>
      <w:r>
        <w:fldChar w:fldCharType="begin"/>
      </w:r>
      <w:r>
        <w:instrText xml:space="preserve"> TC "</w:instrText>
      </w:r>
      <w:bookmarkStart w:id="28" w:name="_Toc444088656"/>
      <w:r>
        <w:instrText>Management Server</w:instrText>
      </w:r>
      <w:bookmarkEnd w:id="28"/>
      <w:r>
        <w:instrText>" \l 3</w:instrText>
      </w:r>
      <w:r>
        <w:fldChar w:fldCharType="end"/>
      </w:r>
    </w:p>
    <w:p w:rsidR="00473725" w:rsidRDefault="00E71406">
      <w:pPr>
        <w:pStyle w:val="ProductList-ClauseHeading"/>
        <w:outlineLvl w:val="3"/>
      </w:pPr>
      <w:r>
        <w:t>Management-Lizenzen</w:t>
      </w:r>
    </w:p>
    <w:p w:rsidR="00473725" w:rsidRDefault="00E71406">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rsidR="00473725" w:rsidRDefault="00473725">
      <w:pPr>
        <w:pStyle w:val="ProductList-Body"/>
      </w:pPr>
    </w:p>
    <w:p w:rsidR="00473725" w:rsidRDefault="00E71406">
      <w:pPr>
        <w:pStyle w:val="ProductList-ClauseHeading"/>
        <w:outlineLvl w:val="3"/>
      </w:pPr>
      <w:r>
        <w:t>Server-Management-Lizenzen (pro Prozessor)</w:t>
      </w:r>
    </w:p>
    <w:p w:rsidR="00473725" w:rsidRDefault="00E71406">
      <w:pPr>
        <w:pStyle w:val="ProductList-Bullet"/>
        <w:numPr>
          <w:ilvl w:val="0"/>
          <w:numId w:val="17"/>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rsidR="00473725" w:rsidRDefault="00E71406">
      <w:pPr>
        <w:pStyle w:val="ProductList-Bullet"/>
        <w:numPr>
          <w:ilvl w:val="0"/>
          <w:numId w:val="17"/>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w:t>
      </w:r>
    </w:p>
    <w:p w:rsidR="00473725" w:rsidRDefault="00E71406">
      <w:pPr>
        <w:pStyle w:val="ProductList-Bullet"/>
        <w:numPr>
          <w:ilvl w:val="0"/>
          <w:numId w:val="17"/>
        </w:numPr>
      </w:pPr>
      <w:r>
        <w:t>Für zwei Prozessoren auf dem Lizenzierten Server ist jeweils eine Lizenz erforderlich.</w:t>
      </w:r>
    </w:p>
    <w:p w:rsidR="00473725" w:rsidRDefault="00E71406">
      <w:pPr>
        <w:pStyle w:val="ProductList-Bullet"/>
        <w:numPr>
          <w:ilvl w:val="0"/>
          <w:numId w:val="17"/>
        </w:numPr>
      </w:pPr>
      <w:r>
        <w:t xml:space="preserve">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Standard-Edition berechtigt dazu, die Software zum Verwalten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473725" w:rsidRDefault="00E71406">
      <w:pPr>
        <w:pStyle w:val="ProductList-Bullet"/>
        <w:numPr>
          <w:ilvl w:val="0"/>
          <w:numId w:val="17"/>
        </w:numPr>
      </w:pPr>
      <w:r>
        <w:t xml:space="preserve">Lizenzen der Standard-Edition gestatten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rsidR="00473725" w:rsidRDefault="00E71406">
      <w:pPr>
        <w:pStyle w:val="ProductList-Bullet"/>
        <w:numPr>
          <w:ilvl w:val="0"/>
          <w:numId w:val="17"/>
        </w:numPr>
      </w:pPr>
      <w:r>
        <w:t xml:space="preserve">Der Kunde ist berechtigt, seinem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zusätzliche Lizenzen der Standard-Edition zuzuweisen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pro Lizenz zu Verwalten.</w:t>
      </w:r>
    </w:p>
    <w:p w:rsidR="00473725" w:rsidRDefault="00E71406">
      <w:pPr>
        <w:pStyle w:val="ProductList-Bullet"/>
        <w:numPr>
          <w:ilvl w:val="0"/>
          <w:numId w:val="17"/>
        </w:numPr>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der Datacenter-Edition berechtigen zur Nutzung der 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473725" w:rsidRDefault="00473725">
      <w:pPr>
        <w:pStyle w:val="ProductList-Body"/>
      </w:pPr>
    </w:p>
    <w:p w:rsidR="00473725" w:rsidRDefault="00E71406">
      <w:pPr>
        <w:pStyle w:val="ProductList-ClauseHeading"/>
        <w:outlineLvl w:val="3"/>
      </w:pPr>
      <w:r>
        <w:t>Client-Management-Lizenzen (pro OSE oder Nutzer)</w:t>
      </w:r>
    </w:p>
    <w:p w:rsidR="00473725" w:rsidRDefault="00E71406">
      <w:pPr>
        <w:pStyle w:val="ProductList-Bullet"/>
        <w:numPr>
          <w:ilvl w:val="0"/>
          <w:numId w:val="18"/>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rsidR="00473725" w:rsidRDefault="00E71406">
      <w:pPr>
        <w:pStyle w:val="ProductList-Bullet"/>
        <w:numPr>
          <w:ilvl w:val="0"/>
          <w:numId w:val="18"/>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rsidR="00473725" w:rsidRDefault="00E71406">
      <w:pPr>
        <w:pStyle w:val="ProductList-Bullet"/>
        <w:numPr>
          <w:ilvl w:val="0"/>
          <w:numId w:val="18"/>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rsidR="00473725" w:rsidRDefault="00E71406">
      <w:pPr>
        <w:pStyle w:val="ProductList-Bullet"/>
        <w:numPr>
          <w:ilvl w:val="0"/>
          <w:numId w:val="18"/>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auf die mehrere Nutzer zugreifen, ist eine OSE-Client-Management-Lizenz oder eine Nutzer-Client-Management-Lizenz für jeden Nutzer erforderlich.</w:t>
      </w:r>
    </w:p>
    <w:p w:rsidR="00473725" w:rsidRDefault="00473725">
      <w:pPr>
        <w:pStyle w:val="ProductList-Body"/>
      </w:pPr>
    </w:p>
    <w:p w:rsidR="00473725" w:rsidRDefault="00E71406">
      <w:pPr>
        <w:pStyle w:val="ProductList-ClauseHeading"/>
        <w:outlineLvl w:val="3"/>
      </w:pPr>
      <w:r>
        <w:t>Management-Lizenzen sind nicht erforderlich für:</w:t>
      </w:r>
    </w:p>
    <w:p w:rsidR="00473725" w:rsidRDefault="00E71406">
      <w:pPr>
        <w:pStyle w:val="ProductList-Bullet"/>
        <w:numPr>
          <w:ilvl w:val="0"/>
          <w:numId w:val="19"/>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rsidR="00473725" w:rsidRDefault="00E71406">
      <w:pPr>
        <w:pStyle w:val="ProductList-Bullet"/>
        <w:numPr>
          <w:ilvl w:val="0"/>
          <w:numId w:val="19"/>
        </w:numPr>
      </w:pPr>
      <w:r>
        <w:t>Netzwerkinfrastrukturgeräte des Kunden, die ausschließlich der Übertragung von Netzwerkdaten und nicht der Ausführung von Windows-Serversoftware dienen,</w:t>
      </w:r>
    </w:p>
    <w:p w:rsidR="00473725" w:rsidRDefault="00E71406">
      <w:pPr>
        <w:pStyle w:val="ProductList-Bullet"/>
        <w:numPr>
          <w:ilvl w:val="0"/>
          <w:numId w:val="19"/>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rsidR="00473725" w:rsidRDefault="00E71406">
      <w:pPr>
        <w:pStyle w:val="ProductList-Bullet"/>
        <w:numPr>
          <w:ilvl w:val="0"/>
          <w:numId w:val="19"/>
        </w:numPr>
      </w:pPr>
      <w:r>
        <w:t>Geräte, die ausschließlich auf den Status ihrer Hardwarekomponenten im Hinblick auf Systemtemperatur, Lüftergeschwindigkeit, Netzschalter, Zurücksetzen des Systems oder CPU-Verfügbarkeit überwacht oder verwaltet werden</w:t>
      </w:r>
    </w:p>
    <w:p w:rsidR="00473725" w:rsidRDefault="00473725">
      <w:pPr>
        <w:pStyle w:val="ProductList-Body"/>
      </w:pPr>
    </w:p>
    <w:p w:rsidR="00473725" w:rsidRDefault="00E71406">
      <w:pPr>
        <w:pStyle w:val="ProductList-ClauseHeading"/>
        <w:outlineLvl w:val="3"/>
      </w:pPr>
      <w:r>
        <w:t>Datasets</w:t>
      </w:r>
    </w:p>
    <w:p w:rsidR="00473725" w:rsidRDefault="00E71406">
      <w:pPr>
        <w:pStyle w:val="ProductList-Body"/>
      </w:pPr>
      <w:r>
        <w:t>Der Kunde ist nicht berechtigt, in der Software enthaltene Datasets (oder Teile von Datasets) zu kopieren oder zu vertreiben.</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
        <w:outlineLvl w:val="2"/>
      </w:pPr>
      <w:bookmarkStart w:id="29" w:name="_Sec545"/>
      <w:r>
        <w:t>Spezialserver</w:t>
      </w:r>
      <w:bookmarkEnd w:id="29"/>
      <w:r>
        <w:fldChar w:fldCharType="begin"/>
      </w:r>
      <w:r>
        <w:instrText xml:space="preserve"> TC "</w:instrText>
      </w:r>
      <w:bookmarkStart w:id="30" w:name="_Toc444088657"/>
      <w:r>
        <w:instrText>Spezialserver</w:instrText>
      </w:r>
      <w:bookmarkEnd w:id="30"/>
      <w:r>
        <w:instrText>" \l 3</w:instrText>
      </w:r>
      <w:r>
        <w:fldChar w:fldCharType="end"/>
      </w:r>
    </w:p>
    <w:p w:rsidR="00473725" w:rsidRDefault="00E71406">
      <w:pPr>
        <w:pStyle w:val="ProductList-ClauseHeading"/>
        <w:outlineLvl w:val="3"/>
      </w:pPr>
      <w:r>
        <w:t>Serverlizenzen (pro Instanz)</w:t>
      </w:r>
    </w:p>
    <w:p w:rsidR="00473725" w:rsidRDefault="00E71406">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rsidR="00473725" w:rsidRDefault="00E71406">
      <w:pPr>
        <w:pStyle w:val="ProductList-Offering2Heading"/>
        <w:outlineLvl w:val="2"/>
      </w:pPr>
      <w:bookmarkStart w:id="31" w:name="_Sec546"/>
      <w:r>
        <w:t>Entwicklertools</w:t>
      </w:r>
      <w:bookmarkEnd w:id="31"/>
      <w:r>
        <w:fldChar w:fldCharType="begin"/>
      </w:r>
      <w:r>
        <w:instrText xml:space="preserve"> TC "</w:instrText>
      </w:r>
      <w:bookmarkStart w:id="32" w:name="_Toc444088658"/>
      <w:r>
        <w:instrText>Entwicklertools</w:instrText>
      </w:r>
      <w:bookmarkEnd w:id="32"/>
      <w:r>
        <w:instrText>" \l 3</w:instrText>
      </w:r>
      <w:r>
        <w:fldChar w:fldCharType="end"/>
      </w:r>
    </w:p>
    <w:p w:rsidR="00473725" w:rsidRDefault="00E71406">
      <w:pPr>
        <w:pStyle w:val="ProductList-ClauseHeading"/>
        <w:outlineLvl w:val="3"/>
      </w:pPr>
      <w:r>
        <w:t>Nutzerlizenzen</w:t>
      </w:r>
    </w:p>
    <w:p w:rsidR="00473725" w:rsidRDefault="00E71406">
      <w:pPr>
        <w:pStyle w:val="ProductList-Bullet"/>
        <w:numPr>
          <w:ilvl w:val="0"/>
          <w:numId w:val="20"/>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w:t>
      </w:r>
    </w:p>
    <w:p w:rsidR="00473725" w:rsidRDefault="00E71406">
      <w:pPr>
        <w:pStyle w:val="ProductList-Bullet"/>
        <w:numPr>
          <w:ilvl w:val="0"/>
          <w:numId w:val="20"/>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rsidR="00473725" w:rsidRDefault="00E71406">
      <w:pPr>
        <w:pStyle w:val="ProductList-Bullet"/>
        <w:numPr>
          <w:ilvl w:val="0"/>
          <w:numId w:val="20"/>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rsidR="00473725" w:rsidRDefault="00473725">
      <w:pPr>
        <w:pStyle w:val="ProductList-Body"/>
      </w:pPr>
    </w:p>
    <w:p w:rsidR="00473725" w:rsidRDefault="00E71406">
      <w:pPr>
        <w:pStyle w:val="ProductList-ClauseHeading"/>
        <w:outlineLvl w:val="3"/>
      </w:pPr>
      <w:r>
        <w:t>Zusätzliche Lizenzbestimmungen für MSDN-Abonnements</w:t>
      </w:r>
    </w:p>
    <w:p w:rsidR="00473725" w:rsidRDefault="00E71406">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die er erwirbt, ein MSDN-Abonnement zuweisen. Für MSDN-Abonnements bezeichnet „Software“ die Software, die über MSDN-Abonnentendownloads für die Abonnementebene des Kunden zur Verfügung gestellt wird.</w:t>
      </w:r>
    </w:p>
    <w:p w:rsidR="00473725" w:rsidRDefault="00473725">
      <w:pPr>
        <w:pStyle w:val="ProductList-Body"/>
      </w:pPr>
    </w:p>
    <w:p w:rsidR="00473725" w:rsidRDefault="00E71406">
      <w:pPr>
        <w:pStyle w:val="ProductList-SubClauseHeading"/>
        <w:outlineLvl w:val="4"/>
      </w:pPr>
      <w:r>
        <w:t>Ausführung der Software auf Microsoft Azure Platform-Diensten</w:t>
      </w:r>
    </w:p>
    <w:p w:rsidR="00473725" w:rsidRDefault="00E71406">
      <w:pPr>
        <w:pStyle w:val="ProductList-Bullet"/>
        <w:numPr>
          <w:ilvl w:val="1"/>
          <w:numId w:val="21"/>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MSDN-Abonnements berechtigt, die Software auf Microsoft Azure Plattform-Diensten auszuführen.</w:t>
      </w:r>
    </w:p>
    <w:p w:rsidR="00473725" w:rsidRDefault="00E71406">
      <w:pPr>
        <w:pStyle w:val="ProductList-Bullet"/>
        <w:numPr>
          <w:ilvl w:val="1"/>
          <w:numId w:val="21"/>
        </w:numPr>
      </w:pPr>
      <w:r>
        <w:t>Die Nutzung der Software unterliegt weiterhin den Bestimmungen des Volumenlizenzvertrages des Kunden sowie etwaigen der Software beiliegenden Bestimmungen.</w:t>
      </w:r>
    </w:p>
    <w:p w:rsidR="00473725" w:rsidRDefault="00E71406">
      <w:pPr>
        <w:pStyle w:val="ProductList-Bullet"/>
        <w:numPr>
          <w:ilvl w:val="1"/>
          <w:numId w:val="21"/>
        </w:numPr>
      </w:pPr>
      <w:r>
        <w:t xml:space="preserve">Die Bestimmungen für das Entwicklertools-Lizenzmodell gelten für die Nutzung der angebotenen Software- und Azure MSDN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rsidR="00473725" w:rsidRDefault="00473725">
      <w:pPr>
        <w:pStyle w:val="ProductList-BodyIndented"/>
      </w:pPr>
    </w:p>
    <w:p w:rsidR="00473725" w:rsidRDefault="00E71406">
      <w:pPr>
        <w:pStyle w:val="ProductList-SubClauseHeading"/>
        <w:outlineLvl w:val="4"/>
      </w:pPr>
      <w:r>
        <w:t>Zusätzliche Anforderungen</w:t>
      </w:r>
    </w:p>
    <w:p w:rsidR="00473725" w:rsidRDefault="00E71406">
      <w:pPr>
        <w:pStyle w:val="ProductList-BodyIndented"/>
      </w:pPr>
      <w:r>
        <w:t>Um Software auf Microsoft Azure Platform-Diensten ausführen zu können, muss der Kunde sein MSDN-Abonnement aktivieren, indem er sein Microsoft-Account mit dem MSDN-Abonnement verknüpft.</w:t>
      </w:r>
    </w:p>
    <w:p w:rsidR="00473725" w:rsidRDefault="00473725">
      <w:pPr>
        <w:pStyle w:val="ProductList-BodyIndented"/>
      </w:pPr>
    </w:p>
    <w:p w:rsidR="00473725" w:rsidRDefault="00E71406">
      <w:pPr>
        <w:pStyle w:val="ProductList-SubClauseHeading"/>
        <w:outlineLvl w:val="4"/>
      </w:pPr>
      <w:r>
        <w:t>Akzeptanztests und Feedback</w:t>
      </w:r>
    </w:p>
    <w:p w:rsidR="00473725" w:rsidRDefault="00E71406">
      <w:pPr>
        <w:pStyle w:val="ProductList-BodyIndented"/>
      </w:pPr>
      <w:r>
        <w:t>Die Endbenutzer des Kunden sind berechtigt, auf die Software zuzugreifen, um Akzeptanztests durchzuführen oder Feedback zu seinen Programmen zu geben.</w:t>
      </w:r>
    </w:p>
    <w:p w:rsidR="00473725" w:rsidRDefault="00473725">
      <w:pPr>
        <w:pStyle w:val="ProductList-BodyIndented"/>
      </w:pPr>
    </w:p>
    <w:p w:rsidR="00473725" w:rsidRDefault="00E71406">
      <w:pPr>
        <w:pStyle w:val="ProductList-SubClauseHeading"/>
        <w:outlineLvl w:val="4"/>
      </w:pPr>
      <w:r>
        <w:t>Windows Server 2012 R2-Remotedesktopdienste</w:t>
      </w:r>
    </w:p>
    <w:p w:rsidR="00473725" w:rsidRDefault="00E71406">
      <w:pPr>
        <w:pStyle w:val="ProductList-BodyIndented"/>
      </w:pPr>
      <w:r>
        <w:t>Bis zu 200 anonyme Nutzer sind gleichzeitig berechtigt, das Feature „Remotedesktopdienste“ der Windows Server-Software zum Zugriff auf Onlinedemonstrationen der Programme des Kunden zu verwenden.</w:t>
      </w:r>
    </w:p>
    <w:p w:rsidR="00473725" w:rsidRDefault="00473725">
      <w:pPr>
        <w:pStyle w:val="ProductList-BodyIndented"/>
      </w:pPr>
    </w:p>
    <w:p w:rsidR="00473725" w:rsidRDefault="00E71406">
      <w:pPr>
        <w:pStyle w:val="ProductList-SubClauseHeading"/>
        <w:outlineLvl w:val="4"/>
      </w:pPr>
      <w:r>
        <w:t>Windows Embedded-Produkte</w:t>
      </w:r>
    </w:p>
    <w:p w:rsidR="00473725" w:rsidRDefault="00E71406">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rsidR="00473725" w:rsidRDefault="00473725">
      <w:pPr>
        <w:pStyle w:val="ProductList-BodyIndented"/>
        <w:jc w:val="right"/>
      </w:pPr>
    </w:p>
    <w:tbl>
      <w:tblPr>
        <w:tblStyle w:val="PURTable0"/>
        <w:tblW w:w="0" w:type="dxa"/>
        <w:tblLook w:val="04A0" w:firstRow="1" w:lastRow="0" w:firstColumn="1" w:lastColumn="0" w:noHBand="0" w:noVBand="1"/>
      </w:tblPr>
      <w:tblGrid>
        <w:gridCol w:w="1044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Indented"/>
      </w:pPr>
    </w:p>
    <w:p w:rsidR="00473725" w:rsidRDefault="00473725">
      <w:pPr>
        <w:sectPr w:rsidR="00473725">
          <w:headerReference w:type="default" r:id="rId36"/>
          <w:footerReference w:type="default" r:id="rId37"/>
          <w:type w:val="continuous"/>
          <w:pgSz w:w="12240" w:h="15840" w:code="1"/>
          <w:pgMar w:top="1170" w:right="720" w:bottom="720" w:left="720" w:header="432" w:footer="288" w:gutter="0"/>
          <w:cols w:space="360"/>
        </w:sectPr>
      </w:pPr>
    </w:p>
    <w:p w:rsidR="00473725" w:rsidRDefault="00E71406">
      <w:pPr>
        <w:pStyle w:val="ProductList-SectionHeading"/>
        <w:pageBreakBefore/>
        <w:outlineLvl w:val="0"/>
      </w:pPr>
      <w:bookmarkStart w:id="33" w:name="_Sec547"/>
      <w:bookmarkEnd w:id="11"/>
      <w:r>
        <w:t>Software</w:t>
      </w:r>
      <w:r>
        <w:fldChar w:fldCharType="begin"/>
      </w:r>
      <w:r>
        <w:instrText xml:space="preserve"> TC "</w:instrText>
      </w:r>
      <w:bookmarkStart w:id="34" w:name="_Toc444088659"/>
      <w:r>
        <w:instrText>Software</w:instrText>
      </w:r>
      <w:bookmarkEnd w:id="34"/>
      <w:r>
        <w:instrText>" \l 1</w:instrText>
      </w:r>
      <w:r>
        <w:fldChar w:fldCharType="end"/>
      </w:r>
    </w:p>
    <w:p w:rsidR="00473725" w:rsidRDefault="00E71406">
      <w:pPr>
        <w:pStyle w:val="ProductList-Offering1HeadingNoBorder"/>
        <w:outlineLvl w:val="1"/>
      </w:pPr>
      <w:bookmarkStart w:id="35" w:name="_Sec857"/>
      <w:r>
        <w:t>Advanced Threat Analytics</w:t>
      </w:r>
      <w:bookmarkEnd w:id="35"/>
      <w:r>
        <w:fldChar w:fldCharType="begin"/>
      </w:r>
      <w:r>
        <w:instrText xml:space="preserve"> TC "</w:instrText>
      </w:r>
      <w:bookmarkStart w:id="36" w:name="_Toc444088660"/>
      <w:r>
        <w:instrText>Advanced Threat Analytics</w:instrText>
      </w:r>
      <w:bookmarkEnd w:id="36"/>
      <w:r>
        <w:instrText>" \l 2</w:instrText>
      </w:r>
      <w:r>
        <w:fldChar w:fldCharType="end"/>
      </w:r>
    </w:p>
    <w:p w:rsidR="00473725" w:rsidRDefault="00E71406">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Down-Editionen: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3"/>
      </w:pPr>
      <w:r>
        <w:t>21. Beschränkungen für einzelne Länder</w:t>
      </w:r>
    </w:p>
    <w:p w:rsidR="00473725" w:rsidRDefault="00E71406">
      <w:pPr>
        <w:pStyle w:val="ProductList-Body"/>
      </w:pPr>
      <w:r>
        <w:t>Der Kunde ist nicht nicht berechtigt, Advanced Threat Analytics 2016 zur Verwendung oder zum Vertrieb in der Volksrepublik China herunterzuladen.</w:t>
      </w:r>
    </w:p>
    <w:p w:rsidR="00473725" w:rsidRDefault="00E71406">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664"/>
        <w:gridCol w:w="3555"/>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38">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Zusätzliche Software: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725" w:rsidRDefault="00E71406">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473725" w:rsidRDefault="00E71406">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rsidR="00473725" w:rsidRDefault="00E71406">
            <w:pPr>
              <w:pStyle w:val="ProductList-TableBody"/>
            </w:pPr>
            <w:r>
              <w:t xml:space="preserve">Management-Lizenz-äquivalente Lizenz (siehe </w:t>
            </w:r>
            <w:hyperlink w:anchor="_Sec591">
              <w:r>
                <w:rPr>
                  <w:color w:val="00467F"/>
                  <w:u w:val="single"/>
                </w:rPr>
                <w:t>Anhang A</w:t>
              </w:r>
            </w:hyperlink>
            <w:r>
              <w:t>)</w:t>
            </w:r>
          </w:p>
        </w:tc>
      </w:tr>
    </w:tbl>
    <w:p w:rsidR="00473725" w:rsidRDefault="00473725">
      <w:pPr>
        <w:pStyle w:val="ProductList-Body"/>
      </w:pPr>
    </w:p>
    <w:p w:rsidR="00473725" w:rsidRDefault="00E71406">
      <w:pPr>
        <w:pStyle w:val="ProductList-ClauseHeading"/>
        <w:outlineLvl w:val="3"/>
      </w:pPr>
      <w:r>
        <w:t>3.2 Nutzung erfordert eine Management-Lizenz</w:t>
      </w:r>
    </w:p>
    <w:p w:rsidR="00473725" w:rsidRDefault="00E71406">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rsidR="00473725" w:rsidRDefault="00473725">
      <w:pPr>
        <w:pStyle w:val="ProductList-Body"/>
      </w:pPr>
    </w:p>
    <w:p w:rsidR="00473725" w:rsidRDefault="00E71406">
      <w:pPr>
        <w:pStyle w:val="ProductList-ClauseHeading"/>
        <w:outlineLvl w:val="3"/>
      </w:pPr>
      <w:r>
        <w:t>3.3 Bibliotheken mit GNU Lesser General Public-Lizenz</w:t>
      </w:r>
    </w:p>
    <w:p w:rsidR="00473725" w:rsidRDefault="00E71406">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ausschließlich in dem zum Debuggen von Änderungen an Bibliotheken erforderlichen Umfang, die unter der GNU Lesser General Public-Lizenz lizenziert und in der Software enthalten sind und von dieser verlinkt werden.</w:t>
      </w:r>
    </w:p>
    <w:p w:rsidR="00473725" w:rsidRDefault="00E7140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jc w:val="right"/>
      </w:pP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1HeadingNoBorder"/>
        <w:outlineLvl w:val="1"/>
      </w:pPr>
      <w:bookmarkStart w:id="41" w:name="_Sec592"/>
      <w:r>
        <w:t>BizTalk</w:t>
      </w:r>
      <w:bookmarkEnd w:id="41"/>
      <w:r>
        <w:fldChar w:fldCharType="begin"/>
      </w:r>
      <w:r>
        <w:instrText xml:space="preserve"> TC "</w:instrText>
      </w:r>
      <w:bookmarkStart w:id="42" w:name="_Toc444088661"/>
      <w:r>
        <w:instrText>BizTalk</w:instrText>
      </w:r>
      <w:bookmarkEnd w:id="42"/>
      <w:r>
        <w:instrText>" \l 2</w:instrText>
      </w:r>
      <w:r>
        <w:fldChar w:fldCharType="end"/>
      </w:r>
    </w:p>
    <w:p w:rsidR="00473725" w:rsidRDefault="00E71406">
      <w:pPr>
        <w:pStyle w:val="ProductList-Offering1SubSection"/>
        <w:outlineLvl w:val="2"/>
      </w:pPr>
      <w:bookmarkStart w:id="43" w:name="_Sec593"/>
      <w:r>
        <w:t>1. Programmverfügbarkeit</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73725" w:rsidRDefault="00E7140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73725" w:rsidRDefault="00E7140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73725" w:rsidRDefault="00E7140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73725" w:rsidRDefault="00E7140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725" w:rsidRDefault="00E7140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725" w:rsidRDefault="00E7140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725" w:rsidRDefault="00E7140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725" w:rsidRDefault="00E7140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725" w:rsidRDefault="00E7140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73725" w:rsidRDefault="00E7140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725" w:rsidRDefault="00E7140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725" w:rsidRDefault="00E7140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73725" w:rsidRDefault="00E7140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73725" w:rsidRDefault="00E714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none" w:sz="4" w:space="0" w:color="6E6E6E"/>
              <w:right w:val="none" w:sz="4" w:space="0" w:color="6E6E6E"/>
            </w:tcBorders>
          </w:tcPr>
          <w:p w:rsidR="00473725" w:rsidRDefault="00E7140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73725" w:rsidRDefault="00E7140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73725" w:rsidRDefault="0047372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73725" w:rsidRDefault="0047372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2"/>
      </w:pPr>
      <w:bookmarkStart w:id="44" w:name="_Sec594"/>
      <w:r>
        <w:t>2. Produktbedingungen</w:t>
      </w:r>
      <w:bookmarkEnd w:id="44"/>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Down-Editionen: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1SubSection"/>
        <w:outlineLvl w:val="2"/>
      </w:pPr>
      <w:bookmarkStart w:id="45" w:name="_Sec595"/>
      <w:r>
        <w:t>3. Nutzungsrechte</w:t>
      </w:r>
      <w:bookmarkEnd w:id="45"/>
    </w:p>
    <w:tbl>
      <w:tblPr>
        <w:tblStyle w:val="PURTable"/>
        <w:tblW w:w="0" w:type="dxa"/>
        <w:tblLook w:val="04A0" w:firstRow="1" w:lastRow="0" w:firstColumn="1" w:lastColumn="0" w:noHBand="0" w:noVBand="1"/>
      </w:tblPr>
      <w:tblGrid>
        <w:gridCol w:w="3664"/>
        <w:gridCol w:w="3555"/>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Pro Core</w:t>
              </w:r>
            </w:hyperlink>
            <w:r>
              <w:t xml:space="preserve"> - Alle (außer Developer), </w:t>
            </w:r>
            <w:hyperlink w:anchor="_Sec546">
              <w:r>
                <w:rPr>
                  <w:color w:val="00467F"/>
                  <w:u w:val="single"/>
                </w:rPr>
                <w:t>Entwicklertools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 (außer Developer)</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 und Office Web Apps - Alle (außer Developer)</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3"/>
      </w:pPr>
      <w:r>
        <w:t>3.1 BizTalk Server 2013 R2 Branch und Standard Edition</w:t>
      </w:r>
    </w:p>
    <w:p w:rsidR="00473725" w:rsidRDefault="00E71406">
      <w:pPr>
        <w:pStyle w:val="ProductList-Body"/>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rsidR="00473725" w:rsidRDefault="00473725">
      <w:pPr>
        <w:pStyle w:val="ProductList-Body"/>
      </w:pPr>
    </w:p>
    <w:p w:rsidR="00473725" w:rsidRDefault="00E71406">
      <w:pPr>
        <w:pStyle w:val="ProductList-ClauseHeading"/>
        <w:outlineLvl w:val="3"/>
      </w:pPr>
      <w:r>
        <w:t>3.2 BizTalk Server 2013 R2 Branch Edition</w:t>
      </w:r>
    </w:p>
    <w:p w:rsidR="00473725" w:rsidRDefault="00E71406">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rsidR="00473725" w:rsidRDefault="00E71406">
      <w:pPr>
        <w:pStyle w:val="ProductList-Bullet"/>
        <w:numPr>
          <w:ilvl w:val="0"/>
          <w:numId w:val="22"/>
        </w:numPr>
      </w:pPr>
      <w:r>
        <w:t xml:space="preserve">als zentraler Knoten in einem „Hub-and-Spoke“-Netzwerkmodell zu fungieren, </w:t>
      </w:r>
    </w:p>
    <w:p w:rsidR="00473725" w:rsidRDefault="00E71406">
      <w:pPr>
        <w:pStyle w:val="ProductList-Bullet"/>
        <w:numPr>
          <w:ilvl w:val="0"/>
          <w:numId w:val="22"/>
        </w:numPr>
      </w:pPr>
      <w:r>
        <w:t xml:space="preserve">die unternehmensweite Kommunikation mit anderen Servern oder Geräten zu zentralisieren oder </w:t>
      </w:r>
    </w:p>
    <w:p w:rsidR="00473725" w:rsidRDefault="00E71406">
      <w:pPr>
        <w:pStyle w:val="ProductList-Bullet"/>
        <w:numPr>
          <w:ilvl w:val="0"/>
          <w:numId w:val="22"/>
        </w:numPr>
      </w:pPr>
      <w:r>
        <w:t>Geschäftsprozesse über Betriebseinheiten, Geschäftsbereiche oder Zweigstellen hinweg zu automatisieren.</w:t>
      </w:r>
    </w:p>
    <w:p w:rsidR="00473725" w:rsidRDefault="00473725">
      <w:pPr>
        <w:pStyle w:val="ProductList-Body"/>
      </w:pPr>
    </w:p>
    <w:p w:rsidR="00473725" w:rsidRDefault="00E71406">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Schemas und Vorlagen im Zusammenhang mit BizTalk Server</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BAM Ereignis-APIs und Interceptors &amp; Administrations-Tools</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Entwicklungstools</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MQHelper.dll</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SOAP-Empfangsadapter</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UDDI</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pPr>
          </w:p>
        </w:tc>
      </w:tr>
    </w:tbl>
    <w:p w:rsidR="00473725" w:rsidRDefault="00E71406">
      <w:pPr>
        <w:pStyle w:val="ProductList-Offering1SubSection"/>
        <w:outlineLvl w:val="2"/>
      </w:pPr>
      <w:bookmarkStart w:id="46" w:name="_Sec596"/>
      <w:r>
        <w:t>4. Software Assurance</w:t>
      </w:r>
      <w:bookmarkEnd w:id="46"/>
    </w:p>
    <w:p w:rsidR="00473725" w:rsidRDefault="00473725">
      <w:pPr>
        <w:pStyle w:val="ProductList-Body"/>
      </w:pPr>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Branch und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3"/>
      </w:pPr>
      <w:r>
        <w:t>4.1 Biz Talk Server 2013 R2 Enterprise – Unbegrenzte Virtualisierung</w:t>
      </w:r>
    </w:p>
    <w:p w:rsidR="00473725" w:rsidRDefault="00E71406">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1HeadingNoBorder"/>
        <w:outlineLvl w:val="1"/>
      </w:pPr>
      <w:bookmarkStart w:id="47" w:name="_Sec597"/>
      <w:r>
        <w:t>CAL-Suites</w:t>
      </w:r>
      <w:bookmarkEnd w:id="47"/>
      <w:r>
        <w:fldChar w:fldCharType="begin"/>
      </w:r>
      <w:r>
        <w:instrText xml:space="preserve"> TC "</w:instrText>
      </w:r>
      <w:bookmarkStart w:id="48" w:name="_Toc444088662"/>
      <w:r>
        <w:instrText>CAL-Suites</w:instrText>
      </w:r>
      <w:bookmarkEnd w:id="48"/>
      <w:r>
        <w:instrText>" \l 2</w:instrText>
      </w:r>
      <w:r>
        <w:fldChar w:fldCharType="end"/>
      </w:r>
    </w:p>
    <w:p w:rsidR="00473725" w:rsidRDefault="00E71406">
      <w:pPr>
        <w:pStyle w:val="ProductList-Offering1SubSection"/>
        <w:outlineLvl w:val="2"/>
      </w:pPr>
      <w:bookmarkStart w:id="49" w:name="_Sec868"/>
      <w:r>
        <w:t>1. Programmverfügbarkeit</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 xml:space="preserve">Core CAL Suite Bridge für Enterprise Mobility Suite </w:t>
            </w:r>
            <w:r>
              <w:fldChar w:fldCharType="begin"/>
            </w:r>
            <w:r>
              <w:instrText xml:space="preserve"> XE "Core CAL Suite Bridge für Enterprise Mobility Suite " </w:instrText>
            </w:r>
            <w:r>
              <w:fldChar w:fldCharType="end"/>
            </w:r>
            <w:r>
              <w:t>(Nutzer-AL)</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Enterprise CAL Bridge für Enterprise Mobility Suite</w:t>
            </w:r>
            <w:r>
              <w:fldChar w:fldCharType="begin"/>
            </w:r>
            <w:r>
              <w:instrText xml:space="preserve"> XE "Enterprise CAL Bridge für Enterprise Mobility Suite"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Enterprise CAL Bridge für Enterprise Mobility Suite von SA</w:t>
            </w:r>
            <w:r>
              <w:fldChar w:fldCharType="begin"/>
            </w:r>
            <w:r>
              <w:instrText xml:space="preserve"> XE "Enterprise CAL Bridge für Enterprise Mobility Suite von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473725">
      <w:pPr>
        <w:pStyle w:val="ProductList-Body"/>
      </w:pPr>
    </w:p>
    <w:p w:rsidR="00473725" w:rsidRDefault="00E71406">
      <w:pPr>
        <w:pStyle w:val="ProductList-Offering1SubSection"/>
        <w:outlineLvl w:val="2"/>
      </w:pPr>
      <w:bookmarkStart w:id="50" w:name="_Sec599"/>
      <w:r>
        <w:t>2. Produktbedingungen</w:t>
      </w:r>
      <w:bookmarkEnd w:id="50"/>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Down-Editionen: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3"/>
      </w:pPr>
      <w:r>
        <w:t>2.1 Vorgang zur Bestimmung der für CAL-Suites geltenden Nutzungsrechte</w:t>
      </w:r>
    </w:p>
    <w:p w:rsidR="00473725" w:rsidRDefault="00E71406">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473725" w:rsidRDefault="00473725">
      <w:pPr>
        <w:pStyle w:val="ProductList-Body"/>
      </w:pPr>
    </w:p>
    <w:p w:rsidR="00473725" w:rsidRDefault="00E71406">
      <w:pPr>
        <w:pStyle w:val="ProductList-ClauseHeading"/>
        <w:outlineLvl w:val="3"/>
      </w:pPr>
      <w:r>
        <w:t>2.2 Komponenten von CAL Suite</w:t>
      </w:r>
    </w:p>
    <w:p w:rsidR="00473725" w:rsidRDefault="00E71406">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rsidR="00473725" w:rsidRDefault="00473725">
      <w:pPr>
        <w:pStyle w:val="ProductList-Body"/>
      </w:pPr>
    </w:p>
    <w:p w:rsidR="00473725" w:rsidRDefault="00E71406">
      <w:pPr>
        <w:pStyle w:val="ProductList-ClauseHeading"/>
        <w:outlineLvl w:val="3"/>
      </w:pPr>
      <w:r>
        <w:t>2.3 In Enterprise CAL Suite enthaltene Onlinedienste</w:t>
      </w:r>
    </w:p>
    <w:p w:rsidR="00473725" w:rsidRDefault="00E71406">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Bestimmungen für mit der Software verwendete Onlinedienste – ältere Verträge finden Sie in Anhang A – genauer den ergänzenden Bestimmungen des Programmvertrags in der Produktliste Juni 2015 (</w:t>
      </w:r>
      <w:hyperlink r:id="rId40">
        <w:r>
          <w:rPr>
            <w:color w:val="00467F"/>
            <w:u w:val="single"/>
          </w:rPr>
          <w:t>http://go.microsoft.com/?linkid=9839207</w:t>
        </w:r>
      </w:hyperlink>
      <w:r>
        <w:t>).</w:t>
      </w:r>
    </w:p>
    <w:p w:rsidR="00473725" w:rsidRDefault="00473725">
      <w:pPr>
        <w:pStyle w:val="ProductList-Body"/>
      </w:pPr>
    </w:p>
    <w:p w:rsidR="00473725" w:rsidRDefault="00E71406">
      <w:pPr>
        <w:pStyle w:val="ProductList-ClauseHeading"/>
        <w:outlineLvl w:val="3"/>
      </w:pPr>
      <w:r>
        <w:t>2.4 CAL Suite Bridge für O365, für O365 &amp; Intune und für Intune</w:t>
      </w:r>
    </w:p>
    <w:p w:rsidR="00473725" w:rsidRDefault="00E71406">
      <w:pPr>
        <w:pStyle w:val="ProductList-SubClauseHeading"/>
        <w:outlineLvl w:val="4"/>
      </w:pPr>
      <w:r>
        <w:t>2.4.1 Anforderungen für CAL Suite Bridges</w:t>
      </w:r>
    </w:p>
    <w:p w:rsidR="00473725" w:rsidRDefault="00E71406">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rsidR="00473725" w:rsidRDefault="00473725">
      <w:pPr>
        <w:pStyle w:val="ProductList-BodyIndented"/>
      </w:pPr>
    </w:p>
    <w:p w:rsidR="00473725" w:rsidRDefault="00E71406">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Qualifizierende Onlinedienste</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w:t>
            </w:r>
            <w:r>
              <w:fldChar w:fldCharType="begin"/>
            </w:r>
            <w:r>
              <w:instrText xml:space="preserve"> XE "Office 365 Enterprise " </w:instrText>
            </w:r>
            <w:r>
              <w:fldChar w:fldCharType="end"/>
            </w:r>
            <w:r>
              <w:t>E4</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473725" w:rsidRDefault="00E71406">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473725" w:rsidRDefault="00E71406">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Microsoft Intune</w:t>
            </w:r>
            <w:r>
              <w:fldChar w:fldCharType="begin"/>
            </w:r>
            <w:r>
              <w:instrText xml:space="preserve"> XE "Microsoft Intune" </w:instrText>
            </w:r>
            <w:r>
              <w:fldChar w:fldCharType="end"/>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Mobility Suite</w:t>
            </w:r>
            <w:r>
              <w:fldChar w:fldCharType="begin"/>
            </w:r>
            <w:r>
              <w:instrText xml:space="preserve"> XE "Enterprise Mobility Suite" </w:instrText>
            </w:r>
            <w:r>
              <w:fldChar w:fldCharType="end"/>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Office 365 Enterprise E3</w:t>
            </w:r>
            <w:r>
              <w:fldChar w:fldCharType="begin"/>
            </w:r>
            <w:r>
              <w:instrText xml:space="preserve"> XE "Office 365 Enterprise E3" </w:instrText>
            </w:r>
            <w:r>
              <w:fldChar w:fldCharType="end"/>
            </w:r>
            <w:r>
              <w:t xml:space="preserve"> oder</w:t>
            </w:r>
          </w:p>
          <w:p w:rsidR="00473725" w:rsidRDefault="00E71406">
            <w:pPr>
              <w:pStyle w:val="ProductList-TableBody"/>
            </w:pPr>
            <w:r>
              <w:t>Office 365 Enterprise E4</w:t>
            </w:r>
            <w:r>
              <w:fldChar w:fldCharType="begin"/>
            </w:r>
            <w:r>
              <w:instrText xml:space="preserve"> XE "Office 365 Enterprise E4" </w:instrText>
            </w:r>
            <w:r>
              <w:fldChar w:fldCharType="end"/>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473725" w:rsidRDefault="00E71406">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Microsoft Intune</w:t>
            </w:r>
            <w:r>
              <w:fldChar w:fldCharType="begin"/>
            </w:r>
            <w:r>
              <w:instrText xml:space="preserve"> XE "Microsoft Intune" </w:instrText>
            </w:r>
            <w:r>
              <w:fldChar w:fldCharType="end"/>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Mobility Suite</w:t>
            </w:r>
            <w:r>
              <w:fldChar w:fldCharType="begin"/>
            </w:r>
            <w:r>
              <w:instrText xml:space="preserve"> XE "Enterprise Mobility Suite" </w:instrText>
            </w:r>
            <w:r>
              <w:fldChar w:fldCharType="end"/>
            </w:r>
          </w:p>
        </w:tc>
      </w:tr>
    </w:tbl>
    <w:p w:rsidR="00473725" w:rsidRDefault="00E71406">
      <w:pPr>
        <w:pStyle w:val="ProductList-BodyIndented"/>
      </w:pPr>
      <w:r>
        <w:rPr>
          <w:i/>
        </w:rPr>
        <w:t>*Für Nutzer-ALs aus SA für CAL Suite Bridge ist eine vollständig bezahlte, zeitlich unbeschränkte Lizenz mit aktiver SA für die äquivalente übergeordnete CAL Suite erforderlich. Nutzer-ALs aus SA für CAL Suite Bridge können ebenso anstelle von Abonnementlizenzen für die Produkte erworben werden, sofern die Abonnementlizenz mindestens drei Jahre vor dem Erwerb der Nutzer-AL aus SA erworben wurde.</w:t>
      </w:r>
    </w:p>
    <w:p w:rsidR="00473725" w:rsidRDefault="00473725">
      <w:pPr>
        <w:pStyle w:val="ProductList-BodyIndented"/>
      </w:pPr>
    </w:p>
    <w:p w:rsidR="00473725" w:rsidRDefault="00E71406">
      <w:pPr>
        <w:pStyle w:val="ProductList-SubClauseHeading"/>
        <w:outlineLvl w:val="4"/>
      </w:pPr>
      <w:r>
        <w:t>2.4.2 CALs für Studenten (Open- und Select-Lizenz für Forschung &amp; Lehre)</w:t>
      </w:r>
    </w:p>
    <w:p w:rsidR="00473725" w:rsidRDefault="00E71406">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rsidR="00473725" w:rsidRDefault="00E71406">
      <w:pPr>
        <w:pStyle w:val="ProductList-Offering1SubSection"/>
        <w:outlineLvl w:val="2"/>
      </w:pPr>
      <w:bookmarkStart w:id="51" w:name="_Sec600"/>
      <w:r>
        <w:t>3. Nutzungsrechte</w:t>
      </w:r>
      <w:bookmarkEnd w:id="51"/>
    </w:p>
    <w:tbl>
      <w:tblPr>
        <w:tblStyle w:val="PURTable"/>
        <w:tblW w:w="0" w:type="dxa"/>
        <w:tblLook w:val="04A0" w:firstRow="1" w:lastRow="0" w:firstColumn="1" w:lastColumn="0" w:noHBand="0" w:noVBand="1"/>
      </w:tblPr>
      <w:tblGrid>
        <w:gridCol w:w="3694"/>
        <w:gridCol w:w="3592"/>
        <w:gridCol w:w="350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Prozessor/CAL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Zusätzliche Software: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Enthaltene Technologien: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jc w:val="right"/>
      </w:pPr>
    </w:p>
    <w:p w:rsidR="00473725" w:rsidRDefault="00E71406">
      <w:pPr>
        <w:pStyle w:val="ProductList-ClauseHeading"/>
        <w:outlineLvl w:val="3"/>
      </w:pPr>
      <w:r>
        <w:t>4.1 Erweiterte Nutzungsrechte für Enterprise Cloud Suite-Kunden</w:t>
      </w:r>
    </w:p>
    <w:p w:rsidR="00473725" w:rsidRDefault="00E71406">
      <w:pPr>
        <w:pStyle w:val="ProductList-Body"/>
      </w:pPr>
      <w:r>
        <w:t>Für qualifizierte Kunden bietet die Enterprise Cloud Suite oder die Kombination aus Office 365 und Enterprise Mobility Suite Zugriffsrechte auf den Komponentendienst von Exchange Online-Archivierung für Exchange Server. „Qualifizierte Kunden“ sind Konzernbeitritts- oder Konzern-Abonnementbeitrittskunden, die zum 30. November 2014 über aktive Software Assurance für die Enterprise CAL Suite verfügen.</w:t>
      </w:r>
    </w:p>
    <w:p w:rsidR="00473725" w:rsidRDefault="00473725">
      <w:pPr>
        <w:pStyle w:val="ProductList-Body"/>
      </w:pPr>
    </w:p>
    <w:p w:rsidR="00473725" w:rsidRDefault="00E71406">
      <w:pPr>
        <w:pStyle w:val="ProductList-Body"/>
      </w:pPr>
      <w:r>
        <w:t>Qualifizierte Kunden mit einer Lizenz für Enterprise Cloud Suite oder die Kombination aus Office 365 und Enterprise Mobility Suite haben dieselben Zugriffsrechte auf Exchange Online-Archivierung für Exchange Server, die von der Enterprise CAL Suite geboten werden.</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4088663"/>
      <w:r>
        <w:instrText>Core Infrastructure Server (CIS) Suite</w:instrText>
      </w:r>
      <w:bookmarkEnd w:id="54"/>
      <w:r>
        <w:instrText>" \l 2</w:instrText>
      </w:r>
      <w:r>
        <w:fldChar w:fldCharType="end"/>
      </w:r>
    </w:p>
    <w:p w:rsidR="00473725" w:rsidRDefault="00E71406">
      <w:pPr>
        <w:pStyle w:val="ProductList-Offering1SubSection"/>
        <w:outlineLvl w:val="2"/>
      </w:pPr>
      <w:bookmarkStart w:id="55" w:name="_Sec603"/>
      <w:r>
        <w:t>1. Programmverfügbarkeit</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73725" w:rsidRDefault="00E71406">
      <w:pPr>
        <w:pStyle w:val="ProductList-Offering1SubSection"/>
        <w:outlineLvl w:val="2"/>
      </w:pPr>
      <w:bookmarkStart w:id="56" w:name="_Sec604"/>
      <w:r>
        <w:t>2. Produktbedingungen</w:t>
      </w:r>
      <w:bookmarkEnd w:id="56"/>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Down-Editionen: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1SubSection"/>
        <w:outlineLvl w:val="2"/>
      </w:pPr>
      <w:bookmarkStart w:id="57" w:name="_Sec605"/>
      <w:r>
        <w:t>3. Nutzungsrechte</w:t>
      </w:r>
      <w:bookmarkEnd w:id="57"/>
    </w:p>
    <w:tbl>
      <w:tblPr>
        <w:tblStyle w:val="PURTable"/>
        <w:tblW w:w="0" w:type="dxa"/>
        <w:tblLook w:val="04A0" w:firstRow="1" w:lastRow="0" w:firstColumn="1" w:lastColumn="0" w:noHBand="0" w:noVBand="1"/>
      </w:tblPr>
      <w:tblGrid>
        <w:gridCol w:w="3694"/>
        <w:gridCol w:w="3592"/>
        <w:gridCol w:w="350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Zusätzliche Software: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Enthaltene Technologien: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3"/>
      </w:pPr>
      <w:r>
        <w:t>3.1 Anwendbare Nutzungsrechte</w:t>
      </w:r>
    </w:p>
    <w:p w:rsidR="00473725" w:rsidRDefault="00E71406">
      <w:pPr>
        <w:pStyle w:val="ProductList-Body"/>
      </w:pPr>
      <w:r>
        <w:t xml:space="preserve">Für den Zugriff und die Verwendung von CIS-Software durch den Kunden gelten die anwendbaren Lizenzbestimmungen für die einzelnen Produkte, aus denen die CIS-Software besteht, in der durch diese Lizenzbestimmungen geänderten Fassung. 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ist jeweils eine Lizenz für CIS Suite erforderlich. Der Kunde muss jeden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auf dem er die CIS-Software ausführt, lizenzieren.</w:t>
      </w:r>
    </w:p>
    <w:p w:rsidR="00473725" w:rsidRDefault="00473725">
      <w:pPr>
        <w:pStyle w:val="ProductList-Body"/>
      </w:pPr>
    </w:p>
    <w:p w:rsidR="00473725" w:rsidRDefault="00E71406">
      <w:pPr>
        <w:pStyle w:val="ProductList-ClauseHeading"/>
        <w:outlineLvl w:val="3"/>
      </w:pPr>
      <w:r>
        <w:t>3.2 In CIS Suite Standard enthaltene Software</w:t>
      </w:r>
    </w:p>
    <w:p w:rsidR="00473725" w:rsidRDefault="00E71406">
      <w:pPr>
        <w:pStyle w:val="ProductList-Body"/>
      </w:pPr>
      <w:r>
        <w:t xml:space="preserve">CIS Suite Standard enthält die neuesten Versionen von Windows Server Standard und System Center Standard.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CIS Suite Standard darf der Kunde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gleichzeitig Folgendes ausführen: </w:t>
      </w:r>
    </w:p>
    <w:p w:rsidR="00473725" w:rsidRDefault="00E71406">
      <w:pPr>
        <w:pStyle w:val="ProductList-Bullet"/>
        <w:numPr>
          <w:ilvl w:val="0"/>
          <w:numId w:val="23"/>
        </w:numPr>
      </w:pPr>
      <w:r>
        <w:t xml:space="preserve">eine Instanz von Windows Server Standard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w:t>
      </w:r>
    </w:p>
    <w:p w:rsidR="00473725" w:rsidRDefault="00E71406">
      <w:pPr>
        <w:pStyle w:val="ProductList-Bullet"/>
        <w:numPr>
          <w:ilvl w:val="0"/>
          <w:numId w:val="23"/>
        </w:numPr>
      </w:pPr>
      <w:r>
        <w:t xml:space="preserve">eine Instanz von Windows Server Standard in jeweils bis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p>
    <w:p w:rsidR="00473725" w:rsidRDefault="00E71406">
      <w:pPr>
        <w:pStyle w:val="ProductList-Body"/>
      </w:pPr>
      <w:r>
        <w:t xml:space="preserve">Wenn der Kunde die maximal zulässige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verwendet, darf die Instanz,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Ausgeführt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w:t>
      </w:r>
    </w:p>
    <w:p w:rsidR="00473725" w:rsidRDefault="00473725">
      <w:pPr>
        <w:pStyle w:val="ProductList-Body"/>
      </w:pPr>
    </w:p>
    <w:p w:rsidR="00473725" w:rsidRDefault="00E71406">
      <w:pPr>
        <w:pStyle w:val="ProductList-ClauseHeading"/>
        <w:outlineLvl w:val="3"/>
      </w:pPr>
      <w:r>
        <w:t>3.3 In CIS Suite Datacenter enthaltene Software</w:t>
      </w:r>
    </w:p>
    <w:p w:rsidR="00473725" w:rsidRDefault="00E71406">
      <w:pPr>
        <w:pStyle w:val="ProductList-Body"/>
      </w:pPr>
      <w:r>
        <w:t xml:space="preserve">CIS Suite Datacenter enthält die neuesten Versionen von Windows Server Datacenter und System Center Datacenter. 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von Windows Server Datacenter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mit CIS Suite Datacenter zu verwenden.</w:t>
      </w:r>
    </w:p>
    <w:p w:rsidR="00473725" w:rsidRDefault="00473725">
      <w:pPr>
        <w:pStyle w:val="ProductList-Body"/>
      </w:pPr>
    </w:p>
    <w:p w:rsidR="00473725" w:rsidRDefault="00E71406">
      <w:pPr>
        <w:pStyle w:val="ProductList-ClauseHeading"/>
        <w:outlineLvl w:val="3"/>
      </w:pPr>
      <w:r>
        <w:t>3.4 Management-Lizenzen</w:t>
      </w:r>
    </w:p>
    <w:p w:rsidR="00473725" w:rsidRDefault="00E71406">
      <w:pPr>
        <w:pStyle w:val="ProductList-Body"/>
      </w:pPr>
      <w:r>
        <w:t>Im Sinne der Anwendung der Lizenzbestimmungen für System Center auf die Verwendung der CIS-Software durch den Kunden wird davon ausgegangen, dass der Kunde dem Lizenzierten Server die Lizenzen für System Center zugewiesen hat, die der Anzahl der dem Server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entsprechen.</w:t>
      </w:r>
    </w:p>
    <w:p w:rsidR="00473725" w:rsidRDefault="00473725">
      <w:pPr>
        <w:pStyle w:val="ProductList-Body"/>
      </w:pPr>
    </w:p>
    <w:p w:rsidR="00473725" w:rsidRDefault="00E71406">
      <w:pPr>
        <w:pStyle w:val="ProductList-ClauseHeading"/>
        <w:outlineLvl w:val="3"/>
      </w:pPr>
      <w:r>
        <w:t>3.5 Zusätzliche Bestimmungen</w:t>
      </w:r>
    </w:p>
    <w:p w:rsidR="00473725" w:rsidRDefault="00E71406">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473725" w:rsidRDefault="00473725">
      <w:pPr>
        <w:pStyle w:val="ProductList-Body"/>
      </w:pPr>
    </w:p>
    <w:p w:rsidR="00473725" w:rsidRDefault="00E71406">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473725" w:rsidRDefault="00473725">
      <w:pPr>
        <w:pStyle w:val="ProductList-Body"/>
      </w:pPr>
    </w:p>
    <w:p w:rsidR="00473725" w:rsidRDefault="00E71406">
      <w:pPr>
        <w:pStyle w:val="ProductList-ClauseHeading"/>
        <w:outlineLvl w:val="3"/>
      </w:pPr>
      <w:r>
        <w:t>3.6 Besonderes Downgraderecht – Core Infrastructure Server Suite Standard</w:t>
      </w:r>
    </w:p>
    <w:p w:rsidR="00473725" w:rsidRDefault="00E71406">
      <w:pPr>
        <w:pStyle w:val="ProductList-Body"/>
      </w:pPr>
      <w:r>
        <w:t xml:space="preserve">Für jeden Server, der ordnungsgemäß für CIS Suite Standard lizenziert ist, ist der Kunde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 Server 2008 R2 Enterprise</w:t>
      </w:r>
      <w:r>
        <w:fldChar w:fldCharType="begin"/>
      </w:r>
      <w:r>
        <w:instrText xml:space="preserve"> XE "Windows Server 2008 R2 Enterprise" </w:instrText>
      </w:r>
      <w:r>
        <w:fldChar w:fldCharType="end"/>
      </w:r>
      <w:r>
        <w:t xml:space="preserve"> anstelle von Windows Server Standard</w:t>
      </w:r>
      <w:r>
        <w:fldChar w:fldCharType="begin"/>
      </w:r>
      <w:r>
        <w:instrText xml:space="preserve"> XE "Windows Server Standard" </w:instrText>
      </w:r>
      <w:r>
        <w:fldChar w:fldCharType="end"/>
      </w:r>
      <w:r>
        <w:t xml:space="preserve"> auszuführen.</w:t>
      </w:r>
    </w:p>
    <w:p w:rsidR="00473725" w:rsidRDefault="00E71406">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3"/>
      </w:pPr>
      <w:r>
        <w:t>4.1 Verlängerungsangebot für Software Assurance für Windows Server und System Center</w:t>
      </w:r>
    </w:p>
    <w:p w:rsidR="00473725" w:rsidRDefault="00E71406">
      <w:pPr>
        <w:pStyle w:val="ProductList-Body"/>
      </w:pPr>
      <w:r>
        <w:t xml:space="preserve">Kunden, die über Lizenzen mit aktiver SA für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CIS Suite zu erwerben.</w:t>
      </w:r>
    </w:p>
    <w:tbl>
      <w:tblPr>
        <w:tblStyle w:val="PURTable"/>
        <w:tblW w:w="0" w:type="dxa"/>
        <w:tblLook w:val="04A0" w:firstRow="1" w:lastRow="0" w:firstColumn="1" w:lastColumn="0" w:noHBand="0" w:noVBand="1"/>
      </w:tblPr>
      <w:tblGrid>
        <w:gridCol w:w="5383"/>
        <w:gridCol w:w="5407"/>
      </w:tblGrid>
      <w:tr w:rsidR="00473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Spalte B</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Server Standard</w:t>
            </w:r>
            <w:r>
              <w:fldChar w:fldCharType="begin"/>
            </w:r>
            <w:r>
              <w:instrText xml:space="preserve"> XE "Windows Server Standard" </w:instrText>
            </w:r>
            <w:r>
              <w:fldChar w:fldCharType="end"/>
            </w:r>
          </w:p>
          <w:p w:rsidR="00473725" w:rsidRDefault="00E7140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Infrastructure Server Suite Standard</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Server Datacenter</w:t>
            </w:r>
            <w:r>
              <w:fldChar w:fldCharType="begin"/>
            </w:r>
            <w:r>
              <w:instrText xml:space="preserve"> XE "Windows Server Datacenter" </w:instrText>
            </w:r>
            <w:r>
              <w:fldChar w:fldCharType="end"/>
            </w:r>
          </w:p>
          <w:p w:rsidR="00473725" w:rsidRDefault="00E7140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Infrastructure Server Suite Datacenter</w:t>
            </w:r>
          </w:p>
        </w:tc>
      </w:tr>
    </w:tbl>
    <w:p w:rsidR="00473725" w:rsidRDefault="00E71406">
      <w:pPr>
        <w:pStyle w:val="ProductList-Body"/>
      </w:pPr>
      <w:r>
        <w:t xml:space="preserve">Für jedes Set, das jeweils eine der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in einer Zelle in Spalte A der obenstehenden Tabelle enthält, sind Kunden berechtigt, Software Assurance für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entsprechenden CIS Suite in Spalte B zu erwerben. Kunden, die unter diesem Angebot CIS Suite (Standard oder Datacenter) lizenzieren und nutzen, dürfen Software nicht mehr unter ihren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473725" w:rsidRDefault="00473725">
      <w:pPr>
        <w:pStyle w:val="ProductList-Body"/>
      </w:pPr>
    </w:p>
    <w:p w:rsidR="00473725" w:rsidRDefault="00E71406">
      <w:pPr>
        <w:pStyle w:val="ProductList-ClauseHeading"/>
        <w:outlineLvl w:val="3"/>
      </w:pPr>
      <w:r>
        <w:t>4.2 Software Assurance-Rechte und -Vergünstigungen für Abonnementlizenzen</w:t>
      </w:r>
    </w:p>
    <w:p w:rsidR="00473725" w:rsidRDefault="00E71406">
      <w:pPr>
        <w:pStyle w:val="ProductList-Body"/>
      </w:pPr>
      <w:r>
        <w:t>Jede Abonnementlizenz, die der Kunde unter einem Server- und Cloud-Beitritt erwirbt, gewährt dieselben SA-Rechte und -Vergünstigungen wie die Lizenzen mit Software Assurance während der Abonnementlaufzeit.</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1HeadingNoBorder"/>
        <w:outlineLvl w:val="1"/>
      </w:pPr>
      <w:bookmarkStart w:id="59" w:name="_Sec862"/>
      <w:r>
        <w:t>Forefront</w:t>
      </w:r>
      <w:bookmarkEnd w:id="59"/>
      <w:r>
        <w:fldChar w:fldCharType="begin"/>
      </w:r>
      <w:r>
        <w:instrText xml:space="preserve"> TC "</w:instrText>
      </w:r>
      <w:bookmarkStart w:id="60" w:name="_Toc444088664"/>
      <w:r>
        <w:instrText>Forefront</w:instrText>
      </w:r>
      <w:bookmarkEnd w:id="60"/>
      <w:r>
        <w:instrText>" \l 2</w:instrText>
      </w:r>
      <w:r>
        <w:fldChar w:fldCharType="end"/>
      </w:r>
    </w:p>
    <w:p w:rsidR="00473725" w:rsidRDefault="00E71406">
      <w:pPr>
        <w:pStyle w:val="ProductList-Offering1SubSection"/>
        <w:outlineLvl w:val="2"/>
      </w:pPr>
      <w:bookmarkStart w:id="61" w:name="_Sec863"/>
      <w:r>
        <w:t>1. Programmverfügbarkeit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BFBFBF"/>
              <w:bottom w:val="none" w:sz="4" w:space="0" w:color="BFBFBF"/>
              <w:right w:val="none" w:sz="4" w:space="0" w:color="6E6E6E"/>
            </w:tcBorders>
          </w:tcPr>
          <w:p w:rsidR="00473725" w:rsidRDefault="00E7140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73725" w:rsidRDefault="00E7140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73725" w:rsidRDefault="00E7140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73725" w:rsidRDefault="00E7140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73725" w:rsidRDefault="00E7140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73725" w:rsidRDefault="00E71406">
      <w:pPr>
        <w:pStyle w:val="ProductList-Offering1SubSection"/>
        <w:outlineLvl w:val="2"/>
      </w:pPr>
      <w:bookmarkStart w:id="62" w:name="_Sec864"/>
      <w:r>
        <w:t>2. Produktbedingungen</w:t>
      </w:r>
      <w:bookmarkEnd w:id="62"/>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Down-Editionen: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3"/>
      </w:pPr>
      <w:r>
        <w:t>2.1 Forefront Identity Manager 2010 – Windows Live Edition</w:t>
      </w:r>
    </w:p>
    <w:p w:rsidR="00473725" w:rsidRDefault="00E71406">
      <w:pPr>
        <w:pStyle w:val="ProductList-Body"/>
      </w:pPr>
      <w:r>
        <w:t>Forefront Identity Manager 2010 – Windows Live Edition ist die nächste Version von Identity Lifecycle Manager 2007 – Windows Live Edition.</w:t>
      </w:r>
    </w:p>
    <w:p w:rsidR="00473725" w:rsidRDefault="00E71406">
      <w:pPr>
        <w:pStyle w:val="ProductList-Offering1SubSection"/>
        <w:outlineLvl w:val="2"/>
      </w:pPr>
      <w:bookmarkStart w:id="63" w:name="_Sec865"/>
      <w:r>
        <w:t>3. Nutzungsrechte</w:t>
      </w:r>
      <w:bookmarkEnd w:id="63"/>
    </w:p>
    <w:tbl>
      <w:tblPr>
        <w:tblStyle w:val="PURTable"/>
        <w:tblW w:w="0" w:type="dxa"/>
        <w:tblLook w:val="04A0" w:firstRow="1" w:lastRow="0" w:firstColumn="1" w:lastColumn="0" w:noHBand="0" w:noVBand="1"/>
      </w:tblPr>
      <w:tblGrid>
        <w:gridCol w:w="3694"/>
        <w:gridCol w:w="3592"/>
        <w:gridCol w:w="350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43">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Enthaltene Technologien: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3"/>
      </w:pPr>
      <w:r>
        <w:t>3.1 Importieren von Identitätsdaten: Forefront Identity Manager 2010 R2 – Windows Live Edition</w:t>
      </w:r>
    </w:p>
    <w:p w:rsidR="00473725" w:rsidRDefault="00E71406">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473725" w:rsidRDefault="00473725">
      <w:pPr>
        <w:pStyle w:val="ProductList-Body"/>
      </w:pPr>
    </w:p>
    <w:p w:rsidR="00473725" w:rsidRDefault="00E71406">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4737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73725" w:rsidRDefault="00473725">
            <w:pPr>
              <w:pStyle w:val="ProductList-TableBody"/>
            </w:pPr>
          </w:p>
        </w:tc>
      </w:tr>
    </w:tbl>
    <w:p w:rsidR="00473725" w:rsidRDefault="00E71406">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GroupHeading"/>
        <w:outlineLvl w:val="1"/>
      </w:pPr>
      <w:bookmarkStart w:id="65" w:name="_Sec608"/>
      <w:r>
        <w:t>Microsoft Dynamics</w:t>
      </w:r>
      <w:bookmarkEnd w:id="65"/>
      <w:r>
        <w:fldChar w:fldCharType="begin"/>
      </w:r>
      <w:r>
        <w:instrText xml:space="preserve"> TC "</w:instrText>
      </w:r>
      <w:bookmarkStart w:id="66" w:name="_Toc444088665"/>
      <w:r>
        <w:instrText>Microsoft Dynamics</w:instrText>
      </w:r>
      <w:bookmarkEnd w:id="66"/>
      <w:r>
        <w:instrText>" \l 2</w:instrText>
      </w:r>
      <w:r>
        <w:fldChar w:fldCharType="end"/>
      </w:r>
    </w:p>
    <w:p w:rsidR="00473725" w:rsidRDefault="00E71406">
      <w:pPr>
        <w:pStyle w:val="ProductList-Offering2HeadingNoBorder"/>
        <w:outlineLvl w:val="2"/>
      </w:pPr>
      <w:bookmarkStart w:id="67" w:name="_Sec609"/>
      <w:r>
        <w:t>Microsoft Dynamics AX</w:t>
      </w:r>
      <w:bookmarkEnd w:id="67"/>
      <w:r>
        <w:fldChar w:fldCharType="begin"/>
      </w:r>
      <w:r>
        <w:instrText xml:space="preserve"> TC "</w:instrText>
      </w:r>
      <w:bookmarkStart w:id="68" w:name="_Toc444088666"/>
      <w:r>
        <w:instrText>Microsoft Dynamics AX</w:instrText>
      </w:r>
      <w:bookmarkEnd w:id="68"/>
      <w:r>
        <w:instrText>" \l 3</w:instrText>
      </w:r>
      <w:r>
        <w:fldChar w:fldCharType="end"/>
      </w:r>
    </w:p>
    <w:p w:rsidR="00473725" w:rsidRDefault="00E71406">
      <w:pPr>
        <w:pStyle w:val="ProductList-Offering1SubSection"/>
        <w:outlineLvl w:val="3"/>
      </w:pPr>
      <w:bookmarkStart w:id="69" w:name="_Sec678"/>
      <w:r>
        <w:t>1. Programmverfügbarkeit</w:t>
      </w:r>
      <w:bookmarkEnd w:id="69"/>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 xml:space="preserve">Aufgaben-CAL für Microsoft Dynamics AX 2012 R3 </w:t>
            </w:r>
            <w:r>
              <w:fldChar w:fldCharType="begin"/>
            </w:r>
            <w:r>
              <w:instrText xml:space="preserve"> XE "Aufgaben-CAL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Zusätzliche Enterprise CAL für Microsoft Dynamics AX 2012 R3</w:t>
            </w:r>
            <w:r>
              <w:fldChar w:fldCharType="begin"/>
            </w:r>
            <w:r>
              <w:instrText xml:space="preserve"> XE "Zusätzliche Enterprise CAL für Microsoft Dynamics AX 2012 R3"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73725" w:rsidRDefault="00E71406">
      <w:pPr>
        <w:pStyle w:val="ProductList-Offering1SubSection"/>
        <w:outlineLvl w:val="3"/>
      </w:pPr>
      <w:bookmarkStart w:id="70" w:name="_Sec734"/>
      <w:r>
        <w:t>2. Produktbedingungen</w:t>
      </w:r>
      <w:bookmarkEnd w:id="70"/>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Down-Editionen: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1SubSection"/>
        <w:outlineLvl w:val="3"/>
      </w:pPr>
      <w:bookmarkStart w:id="71" w:name="_Sec789"/>
      <w:r>
        <w:t>3. Nutzungsrechte</w:t>
      </w:r>
      <w:bookmarkEnd w:id="71"/>
    </w:p>
    <w:tbl>
      <w:tblPr>
        <w:tblStyle w:val="PURTable"/>
        <w:tblW w:w="0" w:type="dxa"/>
        <w:tblLook w:val="04A0" w:firstRow="1" w:lastRow="0" w:firstColumn="1" w:lastColumn="0" w:noHBand="0" w:noVBand="1"/>
      </w:tblPr>
      <w:tblGrid>
        <w:gridCol w:w="3694"/>
        <w:gridCol w:w="3592"/>
        <w:gridCol w:w="350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Enthaltene Technologien: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3.1 Serversoftwarezugriff</w:t>
      </w:r>
    </w:p>
    <w:p w:rsidR="00473725" w:rsidRDefault="00E71406">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57"/>
        <w:gridCol w:w="3563"/>
        <w:gridCol w:w="3570"/>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725" w:rsidRDefault="00E7140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73725" w:rsidRDefault="00E71406">
            <w:pPr>
              <w:pStyle w:val="ProductList-TableBody"/>
            </w:pPr>
            <w:r>
              <w:t>Self-Service-CAL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73725" w:rsidRDefault="00E71406">
            <w:pPr>
              <w:pStyle w:val="ProductList-TableBody"/>
            </w:pPr>
            <w:r>
              <w:t>Microsoft Dynamics AX Self-Serve (Nutzer-AL)</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73725" w:rsidRDefault="00E71406">
            <w:pPr>
              <w:pStyle w:val="ProductList-TableBody"/>
            </w:pPr>
            <w:r>
              <w:t>Aufgaben-CAL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473725" w:rsidRDefault="00E71406">
            <w:pPr>
              <w:pStyle w:val="ProductList-TableBody"/>
            </w:pPr>
            <w:r>
              <w:t>Enterprise-CAL für Microsoft Dynamics AX (Nutzer-AL)</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73725" w:rsidRDefault="00E71406">
            <w:pPr>
              <w:pStyle w:val="ProductList-TableBody"/>
            </w:pPr>
            <w:r>
              <w:t>Gerät für Microsoft Dynamics AX (Geräte-AL)</w:t>
            </w:r>
          </w:p>
        </w:tc>
        <w:tc>
          <w:tcPr>
            <w:tcW w:w="4040" w:type="dxa"/>
            <w:tcBorders>
              <w:top w:val="single" w:sz="4" w:space="0" w:color="000000"/>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
      </w:pPr>
    </w:p>
    <w:p w:rsidR="00473725" w:rsidRDefault="00E71406">
      <w:pPr>
        <w:pStyle w:val="ProductList-SubClauseHeading"/>
        <w:outlineLvl w:val="5"/>
      </w:pPr>
      <w:r>
        <w:t>3.1.1 Aufgaben-CAL für zusätzliche Funktionen in Zusammenhang mit Microsoft Dynamics AX 2012 R3</w:t>
      </w:r>
    </w:p>
    <w:p w:rsidR="00473725" w:rsidRDefault="00E71406">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494"/>
        <w:gridCol w:w="3464"/>
        <w:gridCol w:w="3472"/>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725" w:rsidRDefault="00E7140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73725" w:rsidRDefault="00E71406">
            <w:pPr>
              <w:pStyle w:val="ProductList-TableBody"/>
            </w:pPr>
            <w:r>
              <w:t>Aufgaben-CAL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73725" w:rsidRDefault="00E71406">
            <w:pPr>
              <w:pStyle w:val="ProductList-TableBody"/>
            </w:pPr>
            <w:r>
              <w:t>Zusätzliche Aufgaben-CAL für Microsoft Dynamics AX 2012 R3</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73725" w:rsidRDefault="00E71406">
            <w:pPr>
              <w:pStyle w:val="ProductList-TableBody"/>
            </w:pPr>
            <w:r>
              <w:t>Aufgaben-CAL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473725" w:rsidRDefault="00E71406">
            <w:pPr>
              <w:pStyle w:val="ProductList-TableBody"/>
            </w:pPr>
            <w:r>
              <w:t>Enterprise-CAL für Microsoft Dynamics AX (Nutzer-AL)</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73725" w:rsidRDefault="00E71406">
            <w:pPr>
              <w:pStyle w:val="ProductList-TableBody"/>
            </w:pPr>
            <w:r>
              <w:t>Gerät für Microsoft Dynamics AX (Geräte-AL)</w:t>
            </w:r>
          </w:p>
        </w:tc>
        <w:tc>
          <w:tcPr>
            <w:tcW w:w="4040" w:type="dxa"/>
            <w:tcBorders>
              <w:top w:val="single" w:sz="4" w:space="0" w:color="000000"/>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Indented"/>
      </w:pPr>
    </w:p>
    <w:p w:rsidR="00473725" w:rsidRDefault="00E71406">
      <w:pPr>
        <w:pStyle w:val="ProductList-SubClauseHeading"/>
        <w:outlineLvl w:val="5"/>
      </w:pPr>
      <w:r>
        <w:t>3.1.2 Funktions-CAL für zusätzliche Funktionen in Zusammenhang mit Microsoft Dynamics AX 2012 R3</w:t>
      </w:r>
    </w:p>
    <w:p w:rsidR="00473725" w:rsidRDefault="00E71406">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92"/>
        <w:gridCol w:w="3469"/>
        <w:gridCol w:w="3469"/>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725" w:rsidRDefault="00E7140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73725" w:rsidRDefault="00E71406">
            <w:pPr>
              <w:pStyle w:val="ProductList-TableBody"/>
            </w:pPr>
            <w:r>
              <w:t>Funktions-CAL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73725" w:rsidRDefault="00E71406">
            <w:pPr>
              <w:pStyle w:val="ProductList-TableBody"/>
            </w:pPr>
            <w:r>
              <w:t>Zusätzliche Funktions-CAL für Microsoft Dynamics AX 2012 R3</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73725" w:rsidRDefault="00E71406">
            <w:pPr>
              <w:pStyle w:val="ProductList-TableBody"/>
            </w:pPr>
            <w:r>
              <w:t>Enterprise-CAL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Indented"/>
      </w:pPr>
    </w:p>
    <w:p w:rsidR="00473725" w:rsidRDefault="00E71406">
      <w:pPr>
        <w:pStyle w:val="ProductList-SubClauseHeading"/>
        <w:outlineLvl w:val="5"/>
      </w:pPr>
      <w:r>
        <w:t>3.1.3 Enterprise CAL für zusätzliche Funktionen in Zusammenhang mit Microsoft Dynamics AX 2012 R3</w:t>
      </w:r>
    </w:p>
    <w:p w:rsidR="00473725" w:rsidRDefault="00E71406">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92"/>
        <w:gridCol w:w="3469"/>
        <w:gridCol w:w="3469"/>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725" w:rsidRDefault="00E7140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73725" w:rsidRDefault="00E71406">
            <w:pPr>
              <w:pStyle w:val="ProductList-TableBody"/>
            </w:pPr>
            <w:r>
              <w:t>Enterprise 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73725" w:rsidRDefault="00E71406">
            <w:pPr>
              <w:pStyle w:val="ProductList-TableBody"/>
            </w:pPr>
            <w:r>
              <w:t>Zusätzliche CAL für Microsoft Dynamics AX 2012 R3 Enterprise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73725" w:rsidRDefault="00E71406">
            <w:pPr>
              <w:pStyle w:val="ProductList-TableBody"/>
            </w:pPr>
            <w:r>
              <w:t>Enterprise-CAL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Indented"/>
      </w:pPr>
    </w:p>
    <w:p w:rsidR="00473725" w:rsidRDefault="00E71406">
      <w:pPr>
        <w:pStyle w:val="ProductList-ClauseHeading"/>
        <w:outlineLvl w:val="4"/>
      </w:pPr>
      <w:r>
        <w:t>3.2 Recht auf Änderung</w:t>
      </w:r>
    </w:p>
    <w:p w:rsidR="00473725" w:rsidRDefault="00E71406">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rsidR="00473725" w:rsidRDefault="00473725">
      <w:pPr>
        <w:pStyle w:val="ProductList-Body"/>
      </w:pPr>
    </w:p>
    <w:p w:rsidR="00473725" w:rsidRDefault="00E71406">
      <w:pPr>
        <w:pStyle w:val="ProductList-ClauseHeading"/>
        <w:outlineLvl w:val="4"/>
      </w:pPr>
      <w:r>
        <w:t>3.3 Zusätzliche Software</w:t>
      </w:r>
    </w:p>
    <w:tbl>
      <w:tblPr>
        <w:tblStyle w:val="PURTable"/>
        <w:tblW w:w="0" w:type="dxa"/>
        <w:tblLook w:val="04A0" w:firstRow="1" w:lastRow="0" w:firstColumn="1" w:lastColumn="0" w:noHBand="0" w:noVBand="1"/>
      </w:tblPr>
      <w:tblGrid>
        <w:gridCol w:w="3644"/>
        <w:gridCol w:w="3613"/>
        <w:gridCol w:w="3533"/>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473725">
            <w:pPr>
              <w:pStyle w:val="ProductList-TableBody"/>
            </w:pPr>
          </w:p>
        </w:tc>
      </w:tr>
    </w:tbl>
    <w:p w:rsidR="00473725" w:rsidRDefault="00E71406">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(nur Server- und Core-Lizenzen)</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4.1 Lokalisierung und Updates</w:t>
      </w:r>
    </w:p>
    <w:p w:rsidR="00473725" w:rsidRDefault="00E71406">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73" w:name="_Sec610"/>
      <w:r>
        <w:t>Microsoft Dynamics CRM</w:t>
      </w:r>
      <w:bookmarkEnd w:id="73"/>
      <w:r>
        <w:fldChar w:fldCharType="begin"/>
      </w:r>
      <w:r>
        <w:instrText xml:space="preserve"> TC "</w:instrText>
      </w:r>
      <w:bookmarkStart w:id="74" w:name="_Toc444088667"/>
      <w:r>
        <w:instrText>Microsoft Dynamics CRM</w:instrText>
      </w:r>
      <w:bookmarkEnd w:id="74"/>
      <w:r>
        <w:instrText>" \l 3</w:instrText>
      </w:r>
      <w:r>
        <w:fldChar w:fldCharType="end"/>
      </w:r>
    </w:p>
    <w:p w:rsidR="00473725" w:rsidRDefault="00E71406">
      <w:pPr>
        <w:pStyle w:val="ProductList-Offering1SubSection"/>
        <w:outlineLvl w:val="3"/>
      </w:pPr>
      <w:bookmarkStart w:id="75" w:name="_Sec679"/>
      <w:r>
        <w:t>1. Programmverfügbarkeit</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CAL für Microsoft Dynamics CRM 2016 Essentials</w:t>
            </w:r>
            <w:r>
              <w:fldChar w:fldCharType="begin"/>
            </w:r>
            <w:r>
              <w:instrText xml:space="preserve"> XE "CAL für Microsoft Dynamics CRM 2016 Essentials"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 xml:space="preserve">CAL für Microsoft Dynamics CRM 2016 Basic </w:t>
            </w:r>
            <w:r>
              <w:fldChar w:fldCharType="begin"/>
            </w:r>
            <w:r>
              <w:instrText xml:space="preserve"> XE "CAL für Microsoft Dynamics CRM 2016 Basic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Zusätzliche CAL für Microsoft Dynamics CRM 2016 Basic</w:t>
            </w:r>
            <w:r>
              <w:fldChar w:fldCharType="begin"/>
            </w:r>
            <w:r>
              <w:instrText xml:space="preserve"> XE "Zusätzliche CAL für Microsoft Dynamics CRM 2016 Basic"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CAL für Microsoft Dynamics CRM 2016 Professional</w:t>
            </w:r>
            <w:r>
              <w:fldChar w:fldCharType="begin"/>
            </w:r>
            <w:r>
              <w:instrText xml:space="preserve"> XE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Zusätzliche CAL für Microsoft Dynamics CRM 2016 Professional</w:t>
            </w:r>
            <w:r>
              <w:fldChar w:fldCharType="begin"/>
            </w:r>
            <w:r>
              <w:instrText xml:space="preserve"> XE "Zusätzliche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73725" w:rsidRDefault="00E71406">
      <w:pPr>
        <w:pStyle w:val="ProductList-Offering1SubSection"/>
        <w:outlineLvl w:val="3"/>
      </w:pPr>
      <w:bookmarkStart w:id="76" w:name="_Sec735"/>
      <w:r>
        <w:t>2. Produktbedingungen</w:t>
      </w:r>
      <w:bookmarkEnd w:id="76"/>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Down-Editionen: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1SubSection"/>
        <w:outlineLvl w:val="3"/>
      </w:pPr>
      <w:bookmarkStart w:id="77" w:name="_Sec790"/>
      <w:r>
        <w:t>3. Nutzungsrechte</w:t>
      </w:r>
      <w:bookmarkEnd w:id="77"/>
    </w:p>
    <w:tbl>
      <w:tblPr>
        <w:tblStyle w:val="PURTable"/>
        <w:tblW w:w="0" w:type="dxa"/>
        <w:tblLook w:val="04A0" w:firstRow="1" w:lastRow="0" w:firstColumn="1" w:lastColumn="0" w:noHBand="0" w:noVBand="1"/>
      </w:tblPr>
      <w:tblGrid>
        <w:gridCol w:w="3694"/>
        <w:gridCol w:w="3592"/>
        <w:gridCol w:w="350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Spezialserver</w:t>
              </w:r>
            </w:hyperlink>
            <w:r>
              <w:t xml:space="preserve"> - Nur Workgroup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mit Ausnahme von Auftragnehmern oder Agenten des Kunden oder dessen verbundenen Unternehmen; CALs erforderlich für Zugriff über Microsoft Dynamics CRM 2015-Clients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Enthaltene Technologien: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3.1 Serversoftwarezugriff</w:t>
      </w:r>
    </w:p>
    <w:p w:rsidR="00473725" w:rsidRDefault="00E71406">
      <w:pPr>
        <w:pStyle w:val="ProductList-Body"/>
      </w:pPr>
      <w:r>
        <w:t>Volle Zugriffsrechte: Aktivitäten, Hinweise, benutzerdefinierte Entitäten</w:t>
      </w:r>
    </w:p>
    <w:tbl>
      <w:tblPr>
        <w:tblStyle w:val="PURTable"/>
        <w:tblW w:w="0" w:type="dxa"/>
        <w:tblLook w:val="04A0" w:firstRow="1" w:lastRow="0" w:firstColumn="1" w:lastColumn="0" w:noHBand="0" w:noVBand="1"/>
      </w:tblPr>
      <w:tblGrid>
        <w:gridCol w:w="3654"/>
        <w:gridCol w:w="3559"/>
        <w:gridCol w:w="357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725" w:rsidRDefault="00E71406">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73725" w:rsidRDefault="00E71406">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473725" w:rsidRDefault="00E71406">
            <w:pPr>
              <w:pStyle w:val="ProductList-TableBody"/>
            </w:pPr>
            <w:r>
              <w:t>Microsoft Dynamics CRM Online Essential (Nutzer-AL)</w:t>
            </w:r>
          </w:p>
        </w:tc>
      </w:tr>
      <w:tr w:rsidR="0047372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73725" w:rsidRDefault="00E71406">
            <w:pPr>
              <w:pStyle w:val="ProductList-TableBody"/>
            </w:pPr>
            <w:r>
              <w:t>Microsoft Dynamics CRM Online Basic (Nutzer-AL)</w:t>
            </w:r>
          </w:p>
        </w:tc>
        <w:tc>
          <w:tcPr>
            <w:tcW w:w="4040" w:type="dxa"/>
            <w:tcBorders>
              <w:top w:val="none" w:sz="4" w:space="0" w:color="000000"/>
              <w:left w:val="none" w:sz="4" w:space="0" w:color="000000"/>
              <w:bottom w:val="none" w:sz="4" w:space="0" w:color="000000"/>
              <w:right w:val="single" w:sz="4" w:space="0" w:color="000000"/>
            </w:tcBorders>
          </w:tcPr>
          <w:p w:rsidR="00473725" w:rsidRDefault="00E71406">
            <w:pPr>
              <w:pStyle w:val="ProductList-TableBody"/>
            </w:pPr>
            <w:r>
              <w:t>Microsoft Dynamics CRM Online Professional (Nutzer-AL)</w:t>
            </w:r>
          </w:p>
        </w:tc>
      </w:tr>
      <w:tr w:rsidR="00473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73725" w:rsidRDefault="00E71406">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
      </w:pPr>
    </w:p>
    <w:p w:rsidR="00473725" w:rsidRDefault="00E71406">
      <w:pPr>
        <w:pStyle w:val="ProductList-SubClauseHeading"/>
        <w:outlineLvl w:val="5"/>
      </w:pPr>
      <w:r>
        <w:t>3.1.1 Zusätzliche Funktionen im Zusammenhang mit der Zusätzlichen CAL zur Grundlegenden Verwendung von Microsoft Dynamics CRM 2016</w:t>
      </w:r>
    </w:p>
    <w:p w:rsidR="00473725" w:rsidRDefault="00E71406">
      <w:pPr>
        <w:pStyle w:val="ProductList-BodyIndented"/>
      </w:pPr>
      <w:r>
        <w:t>Vollständige Zugriffsrechte für Konten, Kontakte, Fälle, Leads, Benutzerberichte, Dashboards und Diagramme. Nur Lesezugriff/beschränkte Zugriffsrechte für Systemberichte, Systemdiagramme, Systemdashboards, CRM-Anwendungsdaten, Dienste, Ressourcen, Arbeitsstunden, Standort, Ausstattung, Artikel, Werbekampagnen, Schnellkampagnen, Marketinglisten, Preislisten, Produktlisten, Chancen, Ziele, Verträge, Angebote, Bestellungen, Rechnungen, Wettbewerber, Workflows ausführen</w:t>
      </w:r>
    </w:p>
    <w:tbl>
      <w:tblPr>
        <w:tblStyle w:val="PURTable0"/>
        <w:tblW w:w="0" w:type="dxa"/>
        <w:tblLook w:val="04A0" w:firstRow="1" w:lastRow="0" w:firstColumn="1" w:lastColumn="0" w:noHBand="0" w:noVBand="1"/>
      </w:tblPr>
      <w:tblGrid>
        <w:gridCol w:w="3487"/>
        <w:gridCol w:w="3465"/>
        <w:gridCol w:w="3478"/>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725" w:rsidRDefault="00E7140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73725" w:rsidRDefault="00E71406">
            <w:pPr>
              <w:pStyle w:val="ProductList-TableBody"/>
            </w:pPr>
            <w:r>
              <w:t>CAL für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473725" w:rsidRDefault="00E71406">
            <w:pPr>
              <w:pStyle w:val="ProductList-TableBody"/>
            </w:pPr>
            <w:r>
              <w:t>Microsoft Dynamics CRM Online Basic (Nutzer-AL)</w:t>
            </w:r>
          </w:p>
        </w:tc>
      </w:tr>
      <w:tr w:rsidR="0047372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73725" w:rsidRDefault="00E71406">
            <w:pPr>
              <w:pStyle w:val="ProductList-TableBody"/>
            </w:pPr>
            <w:r>
              <w:t>Zusätzliche CAL für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473725" w:rsidRDefault="00E71406">
            <w:pPr>
              <w:pStyle w:val="ProductList-TableBody"/>
            </w:pPr>
            <w:r>
              <w:t>Microsoft Dynamics CRM Online Professional (Nutzer-AL)</w:t>
            </w:r>
          </w:p>
        </w:tc>
      </w:tr>
      <w:tr w:rsidR="00473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73725" w:rsidRDefault="00E71406">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Indented"/>
      </w:pPr>
    </w:p>
    <w:p w:rsidR="00473725" w:rsidRDefault="00E71406">
      <w:pPr>
        <w:pStyle w:val="ProductList-SubClauseHeading"/>
        <w:outlineLvl w:val="5"/>
      </w:pPr>
      <w:r>
        <w:t>3.1.2 Zusätzliche Funktionen im Zusammenhang mit der Zusätzlichen CAL zur Professionellen Verwendung von Microsoft Dynamics CRM 2016</w:t>
      </w:r>
    </w:p>
    <w:p w:rsidR="00473725" w:rsidRDefault="00E71406">
      <w:pPr>
        <w:pStyle w:val="ProductList-BodyIndented"/>
      </w:pPr>
      <w:r>
        <w:t>Vollständige Zugriffsrechte auf Systemberichte, Systemdiagramme, Systemdashboards, CRM-Anwendungsdaten; Services, Ressourcen, Arbeitsstunden, Standort, Ausstattung, Artikel; Werbekampagnen, Schnellkampagnen, Marketinglisten, Preislisten, Produktlisten; Chancen, Ziele, Verträge, Angebote, Bestellungen, Rechnungen, Wettbewerber; Workflows ausführen; Workflows erstellen, Daten in Massen importieren und Anpassungen für alle juristischen Personen vornehmen</w:t>
      </w:r>
    </w:p>
    <w:tbl>
      <w:tblPr>
        <w:tblStyle w:val="PURTable0"/>
        <w:tblW w:w="0" w:type="dxa"/>
        <w:tblLook w:val="04A0" w:firstRow="1" w:lastRow="0" w:firstColumn="1" w:lastColumn="0" w:noHBand="0" w:noVBand="1"/>
      </w:tblPr>
      <w:tblGrid>
        <w:gridCol w:w="3484"/>
        <w:gridCol w:w="3473"/>
        <w:gridCol w:w="3473"/>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725" w:rsidRDefault="00E71406">
            <w:pPr>
              <w:pStyle w:val="ProductList-TableBody"/>
            </w:pPr>
            <w:r>
              <w:t>Zusätzliche Zugriffslizenz</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CAL für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Microsoft Dynamics CRM Online Professional (Nutzer-AL)</w:t>
            </w:r>
          </w:p>
        </w:tc>
      </w:tr>
      <w:tr w:rsidR="00473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Zusätzliche CAL für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Microsoft Dynamics CRM Online Enterprise (Nutzer-AL)</w:t>
            </w:r>
          </w:p>
        </w:tc>
      </w:tr>
    </w:tbl>
    <w:p w:rsidR="00473725" w:rsidRDefault="00473725">
      <w:pPr>
        <w:pStyle w:val="ProductList-BodyIndented"/>
      </w:pPr>
    </w:p>
    <w:p w:rsidR="00473725" w:rsidRDefault="00E71406">
      <w:pPr>
        <w:pStyle w:val="ProductList-ClauseHeading"/>
        <w:outlineLvl w:val="4"/>
      </w:pPr>
      <w:r>
        <w:t>3.2 Yammer</w:t>
      </w:r>
    </w:p>
    <w:p w:rsidR="00473725" w:rsidRDefault="00E71406">
      <w:pPr>
        <w:pStyle w:val="ProductList-Body"/>
      </w:pPr>
      <w:r>
        <w:t>Durch die Software, welche Microsoft Dynamics CRM mit Yammer</w:t>
      </w:r>
      <w:r>
        <w:fldChar w:fldCharType="begin"/>
      </w:r>
      <w:r>
        <w:instrText xml:space="preserve"> XE "Yammer" </w:instrText>
      </w:r>
      <w:r>
        <w:fldChar w:fldCharType="end"/>
      </w:r>
      <w:r>
        <w:t xml:space="preserve"> verbindet, können gewisse Daten von Yammer mit den Onlinediensten gemeinsam genutzt werden. Die OST gelten für die Nutzung von Yammer durch den Kunden.</w:t>
      </w:r>
    </w:p>
    <w:p w:rsidR="00473725" w:rsidRDefault="00473725">
      <w:pPr>
        <w:pStyle w:val="ProductList-Body"/>
      </w:pPr>
    </w:p>
    <w:p w:rsidR="00473725" w:rsidRDefault="00E71406">
      <w:pPr>
        <w:pStyle w:val="ProductList-ClauseHeading"/>
        <w:outlineLvl w:val="4"/>
      </w:pPr>
      <w:r>
        <w:t>3.3 Failoverrechte</w:t>
      </w:r>
    </w:p>
    <w:p w:rsidR="00473725" w:rsidRDefault="00E71406">
      <w:pPr>
        <w:pStyle w:val="ProductList-Body"/>
      </w:pPr>
      <w:r>
        <w:t xml:space="preserve">Für jede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in der der Kunde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Instanzen</w:t>
      </w:r>
      <w:r>
        <w:fldChar w:fldCharType="end"/>
      </w:r>
      <w:r>
        <w:t xml:space="preserve"> der Serversoftware nutzt, kann er ebenso viele passive Failover-Instanzen in einer getrennten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zur temporären Unterstützung ausführen. Der Kunde ist berechtigt, die passiven Failover-Instanzen auf einem anderen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als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473725" w:rsidRDefault="00473725">
      <w:pPr>
        <w:pStyle w:val="ProductList-Body"/>
      </w:pPr>
    </w:p>
    <w:p w:rsidR="00473725" w:rsidRDefault="00E71406">
      <w:pPr>
        <w:pStyle w:val="ProductList-ClauseHeading"/>
        <w:outlineLvl w:val="4"/>
      </w:pPr>
      <w:r>
        <w:t>3.4 Zusätzliche Software</w:t>
      </w:r>
    </w:p>
    <w:tbl>
      <w:tblPr>
        <w:tblStyle w:val="PURTable"/>
        <w:tblW w:w="0" w:type="dxa"/>
        <w:tblLook w:val="04A0" w:firstRow="1" w:lastRow="0" w:firstColumn="1" w:lastColumn="0" w:noHBand="0" w:noVBand="1"/>
      </w:tblPr>
      <w:tblGrid>
        <w:gridCol w:w="3566"/>
        <w:gridCol w:w="3716"/>
        <w:gridCol w:w="3508"/>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Microsoft Dynamics CRM 2016 Microsoft Office Outlook</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Microsoft Dynamics CRM Reporting-Erweiterungen für Microsoft Dynamics CRM 2016</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Microsoft Dynamics Marketing Connector für Microsoft Dynamics CRM (nicht Workgroup Server)</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pPr>
          </w:p>
        </w:tc>
      </w:tr>
    </w:tbl>
    <w:p w:rsidR="00473725" w:rsidRDefault="00E71406">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November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4.1 Zusätzliche CAL für Microsoft Dynamics CRM 2016 Professional – Unified Service Desk</w:t>
      </w:r>
    </w:p>
    <w:p w:rsidR="00473725" w:rsidRDefault="00E71406">
      <w:pPr>
        <w:pStyle w:val="ProductList-Body"/>
      </w:pPr>
      <w:r>
        <w:t xml:space="preserve">Für jede Zusätzliche CAL für Microsoft Dynamics CRM 2016 Professional, für die der Kunde über Software Assurance verfügt, ist der Kunde berechtigt, Unified Service Desk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rsidR="00473725" w:rsidRDefault="00473725">
      <w:pPr>
        <w:pStyle w:val="ProductList-Body"/>
      </w:pPr>
    </w:p>
    <w:p w:rsidR="00473725" w:rsidRDefault="00E71406">
      <w:pPr>
        <w:pStyle w:val="ProductList-ClauseHeading"/>
        <w:outlineLvl w:val="4"/>
      </w:pPr>
      <w:r>
        <w:t>4.2 Microsoft Dynamics CustomerSource</w:t>
      </w:r>
    </w:p>
    <w:p w:rsidR="00473725" w:rsidRDefault="00E71406">
      <w:pPr>
        <w:pStyle w:val="ProductList-Body"/>
      </w:pPr>
      <w:r>
        <w:t xml:space="preserve">Microsoft Dynamics-Kunden mit aktiver Software Assurance oder einem Onlineabonnement haben Zugriff auf CustomerSource. </w:t>
      </w:r>
    </w:p>
    <w:p w:rsidR="00473725" w:rsidRDefault="00473725">
      <w:pPr>
        <w:pStyle w:val="PURBreadcrumb"/>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088668"/>
      <w:r>
        <w:instrText>Microsoft Identity Manager</w:instrText>
      </w:r>
      <w:bookmarkEnd w:id="80"/>
      <w:r>
        <w:instrText>" \l 2</w:instrText>
      </w:r>
      <w:r>
        <w:fldChar w:fldCharType="end"/>
      </w:r>
    </w:p>
    <w:p w:rsidR="00473725" w:rsidRDefault="00E71406">
      <w:pPr>
        <w:pStyle w:val="ProductList-Offering1SubSection"/>
        <w:outlineLvl w:val="2"/>
      </w:pPr>
      <w:bookmarkStart w:id="81" w:name="_Sec677"/>
      <w:r>
        <w:t>1. Programmverfügbarkeit</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BFBFBF"/>
              <w:bottom w:val="dashed" w:sz="4" w:space="0" w:color="BFBFBF"/>
              <w:right w:val="none" w:sz="4" w:space="0" w:color="6E6E6E"/>
            </w:tcBorders>
          </w:tcPr>
          <w:p w:rsidR="00473725" w:rsidRDefault="00E71406">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none" w:sz="4" w:space="0" w:color="BFBFBF"/>
              <w:bottom w:val="none" w:sz="4" w:space="0" w:color="BFBFBF"/>
              <w:right w:val="none" w:sz="4" w:space="0" w:color="6E6E6E"/>
            </w:tcBorders>
          </w:tcPr>
          <w:p w:rsidR="00473725" w:rsidRDefault="00E71406">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73725" w:rsidRDefault="00E71406">
      <w:pPr>
        <w:pStyle w:val="ProductList-Offering1SubSection"/>
        <w:outlineLvl w:val="2"/>
      </w:pPr>
      <w:bookmarkStart w:id="82" w:name="_Sec733"/>
      <w:r>
        <w:t>2. Produktbedingungen</w:t>
      </w:r>
      <w:bookmarkEnd w:id="82"/>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Down-Editionen: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1SubSection"/>
        <w:outlineLvl w:val="2"/>
      </w:pPr>
      <w:bookmarkStart w:id="83" w:name="_Sec788"/>
      <w:r>
        <w:t>3. Nutzungsrechte</w:t>
      </w:r>
      <w:bookmarkEnd w:id="83"/>
    </w:p>
    <w:tbl>
      <w:tblPr>
        <w:tblStyle w:val="PURTable"/>
        <w:tblW w:w="0" w:type="dxa"/>
        <w:tblLook w:val="04A0" w:firstRow="1" w:lastRow="0" w:firstColumn="1" w:lastColumn="0" w:noHBand="0" w:noVBand="1"/>
      </w:tblPr>
      <w:tblGrid>
        <w:gridCol w:w="3694"/>
        <w:gridCol w:w="3592"/>
        <w:gridCol w:w="350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Enthaltene Technologien: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4737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73725" w:rsidRDefault="00473725">
            <w:pPr>
              <w:pStyle w:val="ProductList-TableBody"/>
            </w:pPr>
          </w:p>
        </w:tc>
      </w:tr>
    </w:tbl>
    <w:p w:rsidR="00473725" w:rsidRDefault="00E71406">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GroupHeading"/>
        <w:outlineLvl w:val="1"/>
      </w:pPr>
      <w:bookmarkStart w:id="85" w:name="_Sec611"/>
      <w:r>
        <w:t>Office-Anwendungen</w:t>
      </w:r>
      <w:bookmarkEnd w:id="85"/>
      <w:r>
        <w:fldChar w:fldCharType="begin"/>
      </w:r>
      <w:r>
        <w:instrText xml:space="preserve"> TC "</w:instrText>
      </w:r>
      <w:bookmarkStart w:id="86" w:name="_Toc444088669"/>
      <w:r>
        <w:instrText>Office-Anwendungen</w:instrText>
      </w:r>
      <w:bookmarkEnd w:id="86"/>
      <w:r>
        <w:instrText>" \l 2</w:instrText>
      </w:r>
      <w:r>
        <w:fldChar w:fldCharType="end"/>
      </w:r>
    </w:p>
    <w:p w:rsidR="00473725" w:rsidRDefault="00E71406">
      <w:pPr>
        <w:pStyle w:val="ProductList-Offering2HeadingNoBorder"/>
        <w:outlineLvl w:val="2"/>
      </w:pPr>
      <w:bookmarkStart w:id="87" w:name="_Sec636"/>
      <w:r>
        <w:t>Office 365-Desktop-Anwendungen</w:t>
      </w:r>
      <w:bookmarkEnd w:id="87"/>
      <w:r>
        <w:fldChar w:fldCharType="begin"/>
      </w:r>
      <w:r>
        <w:instrText xml:space="preserve"> TC "</w:instrText>
      </w:r>
      <w:bookmarkStart w:id="88" w:name="_Toc444088670"/>
      <w:r>
        <w:instrText>Office 365-Desktop-Anwendungen</w:instrText>
      </w:r>
      <w:bookmarkEnd w:id="88"/>
      <w:r>
        <w:instrText>" \l 3</w:instrText>
      </w:r>
      <w:r>
        <w:fldChar w:fldCharType="end"/>
      </w:r>
    </w:p>
    <w:p w:rsidR="00473725" w:rsidRDefault="00E71406">
      <w:pPr>
        <w:pStyle w:val="ProductList-Offering1SubSection"/>
        <w:outlineLvl w:val="3"/>
      </w:pPr>
      <w:bookmarkStart w:id="89" w:name="_Sec681"/>
      <w:r>
        <w:t>1. Programmverfügbarkeit</w:t>
      </w:r>
      <w:bookmarkEnd w:id="89"/>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000000"/>
              <w:bottom w:val="dashed" w:sz="4" w:space="0" w:color="BFBFBF"/>
              <w:right w:val="single" w:sz="6" w:space="0" w:color="FFFFFF"/>
            </w:tcBorders>
          </w:tcPr>
          <w:p w:rsidR="00473725" w:rsidRDefault="00E7140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000000"/>
              <w:bottom w:val="dashed" w:sz="4" w:space="0" w:color="BFBFBF"/>
              <w:right w:val="single" w:sz="6" w:space="0" w:color="FFFFFF"/>
            </w:tcBorders>
          </w:tcPr>
          <w:p w:rsidR="00473725" w:rsidRDefault="00E7140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000000"/>
              <w:bottom w:val="dashed" w:sz="4" w:space="0" w:color="BFBFBF"/>
              <w:right w:val="single" w:sz="6" w:space="0" w:color="FFFFFF"/>
            </w:tcBorders>
          </w:tcPr>
          <w:p w:rsidR="00473725" w:rsidRDefault="00E7140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000000"/>
              <w:bottom w:val="dashed" w:sz="4" w:space="0" w:color="BFBFBF"/>
              <w:right w:val="single" w:sz="6" w:space="0" w:color="FFFFFF"/>
            </w:tcBorders>
          </w:tcPr>
          <w:p w:rsidR="00473725" w:rsidRDefault="00E7140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r>
              <w:t>,</w:t>
            </w: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none" w:sz="4" w:space="0" w:color="000000"/>
              <w:bottom w:val="dashed" w:sz="4" w:space="0" w:color="BFBFBF"/>
              <w:right w:val="single" w:sz="6" w:space="0" w:color="FFFFFF"/>
            </w:tcBorders>
          </w:tcPr>
          <w:p w:rsidR="00473725" w:rsidRDefault="00E71406">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000000"/>
              <w:bottom w:val="dashed" w:sz="4" w:space="0" w:color="BFBFBF"/>
              <w:right w:val="single" w:sz="6" w:space="0" w:color="FFFFFF"/>
            </w:tcBorders>
          </w:tcPr>
          <w:p w:rsidR="00473725" w:rsidRDefault="00E7140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000000"/>
              <w:bottom w:val="dashed" w:sz="4" w:space="0" w:color="BFBFBF"/>
              <w:right w:val="single" w:sz="6" w:space="0" w:color="FFFFFF"/>
            </w:tcBorders>
          </w:tcPr>
          <w:p w:rsidR="00473725" w:rsidRDefault="00E7140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000000"/>
              <w:bottom w:val="dashed" w:sz="4" w:space="0" w:color="BFBFBF"/>
              <w:right w:val="single" w:sz="6" w:space="0" w:color="FFFFFF"/>
            </w:tcBorders>
          </w:tcPr>
          <w:p w:rsidR="00473725" w:rsidRDefault="00E7140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000000"/>
              <w:bottom w:val="dashed" w:sz="4" w:space="0" w:color="BFBFBF"/>
              <w:right w:val="single" w:sz="6" w:space="0" w:color="FFFFFF"/>
            </w:tcBorders>
          </w:tcPr>
          <w:p w:rsidR="00473725" w:rsidRDefault="00E7140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000000"/>
              <w:bottom w:val="dashed" w:sz="4" w:space="0" w:color="BFBFBF"/>
              <w:right w:val="single" w:sz="6" w:space="0" w:color="FFFFFF"/>
            </w:tcBorders>
          </w:tcPr>
          <w:p w:rsidR="00473725" w:rsidRDefault="00E7140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none" w:sz="4" w:space="0" w:color="000000"/>
              <w:bottom w:val="dashed" w:sz="4" w:space="0" w:color="BFBFBF"/>
              <w:right w:val="single" w:sz="6" w:space="0" w:color="FFFFFF"/>
            </w:tcBorders>
          </w:tcPr>
          <w:p w:rsidR="00473725" w:rsidRDefault="00E7140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000000"/>
              <w:bottom w:val="dashed" w:sz="4" w:space="0" w:color="BFBFBF"/>
              <w:right w:val="single" w:sz="6" w:space="0" w:color="FFFFFF"/>
            </w:tcBorders>
          </w:tcPr>
          <w:p w:rsidR="00473725" w:rsidRDefault="00E7140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none" w:sz="4" w:space="0" w:color="000000"/>
              <w:bottom w:val="dashed" w:sz="4" w:space="0" w:color="BFBFBF"/>
              <w:right w:val="single" w:sz="6" w:space="0" w:color="FFFFFF"/>
            </w:tcBorders>
          </w:tcPr>
          <w:p w:rsidR="00473725" w:rsidRDefault="00E7140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000000"/>
              <w:bottom w:val="dashed" w:sz="4" w:space="0" w:color="BFBFBF"/>
              <w:right w:val="single" w:sz="6" w:space="0" w:color="FFFFFF"/>
            </w:tcBorders>
          </w:tcPr>
          <w:p w:rsidR="00473725" w:rsidRDefault="00E7140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000000"/>
              <w:bottom w:val="dashed" w:sz="4" w:space="0" w:color="BFBFBF"/>
              <w:right w:val="single" w:sz="6" w:space="0" w:color="FFFFFF"/>
            </w:tcBorders>
          </w:tcPr>
          <w:p w:rsidR="00473725" w:rsidRDefault="00E7140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000000"/>
              <w:bottom w:val="dashed" w:sz="4" w:space="0" w:color="BFBFBF"/>
              <w:right w:val="single" w:sz="6" w:space="0" w:color="FFFFFF"/>
            </w:tcBorders>
          </w:tcPr>
          <w:p w:rsidR="00473725" w:rsidRDefault="00E71406">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73725" w:rsidRDefault="00E7140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73725" w:rsidRDefault="0047372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000000"/>
              <w:bottom w:val="none" w:sz="4" w:space="0" w:color="BFBFBF"/>
              <w:right w:val="single" w:sz="6" w:space="0" w:color="FFFFFF"/>
            </w:tcBorders>
          </w:tcPr>
          <w:p w:rsidR="00473725" w:rsidRDefault="00E71406">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73725" w:rsidRDefault="00E7140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73725" w:rsidRDefault="00E7140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73725" w:rsidRDefault="0047372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90" w:name="_Sec736"/>
      <w:r>
        <w:t>2. Produktbedingungen</w:t>
      </w:r>
      <w:bookmarkEnd w:id="90"/>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Down-Editionen: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Project Professional 2016</w:t>
      </w:r>
    </w:p>
    <w:p w:rsidR="00473725" w:rsidRDefault="00E71406">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rsidR="00473725" w:rsidRDefault="00473725">
      <w:pPr>
        <w:pStyle w:val="ProductList-Body"/>
      </w:pPr>
    </w:p>
    <w:p w:rsidR="00473725" w:rsidRDefault="00E71406">
      <w:pPr>
        <w:pStyle w:val="ProductList-ClauseHeading"/>
        <w:outlineLvl w:val="4"/>
      </w:pPr>
      <w:r>
        <w:t>2.2 Work at Home</w:t>
      </w:r>
    </w:p>
    <w:p w:rsidR="00473725" w:rsidRDefault="00E71406">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473725" w:rsidRDefault="00473725">
      <w:pPr>
        <w:pStyle w:val="ProductList-Body"/>
      </w:pPr>
    </w:p>
    <w:p w:rsidR="00473725" w:rsidRDefault="00E71406">
      <w:pPr>
        <w:pStyle w:val="ProductList-ClauseHeading"/>
        <w:outlineLvl w:val="4"/>
      </w:pPr>
      <w:r>
        <w:t>2.3 Plattformunabhängige Lizenzen</w:t>
      </w:r>
    </w:p>
    <w:p w:rsidR="00473725" w:rsidRDefault="00E71406">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rsidR="00473725" w:rsidRDefault="00473725">
      <w:pPr>
        <w:pStyle w:val="ProductList-Body"/>
      </w:pPr>
    </w:p>
    <w:p w:rsidR="00473725" w:rsidRDefault="00E71406">
      <w:pPr>
        <w:pStyle w:val="ProductList-ClauseHeading"/>
        <w:outlineLvl w:val="4"/>
      </w:pPr>
      <w:r>
        <w:t>2.4 Folgeversionen</w:t>
      </w:r>
    </w:p>
    <w:p w:rsidR="00473725" w:rsidRDefault="00E71406">
      <w:pPr>
        <w:pStyle w:val="ProductList-Body"/>
      </w:pPr>
      <w:r>
        <w:t>Skype for Business 2016 ist die Folgeversion von Lync 2013.</w:t>
      </w:r>
    </w:p>
    <w:p w:rsidR="00473725" w:rsidRDefault="00E71406">
      <w:pPr>
        <w:pStyle w:val="ProductList-Offering1SubSection"/>
        <w:outlineLvl w:val="3"/>
      </w:pPr>
      <w:bookmarkStart w:id="91" w:name="_Sec791"/>
      <w:r>
        <w:t>3. Nutzungsrechte</w:t>
      </w:r>
      <w:bookmarkEnd w:id="91"/>
    </w:p>
    <w:tbl>
      <w:tblPr>
        <w:tblStyle w:val="PURTable"/>
        <w:tblW w:w="0" w:type="dxa"/>
        <w:tblLook w:val="04A0" w:firstRow="1" w:lastRow="0" w:firstColumn="1" w:lastColumn="0" w:noHBand="0" w:noVBand="1"/>
      </w:tblPr>
      <w:tblGrid>
        <w:gridCol w:w="3694"/>
        <w:gridCol w:w="3592"/>
        <w:gridCol w:w="350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Zusätzliche Software: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3.1 Kommerzielle Nutzungsrechte für Office Home &amp; Student 2013 RT</w:t>
      </w:r>
    </w:p>
    <w:p w:rsidR="00473725" w:rsidRDefault="00E71406">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473725" w:rsidRDefault="00473725">
      <w:pPr>
        <w:pStyle w:val="ProductList-Body"/>
      </w:pPr>
    </w:p>
    <w:p w:rsidR="00473725" w:rsidRDefault="00E71406">
      <w:pPr>
        <w:pStyle w:val="ProductList-ClauseHeading"/>
        <w:outlineLvl w:val="4"/>
      </w:pPr>
      <w:r>
        <w:t>3.2 Office Professional Plus 2016 und Office Standard 2016 – Kommerzielle Nutzung von Office Home &amp; Student 2013 RT</w:t>
      </w:r>
    </w:p>
    <w:p w:rsidR="00473725" w:rsidRDefault="00E71406">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473725" w:rsidRDefault="00E71406">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4.1 Project Professional 2016</w:t>
      </w:r>
    </w:p>
    <w:p w:rsidR="00473725" w:rsidRDefault="00E71406">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473725" w:rsidRDefault="00473725">
      <w:pPr>
        <w:pStyle w:val="PURBreadcrumb"/>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93" w:name="_Sec680"/>
      <w:r>
        <w:t>Office für Mac</w:t>
      </w:r>
      <w:bookmarkEnd w:id="93"/>
      <w:r>
        <w:fldChar w:fldCharType="begin"/>
      </w:r>
      <w:r>
        <w:instrText xml:space="preserve"> TC "</w:instrText>
      </w:r>
      <w:bookmarkStart w:id="94" w:name="_Toc444088671"/>
      <w:r>
        <w:instrText>Office für Mac</w:instrText>
      </w:r>
      <w:bookmarkEnd w:id="94"/>
      <w:r>
        <w:instrText>" \l 3</w:instrText>
      </w:r>
      <w:r>
        <w:fldChar w:fldCharType="end"/>
      </w:r>
    </w:p>
    <w:p w:rsidR="00473725" w:rsidRDefault="00E71406">
      <w:pPr>
        <w:pStyle w:val="ProductList-Offering1SubSection"/>
        <w:outlineLvl w:val="3"/>
      </w:pPr>
      <w:bookmarkStart w:id="95" w:name="_Sec682"/>
      <w:r>
        <w:t>1. Programmverfügbarkeit</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96" w:name="_Sec737"/>
      <w:r>
        <w:t>2. Produktbedingungen</w:t>
      </w:r>
      <w:bookmarkEnd w:id="96"/>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Down-Editionen: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Folgeversionen</w:t>
      </w:r>
    </w:p>
    <w:p w:rsidR="00473725" w:rsidRDefault="00E71406">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473725" w:rsidRDefault="00473725">
      <w:pPr>
        <w:pStyle w:val="ProductList-Body"/>
      </w:pPr>
    </w:p>
    <w:p w:rsidR="00473725" w:rsidRDefault="00E71406">
      <w:pPr>
        <w:pStyle w:val="ProductList-ClauseHeading"/>
        <w:outlineLvl w:val="4"/>
      </w:pPr>
      <w:r>
        <w:t>2.2 Work at Home</w:t>
      </w:r>
    </w:p>
    <w:p w:rsidR="00473725" w:rsidRDefault="00E71406">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473725" w:rsidRDefault="00473725">
      <w:pPr>
        <w:pStyle w:val="ProductList-Body"/>
      </w:pPr>
    </w:p>
    <w:p w:rsidR="00473725" w:rsidRDefault="00E71406">
      <w:pPr>
        <w:pStyle w:val="ProductList-ClauseHeading"/>
        <w:outlineLvl w:val="4"/>
      </w:pPr>
      <w:r>
        <w:t>2.3 Plattformunabhängige Lizenzen</w:t>
      </w:r>
    </w:p>
    <w:p w:rsidR="00473725" w:rsidRDefault="00E71406">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rsidR="00473725" w:rsidRDefault="00E71406">
      <w:pPr>
        <w:pStyle w:val="ProductList-Offering1SubSection"/>
        <w:outlineLvl w:val="3"/>
      </w:pPr>
      <w:bookmarkStart w:id="97" w:name="_Sec792"/>
      <w:r>
        <w:t>3. Nutzungsrechte</w:t>
      </w:r>
      <w:bookmarkEnd w:id="97"/>
    </w:p>
    <w:tbl>
      <w:tblPr>
        <w:tblStyle w:val="PURTable"/>
        <w:tblW w:w="0" w:type="dxa"/>
        <w:tblLook w:val="04A0" w:firstRow="1" w:lastRow="0" w:firstColumn="1" w:lastColumn="0" w:noHBand="0" w:noVBand="1"/>
      </w:tblPr>
      <w:tblGrid>
        <w:gridCol w:w="3694"/>
        <w:gridCol w:w="3592"/>
        <w:gridCol w:w="350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Zusätzliche Software: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3.1 Kommerzielle Nutzung von Office Home &amp; Student 2013 RT</w:t>
      </w:r>
    </w:p>
    <w:p w:rsidR="00473725" w:rsidRDefault="00E71406">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473725" w:rsidRDefault="00E71406">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GroupHeading"/>
        <w:outlineLvl w:val="1"/>
      </w:pPr>
      <w:bookmarkStart w:id="99" w:name="_Sec612"/>
      <w:r>
        <w:t>Office Servers</w:t>
      </w:r>
      <w:bookmarkEnd w:id="99"/>
      <w:r>
        <w:fldChar w:fldCharType="begin"/>
      </w:r>
      <w:r>
        <w:instrText xml:space="preserve"> TC "</w:instrText>
      </w:r>
      <w:bookmarkStart w:id="100" w:name="_Toc444088672"/>
      <w:r>
        <w:instrText>Office Servers</w:instrText>
      </w:r>
      <w:bookmarkEnd w:id="100"/>
      <w:r>
        <w:instrText>" \l 2</w:instrText>
      </w:r>
      <w:r>
        <w:fldChar w:fldCharType="end"/>
      </w:r>
    </w:p>
    <w:p w:rsidR="00473725" w:rsidRDefault="00E71406">
      <w:pPr>
        <w:pStyle w:val="ProductList-Offering2HeadingNoBorder"/>
        <w:outlineLvl w:val="2"/>
      </w:pPr>
      <w:bookmarkStart w:id="101" w:name="_Sec638"/>
      <w:r>
        <w:t>Exchange Server</w:t>
      </w:r>
      <w:bookmarkEnd w:id="101"/>
      <w:r>
        <w:fldChar w:fldCharType="begin"/>
      </w:r>
      <w:r>
        <w:instrText xml:space="preserve"> TC "</w:instrText>
      </w:r>
      <w:bookmarkStart w:id="102" w:name="_Toc444088673"/>
      <w:r>
        <w:instrText>Exchange Server</w:instrText>
      </w:r>
      <w:bookmarkEnd w:id="102"/>
      <w:r>
        <w:instrText>" \l 3</w:instrText>
      </w:r>
      <w:r>
        <w:fldChar w:fldCharType="end"/>
      </w:r>
    </w:p>
    <w:p w:rsidR="00473725" w:rsidRDefault="00E71406">
      <w:pPr>
        <w:pStyle w:val="ProductList-Offering1SubSection"/>
        <w:outlineLvl w:val="3"/>
      </w:pPr>
      <w:bookmarkStart w:id="103" w:name="_Sec683"/>
      <w:r>
        <w:t>1. Programmverfügbarkeit</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73725" w:rsidRDefault="00E71406">
      <w:pPr>
        <w:pStyle w:val="ProductList-Offering1SubSection"/>
        <w:outlineLvl w:val="3"/>
      </w:pPr>
      <w:bookmarkStart w:id="104" w:name="_Sec738"/>
      <w:r>
        <w:t>2. Produktbedingungen</w:t>
      </w:r>
      <w:bookmarkEnd w:id="104"/>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1SubSection"/>
        <w:outlineLvl w:val="3"/>
      </w:pPr>
      <w:bookmarkStart w:id="105" w:name="_Sec793"/>
      <w:r>
        <w:t>3. Nutzungsrechte</w:t>
      </w:r>
      <w:bookmarkEnd w:id="105"/>
    </w:p>
    <w:tbl>
      <w:tblPr>
        <w:tblStyle w:val="PURTable"/>
        <w:tblW w:w="0" w:type="dxa"/>
        <w:tblLook w:val="04A0" w:firstRow="1" w:lastRow="0" w:firstColumn="1" w:lastColumn="0" w:noHBand="0" w:noVBand="1"/>
      </w:tblPr>
      <w:tblGrid>
        <w:gridCol w:w="3694"/>
        <w:gridCol w:w="3592"/>
        <w:gridCol w:w="350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Enthaltene Technologien: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73725" w:rsidRDefault="00E71406">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73725" w:rsidRDefault="00E71406">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473725" w:rsidRDefault="00E71406">
            <w:pPr>
              <w:pStyle w:val="ProductList-TableBody"/>
            </w:pPr>
            <w:r>
              <w:t>Nutzer-AL für Exchange Online Plan 1</w:t>
            </w:r>
          </w:p>
        </w:tc>
      </w:tr>
      <w:tr w:rsidR="0047372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73725" w:rsidRDefault="004737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73725" w:rsidRDefault="00E71406">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73725" w:rsidRDefault="00E71406">
            <w:pPr>
              <w:pStyle w:val="ProductList-TableBody"/>
            </w:pPr>
            <w:r>
              <w:t>Nutzer-AL für Exchange Online Plan 2</w:t>
            </w:r>
          </w:p>
        </w:tc>
      </w:tr>
      <w:tr w:rsidR="0047372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73725" w:rsidRDefault="004737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73725" w:rsidRDefault="00E71406">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73725" w:rsidRDefault="00E71406">
            <w:pPr>
              <w:pStyle w:val="ProductList-TableBody"/>
            </w:pPr>
            <w:r>
              <w:t>Nutzer-AL für Exchange Online Plan 2G</w:t>
            </w:r>
          </w:p>
        </w:tc>
      </w:tr>
      <w:tr w:rsidR="0047372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73725" w:rsidRDefault="00473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73725" w:rsidRDefault="00E7140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
      </w:pPr>
    </w:p>
    <w:p w:rsidR="00473725" w:rsidRDefault="00E71406">
      <w:pPr>
        <w:pStyle w:val="ProductList-SubClauseHeading"/>
        <w:outlineLvl w:val="5"/>
      </w:pPr>
      <w:r>
        <w:t>3.1.1 Enterprise CAL für zusätzliche Funktionen in Zusammenhang mit Exchange</w:t>
      </w:r>
    </w:p>
    <w:p w:rsidR="00473725" w:rsidRDefault="00E71406">
      <w:pPr>
        <w:pStyle w:val="ProductList-BodyIndented"/>
      </w:pPr>
      <w:r>
        <w:t>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73725" w:rsidRDefault="00E7140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73725" w:rsidRDefault="00E71406">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473725" w:rsidRDefault="00E71406">
            <w:pPr>
              <w:pStyle w:val="ProductList-TableBody"/>
            </w:pPr>
            <w:r>
              <w:t>Nutzer-AL für Exchange Online Plan 2</w:t>
            </w:r>
          </w:p>
        </w:tc>
      </w:tr>
      <w:tr w:rsidR="0047372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73725" w:rsidRDefault="004737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73725" w:rsidRDefault="00E71406">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473725" w:rsidRDefault="00E71406">
            <w:pPr>
              <w:pStyle w:val="ProductList-TableBody"/>
            </w:pPr>
            <w:r>
              <w:t>Nutzer-AL für Exchange Online Plan 2G</w:t>
            </w:r>
          </w:p>
        </w:tc>
      </w:tr>
      <w:tr w:rsidR="0047372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73725" w:rsidRDefault="00473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73725" w:rsidRDefault="00E7140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Indented"/>
      </w:pPr>
    </w:p>
    <w:p w:rsidR="00473725" w:rsidRDefault="00E71406">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4737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73725" w:rsidRDefault="00473725">
            <w:pPr>
              <w:pStyle w:val="ProductList-TableBody"/>
            </w:pPr>
          </w:p>
        </w:tc>
      </w:tr>
    </w:tbl>
    <w:p w:rsidR="00473725" w:rsidRDefault="00E71406">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4.1 Ergänzende Bestimmungen für Exchange Enterprise CAL mit Diensten 2016</w:t>
      </w:r>
    </w:p>
    <w:p w:rsidR="00473725" w:rsidRDefault="00E71406">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Bestimmungen für mit der Software verwendete Onlinedienste – ältere Verträge finden Sie in Anhang A – genauer den ergänzenden Bestimmungen des Programmvertrags in der Produktliste Juni 2015 (</w:t>
      </w:r>
      <w:hyperlink r:id="rId49">
        <w:r>
          <w:rPr>
            <w:color w:val="00467F"/>
            <w:u w:val="single"/>
          </w:rPr>
          <w:t>http://go.microsoft.com/?linkid=9839207</w:t>
        </w:r>
      </w:hyperlink>
      <w:r>
        <w:t>).</w:t>
      </w:r>
    </w:p>
    <w:p w:rsidR="00473725" w:rsidRDefault="00473725">
      <w:pPr>
        <w:pStyle w:val="PURBreadcrumb"/>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107" w:name="_Sec639"/>
      <w:r>
        <w:t>Project Server</w:t>
      </w:r>
      <w:bookmarkEnd w:id="107"/>
      <w:r>
        <w:fldChar w:fldCharType="begin"/>
      </w:r>
      <w:r>
        <w:instrText xml:space="preserve"> TC "</w:instrText>
      </w:r>
      <w:bookmarkStart w:id="108" w:name="_Toc444088674"/>
      <w:r>
        <w:instrText>Project Server</w:instrText>
      </w:r>
      <w:bookmarkEnd w:id="108"/>
      <w:r>
        <w:instrText>" \l 3</w:instrText>
      </w:r>
      <w:r>
        <w:fldChar w:fldCharType="end"/>
      </w:r>
    </w:p>
    <w:p w:rsidR="00473725" w:rsidRDefault="00E71406">
      <w:pPr>
        <w:pStyle w:val="ProductList-Offering1SubSection"/>
        <w:outlineLvl w:val="3"/>
      </w:pPr>
      <w:bookmarkStart w:id="109" w:name="_Sec684"/>
      <w:r>
        <w:t>1. Programmverfügbarkeit</w:t>
      </w:r>
      <w:bookmarkEnd w:id="109"/>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CAL für Project Server 2013</w:t>
            </w:r>
            <w:r>
              <w:fldChar w:fldCharType="begin"/>
            </w:r>
            <w:r>
              <w:instrText xml:space="preserve"> XE "CAL für Project Server 2013"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73725" w:rsidRDefault="00E71406">
      <w:pPr>
        <w:pStyle w:val="ProductList-Offering1SubSection"/>
        <w:outlineLvl w:val="3"/>
      </w:pPr>
      <w:bookmarkStart w:id="110" w:name="_Sec739"/>
      <w:r>
        <w:t>2. Produktbedingungen</w:t>
      </w:r>
      <w:bookmarkEnd w:id="110"/>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Down-Editionen: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1SubSection"/>
        <w:outlineLvl w:val="3"/>
      </w:pPr>
      <w:bookmarkStart w:id="111" w:name="_Sec795"/>
      <w:r>
        <w:t>3. Nutzungsrechte</w:t>
      </w:r>
      <w:bookmarkEnd w:id="111"/>
    </w:p>
    <w:tbl>
      <w:tblPr>
        <w:tblStyle w:val="PURTable"/>
        <w:tblW w:w="0" w:type="dxa"/>
        <w:tblLook w:val="04A0" w:firstRow="1" w:lastRow="0" w:firstColumn="1" w:lastColumn="0" w:noHBand="0" w:noVBand="1"/>
      </w:tblPr>
      <w:tblGrid>
        <w:gridCol w:w="3694"/>
        <w:gridCol w:w="3592"/>
        <w:gridCol w:w="350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Enthaltene Technologien: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3.1 Serversoftwarezugriff</w:t>
      </w:r>
    </w:p>
    <w:tbl>
      <w:tblPr>
        <w:tblStyle w:val="PURTable"/>
        <w:tblW w:w="0" w:type="dxa"/>
        <w:tblLook w:val="04A0" w:firstRow="1" w:lastRow="0" w:firstColumn="1" w:lastColumn="0" w:noHBand="0" w:noVBand="1"/>
      </w:tblPr>
      <w:tblGrid>
        <w:gridCol w:w="3674"/>
        <w:gridCol w:w="3558"/>
        <w:gridCol w:w="3558"/>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725" w:rsidRDefault="00E71406">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73725" w:rsidRDefault="00E71406">
            <w:pPr>
              <w:pStyle w:val="ProductList-TableBody"/>
            </w:pPr>
            <w:r>
              <w:t>CAL für Project Server 2013</w:t>
            </w:r>
          </w:p>
        </w:tc>
        <w:tc>
          <w:tcPr>
            <w:tcW w:w="4040" w:type="dxa"/>
            <w:tcBorders>
              <w:top w:val="single" w:sz="18" w:space="0" w:color="0072C6"/>
              <w:left w:val="none" w:sz="4" w:space="0" w:color="000000"/>
              <w:bottom w:val="none" w:sz="4" w:space="0" w:color="000000"/>
              <w:right w:val="single" w:sz="4" w:space="0" w:color="000000"/>
            </w:tcBorders>
          </w:tcPr>
          <w:p w:rsidR="00473725" w:rsidRDefault="00E71406">
            <w:pPr>
              <w:pStyle w:val="ProductList-TableBody"/>
            </w:pPr>
            <w:r>
              <w:t>Nutzer-AL für Project Lite</w:t>
            </w:r>
            <w:r>
              <w:fldChar w:fldCharType="begin"/>
            </w:r>
            <w:r>
              <w:instrText xml:space="preserve"> XE "Project Lite" </w:instrText>
            </w:r>
            <w:r>
              <w:fldChar w:fldCharType="end"/>
            </w:r>
          </w:p>
        </w:tc>
      </w:tr>
      <w:tr w:rsidR="00473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73725" w:rsidRDefault="00E71406">
            <w:pPr>
              <w:pStyle w:val="ProductList-TableBody"/>
            </w:pPr>
            <w:r>
              <w:t>Nutzer-AL für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73725" w:rsidRDefault="00E71406">
            <w:pPr>
              <w:pStyle w:val="ProductList-TableBody"/>
            </w:pPr>
            <w:r>
              <w:t>Nutzer-AL für Project Pro für Office 365</w:t>
            </w:r>
            <w:r>
              <w:fldChar w:fldCharType="begin"/>
            </w:r>
            <w:r>
              <w:instrText xml:space="preserve"> XE "Project Pro für Office 365" </w:instrText>
            </w:r>
            <w:r>
              <w:fldChar w:fldCharType="end"/>
            </w:r>
          </w:p>
        </w:tc>
      </w:tr>
    </w:tbl>
    <w:p w:rsidR="00473725" w:rsidRDefault="00473725">
      <w:pPr>
        <w:pStyle w:val="ProductList-Body"/>
      </w:pPr>
    </w:p>
    <w:p w:rsidR="00473725" w:rsidRDefault="00E71406">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4737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73725" w:rsidRDefault="00473725">
            <w:pPr>
              <w:pStyle w:val="ProductList-TableBody"/>
            </w:pPr>
          </w:p>
        </w:tc>
      </w:tr>
    </w:tbl>
    <w:p w:rsidR="00473725" w:rsidRDefault="00E71406">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113" w:name="_Sec640"/>
      <w:r>
        <w:t>SharePoint Server</w:t>
      </w:r>
      <w:bookmarkEnd w:id="113"/>
      <w:r>
        <w:fldChar w:fldCharType="begin"/>
      </w:r>
      <w:r>
        <w:instrText xml:space="preserve"> TC "</w:instrText>
      </w:r>
      <w:bookmarkStart w:id="114" w:name="_Toc444088675"/>
      <w:r>
        <w:instrText>SharePoint Server</w:instrText>
      </w:r>
      <w:bookmarkEnd w:id="114"/>
      <w:r>
        <w:instrText>" \l 3</w:instrText>
      </w:r>
      <w:r>
        <w:fldChar w:fldCharType="end"/>
      </w:r>
    </w:p>
    <w:p w:rsidR="00473725" w:rsidRDefault="00E71406">
      <w:pPr>
        <w:pStyle w:val="ProductList-Offering1SubSection"/>
        <w:outlineLvl w:val="3"/>
      </w:pPr>
      <w:bookmarkStart w:id="115" w:name="_Sec685"/>
      <w:r>
        <w:t>1. Programmverfügbarkeit</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CAL für SharePoint Server 2013 Standard</w:t>
            </w:r>
            <w:r>
              <w:fldChar w:fldCharType="begin"/>
            </w:r>
            <w:r>
              <w:instrText xml:space="preserve"> XE "CAL für SharePoint Server 2013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 xml:space="preserve">Enterprise CAL für SharePoint Server 2013 </w:t>
            </w:r>
            <w:r>
              <w:fldChar w:fldCharType="begin"/>
            </w:r>
            <w:r>
              <w:instrText xml:space="preserve"> XE "Enterprise CAL für SharePoint Server 2013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73725" w:rsidRDefault="00E71406">
      <w:pPr>
        <w:pStyle w:val="ProductList-Offering1SubSection"/>
        <w:outlineLvl w:val="3"/>
      </w:pPr>
      <w:bookmarkStart w:id="116" w:name="_Sec740"/>
      <w:r>
        <w:t>2. Produktbedingungen</w:t>
      </w:r>
      <w:bookmarkEnd w:id="116"/>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2010</w:t>
            </w:r>
            <w:r>
              <w:fldChar w:fldCharType="begin"/>
            </w:r>
            <w:r>
              <w:instrText xml:space="preserve"> XE "SharePoint Server 2010" </w:instrText>
            </w:r>
            <w:r>
              <w:fldChar w:fldCharType="end"/>
            </w:r>
            <w:r>
              <w:t xml:space="preserve"> (4/10),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Down-Editionen: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1SubSection"/>
        <w:outlineLvl w:val="3"/>
      </w:pPr>
      <w:bookmarkStart w:id="117" w:name="_Sec798"/>
      <w:r>
        <w:t>3. Nutzungsrechte</w:t>
      </w:r>
      <w:bookmarkEnd w:id="117"/>
    </w:p>
    <w:tbl>
      <w:tblPr>
        <w:tblStyle w:val="PURTable"/>
        <w:tblW w:w="0" w:type="dxa"/>
        <w:tblLook w:val="04A0" w:firstRow="1" w:lastRow="0" w:firstColumn="1" w:lastColumn="0" w:noHBand="0" w:noVBand="1"/>
      </w:tblPr>
      <w:tblGrid>
        <w:gridCol w:w="3694"/>
        <w:gridCol w:w="3592"/>
        <w:gridCol w:w="350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Ja</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Enthaltene Technologien: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725" w:rsidRDefault="00E71406">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73725" w:rsidRDefault="00E71406">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473725" w:rsidRDefault="00E71406">
            <w:pPr>
              <w:pStyle w:val="ProductList-TableBody"/>
            </w:pPr>
            <w:r>
              <w:t>Nutzer-AL für SharePoint Online Plan 2</w:t>
            </w:r>
            <w:r>
              <w:fldChar w:fldCharType="begin"/>
            </w:r>
            <w:r>
              <w:instrText xml:space="preserve"> XE "SharePoint Online Plan 2" </w:instrText>
            </w:r>
            <w:r>
              <w:fldChar w:fldCharType="end"/>
            </w:r>
          </w:p>
        </w:tc>
      </w:tr>
      <w:tr w:rsidR="00473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73725" w:rsidRDefault="00E7140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3.2 SharePoint Server 2013 – Serversoftwarezugriff</w:t>
      </w:r>
    </w:p>
    <w:tbl>
      <w:tblPr>
        <w:tblStyle w:val="PURTable"/>
        <w:tblW w:w="0" w:type="dxa"/>
        <w:tblLook w:val="04A0" w:firstRow="1" w:lastRow="0" w:firstColumn="1" w:lastColumn="0" w:noHBand="0" w:noVBand="1"/>
      </w:tblPr>
      <w:tblGrid>
        <w:gridCol w:w="3654"/>
        <w:gridCol w:w="3572"/>
        <w:gridCol w:w="356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725" w:rsidRDefault="00E71406">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73725" w:rsidRDefault="00E71406">
            <w:pPr>
              <w:pStyle w:val="ProductList-TableBody"/>
            </w:pPr>
            <w:r>
              <w:t>Standard-CAL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473725" w:rsidRDefault="00E71406">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473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73725" w:rsidRDefault="00E71406">
            <w:pPr>
              <w:pStyle w:val="ProductList-TableBody"/>
            </w:pPr>
            <w:r>
              <w:t xml:space="preserve">CAL-äquivalente Lizenz (siehe </w:t>
            </w:r>
            <w:hyperlink r:id="rId50">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73725" w:rsidRDefault="00E71406">
            <w:pPr>
              <w:pStyle w:val="ProductList-TableBody"/>
            </w:pPr>
            <w:r>
              <w:t>Nutzer-AL für SharePoint Online Plan 2</w:t>
            </w:r>
          </w:p>
        </w:tc>
      </w:tr>
    </w:tbl>
    <w:p w:rsidR="00473725" w:rsidRDefault="00473725">
      <w:pPr>
        <w:pStyle w:val="ProductList-Body"/>
      </w:pPr>
    </w:p>
    <w:p w:rsidR="00473725" w:rsidRDefault="00E71406">
      <w:pPr>
        <w:pStyle w:val="ProductList-SubClauseHeading"/>
        <w:outlineLvl w:val="5"/>
      </w:pPr>
      <w:r>
        <w:t>3.2.1 Zusätzliche SharePoint Server-Funktionen im Zusammenhang mit SharePoint Enterprise CAL</w:t>
      </w:r>
    </w:p>
    <w:p w:rsidR="00473725" w:rsidRDefault="00E71406">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und PowerView; Visio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725" w:rsidRDefault="00E7140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73725" w:rsidRDefault="00E71406">
            <w:pPr>
              <w:pStyle w:val="ProductList-TableBody"/>
            </w:pPr>
            <w:r>
              <w:t>Enterprise 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473725" w:rsidRDefault="00E71406">
            <w:pPr>
              <w:pStyle w:val="ProductList-TableBody"/>
            </w:pPr>
            <w:r>
              <w:t>Nutzer-AL für SharePoint Online Plan 2</w:t>
            </w:r>
          </w:p>
        </w:tc>
      </w:tr>
      <w:tr w:rsidR="00473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73725" w:rsidRDefault="00E7140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Indented"/>
      </w:pPr>
    </w:p>
    <w:p w:rsidR="00473725" w:rsidRDefault="00E71406">
      <w:pPr>
        <w:pStyle w:val="ProductList-ClauseHeading"/>
        <w:outlineLvl w:val="4"/>
      </w:pPr>
      <w:r>
        <w:t>3.3 CAL-Verzicht für Nutzer, die auf öffentlich verfügbare Inhalte zugreifen</w:t>
      </w:r>
    </w:p>
    <w:p w:rsidR="00473725" w:rsidRDefault="00E71406">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473725" w:rsidRDefault="00473725">
      <w:pPr>
        <w:pStyle w:val="ProductList-Body"/>
      </w:pPr>
    </w:p>
    <w:p w:rsidR="00473725" w:rsidRDefault="00E71406">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4737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73725" w:rsidRDefault="00473725">
            <w:pPr>
              <w:pStyle w:val="ProductList-TableBody"/>
            </w:pPr>
          </w:p>
        </w:tc>
      </w:tr>
    </w:tbl>
    <w:p w:rsidR="00473725" w:rsidRDefault="00E71406">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URBreadcrumb"/>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4088676"/>
      <w:r>
        <w:instrText>Skype for Business Server</w:instrText>
      </w:r>
      <w:bookmarkEnd w:id="120"/>
      <w:r>
        <w:instrText>" \l 3</w:instrText>
      </w:r>
      <w:r>
        <w:fldChar w:fldCharType="end"/>
      </w:r>
    </w:p>
    <w:p w:rsidR="00473725" w:rsidRDefault="00E71406">
      <w:pPr>
        <w:pStyle w:val="ProductList-Offering1SubSection"/>
        <w:outlineLvl w:val="3"/>
      </w:pPr>
      <w:bookmarkStart w:id="121" w:name="_Sec686"/>
      <w:r>
        <w:t>1. Programmverfügbarkeit</w:t>
      </w:r>
      <w:bookmarkEnd w:id="121"/>
    </w:p>
    <w:p w:rsidR="00473725" w:rsidRDefault="00473725">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73725" w:rsidRDefault="00E71406">
      <w:pPr>
        <w:pStyle w:val="ProductList-Offering1SubSection"/>
        <w:outlineLvl w:val="3"/>
      </w:pPr>
      <w:bookmarkStart w:id="122" w:name="_Sec741"/>
      <w:r>
        <w:t>2. Produktbedingungen</w:t>
      </w:r>
      <w:bookmarkEnd w:id="122"/>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Down-Editionen: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1SubSection"/>
        <w:outlineLvl w:val="3"/>
      </w:pPr>
      <w:bookmarkStart w:id="123" w:name="_Sec799"/>
      <w:r>
        <w:t>3. Nutzungsrechte</w:t>
      </w:r>
      <w:bookmarkEnd w:id="123"/>
    </w:p>
    <w:tbl>
      <w:tblPr>
        <w:tblStyle w:val="PURTable"/>
        <w:tblW w:w="0" w:type="dxa"/>
        <w:tblLook w:val="04A0" w:firstRow="1" w:lastRow="0" w:firstColumn="1" w:lastColumn="0" w:noHBand="0" w:noVBand="1"/>
      </w:tblPr>
      <w:tblGrid>
        <w:gridCol w:w="3664"/>
        <w:gridCol w:w="3555"/>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725" w:rsidRDefault="00E71406">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73725" w:rsidRDefault="00E71406">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73725" w:rsidRDefault="00E71406">
            <w:pPr>
              <w:pStyle w:val="ProductList-TableBody"/>
            </w:pPr>
            <w:r>
              <w:t>Nutzer-AL für Skype for Business Online Plan 1</w:t>
            </w:r>
          </w:p>
        </w:tc>
      </w:tr>
      <w:tr w:rsidR="0047372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73725" w:rsidRDefault="00E71406">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73725" w:rsidRDefault="00E71406">
            <w:pPr>
              <w:pStyle w:val="ProductList-TableBody"/>
            </w:pPr>
            <w:r>
              <w:t>Nutzer-AL für Skype for Business Online Plan 2</w:t>
            </w:r>
          </w:p>
        </w:tc>
      </w:tr>
      <w:tr w:rsidR="0047372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73725" w:rsidRDefault="00E71406">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73725" w:rsidRDefault="00E71406">
            <w:pPr>
              <w:pStyle w:val="ProductList-TableBody"/>
            </w:pPr>
            <w:r>
              <w:t>Nutzer-AL für Skype for Business Online Plan 2G</w:t>
            </w:r>
          </w:p>
        </w:tc>
      </w:tr>
      <w:tr w:rsidR="00473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73725" w:rsidRDefault="00E7140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
      </w:pPr>
    </w:p>
    <w:p w:rsidR="00473725" w:rsidRDefault="00E71406">
      <w:pPr>
        <w:pStyle w:val="ProductList-SubClauseHeading"/>
        <w:outlineLvl w:val="5"/>
      </w:pPr>
      <w:r>
        <w:t>3.1.1 Enterprise CAL für zusätzliche Funktionen in Zusammenhang mit Skype für Business Server</w:t>
      </w:r>
    </w:p>
    <w:p w:rsidR="00473725" w:rsidRDefault="00E71406">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725" w:rsidRDefault="00E7140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73725" w:rsidRDefault="00E71406">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73725" w:rsidRDefault="00E71406">
            <w:pPr>
              <w:pStyle w:val="ProductList-TableBody"/>
            </w:pPr>
            <w:r>
              <w:t>Nutzer-AL für Skype for Business Online Plan 2</w:t>
            </w:r>
          </w:p>
        </w:tc>
      </w:tr>
      <w:tr w:rsidR="0047372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73725" w:rsidRDefault="00E71406">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473725" w:rsidRDefault="00E71406">
            <w:pPr>
              <w:pStyle w:val="ProductList-TableBody"/>
            </w:pPr>
            <w:r>
              <w:t>Nutzer-AL für Skype for Business Online Plan 2G</w:t>
            </w:r>
          </w:p>
        </w:tc>
      </w:tr>
      <w:tr w:rsidR="0047372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73725" w:rsidRDefault="00E71406">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73725" w:rsidRDefault="00E71406">
            <w:pPr>
              <w:pStyle w:val="ProductList-TableBody"/>
            </w:pPr>
            <w:r>
              <w:t>Nutzer-AL für Live Meeting Professional</w:t>
            </w:r>
            <w:r>
              <w:fldChar w:fldCharType="begin"/>
            </w:r>
            <w:r>
              <w:instrText xml:space="preserve"> XE "Live Meeting Professional" </w:instrText>
            </w:r>
            <w:r>
              <w:fldChar w:fldCharType="end"/>
            </w:r>
          </w:p>
        </w:tc>
      </w:tr>
      <w:tr w:rsidR="00473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73725" w:rsidRDefault="00E7140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Indented"/>
      </w:pPr>
    </w:p>
    <w:p w:rsidR="00473725" w:rsidRDefault="00E71406">
      <w:pPr>
        <w:pStyle w:val="ProductList-SubClauseHeading"/>
        <w:outlineLvl w:val="5"/>
      </w:pPr>
      <w:r>
        <w:t>3.1.2 Enterprise CAL für zusätzliche Funktionen in Zusammenhang mit Skype für Business Server Plus</w:t>
      </w:r>
    </w:p>
    <w:p w:rsidR="00473725" w:rsidRDefault="00E71406">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725" w:rsidRDefault="00E7140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73725" w:rsidRDefault="00E71406">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473725" w:rsidRDefault="00E71406">
            <w:pPr>
              <w:pStyle w:val="ProductList-TableBody"/>
            </w:pPr>
            <w:r>
              <w:t xml:space="preserve">CAL-äquivalente Lizenz (siehe </w:t>
            </w:r>
            <w:hyperlink w:anchor="_Sec591">
              <w:r>
                <w:rPr>
                  <w:color w:val="00467F"/>
                  <w:u w:val="single"/>
                </w:rPr>
                <w:t>Anhang A</w:t>
              </w:r>
            </w:hyperlink>
            <w:r>
              <w:t>)</w:t>
            </w:r>
          </w:p>
        </w:tc>
      </w:tr>
      <w:tr w:rsidR="00473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73725" w:rsidRDefault="00E71406">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473725" w:rsidRDefault="00E71406">
            <w:pPr>
              <w:pStyle w:val="ProductList-TableBody"/>
            </w:pPr>
            <w:r>
              <w:t>CAL für Skype for Business Plus (Nutzer-AL)</w:t>
            </w:r>
          </w:p>
        </w:tc>
      </w:tr>
    </w:tbl>
    <w:p w:rsidR="00473725" w:rsidRDefault="00473725">
      <w:pPr>
        <w:pStyle w:val="ProductList-BodyIndented"/>
      </w:pPr>
    </w:p>
    <w:p w:rsidR="00473725" w:rsidRDefault="00E71406">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Rolle als Audio-Video-Konferenzserver</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Rolle als Director</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Rolle als Mediation Server</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Microsoft Lync Server 2013 Gruppenchat-Verwaltungstool</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PowerShell Snap-in</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Rolle als Survivable Branch Appliance</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Rolle als Video Interop-Server</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pPr>
          </w:p>
        </w:tc>
      </w:tr>
    </w:tbl>
    <w:p w:rsidR="00473725" w:rsidRDefault="00E71406">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URBreadcrumb"/>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1HeadingNoBorder"/>
        <w:outlineLvl w:val="1"/>
      </w:pPr>
      <w:bookmarkStart w:id="125" w:name="_Sec883"/>
      <w:r>
        <w:t>R Server</w:t>
      </w:r>
      <w:bookmarkEnd w:id="125"/>
      <w:r>
        <w:fldChar w:fldCharType="begin"/>
      </w:r>
      <w:r>
        <w:instrText xml:space="preserve"> TC "</w:instrText>
      </w:r>
      <w:bookmarkStart w:id="126" w:name="_Toc444088677"/>
      <w:r>
        <w:instrText>R Server</w:instrText>
      </w:r>
      <w:bookmarkEnd w:id="126"/>
      <w:r>
        <w:instrText xml:space="preserve"> " \l 2</w:instrText>
      </w:r>
      <w:r>
        <w:fldChar w:fldCharType="end"/>
      </w:r>
    </w:p>
    <w:p w:rsidR="00473725" w:rsidRDefault="00E71406">
      <w:pPr>
        <w:pStyle w:val="ProductList-Offering1SubSection"/>
        <w:outlineLvl w:val="2"/>
      </w:pPr>
      <w:bookmarkStart w:id="127" w:name="_Sec884"/>
      <w:r>
        <w:t>1. Programmverfügbarkeit</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73725" w:rsidRDefault="00E71406">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none" w:sz="4" w:space="0" w:color="FFFFFF"/>
              <w:left w:val="none" w:sz="4" w:space="0" w:color="FFFFFF"/>
              <w:bottom w:val="dashed" w:sz="4" w:space="0" w:color="BFBFBF"/>
              <w:right w:val="none" w:sz="4" w:space="0" w:color="FFFFFF"/>
            </w:tcBorders>
          </w:tcPr>
          <w:p w:rsidR="00473725" w:rsidRDefault="00E71406">
            <w:pPr>
              <w:pStyle w:val="ProductList-TableBody"/>
            </w:pPr>
            <w:r>
              <w:t>R Server 2016 für Hadoop auf Red Hat</w:t>
            </w:r>
            <w:r>
              <w:fldChar w:fldCharType="begin"/>
            </w:r>
            <w:r>
              <w:instrText xml:space="preserve"> XE "R Server 2016 für Hadoop auf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73725" w:rsidRDefault="00E7140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73725" w:rsidRDefault="0047372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73725" w:rsidRDefault="0047372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73725" w:rsidRDefault="0047372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FFFFFF"/>
              <w:bottom w:val="dashed" w:sz="4" w:space="0" w:color="BFBFBF"/>
              <w:right w:val="none" w:sz="4" w:space="0" w:color="FFFFFF"/>
            </w:tcBorders>
          </w:tcPr>
          <w:p w:rsidR="00473725" w:rsidRDefault="00E71406">
            <w:pPr>
              <w:pStyle w:val="ProductList-TableBody"/>
            </w:pPr>
            <w:r>
              <w:rPr>
                <w:color w:val="000000"/>
              </w:rPr>
              <w:t>R Server 2016 für Red Hat Linux</w:t>
            </w:r>
            <w:r>
              <w:fldChar w:fldCharType="begin"/>
            </w:r>
            <w:r>
              <w:instrText xml:space="preserve"> XE "R Server 2016 für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73725" w:rsidRDefault="00E7140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73725" w:rsidRDefault="0047372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73725" w:rsidRDefault="0047372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73725" w:rsidRDefault="0047372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FFFFFF"/>
              <w:bottom w:val="dashed" w:sz="4" w:space="0" w:color="BFBFBF"/>
              <w:right w:val="none" w:sz="4" w:space="0" w:color="FFFFFF"/>
            </w:tcBorders>
          </w:tcPr>
          <w:p w:rsidR="00473725" w:rsidRDefault="00E71406">
            <w:pPr>
              <w:pStyle w:val="ProductList-TableBody"/>
            </w:pPr>
            <w:r>
              <w:t>R Server 2016 für SUSE Linux</w:t>
            </w:r>
            <w:r>
              <w:fldChar w:fldCharType="begin"/>
            </w:r>
            <w:r>
              <w:instrText xml:space="preserve"> XE "R Server 2016 für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73725" w:rsidRDefault="00E7140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73725" w:rsidRDefault="0047372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73725" w:rsidRDefault="0047372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73725" w:rsidRDefault="0047372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FFFFFF"/>
              <w:bottom w:val="dashed" w:sz="4" w:space="0" w:color="BFBFBF"/>
              <w:right w:val="none" w:sz="4" w:space="0" w:color="FFFFFF"/>
            </w:tcBorders>
          </w:tcPr>
          <w:p w:rsidR="00473725" w:rsidRDefault="00E71406">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73725" w:rsidRDefault="00E7140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73725" w:rsidRDefault="0047372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73725" w:rsidRDefault="0047372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73725" w:rsidRDefault="0047372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73725" w:rsidRDefault="00E71406">
      <w:pPr>
        <w:pStyle w:val="ProductList-Offering1SubSection"/>
        <w:outlineLvl w:val="2"/>
      </w:pPr>
      <w:bookmarkStart w:id="128" w:name="_Sec885"/>
      <w:r>
        <w:t>2. Produktbedingungen</w:t>
      </w:r>
      <w:bookmarkEnd w:id="128"/>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Down-Editionen: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Anhang B</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1SubSection"/>
        <w:outlineLvl w:val="2"/>
      </w:pPr>
      <w:bookmarkStart w:id="129" w:name="_Sec886"/>
      <w:r>
        <w:t>3. Nutzungsrechte</w:t>
      </w:r>
      <w:bookmarkEnd w:id="129"/>
    </w:p>
    <w:tbl>
      <w:tblPr>
        <w:tblStyle w:val="PURTable"/>
        <w:tblW w:w="0" w:type="dxa"/>
        <w:tblLook w:val="04A0" w:firstRow="1" w:lastRow="0" w:firstColumn="1" w:lastColumn="0" w:noHBand="0" w:noVBand="1"/>
      </w:tblPr>
      <w:tblGrid>
        <w:gridCol w:w="3694"/>
        <w:gridCol w:w="3592"/>
        <w:gridCol w:w="350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53">
              <w:r>
                <w:rPr>
                  <w:color w:val="00467F"/>
                  <w:u w:val="single"/>
                </w:rPr>
                <w:t>Universell</w:t>
              </w:r>
            </w:hyperlink>
            <w:r>
              <w:t xml:space="preserve">; </w:t>
            </w:r>
            <w:hyperlink w:anchor="_Sec543">
              <w:r>
                <w:rPr>
                  <w:color w:val="00467F"/>
                  <w:u w:val="single"/>
                </w:rPr>
                <w:t xml:space="preserve">Pro Core </w:t>
              </w:r>
            </w:hyperlink>
            <w:r>
              <w:t xml:space="preserve">– Editionen Red Hat Linux und SUSE Linux, </w:t>
            </w:r>
            <w:hyperlink w:anchor="_Sec545">
              <w:r>
                <w:rPr>
                  <w:color w:val="00467F"/>
                  <w:u w:val="single"/>
                </w:rPr>
                <w:t xml:space="preserve">Spezialserver </w:t>
              </w:r>
            </w:hyperlink>
            <w:r>
              <w:t>– Editionen Hadoop auf Red Hat und Teradata DB</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Zusätzliche Software: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Enthaltene Technologien: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3"/>
      </w:pPr>
      <w:r>
        <w:t>3.1 R Server 2016 für Hadoop auf Red Hat und R Server für Teradata DB</w:t>
      </w:r>
    </w:p>
    <w:p w:rsidR="00473725" w:rsidRDefault="00E71406">
      <w:pPr>
        <w:pStyle w:val="ProductList-Body"/>
      </w:pPr>
      <w:r>
        <w:t xml:space="preserve">Jede Serverlizenz für R Server 2016 für Hadoop auf Red Hat und R Server 2016 für Teradata DB deckt bis zu 16 Cores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ab.</w:t>
      </w:r>
    </w:p>
    <w:p w:rsidR="00473725" w:rsidRDefault="00E71406">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URBreadcrumb"/>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1HeadingNoBorder"/>
        <w:outlineLvl w:val="1"/>
      </w:pPr>
      <w:bookmarkStart w:id="131" w:name="_Sec614"/>
      <w:r>
        <w:t>SQL Server</w:t>
      </w:r>
      <w:bookmarkEnd w:id="131"/>
      <w:r>
        <w:fldChar w:fldCharType="begin"/>
      </w:r>
      <w:r>
        <w:instrText xml:space="preserve"> TC "</w:instrText>
      </w:r>
      <w:bookmarkStart w:id="132" w:name="_Toc444088678"/>
      <w:r>
        <w:instrText>SQL Server</w:instrText>
      </w:r>
      <w:bookmarkEnd w:id="132"/>
      <w:r>
        <w:instrText>" \l 2</w:instrText>
      </w:r>
      <w:r>
        <w:fldChar w:fldCharType="end"/>
      </w:r>
    </w:p>
    <w:p w:rsidR="00473725" w:rsidRDefault="00E71406">
      <w:pPr>
        <w:pStyle w:val="ProductList-Offering1SubSection"/>
        <w:outlineLvl w:val="2"/>
      </w:pPr>
      <w:bookmarkStart w:id="133" w:name="_Sec688"/>
      <w:r>
        <w:t>1. Programmverfügbarkeit</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SQL Server 2014 Standard Core</w:t>
            </w:r>
            <w:r>
              <w:fldChar w:fldCharType="begin"/>
            </w:r>
            <w:r>
              <w:instrText xml:space="preserve"> XE "SQL Server 2014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SQL Server 2014 Enterprise Core</w:t>
            </w:r>
            <w:r>
              <w:fldChar w:fldCharType="begin"/>
            </w:r>
            <w:r>
              <w:instrText xml:space="preserve"> XE "SQL Server 2014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CAL für SQL Server 2014</w:t>
            </w:r>
            <w:r>
              <w:fldChar w:fldCharType="begin"/>
            </w:r>
            <w:r>
              <w:instrText xml:space="preserve"> XE "CAL für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2"/>
      </w:pPr>
      <w:bookmarkStart w:id="134" w:name="_Sec743"/>
      <w:r>
        <w:t>2. Produktbedingungen</w:t>
      </w:r>
      <w:bookmarkEnd w:id="134"/>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2012</w:t>
            </w:r>
            <w:r>
              <w:fldChar w:fldCharType="begin"/>
            </w:r>
            <w:r>
              <w:instrText xml:space="preserve"> XE "SQL Server 2012" </w:instrText>
            </w:r>
            <w:r>
              <w:fldChar w:fldCharType="end"/>
            </w:r>
            <w:r>
              <w:t xml:space="preserve"> (4/12) – Alle (außer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 (außer Developer), Anwendung –Developer</w:t>
            </w:r>
          </w:p>
        </w:tc>
        <w:tc>
          <w:tcPr>
            <w:tcW w:w="4040" w:type="dxa"/>
            <w:tcBorders>
              <w:top w:val="single" w:sz="12"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zu Parallel Data Warehouse, Standard, Business Intelligence, Workgroup oder Small Business oder 2008 R2 Datacenter; Standard zu Workgroup oder Small Business; Business Intelligence zu Standard, Workgroup oder Small Business</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3"/>
      </w:pPr>
      <w:r>
        <w:t>2.1 SQL Server 2014 Enterprise</w:t>
      </w:r>
    </w:p>
    <w:p w:rsidR="00473725" w:rsidRDefault="00E71406">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2014 Enterprise</w:t>
      </w:r>
      <w:r>
        <w:fldChar w:fldCharType="begin"/>
      </w:r>
      <w:r>
        <w:instrText xml:space="preserve"> XE "SQL Server 2014 Enterprise" </w:instrText>
      </w:r>
      <w:r>
        <w:fldChar w:fldCharType="end"/>
      </w:r>
      <w:r>
        <w:t xml:space="preserve"> (Server/CAL) verfügbar. Bestehende Software Assurance-Kunden, die auf die Version 2014 upgraden, finden die Lizenzbestimmungen in den PUR von April 2014: </w:t>
      </w:r>
      <w:hyperlink r:id="rId54">
        <w:r>
          <w:rPr>
            <w:color w:val="00467F"/>
            <w:u w:val="single"/>
          </w:rPr>
          <w:t>http://go.microsoft.com/?linkid=9839206</w:t>
        </w:r>
      </w:hyperlink>
      <w:r>
        <w:t>.</w:t>
      </w:r>
    </w:p>
    <w:p w:rsidR="00473725" w:rsidRDefault="00473725">
      <w:pPr>
        <w:pStyle w:val="ProductList-Body"/>
      </w:pPr>
    </w:p>
    <w:p w:rsidR="00473725" w:rsidRDefault="00E71406">
      <w:pPr>
        <w:pStyle w:val="ProductList-ClauseHeading"/>
        <w:outlineLvl w:val="3"/>
      </w:pPr>
      <w:r>
        <w:t>Optionaler Build ohne Oracle Java für SQL Server 2.2 Parallel Data Warehouse</w:t>
      </w:r>
    </w:p>
    <w:p w:rsidR="00473725" w:rsidRDefault="00E71406">
      <w:pPr>
        <w:pStyle w:val="ProductList-Body"/>
      </w:pPr>
      <w:r>
        <w:t xml:space="preserve">Kunden, die nach der Bereitstellung des Appliance Update 1 (AU 1) neue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SSQL Server Parallel Data Warehouse</w:t>
      </w:r>
      <w:r>
        <w:fldChar w:fldCharType="begin"/>
      </w:r>
      <w:r>
        <w:instrText xml:space="preserve"> XE "SSQL Server Parallel Data Warehouse" </w:instrText>
      </w:r>
      <w:r>
        <w:fldChar w:fldCharType="end"/>
      </w:r>
      <w:r>
        <w:t xml:space="preserve"> (PDW) erwerben, können einen Build des Produkts mit oder (auf Anfrage) ohne Oracle Java erwerben. Weitere Informationen finden Sie unter </w:t>
      </w:r>
      <w:hyperlink r:id="rId55">
        <w:r>
          <w:rPr>
            <w:color w:val="00467F"/>
            <w:u w:val="single"/>
          </w:rPr>
          <w:t>http://www.microsoft.com/en-us/sqlserver/solutions-technologies/data-warehousing/pdw.aspx</w:t>
        </w:r>
      </w:hyperlink>
      <w:r>
        <w:t>.</w:t>
      </w:r>
    </w:p>
    <w:p w:rsidR="00473725" w:rsidRDefault="00473725">
      <w:pPr>
        <w:pStyle w:val="ProductList-Body"/>
      </w:pPr>
    </w:p>
    <w:p w:rsidR="00473725" w:rsidRDefault="00E71406">
      <w:pPr>
        <w:pStyle w:val="ProductList-ClauseHeading"/>
        <w:outlineLvl w:val="3"/>
      </w:pPr>
      <w:r>
        <w:t>2.3 SQL Server Parallel Data Warehouse</w:t>
      </w:r>
    </w:p>
    <w:p w:rsidR="00473725" w:rsidRDefault="00E71406">
      <w:pPr>
        <w:pStyle w:val="ProductList-Body"/>
      </w:pPr>
      <w:r>
        <w:t xml:space="preserve">Die Software SQL Server Parallel Data Warehouse ist nicht versioniert; Kunden sind jedoch berechtigt, nur die Softwarebuilds zu verwenden, die während der SA-Laufzeit zur Verfügung gestellt werden. </w:t>
      </w:r>
    </w:p>
    <w:p w:rsidR="00473725" w:rsidRDefault="00E71406">
      <w:pPr>
        <w:pStyle w:val="ProductList-Offering1SubSection"/>
        <w:outlineLvl w:val="2"/>
      </w:pPr>
      <w:bookmarkStart w:id="135" w:name="_Sec794"/>
      <w:r>
        <w:t>3. Nutzungsrechte</w:t>
      </w:r>
      <w:bookmarkEnd w:id="135"/>
    </w:p>
    <w:tbl>
      <w:tblPr>
        <w:tblStyle w:val="PURTable"/>
        <w:tblW w:w="0" w:type="dxa"/>
        <w:tblLook w:val="04A0" w:firstRow="1" w:lastRow="0" w:firstColumn="1" w:lastColumn="0" w:noHBand="0" w:noVBand="1"/>
      </w:tblPr>
      <w:tblGrid>
        <w:gridCol w:w="3664"/>
        <w:gridCol w:w="3555"/>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56">
              <w:r>
                <w:rPr>
                  <w:color w:val="00467F"/>
                  <w:u w:val="single"/>
                </w:rPr>
                <w:t>Universell</w:t>
              </w:r>
            </w:hyperlink>
            <w:r>
              <w:t xml:space="preserve">; </w:t>
            </w:r>
            <w:hyperlink r:id="rId57">
              <w:r>
                <w:rPr>
                  <w:color w:val="00467F"/>
                  <w:u w:val="single"/>
                </w:rPr>
                <w:t>Server/CAL</w:t>
              </w:r>
            </w:hyperlink>
            <w:r>
              <w:t xml:space="preserve"> – Standard und Business Intelligence, </w:t>
            </w:r>
            <w:hyperlink w:anchor="_Sec543">
              <w:r>
                <w:rPr>
                  <w:color w:val="00467F"/>
                  <w:u w:val="single"/>
                </w:rPr>
                <w:t xml:space="preserve">Pro Core </w:t>
              </w:r>
            </w:hyperlink>
            <w:r>
              <w:t xml:space="preserve">– Standard Core, Enterprise Core und Parallel Data Warehouse, </w:t>
            </w:r>
            <w:hyperlink w:anchor="_Sec546">
              <w:r>
                <w:rPr>
                  <w:color w:val="00467F"/>
                  <w:u w:val="single"/>
                </w:rPr>
                <w:t>Entwicklertools</w:t>
              </w:r>
            </w:hyperlink>
            <w:r>
              <w:t xml:space="preserve"> – Developer und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 (außer Developer-Editionen)</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73725" w:rsidRDefault="00E7140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73725" w:rsidRDefault="00E71406">
            <w:pPr>
              <w:pStyle w:val="ProductList-TableBody"/>
            </w:pPr>
            <w:r>
              <w:t>CAL für SQL Server 2014</w:t>
            </w:r>
          </w:p>
        </w:tc>
        <w:tc>
          <w:tcPr>
            <w:tcW w:w="4040" w:type="dxa"/>
            <w:tcBorders>
              <w:top w:val="single" w:sz="18" w:space="0" w:color="0072C6"/>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3"/>
      </w:pPr>
      <w:r>
        <w:t>3.2 Automatische Updates von früheren Versionen von SQL Server</w:t>
      </w:r>
    </w:p>
    <w:p w:rsidR="00473725" w:rsidRDefault="00E71406">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473725" w:rsidRDefault="00473725">
      <w:pPr>
        <w:pStyle w:val="ProductList-Body"/>
      </w:pPr>
    </w:p>
    <w:p w:rsidR="00473725" w:rsidRDefault="00E71406">
      <w:pPr>
        <w:pStyle w:val="ProductList-ClauseHeading"/>
        <w:outlineLvl w:val="3"/>
      </w:pPr>
      <w:r>
        <w:t>3.3 Ausführen von Instanzen für Business Intelligence- und Standard-Editionen</w:t>
      </w:r>
    </w:p>
    <w:p w:rsidR="00473725" w:rsidRDefault="00E71406">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473725" w:rsidRDefault="00473725">
      <w:pPr>
        <w:pStyle w:val="ProductList-Body"/>
      </w:pPr>
    </w:p>
    <w:p w:rsidR="00473725" w:rsidRDefault="00E71406">
      <w:pPr>
        <w:pStyle w:val="ProductList-ClauseHeading"/>
        <w:outlineLvl w:val="3"/>
      </w:pPr>
      <w:r>
        <w:t>3.4 SQL Server Business Intelligence (2012 und 2014): CAL-Verzicht für Stapelverarbeitungsaufträge</w:t>
      </w:r>
    </w:p>
    <w:p w:rsidR="00473725" w:rsidRDefault="00E71406">
      <w:pPr>
        <w:pStyle w:val="ProductList-Body"/>
      </w:pPr>
      <w:r>
        <w:t xml:space="preserve">Der Kunde benötigt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Nutzer oder Geräte, die ausschließlich über Batchverarbeitung auf seine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zugreifen. „Batchverarbeitung“ ist eine Aktivität, durch die eine Gruppe von Aufgaben, die zu verschiedenen Zeiten auftreten, gleichzeitig verarbeitet werden können.</w:t>
      </w:r>
    </w:p>
    <w:p w:rsidR="00473725" w:rsidRDefault="00473725">
      <w:pPr>
        <w:pStyle w:val="ProductList-Body"/>
      </w:pPr>
    </w:p>
    <w:p w:rsidR="00473725" w:rsidRDefault="00E71406">
      <w:pPr>
        <w:pStyle w:val="ProductList-ClauseHeading"/>
        <w:outlineLvl w:val="3"/>
      </w:pPr>
      <w:r>
        <w:t>3.5 Failover-Server für Parallel Data Warehouse (PDW)</w:t>
      </w:r>
    </w:p>
    <w:p w:rsidR="00473725" w:rsidRDefault="00E71406">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473725" w:rsidRDefault="00473725">
      <w:pPr>
        <w:pStyle w:val="ProductList-Body"/>
      </w:pPr>
    </w:p>
    <w:p w:rsidR="00473725" w:rsidRDefault="00E71406">
      <w:pPr>
        <w:pStyle w:val="ProductList-ClauseHeading"/>
        <w:outlineLvl w:val="3"/>
      </w:pPr>
      <w:r>
        <w:t>3.6 SQL Server 2014 Developer Edition: Nutzung zu Demonstrationszwecken</w:t>
      </w:r>
    </w:p>
    <w:p w:rsidR="00473725" w:rsidRDefault="00E71406">
      <w:pPr>
        <w:pStyle w:val="ProductList-Body"/>
      </w:pPr>
      <w:r>
        <w:t xml:space="preserve">Zusätzlich zum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jede Person, die Zugriff auf das interne Netzwerk des Kunden hat, berechtigt, Kopien der Software zu installieren und zu verwenden, um die Verwendung der Programme des Kunden mit der Software vorzuführen.</w:t>
      </w:r>
    </w:p>
    <w:p w:rsidR="00473725" w:rsidRDefault="00473725">
      <w:pPr>
        <w:pStyle w:val="ProductList-Body"/>
      </w:pPr>
    </w:p>
    <w:p w:rsidR="00473725" w:rsidRDefault="00E71406">
      <w:pPr>
        <w:pStyle w:val="ProductList-ClauseHeading"/>
        <w:outlineLvl w:val="3"/>
      </w:pPr>
      <w:r>
        <w:t>3.7 Zusätzliche Software – Alle (außer Developer)</w:t>
      </w:r>
    </w:p>
    <w:p w:rsidR="00473725" w:rsidRDefault="00E71406">
      <w:pPr>
        <w:pStyle w:val="ProductList-SubClauseHeading"/>
        <w:outlineLvl w:val="4"/>
      </w:pPr>
      <w:r>
        <w:t>3.7.1 Zusätzliche Software – Alle (außer Parallel Data Warehouse und Developer)</w:t>
      </w:r>
    </w:p>
    <w:tbl>
      <w:tblPr>
        <w:tblStyle w:val="PURTable0"/>
        <w:tblW w:w="0" w:type="dxa"/>
        <w:tblLook w:val="04A0" w:firstRow="1" w:lastRow="0" w:firstColumn="1" w:lastColumn="0" w:noHBand="0" w:noVBand="1"/>
      </w:tblPr>
      <w:tblGrid>
        <w:gridCol w:w="3440"/>
        <w:gridCol w:w="3527"/>
        <w:gridCol w:w="3463"/>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Client Tools Connectivity</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Distributed Replay Client</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Verwaltungstools – Vollständig</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Indented"/>
      </w:pPr>
    </w:p>
    <w:p w:rsidR="00473725" w:rsidRDefault="00E71406">
      <w:pPr>
        <w:pStyle w:val="ProductList-SubClauseHeading"/>
        <w:outlineLvl w:val="4"/>
      </w:pPr>
      <w:r>
        <w:t>3.7.2 Zusätzliche Software – Parallel Data Warehouse</w:t>
      </w:r>
    </w:p>
    <w:tbl>
      <w:tblPr>
        <w:tblStyle w:val="PURTable0"/>
        <w:tblW w:w="0" w:type="dxa"/>
        <w:tblLook w:val="04A0" w:firstRow="1" w:lastRow="0" w:firstColumn="1" w:lastColumn="0" w:noHBand="0" w:noVBand="1"/>
      </w:tblPr>
      <w:tblGrid>
        <w:gridCol w:w="3504"/>
        <w:gridCol w:w="3523"/>
        <w:gridCol w:w="3403"/>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473725">
            <w:pPr>
              <w:pStyle w:val="ProductList-TableBody"/>
            </w:pPr>
          </w:p>
        </w:tc>
      </w:tr>
    </w:tbl>
    <w:p w:rsidR="00473725" w:rsidRDefault="00E71406">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(außer Developer und Parallel Data Warehouse)</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URBreadcrumb"/>
      </w:pPr>
    </w:p>
    <w:p w:rsidR="00473725" w:rsidRDefault="00E71406">
      <w:pPr>
        <w:pStyle w:val="ProductList-ClauseHeading"/>
        <w:outlineLvl w:val="3"/>
      </w:pPr>
      <w:r>
        <w:t>4.1 SQL Server 2014 Enterprise Core – Unbegrenzte Virtualisierung</w:t>
      </w:r>
    </w:p>
    <w:p w:rsidR="00473725" w:rsidRDefault="00E71406">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rsidR="00473725" w:rsidRDefault="00473725">
      <w:pPr>
        <w:pStyle w:val="ProductList-Body"/>
      </w:pPr>
    </w:p>
    <w:p w:rsidR="00473725" w:rsidRDefault="00E71406">
      <w:pPr>
        <w:pStyle w:val="ProductList-ClauseHeading"/>
        <w:outlineLvl w:val="3"/>
      </w:pPr>
      <w:r>
        <w:t>4.2 RRE für Windows – SQL Server Enterprise Core und SQL Server Enterprise</w:t>
      </w:r>
    </w:p>
    <w:p w:rsidR="00473725" w:rsidRDefault="00E71406">
      <w:pPr>
        <w:pStyle w:val="ProductList-Body"/>
      </w:pPr>
      <w:r>
        <w:t>Kunden, deren Server für die Ausführung von SQL Server Enterprise Core mit Software Assurance oder SQL Server Enterprise mit Software Assurance lizenziert sind, sind vorbehaltlich der Nutzungsrechte von SQL Server Enterprise Core bzw. SQL Server Enterprise zur Nutzung von RRE für Windows auf den lizenzierten Servern berechtigt. Kunden, die SQL Server Enterprise nach dem Server-/CAL-Lizenzmodell lizenzieren, müssen zudem Software Assurance auf ihren jeweiligen CALs besitzen, um diesen Vorteil nutzen zu können. Das Recht des Kunden zur Nutzung von RRE für Windows verfällt mit dem Ablauf der Software Assurance.</w:t>
      </w:r>
    </w:p>
    <w:p w:rsidR="00473725" w:rsidRDefault="00473725">
      <w:pPr>
        <w:pStyle w:val="ProductList-ClauseHeading"/>
        <w:outlineLvl w:val="3"/>
      </w:pPr>
    </w:p>
    <w:p w:rsidR="00473725" w:rsidRDefault="00E71406">
      <w:pPr>
        <w:pStyle w:val="ProductList-ClauseHeading"/>
        <w:outlineLvl w:val="3"/>
      </w:pPr>
      <w:r>
        <w:t>4.3 SQL Server 2012 Parallel Data Warehouse – Feature-Updates</w:t>
      </w:r>
    </w:p>
    <w:p w:rsidR="00473725" w:rsidRDefault="00E71406">
      <w:pPr>
        <w:pStyle w:val="ProductList-Body"/>
      </w:pPr>
      <w:r>
        <w:t>Kunden mit Software Assurance haben Anspruch auf Features (z. B. Geräte-Updates), die im Zeitraum zwischen großen Produktveröffentlichungen herausgegeben werden.</w:t>
      </w:r>
    </w:p>
    <w:p w:rsidR="00473725" w:rsidRDefault="00473725">
      <w:pPr>
        <w:pStyle w:val="ProductList-Body"/>
      </w:pPr>
    </w:p>
    <w:p w:rsidR="00473725" w:rsidRDefault="00E71406">
      <w:pPr>
        <w:pStyle w:val="ProductList-ClauseHeading"/>
        <w:outlineLvl w:val="3"/>
      </w:pPr>
      <w:r>
        <w:t>4.4 Buy-Out-Option für SQL Server unter dem Beitritt zur Anwendungsplattform (EAP)</w:t>
      </w:r>
    </w:p>
    <w:p w:rsidR="00473725" w:rsidRDefault="00E71406">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473725" w:rsidRDefault="00473725">
      <w:pPr>
        <w:pStyle w:val="ProductList-Body"/>
      </w:pPr>
    </w:p>
    <w:p w:rsidR="00473725" w:rsidRDefault="00E71406">
      <w:pPr>
        <w:pStyle w:val="ProductList-ClauseHeading"/>
        <w:outlineLvl w:val="3"/>
      </w:pPr>
      <w:r>
        <w:t>4.5 Bereitstellung von SQL Server Parallel Data Warehouse unter SQL Server Enterprise Core-Lizenzen (siehe „Down-Editionen“)</w:t>
      </w:r>
    </w:p>
    <w:p w:rsidR="00473725" w:rsidRDefault="00E71406">
      <w:pPr>
        <w:pStyle w:val="ProductList-Body"/>
      </w:pPr>
      <w:r>
        <w:t>Der Zugriff auf Aktualisierungen für das Feature SQL Server Parallel Data Warehouse erfordert Software Assurance für alle Pro-Core-Lizenzen für SQL Enterprise, die derart bereitgestellt werden.</w:t>
      </w:r>
    </w:p>
    <w:p w:rsidR="00473725" w:rsidRDefault="00473725">
      <w:pPr>
        <w:pStyle w:val="ProductList-Body"/>
      </w:pPr>
    </w:p>
    <w:p w:rsidR="00473725" w:rsidRDefault="00E71406">
      <w:pPr>
        <w:pStyle w:val="ProductList-ClauseHeading"/>
        <w:outlineLvl w:val="3"/>
      </w:pPr>
      <w:r>
        <w:t>4.6 Optionaler Build ohne Oracle Java für SQL Server 2012 Parallel Data Warehouse (PDW)</w:t>
      </w:r>
    </w:p>
    <w:p w:rsidR="00473725" w:rsidRDefault="00E71406">
      <w:pPr>
        <w:pStyle w:val="ProductList-Body"/>
      </w:pPr>
      <w:r>
        <w:t xml:space="preserve">Kunden, die bei Bereitstellung von Appliance Update 1 (AU 1) über aktive SA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SQL Server 2012 PDW verfügen, können einen Build des Produkts mit oder (auf Anfrage) ohne Oracle Java erwerben.</w:t>
      </w:r>
    </w:p>
    <w:p w:rsidR="00473725" w:rsidRDefault="00473725">
      <w:pPr>
        <w:pStyle w:val="ProductList-Body"/>
      </w:pPr>
    </w:p>
    <w:p w:rsidR="00473725" w:rsidRDefault="00E71406">
      <w:pPr>
        <w:pStyle w:val="ProductList-ClauseHeading"/>
        <w:outlineLvl w:val="3"/>
      </w:pPr>
      <w:r>
        <w:t>4.7 Software Assurance-Rechte und -Vergünstigungen für Abonnementlizenzen</w:t>
      </w:r>
    </w:p>
    <w:p w:rsidR="00473725" w:rsidRDefault="00E71406">
      <w:pPr>
        <w:pStyle w:val="ProductList-Body"/>
      </w:pPr>
      <w:r>
        <w:t>Jede Abonnementlizenz, die der Kunde unter einem Server- und Cloud-Beitritt erwirbt, gewährt dieselben SA-Rechte und -Vergünstigungen wie die Lizenzen mit Software Assurance während der Abonnementlaufzeit.</w:t>
      </w:r>
    </w:p>
    <w:p w:rsidR="00473725" w:rsidRDefault="00473725">
      <w:pPr>
        <w:pStyle w:val="PURBreadcrumb"/>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GroupHeading"/>
        <w:outlineLvl w:val="1"/>
      </w:pPr>
      <w:bookmarkStart w:id="137" w:name="_Sec615"/>
      <w:r>
        <w:t>System Center</w:t>
      </w:r>
      <w:bookmarkEnd w:id="137"/>
      <w:r>
        <w:fldChar w:fldCharType="begin"/>
      </w:r>
      <w:r>
        <w:instrText xml:space="preserve"> TC "</w:instrText>
      </w:r>
      <w:bookmarkStart w:id="138" w:name="_Toc444088679"/>
      <w:r>
        <w:instrText>System Center</w:instrText>
      </w:r>
      <w:bookmarkEnd w:id="138"/>
      <w:r>
        <w:instrText>" \l 2</w:instrText>
      </w:r>
      <w:r>
        <w:fldChar w:fldCharType="end"/>
      </w:r>
    </w:p>
    <w:p w:rsidR="00473725" w:rsidRDefault="00E71406">
      <w:pPr>
        <w:pStyle w:val="ProductList-Offering2HeadingNoBorder"/>
        <w:outlineLvl w:val="2"/>
      </w:pPr>
      <w:bookmarkStart w:id="139" w:name="_Sec642"/>
      <w:r>
        <w:t>System Center Server</w:t>
      </w:r>
      <w:bookmarkEnd w:id="139"/>
      <w:r>
        <w:fldChar w:fldCharType="begin"/>
      </w:r>
      <w:r>
        <w:instrText xml:space="preserve"> TC "</w:instrText>
      </w:r>
      <w:bookmarkStart w:id="140" w:name="_Toc444088680"/>
      <w:r>
        <w:instrText>System Center Server</w:instrText>
      </w:r>
      <w:bookmarkEnd w:id="140"/>
      <w:r>
        <w:instrText>" \l 3</w:instrText>
      </w:r>
      <w:r>
        <w:fldChar w:fldCharType="end"/>
      </w:r>
    </w:p>
    <w:p w:rsidR="00473725" w:rsidRDefault="00E71406">
      <w:pPr>
        <w:pStyle w:val="ProductList-Offering1SubSection"/>
        <w:outlineLvl w:val="3"/>
      </w:pPr>
      <w:bookmarkStart w:id="141" w:name="_Sec689"/>
      <w:r>
        <w:t>1. Programmverfügbarkeit</w:t>
      </w:r>
      <w:bookmarkEnd w:id="141"/>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t>Standard-Server-Management-Lizenz für System Center 2012 R2</w:t>
            </w:r>
            <w:r>
              <w:fldChar w:fldCharType="begin"/>
            </w:r>
            <w:r>
              <w:instrText xml:space="preserve"> XE "Standard-Server-Management-Lizenz für System Center 2012 R2" </w:instrText>
            </w:r>
            <w:r>
              <w:fldChar w:fldCharType="end"/>
            </w:r>
            <w:r>
              <w:t xml:space="preserve"> (2 Prozessoren)</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Server-Management-Lizenz für System Center 2012 R2 Datacenter</w:t>
            </w:r>
            <w:r>
              <w:fldChar w:fldCharType="begin"/>
            </w:r>
            <w:r>
              <w:instrText xml:space="preserve"> XE "Server-Management-Lizenz für System Center 2012 R2 Datacenter" </w:instrText>
            </w:r>
            <w:r>
              <w:fldChar w:fldCharType="end"/>
            </w:r>
            <w:r>
              <w:t xml:space="preserve"> (2 Prozessoren)</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73725" w:rsidRDefault="00E71406">
      <w:pPr>
        <w:pStyle w:val="ProductList-Offering1SubSection"/>
        <w:outlineLvl w:val="3"/>
      </w:pPr>
      <w:bookmarkStart w:id="142" w:name="_Sec744"/>
      <w:r>
        <w:t>2. Produktbedingungen</w:t>
      </w:r>
      <w:bookmarkEnd w:id="142"/>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Down-Editionen: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Server- und Cloud-Beitritt (SCE) – Recht zur Verwaltung von Betriebssystemumgebungen auf Microsoft Azure mit CIS-Lizenzen</w:t>
      </w:r>
    </w:p>
    <w:p w:rsidR="00473725" w:rsidRDefault="00E71406">
      <w:pPr>
        <w:pStyle w:val="ProductList-Body"/>
      </w:pPr>
      <w:r>
        <w:t xml:space="preserve">SCE-Kunden, die die Beitrittsanforderungen erfüllen und für Core Infrastructure Server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jede durch den SCE eines Kunden abgedeckte CIS-Lizenz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 </w:t>
      </w:r>
    </w:p>
    <w:p w:rsidR="00473725" w:rsidRDefault="00E71406">
      <w:pPr>
        <w:pStyle w:val="ProductList-Bullet"/>
        <w:numPr>
          <w:ilvl w:val="0"/>
          <w:numId w:val="24"/>
        </w:numPr>
      </w:pPr>
      <w:r>
        <w:t>Windows Virtual Machine-Instanzen</w:t>
      </w:r>
    </w:p>
    <w:p w:rsidR="00473725" w:rsidRDefault="00E71406">
      <w:pPr>
        <w:pStyle w:val="ProductList-Bullet"/>
        <w:numPr>
          <w:ilvl w:val="0"/>
          <w:numId w:val="24"/>
        </w:numPr>
      </w:pPr>
      <w:r>
        <w:t>Cloud-Dienste-Instanzen (Webrolle und Workerrolle)</w:t>
      </w:r>
    </w:p>
    <w:p w:rsidR="00473725" w:rsidRDefault="00E71406">
      <w:pPr>
        <w:pStyle w:val="ProductList-Bullet"/>
        <w:numPr>
          <w:ilvl w:val="0"/>
          <w:numId w:val="24"/>
        </w:numPr>
      </w:pPr>
      <w:r>
        <w:t>Speicherkonten</w:t>
      </w:r>
    </w:p>
    <w:p w:rsidR="00473725" w:rsidRDefault="00E71406">
      <w:pPr>
        <w:pStyle w:val="ProductList-Bullet"/>
        <w:numPr>
          <w:ilvl w:val="0"/>
          <w:numId w:val="24"/>
        </w:numPr>
      </w:pPr>
      <w:r>
        <w:t>SQL Datenbanken</w:t>
      </w:r>
    </w:p>
    <w:p w:rsidR="00473725" w:rsidRDefault="00E71406">
      <w:pPr>
        <w:pStyle w:val="ProductList-Bullet"/>
        <w:numPr>
          <w:ilvl w:val="0"/>
          <w:numId w:val="24"/>
        </w:numPr>
      </w:pPr>
      <w:r>
        <w:t>Website-Instanzen</w:t>
      </w:r>
    </w:p>
    <w:p w:rsidR="00473725" w:rsidRDefault="00E71406">
      <w:pPr>
        <w:pStyle w:val="ProductList-Offering1SubSection"/>
        <w:outlineLvl w:val="3"/>
      </w:pPr>
      <w:bookmarkStart w:id="143" w:name="_Sec797"/>
      <w:r>
        <w:t>3. Nutzungsrechte</w:t>
      </w:r>
      <w:bookmarkEnd w:id="143"/>
    </w:p>
    <w:tbl>
      <w:tblPr>
        <w:tblStyle w:val="PURTable"/>
        <w:tblW w:w="0" w:type="dxa"/>
        <w:tblLook w:val="04A0" w:firstRow="1" w:lastRow="0" w:firstColumn="1" w:lastColumn="0" w:noHBand="0" w:noVBand="1"/>
      </w:tblPr>
      <w:tblGrid>
        <w:gridCol w:w="3664"/>
        <w:gridCol w:w="3555"/>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Zusätzliche Software: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3.1 Management-Lizenz – System Center 2012 R2 Standard</w:t>
      </w:r>
    </w:p>
    <w:tbl>
      <w:tblPr>
        <w:tblStyle w:val="PURTable"/>
        <w:tblW w:w="0" w:type="dxa"/>
        <w:tblLook w:val="04A0" w:firstRow="1" w:lastRow="0" w:firstColumn="1" w:lastColumn="0" w:noHBand="0" w:noVBand="1"/>
      </w:tblPr>
      <w:tblGrid>
        <w:gridCol w:w="3637"/>
        <w:gridCol w:w="3637"/>
        <w:gridCol w:w="351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725" w:rsidRDefault="00E71406">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473725" w:rsidRDefault="00E71406">
            <w:pPr>
              <w:pStyle w:val="ProductList-TableBody"/>
            </w:pPr>
            <w:r>
              <w:t>Management-Lizenz für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3.2 Management-Lizenz – System Center 2012 R2 Datacenter</w:t>
      </w:r>
    </w:p>
    <w:tbl>
      <w:tblPr>
        <w:tblStyle w:val="PURTable"/>
        <w:tblW w:w="0" w:type="dxa"/>
        <w:tblLook w:val="04A0" w:firstRow="1" w:lastRow="0" w:firstColumn="1" w:lastColumn="0" w:noHBand="0" w:noVBand="1"/>
      </w:tblPr>
      <w:tblGrid>
        <w:gridCol w:w="3637"/>
        <w:gridCol w:w="3637"/>
        <w:gridCol w:w="351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725" w:rsidRDefault="00E71406">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473725" w:rsidRDefault="00E71406">
            <w:pPr>
              <w:pStyle w:val="ProductList-TableBody"/>
            </w:pPr>
            <w:r>
              <w:t>Management-Lizenz für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3.3 SQL Server-Technologie</w:t>
      </w:r>
    </w:p>
    <w:p w:rsidR="00473725" w:rsidRDefault="00E71406">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473725" w:rsidRDefault="00E71406">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4.1 Globaler System Center-Dienstmonitor</w:t>
      </w:r>
    </w:p>
    <w:p w:rsidR="00473725" w:rsidRDefault="00E71406">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088681"/>
      <w:r>
        <w:instrText>System Center Client Management Suite</w:instrText>
      </w:r>
      <w:bookmarkEnd w:id="146"/>
      <w:r>
        <w:instrText>" \l 3</w:instrText>
      </w:r>
      <w:r>
        <w:fldChar w:fldCharType="end"/>
      </w:r>
    </w:p>
    <w:p w:rsidR="00473725" w:rsidRDefault="00E71406">
      <w:pPr>
        <w:pStyle w:val="ProductList-Offering1SubSection"/>
        <w:outlineLvl w:val="3"/>
      </w:pPr>
      <w:bookmarkStart w:id="147" w:name="_Sec690"/>
      <w:r>
        <w:t>1. Programmverfügbarkeit</w:t>
      </w:r>
      <w:bookmarkEnd w:id="147"/>
    </w:p>
    <w:tbl>
      <w:tblPr>
        <w:tblStyle w:val="PURTable"/>
        <w:tblW w:w="0" w:type="dxa"/>
        <w:tblLook w:val="04A0" w:firstRow="1" w:lastRow="0" w:firstColumn="1" w:lastColumn="0" w:noHBand="0" w:noVBand="1"/>
      </w:tblPr>
      <w:tblGrid>
        <w:gridCol w:w="3988"/>
        <w:gridCol w:w="611"/>
        <w:gridCol w:w="596"/>
        <w:gridCol w:w="604"/>
        <w:gridCol w:w="595"/>
        <w:gridCol w:w="707"/>
        <w:gridCol w:w="604"/>
        <w:gridCol w:w="611"/>
        <w:gridCol w:w="634"/>
        <w:gridCol w:w="617"/>
        <w:gridCol w:w="606"/>
        <w:gridCol w:w="611"/>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pro Betriebssystemumgebung (Client-ML)</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rPr>
                <w:color w:val="000000"/>
              </w:rPr>
              <w:t>System Center 2012 R2 Client Management Suite pro Nutzer (Client-ML)</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148" w:name="_Sec745"/>
      <w:r>
        <w:t>2. Produktbedingungen</w:t>
      </w:r>
      <w:bookmarkEnd w:id="148"/>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Down-Editionen: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Promotion für System Center Client Management Suite </w:t>
            </w:r>
            <w:hyperlink w:anchor="_Sec572">
              <w:r>
                <w:rPr>
                  <w:color w:val="00467F"/>
                  <w:u w:val="single"/>
                </w:rPr>
                <w:t>Anhang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1SubSection"/>
        <w:outlineLvl w:val="3"/>
      </w:pPr>
      <w:bookmarkStart w:id="149" w:name="_Sec801"/>
      <w:r>
        <w:t>3. Nutzungsrechte</w:t>
      </w:r>
      <w:bookmarkEnd w:id="149"/>
    </w:p>
    <w:tbl>
      <w:tblPr>
        <w:tblStyle w:val="PURTable"/>
        <w:tblW w:w="0" w:type="dxa"/>
        <w:tblLook w:val="04A0" w:firstRow="1" w:lastRow="0" w:firstColumn="1" w:lastColumn="0" w:noHBand="0" w:noVBand="1"/>
      </w:tblPr>
      <w:tblGrid>
        <w:gridCol w:w="3664"/>
        <w:gridCol w:w="3555"/>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Zusätzliche Software: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3.1 Management-Lizenz – System Center 2012 R2 Standard</w:t>
      </w:r>
    </w:p>
    <w:tbl>
      <w:tblPr>
        <w:tblStyle w:val="PURTable"/>
        <w:tblW w:w="0" w:type="dxa"/>
        <w:tblLook w:val="04A0" w:firstRow="1" w:lastRow="0" w:firstColumn="1" w:lastColumn="0" w:noHBand="0" w:noVBand="1"/>
      </w:tblPr>
      <w:tblGrid>
        <w:gridCol w:w="3639"/>
        <w:gridCol w:w="3633"/>
        <w:gridCol w:w="3518"/>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725" w:rsidRDefault="00E71406">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473725" w:rsidRDefault="00E71406">
            <w:pPr>
              <w:pStyle w:val="ProductList-TableBody"/>
            </w:pPr>
            <w:r>
              <w:t>Lizenz für System Center 2012 R2 Client Management Suite (Nutzer oder OSE)</w:t>
            </w:r>
          </w:p>
        </w:tc>
        <w:tc>
          <w:tcPr>
            <w:tcW w:w="4040" w:type="dxa"/>
            <w:tcBorders>
              <w:top w:val="single" w:sz="18" w:space="0" w:color="0072C6"/>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3.2 SQL Server-Technologie</w:t>
      </w:r>
    </w:p>
    <w:p w:rsidR="00473725" w:rsidRDefault="00E71406">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473725" w:rsidRDefault="00E71406">
      <w:pPr>
        <w:pStyle w:val="ProductList-Offering1SubSection"/>
        <w:outlineLvl w:val="3"/>
      </w:pPr>
      <w:bookmarkStart w:id="150" w:name="_Sec816"/>
      <w:r>
        <w:t>4. Software Assurance</w:t>
      </w:r>
      <w:bookmarkEnd w:id="150"/>
    </w:p>
    <w:p w:rsidR="00473725" w:rsidRDefault="00473725">
      <w:pPr>
        <w:pStyle w:val="ProductList-ClauseHeading"/>
        <w:outlineLvl w:val="4"/>
      </w:pPr>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473725">
      <w:pPr>
        <w:pStyle w:val="PURBreadcrumb"/>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088682"/>
      <w:r>
        <w:instrText>System Center Configuration Manager</w:instrText>
      </w:r>
      <w:bookmarkEnd w:id="152"/>
      <w:r>
        <w:instrText>" \l 3</w:instrText>
      </w:r>
      <w:r>
        <w:fldChar w:fldCharType="end"/>
      </w:r>
    </w:p>
    <w:p w:rsidR="00473725" w:rsidRDefault="00E71406">
      <w:pPr>
        <w:pStyle w:val="ProductList-Offering1SubSection"/>
        <w:outlineLvl w:val="3"/>
      </w:pPr>
      <w:bookmarkStart w:id="153" w:name="_Sec691"/>
      <w:r>
        <w:t>1. Programmverfügbarkeit</w:t>
      </w:r>
      <w:bookmarkEnd w:id="153"/>
    </w:p>
    <w:p w:rsidR="00473725" w:rsidRDefault="00473725">
      <w:pPr>
        <w:pStyle w:val="ProductList-Body"/>
      </w:pPr>
    </w:p>
    <w:tbl>
      <w:tblPr>
        <w:tblStyle w:val="PURTable"/>
        <w:tblW w:w="0" w:type="dxa"/>
        <w:tblLook w:val="04A0" w:firstRow="1" w:lastRow="0" w:firstColumn="1" w:lastColumn="0" w:noHBand="0" w:noVBand="1"/>
      </w:tblPr>
      <w:tblGrid>
        <w:gridCol w:w="4050"/>
        <w:gridCol w:w="614"/>
        <w:gridCol w:w="600"/>
        <w:gridCol w:w="610"/>
        <w:gridCol w:w="604"/>
        <w:gridCol w:w="605"/>
        <w:gridCol w:w="610"/>
        <w:gridCol w:w="614"/>
        <w:gridCol w:w="634"/>
        <w:gridCol w:w="618"/>
        <w:gridCol w:w="611"/>
        <w:gridCol w:w="614"/>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Betriebssystemumgebung</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Client-Management-Lizenz (Client-ML) für System Center 2012 R2 Configuration Manager</w:t>
            </w:r>
            <w:r>
              <w:fldChar w:fldCharType="begin"/>
            </w:r>
            <w:r>
              <w:instrText xml:space="preserve"> XE "Client-Management-Lizenz (Client-ML) für System Center 2012 R2 Configuration Manager" </w:instrText>
            </w:r>
            <w:r>
              <w:fldChar w:fldCharType="end"/>
            </w:r>
            <w:r>
              <w:t xml:space="preserve"> (nur Studenten)</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154" w:name="_Sec746"/>
      <w:r>
        <w:t>2. Produktbedingungen</w:t>
      </w:r>
      <w:bookmarkEnd w:id="154"/>
    </w:p>
    <w:tbl>
      <w:tblPr>
        <w:tblStyle w:val="PURTable"/>
        <w:tblW w:w="0" w:type="dxa"/>
        <w:tblLook w:val="04A0" w:firstRow="1" w:lastRow="0" w:firstColumn="1" w:lastColumn="0" w:noHBand="0" w:noVBand="1"/>
      </w:tblPr>
      <w:tblGrid>
        <w:gridCol w:w="3564"/>
        <w:gridCol w:w="3581"/>
        <w:gridCol w:w="3645"/>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1SubSection"/>
        <w:outlineLvl w:val="3"/>
      </w:pPr>
      <w:bookmarkStart w:id="155" w:name="_Sec802"/>
      <w:r>
        <w:t>3. Nutzungsrechte</w:t>
      </w:r>
      <w:bookmarkEnd w:id="155"/>
    </w:p>
    <w:tbl>
      <w:tblPr>
        <w:tblStyle w:val="PURTable"/>
        <w:tblW w:w="0" w:type="dxa"/>
        <w:tblLook w:val="04A0" w:firstRow="1" w:lastRow="0" w:firstColumn="1" w:lastColumn="0" w:noHBand="0" w:noVBand="1"/>
      </w:tblPr>
      <w:tblGrid>
        <w:gridCol w:w="3642"/>
        <w:gridCol w:w="3566"/>
        <w:gridCol w:w="3582"/>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Zusätzliche Software: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725" w:rsidRDefault="00E71406">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473725" w:rsidRDefault="00E71406">
            <w:pPr>
              <w:pStyle w:val="ProductList-TableBody"/>
            </w:pPr>
            <w:r>
              <w:t>System Center 2012 R2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rsidR="00473725" w:rsidRDefault="00E71406">
            <w:pPr>
              <w:pStyle w:val="ProductList-TableBody"/>
            </w:pPr>
            <w:r>
              <w:t xml:space="preserve">Management-Lizenz-äquivalente Lizenz (siehe </w:t>
            </w:r>
            <w:hyperlink w:anchor="_Sec591">
              <w:r>
                <w:rPr>
                  <w:color w:val="00467F"/>
                  <w:u w:val="single"/>
                </w:rPr>
                <w:t>Anhang A</w:t>
              </w:r>
            </w:hyperlink>
            <w:r>
              <w:t>)</w:t>
            </w:r>
          </w:p>
        </w:tc>
      </w:tr>
      <w:tr w:rsidR="00473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73725" w:rsidRDefault="00E71406">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3.2 SQL Server-Technologie</w:t>
      </w:r>
    </w:p>
    <w:p w:rsidR="00473725" w:rsidRDefault="00E71406">
      <w:pPr>
        <w:pStyle w:val="ProductList-Body"/>
      </w:pPr>
      <w:r>
        <w:t>Der Kunde ist berechtigt, eine Instanz von SQL Server</w:t>
      </w:r>
      <w:r>
        <w:fldChar w:fldCharType="begin"/>
      </w:r>
      <w:r>
        <w:instrText xml:space="preserve"> XE "SQL Server" </w:instrText>
      </w:r>
      <w:r>
        <w:fldChar w:fldCharType="end"/>
      </w:r>
      <w:r>
        <w:t>-Datenbanksoftware, die im Produkt enthalten ist, nur für den Zweck der Unterstützung dieses Produkts und anderer Produkte auszuführen, die SQL Server-Datenbanksoftware enthalten.</w:t>
      </w:r>
    </w:p>
    <w:p w:rsidR="00473725" w:rsidRDefault="00E71406">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4.1 System Center Configuration Manager – VDI-Rechte</w:t>
      </w:r>
    </w:p>
    <w:p w:rsidR="00473725" w:rsidRDefault="00E71406">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473725" w:rsidRDefault="00473725">
      <w:pPr>
        <w:pStyle w:val="ProductList-Body"/>
      </w:pPr>
    </w:p>
    <w:p w:rsidR="00473725" w:rsidRDefault="00E71406">
      <w:pPr>
        <w:pStyle w:val="ProductList-ClauseHeading"/>
        <w:outlineLvl w:val="4"/>
      </w:pPr>
      <w:r>
        <w:t>4.2 System Center Configuration Manager (aktuelle Verzweigung) – Rechte</w:t>
      </w:r>
    </w:p>
    <w:p w:rsidR="00473725" w:rsidRDefault="00E71406">
      <w:pPr>
        <w:pStyle w:val="ProductList-Body"/>
      </w:pPr>
      <w:r>
        <w:t>System Center Configuration Manager (aktuelle Verzweigung) darf nur von Kunden mit aktiver SA für System Center Configuration Manager SA oder gleichwertigen Abonnementrechten verwendet werden. Kunden, die SA oder ihr Abonnement auslaufen lassen, müssen System Center Configuration Manager (aktuelle Verzweigung) deinstallieren. Kunden mit zeitlich unbeschränkten Rechten für System Center Configuration Manager dürfen die Version von System Center Configuration Manager installieren, die zum Auslaufzeitpunkt aktuell ist.</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088683"/>
      <w:r>
        <w:instrText>System Center Data Protection Manager</w:instrText>
      </w:r>
      <w:bookmarkEnd w:id="158"/>
      <w:r>
        <w:instrText>" \l 3</w:instrText>
      </w:r>
      <w:r>
        <w:fldChar w:fldCharType="end"/>
      </w:r>
    </w:p>
    <w:p w:rsidR="00473725" w:rsidRDefault="00E71406">
      <w:pPr>
        <w:pStyle w:val="ProductList-Body"/>
      </w:pPr>
      <w:r>
        <w:t>Kunden aus Forschung und Lehre, die Informationen zur Lizenzierung und Nutzung von System Center Data Protection Manager 2010</w:t>
      </w:r>
      <w:r>
        <w:fldChar w:fldCharType="begin"/>
      </w:r>
      <w:r>
        <w:instrText xml:space="preserve"> XE "System Center Data Protection Manager 2010" </w:instrText>
      </w:r>
      <w:r>
        <w:fldChar w:fldCharType="end"/>
      </w:r>
      <w:r>
        <w:t xml:space="preserve"> benötigen, erhalten diese in den Produktbenutzungsrechten von April 2015 (</w:t>
      </w:r>
      <w:hyperlink r:id="rId62">
        <w:r>
          <w:rPr>
            <w:color w:val="00467F"/>
            <w:u w:val="single"/>
          </w:rPr>
          <w:t>http://go.microsoft.com/?linkid=9839206</w:t>
        </w:r>
      </w:hyperlink>
      <w:r>
        <w:t>) sowie in der Produktliste Juni 2015 (</w:t>
      </w:r>
      <w:hyperlink r:id="rId63">
        <w:r>
          <w:rPr>
            <w:color w:val="00467F"/>
            <w:u w:val="single"/>
          </w:rPr>
          <w:t>http://go.microsoft.com/?linkid=9839207</w:t>
        </w:r>
      </w:hyperlink>
      <w:r>
        <w:t>).</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088684"/>
      <w:r>
        <w:instrText>System Center Endpoint Protection</w:instrText>
      </w:r>
      <w:bookmarkEnd w:id="160"/>
      <w:r>
        <w:instrText>" \l 3</w:instrText>
      </w:r>
      <w:r>
        <w:fldChar w:fldCharType="end"/>
      </w:r>
    </w:p>
    <w:p w:rsidR="00473725" w:rsidRDefault="00E71406">
      <w:pPr>
        <w:pStyle w:val="ProductList-Offering1SubSection"/>
        <w:outlineLvl w:val="3"/>
      </w:pPr>
      <w:bookmarkStart w:id="161" w:name="_Sec892"/>
      <w:r>
        <w:t>1. Programmverfügbarkeit</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6E6E6E"/>
              <w:bottom w:val="none" w:sz="4" w:space="0" w:color="BFBFBF"/>
              <w:right w:val="none" w:sz="4" w:space="0" w:color="6E6E6E"/>
            </w:tcBorders>
          </w:tcPr>
          <w:p w:rsidR="00473725" w:rsidRDefault="00E71406">
            <w:pPr>
              <w:pStyle w:val="ProductList-TableBody"/>
            </w:pPr>
            <w:r>
              <w:t>System Center 2012 R2 Endpoint Protection</w:t>
            </w:r>
            <w:r>
              <w:fldChar w:fldCharType="begin"/>
            </w:r>
            <w:r>
              <w:instrText xml:space="preserve"> XE "System Center 2012 R2 Endpoint Protection"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473725" w:rsidRDefault="00E71406">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473725" w:rsidRDefault="00E7140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73725" w:rsidRDefault="0047372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73725" w:rsidRDefault="00E71406">
      <w:pPr>
        <w:pStyle w:val="ProductList-Offering1SubSection"/>
        <w:outlineLvl w:val="3"/>
      </w:pPr>
      <w:bookmarkStart w:id="162" w:name="_Sec893"/>
      <w:r>
        <w:t>2. Produktbedingungen</w:t>
      </w:r>
      <w:bookmarkEnd w:id="162"/>
    </w:p>
    <w:tbl>
      <w:tblPr>
        <w:tblStyle w:val="PURTable"/>
        <w:tblW w:w="0" w:type="dxa"/>
        <w:tblLook w:val="04A0" w:firstRow="1" w:lastRow="0" w:firstColumn="1" w:lastColumn="0" w:noHBand="0" w:noVBand="1"/>
      </w:tblPr>
      <w:tblGrid>
        <w:gridCol w:w="3561"/>
        <w:gridCol w:w="3583"/>
        <w:gridCol w:w="364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(Software Assurance):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1SubSection"/>
        <w:outlineLvl w:val="3"/>
      </w:pPr>
      <w:bookmarkStart w:id="163" w:name="_Sec894"/>
      <w:r>
        <w:t>3. Nutzungsrechte</w:t>
      </w:r>
      <w:bookmarkEnd w:id="163"/>
    </w:p>
    <w:tbl>
      <w:tblPr>
        <w:tblStyle w:val="PURTable"/>
        <w:tblW w:w="0" w:type="dxa"/>
        <w:tblLook w:val="04A0" w:firstRow="1" w:lastRow="0" w:firstColumn="1" w:lastColumn="0" w:noHBand="0" w:noVBand="1"/>
      </w:tblPr>
      <w:tblGrid>
        <w:gridCol w:w="3672"/>
        <w:gridCol w:w="3602"/>
        <w:gridCol w:w="351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64">
              <w:r>
                <w:rPr>
                  <w:color w:val="00467F"/>
                  <w:u w:val="single"/>
                </w:rPr>
                <w:t>Universell</w:t>
              </w:r>
            </w:hyperlink>
            <w:r>
              <w:t xml:space="preserve">; </w:t>
            </w:r>
            <w:hyperlink r:id="rId6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Zusätzliche Software: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Enthaltene Technologien: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6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3.1 Geräte- und Nutzer-ALs</w:t>
      </w:r>
    </w:p>
    <w:p w:rsidR="00473725" w:rsidRDefault="00E71406">
      <w:pPr>
        <w:pStyle w:val="ProductList-Body"/>
      </w:pPr>
      <w:r>
        <w:t>Der Kunde ist berechtigt, Geräte- oder Nutzer-ALs zu erwerben, um die unter dem Management Server-Lizenzmodell gegebene Anforderung an die Client-Management-Lizenz zu erfüllen.</w:t>
      </w:r>
    </w:p>
    <w:p w:rsidR="00473725" w:rsidRDefault="00473725">
      <w:pPr>
        <w:pStyle w:val="ProductList-Body"/>
      </w:pPr>
    </w:p>
    <w:p w:rsidR="00473725" w:rsidRDefault="00E71406">
      <w:pPr>
        <w:pStyle w:val="ProductList-ClauseHeading"/>
        <w:outlineLvl w:val="4"/>
      </w:pPr>
      <w:r>
        <w:t>3.2 ALs für das Server Management</w:t>
      </w:r>
    </w:p>
    <w:p w:rsidR="00473725" w:rsidRDefault="00E71406">
      <w:pPr>
        <w:pStyle w:val="ProductList-Body"/>
      </w:pPr>
      <w:r>
        <w:t>Neben der Notwendigkeit von Nutzer-ALs sind Server-Management-Lizenzen für jeden Server notwendig, und zwar in der Anzahl, die in den Lizenzbestimmungen für System Center 2012 R2 Datacenter und Standard angegeben ist. Im Sinne dieser Erklärung sind OSEs, die Serverbetriebssysteme ausführen, die auf System Center Endpoint Protection oder verwandte Software zugreifen, „verwaltete OSEs“. Im Sinne dieses Absatzes ist ein „Server“ ein Gerät, auf dem der Kunde Server-Betriebssystemsoftware ausführt.</w:t>
      </w:r>
    </w:p>
    <w:p w:rsidR="00473725" w:rsidRDefault="00473725">
      <w:pPr>
        <w:pStyle w:val="ProductList-Body"/>
      </w:pPr>
    </w:p>
    <w:p w:rsidR="00473725" w:rsidRDefault="00E71406">
      <w:pPr>
        <w:pStyle w:val="ProductList-ClauseHeading"/>
        <w:outlineLvl w:val="4"/>
      </w:pPr>
      <w:r>
        <w:t>3.3 Ersetzung von Scanmodulen</w:t>
      </w:r>
    </w:p>
    <w:p w:rsidR="00473725" w:rsidRDefault="00E71406">
      <w:pPr>
        <w:pStyle w:val="ProductList-Body"/>
      </w:pPr>
      <w:r>
        <w:t>Microsoft ist berechtigt, die folgenden Elemente des Onlinedienstes durch vergleichbare Software und Dateien zu ersetzen:</w:t>
      </w:r>
    </w:p>
    <w:p w:rsidR="00473725" w:rsidRDefault="00E71406">
      <w:pPr>
        <w:pStyle w:val="ProductList-Bullet"/>
        <w:numPr>
          <w:ilvl w:val="0"/>
          <w:numId w:val="25"/>
        </w:numPr>
      </w:pPr>
      <w:r>
        <w:t>Antivirus- und Antispamsoftware</w:t>
      </w:r>
    </w:p>
    <w:p w:rsidR="00473725" w:rsidRDefault="00E71406">
      <w:pPr>
        <w:pStyle w:val="ProductList-Bullet"/>
        <w:numPr>
          <w:ilvl w:val="0"/>
          <w:numId w:val="25"/>
        </w:numPr>
      </w:pPr>
      <w:r>
        <w:t>Signaturdateien und Datendateien für die Inhaltsfilterung.</w:t>
      </w:r>
    </w:p>
    <w:p w:rsidR="00473725" w:rsidRDefault="00E71406">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7">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
        <w:outlineLvl w:val="2"/>
      </w:pPr>
      <w:bookmarkStart w:id="165" w:name="_Sec646"/>
      <w:r>
        <w:t>System Center Operation Manager</w:t>
      </w:r>
      <w:bookmarkEnd w:id="165"/>
      <w:r>
        <w:fldChar w:fldCharType="begin"/>
      </w:r>
      <w:r>
        <w:instrText xml:space="preserve"> TC "</w:instrText>
      </w:r>
      <w:bookmarkStart w:id="166" w:name="_Toc444088685"/>
      <w:r>
        <w:instrText>System Center Operation Manager</w:instrText>
      </w:r>
      <w:bookmarkEnd w:id="166"/>
      <w:r>
        <w:instrText>" \l 3</w:instrText>
      </w:r>
      <w:r>
        <w:fldChar w:fldCharType="end"/>
      </w:r>
    </w:p>
    <w:p w:rsidR="00473725" w:rsidRDefault="00E71406">
      <w:pPr>
        <w:pStyle w:val="ProductList-Body"/>
      </w:pPr>
      <w:r>
        <w:t>Kunden aus Forschung und Lehre, die Informationen zur Lizenzierung und Nutzung von System Center Operation Manager 2007 R2</w:t>
      </w:r>
      <w:r>
        <w:fldChar w:fldCharType="begin"/>
      </w:r>
      <w:r>
        <w:instrText xml:space="preserve"> XE "System Center Operation Manager 2007 R2" </w:instrText>
      </w:r>
      <w:r>
        <w:fldChar w:fldCharType="end"/>
      </w:r>
      <w:r>
        <w:t xml:space="preserve"> benötigen, erhalten diese in den Produktbenutzungsrechten von April 2015 (</w:t>
      </w:r>
      <w:hyperlink r:id="rId68">
        <w:r>
          <w:rPr>
            <w:color w:val="00467F"/>
            <w:u w:val="single"/>
          </w:rPr>
          <w:t>http://go.microsoft.com/?linkid=9839206</w:t>
        </w:r>
      </w:hyperlink>
      <w:r>
        <w:t>) sowie in der Produktliste Juni 2015 (</w:t>
      </w:r>
      <w:hyperlink r:id="rId69">
        <w:r>
          <w:rPr>
            <w:color w:val="00467F"/>
            <w:u w:val="single"/>
          </w:rPr>
          <w:t>http://go.microsoft.com/?linkid=9839207</w:t>
        </w:r>
      </w:hyperlink>
      <w:r>
        <w:t>).</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088686"/>
      <w:r>
        <w:instrText>System Center Server Management Suite</w:instrText>
      </w:r>
      <w:bookmarkEnd w:id="168"/>
      <w:r>
        <w:instrText>" \l 3</w:instrText>
      </w:r>
      <w:r>
        <w:fldChar w:fldCharType="end"/>
      </w:r>
    </w:p>
    <w:p w:rsidR="00473725" w:rsidRDefault="00E71406">
      <w:pPr>
        <w:pStyle w:val="ProductList-Body"/>
      </w:pPr>
      <w:r>
        <w:t>Kunden aus Forschung und Lehre, die Informationen zur Lizenzierung und Nutzung von System Center Server Management Suite</w:t>
      </w:r>
      <w:r>
        <w:fldChar w:fldCharType="begin"/>
      </w:r>
      <w:r>
        <w:instrText xml:space="preserve"> XE "System Center Server Management Suite" </w:instrText>
      </w:r>
      <w:r>
        <w:fldChar w:fldCharType="end"/>
      </w:r>
      <w:r>
        <w:t xml:space="preserve"> benötigen, erhalten diese in den Produktbenutzungsrechten von April 2015 (</w:t>
      </w:r>
      <w:hyperlink r:id="rId70">
        <w:r>
          <w:rPr>
            <w:color w:val="00467F"/>
            <w:u w:val="single"/>
          </w:rPr>
          <w:t>http://go.microsoft.com/?linkid=9839206</w:t>
        </w:r>
      </w:hyperlink>
      <w:r>
        <w:t>) sowie in der Produktliste Juni 2015 (</w:t>
      </w:r>
      <w:hyperlink r:id="rId71">
        <w:r>
          <w:rPr>
            <w:color w:val="00467F"/>
            <w:u w:val="single"/>
          </w:rPr>
          <w:t>http://go.microsoft.com/?linkid=9839207</w:t>
        </w:r>
      </w:hyperlink>
      <w:r>
        <w:t>).</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
        <w:outlineLvl w:val="2"/>
      </w:pPr>
      <w:bookmarkStart w:id="169" w:name="_Sec648"/>
      <w:r>
        <w:t>System Center Service Manager</w:t>
      </w:r>
      <w:bookmarkEnd w:id="169"/>
      <w:r>
        <w:fldChar w:fldCharType="begin"/>
      </w:r>
      <w:r>
        <w:instrText xml:space="preserve"> TC "</w:instrText>
      </w:r>
      <w:bookmarkStart w:id="170" w:name="_Toc444088687"/>
      <w:r>
        <w:instrText>System Center Service Manager</w:instrText>
      </w:r>
      <w:bookmarkEnd w:id="170"/>
      <w:r>
        <w:instrText>" \l 3</w:instrText>
      </w:r>
      <w:r>
        <w:fldChar w:fldCharType="end"/>
      </w:r>
    </w:p>
    <w:p w:rsidR="00473725" w:rsidRDefault="00E71406">
      <w:pPr>
        <w:pStyle w:val="ProductList-Body"/>
      </w:pPr>
      <w:r>
        <w:t>Kunden aus Forschung und Lehre, die Informationen zur Lizenzierung und Nutzung von System Center Service Manager 2010</w:t>
      </w:r>
      <w:r>
        <w:fldChar w:fldCharType="begin"/>
      </w:r>
      <w:r>
        <w:instrText xml:space="preserve"> XE "System Center Service Manager 2010" </w:instrText>
      </w:r>
      <w:r>
        <w:fldChar w:fldCharType="end"/>
      </w:r>
      <w:r>
        <w:t xml:space="preserve"> benötigen, erhalten diese in den Produktbenutzungsrechten von April 2015 (</w:t>
      </w:r>
      <w:hyperlink r:id="rId72">
        <w:r>
          <w:rPr>
            <w:color w:val="00467F"/>
            <w:u w:val="single"/>
          </w:rPr>
          <w:t>http://go.microsoft.com/?linkid=9839206</w:t>
        </w:r>
      </w:hyperlink>
      <w:r>
        <w:t>) sowie in der Produktliste Juni 2015 (</w:t>
      </w:r>
      <w:hyperlink r:id="rId73">
        <w:r>
          <w:rPr>
            <w:color w:val="00467F"/>
            <w:u w:val="single"/>
          </w:rPr>
          <w:t>http://go.microsoft.com/?linkid=9839207</w:t>
        </w:r>
      </w:hyperlink>
      <w:r>
        <w:t>).</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44088688"/>
      <w:r>
        <w:instrText>Virtual Desktop Infrastructure (VDI) Suite</w:instrText>
      </w:r>
      <w:bookmarkEnd w:id="172"/>
      <w:r>
        <w:instrText>" \l 2</w:instrText>
      </w:r>
      <w:r>
        <w:fldChar w:fldCharType="end"/>
      </w:r>
    </w:p>
    <w:p w:rsidR="00473725" w:rsidRDefault="00E71406">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74">
        <w:r>
          <w:rPr>
            <w:color w:val="00467F"/>
            <w:u w:val="single"/>
          </w:rPr>
          <w:t>http://go.microsoft.com/?linkid=9839206</w:t>
        </w:r>
      </w:hyperlink>
      <w:r>
        <w:t>) sowie in der Produktliste Juni 2015 (</w:t>
      </w:r>
      <w:hyperlink r:id="rId75">
        <w:r>
          <w:rPr>
            <w:color w:val="00467F"/>
            <w:u w:val="single"/>
          </w:rPr>
          <w:t>http://go.microsoft.com/?linkid=9839207</w:t>
        </w:r>
      </w:hyperlink>
      <w:r>
        <w:t>).</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GroupHeading"/>
        <w:outlineLvl w:val="1"/>
      </w:pPr>
      <w:bookmarkStart w:id="173" w:name="_Sec617"/>
      <w:r>
        <w:t>Visual Studio</w:t>
      </w:r>
      <w:bookmarkEnd w:id="173"/>
      <w:r>
        <w:fldChar w:fldCharType="begin"/>
      </w:r>
      <w:r>
        <w:instrText xml:space="preserve"> TC "</w:instrText>
      </w:r>
      <w:bookmarkStart w:id="174" w:name="_Toc444088689"/>
      <w:r>
        <w:instrText>Visual Studio</w:instrText>
      </w:r>
      <w:bookmarkEnd w:id="174"/>
      <w:r>
        <w:instrText>" \l 2</w:instrText>
      </w:r>
      <w:r>
        <w:fldChar w:fldCharType="end"/>
      </w:r>
    </w:p>
    <w:p w:rsidR="00473725" w:rsidRDefault="00E71406">
      <w:pPr>
        <w:pStyle w:val="ProductList-Offering2HeadingNoBorder"/>
        <w:outlineLvl w:val="2"/>
      </w:pPr>
      <w:bookmarkStart w:id="175" w:name="_Sec649"/>
      <w:r>
        <w:t>Visual Studio</w:t>
      </w:r>
      <w:bookmarkEnd w:id="175"/>
      <w:r>
        <w:fldChar w:fldCharType="begin"/>
      </w:r>
      <w:r>
        <w:instrText xml:space="preserve"> TC "</w:instrText>
      </w:r>
      <w:bookmarkStart w:id="176" w:name="_Toc444088690"/>
      <w:r>
        <w:instrText>Visual Studio</w:instrText>
      </w:r>
      <w:bookmarkEnd w:id="176"/>
      <w:r>
        <w:instrText>" \l 3</w:instrText>
      </w:r>
      <w:r>
        <w:fldChar w:fldCharType="end"/>
      </w:r>
    </w:p>
    <w:p w:rsidR="00473725" w:rsidRDefault="00E71406">
      <w:pPr>
        <w:pStyle w:val="ProductList-Offering1SubSection"/>
        <w:outlineLvl w:val="3"/>
      </w:pPr>
      <w:bookmarkStart w:id="177" w:name="_Sec697"/>
      <w:r>
        <w:t>1. Programmverfügbarkeit</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Visual Studio Professional 2015 mit MSDN</w:t>
            </w:r>
            <w:r>
              <w:fldChar w:fldCharType="begin"/>
            </w:r>
            <w:r>
              <w:instrText xml:space="preserve"> XE "Visual Studio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Visual Studio Enterprise 2015 mit MSDN</w:t>
            </w:r>
            <w:r>
              <w:fldChar w:fldCharType="begin"/>
            </w:r>
            <w:r>
              <w:instrText xml:space="preserve"> XE "Visual Studio Enterprise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Visual Studio Test Professional 2015 mit MSDN</w:t>
            </w:r>
            <w:r>
              <w:fldChar w:fldCharType="begin"/>
            </w:r>
            <w:r>
              <w:instrText xml:space="preserve"> XE "Visual Studio Test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73725" w:rsidRDefault="00E71406">
      <w:pPr>
        <w:pStyle w:val="ProductList-Offering1SubSection"/>
        <w:outlineLvl w:val="3"/>
      </w:pPr>
      <w:bookmarkStart w:id="178" w:name="_Sec752"/>
      <w:r>
        <w:t>2. Produktbedingungen</w:t>
      </w:r>
      <w:bookmarkEnd w:id="178"/>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Visual Studio Premium 2013 mit MSDN und Visual Studio Ultimate 2013 mit MSDN</w:t>
      </w:r>
    </w:p>
    <w:p w:rsidR="00473725" w:rsidRDefault="00E71406">
      <w:pPr>
        <w:pStyle w:val="ProductList-Body"/>
      </w:pPr>
      <w:r>
        <w:t>Visual Studio Enterprise 2015 mit MSDN ist die Folgeversion von Visual Studio Premium 2013 mit MSDN und Visual Studio Ultimate 2013 mit MSDN.</w:t>
      </w:r>
    </w:p>
    <w:p w:rsidR="00473725" w:rsidRDefault="00473725">
      <w:pPr>
        <w:pStyle w:val="ProductList-Body"/>
      </w:pPr>
    </w:p>
    <w:p w:rsidR="00473725" w:rsidRDefault="00E71406">
      <w:pPr>
        <w:pStyle w:val="ProductList-ClauseHeading"/>
        <w:outlineLvl w:val="4"/>
      </w:pPr>
      <w:r>
        <w:t>2.2 Lizenzgewährung für SQL Server Parallel Data Warehouse Developer</w:t>
      </w:r>
    </w:p>
    <w:p w:rsidR="00473725" w:rsidRDefault="00E71406">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und Visual Studio Test Professional 2015 mit MSDN gilt als Inhaber einer Lizenz für SQL Server 2012 Parallel Data Warehouse Developer.</w:t>
      </w:r>
    </w:p>
    <w:p w:rsidR="00473725" w:rsidRDefault="00473725">
      <w:pPr>
        <w:pStyle w:val="ProductList-Body"/>
      </w:pPr>
    </w:p>
    <w:p w:rsidR="00473725" w:rsidRDefault="00E71406">
      <w:pPr>
        <w:pStyle w:val="ProductList-ClauseHeading"/>
        <w:outlineLvl w:val="4"/>
      </w:pPr>
      <w:r>
        <w:t>2.3 Lizenzgewährung für Visual Studio Team Foundation Server 2015</w:t>
      </w:r>
    </w:p>
    <w:p w:rsidR="00473725" w:rsidRDefault="00E71406">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Visual Studio Test Professional 2015 mit MSDN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2015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473725" w:rsidRDefault="00473725">
      <w:pPr>
        <w:pStyle w:val="ProductList-Body"/>
      </w:pPr>
    </w:p>
    <w:p w:rsidR="00473725" w:rsidRDefault="00E71406">
      <w:pPr>
        <w:pStyle w:val="ProductList-ClauseHeading"/>
        <w:outlineLvl w:val="4"/>
      </w:pPr>
      <w:r>
        <w:t>2.4 Microsoft Azure Platform-Dienste</w:t>
      </w:r>
    </w:p>
    <w:p w:rsidR="00473725" w:rsidRDefault="00E71406">
      <w:pPr>
        <w:pStyle w:val="ProductList-Body"/>
      </w:pPr>
      <w:r>
        <w:t>Microsoft Azure-Vergünstigungen aus mehreren MSDN-Abonnements können nicht in einem Microsoft Azure-Account kombiniert werden.</w:t>
      </w:r>
    </w:p>
    <w:p w:rsidR="00473725" w:rsidRDefault="00E71406">
      <w:pPr>
        <w:pStyle w:val="ProductList-Offering1SubSection"/>
        <w:outlineLvl w:val="3"/>
      </w:pPr>
      <w:bookmarkStart w:id="179" w:name="_Sec810"/>
      <w:r>
        <w:t>3. Nutzungsrechte</w:t>
      </w:r>
      <w:bookmarkEnd w:id="179"/>
    </w:p>
    <w:tbl>
      <w:tblPr>
        <w:tblStyle w:val="PURTable"/>
        <w:tblW w:w="0" w:type="dxa"/>
        <w:tblLook w:val="04A0" w:firstRow="1" w:lastRow="0" w:firstColumn="1" w:lastColumn="0" w:noHBand="0" w:noVBand="1"/>
      </w:tblPr>
      <w:tblGrid>
        <w:gridCol w:w="3662"/>
        <w:gridCol w:w="3552"/>
        <w:gridCol w:w="357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Zusätzliche Software: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3.1 Datei BUILDSERVER.TXT</w:t>
      </w:r>
    </w:p>
    <w:p w:rsidR="00473725" w:rsidRDefault="00E71406">
      <w:pPr>
        <w:pStyle w:val="ProductList-Body"/>
      </w:pPr>
      <w:r>
        <w:t xml:space="preserve">Der Kunde kann Kopien der Dateien, die in den BuildServer-Listen unter </w:t>
      </w:r>
      <w:hyperlink r:id="rId76">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473725" w:rsidRDefault="00473725">
      <w:pPr>
        <w:pStyle w:val="ProductList-Body"/>
      </w:pPr>
    </w:p>
    <w:p w:rsidR="00473725" w:rsidRDefault="00E71406">
      <w:pPr>
        <w:pStyle w:val="ProductList-ClauseHeading"/>
        <w:outlineLvl w:val="4"/>
      </w:pPr>
      <w:r>
        <w:t>3.2 Dienstprogramme</w:t>
      </w:r>
    </w:p>
    <w:p w:rsidR="00473725" w:rsidRDefault="00E71406">
      <w:pPr>
        <w:pStyle w:val="ProductList-Body"/>
      </w:pPr>
      <w:r>
        <w:t xml:space="preserve">Der Kunde ist berechtigt, die unter </w:t>
      </w:r>
      <w:hyperlink r:id="rId77">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473725" w:rsidRDefault="00473725">
      <w:pPr>
        <w:pStyle w:val="ProductList-Body"/>
      </w:pPr>
    </w:p>
    <w:p w:rsidR="00473725" w:rsidRDefault="00E71406">
      <w:pPr>
        <w:pStyle w:val="ProductList-ClauseHeading"/>
        <w:outlineLvl w:val="4"/>
      </w:pPr>
      <w:r>
        <w:t>3.3 System Center – Virtual Machine Manager (SCVMM) – Visual Studio Enterprise mit MSDN und Visual Studio Test Professional mit MSDN</w:t>
      </w:r>
    </w:p>
    <w:p w:rsidR="00473725" w:rsidRDefault="00E71406">
      <w:pPr>
        <w:pStyle w:val="ProductList-Body"/>
      </w:pPr>
      <w:r>
        <w:t>Jeder lizenzierte Nutzer von Visual Studio Enterprise mit MSDN oder Visual Studio Test Professional mit MSDN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rsidR="00473725" w:rsidRDefault="00473725">
      <w:pPr>
        <w:pStyle w:val="ProductList-Body"/>
      </w:pPr>
    </w:p>
    <w:p w:rsidR="00473725" w:rsidRDefault="00E71406">
      <w:pPr>
        <w:pStyle w:val="ProductList-ClauseHeading"/>
        <w:outlineLvl w:val="4"/>
      </w:pPr>
      <w:r>
        <w:t>3.4 Office Professional Plus 2016 – Visual Studio Enterprise mit MSDN</w:t>
      </w:r>
    </w:p>
    <w:p w:rsidR="00473725" w:rsidRDefault="00E71406">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473725" w:rsidRDefault="00473725">
      <w:pPr>
        <w:pStyle w:val="ProductList-Body"/>
      </w:pPr>
    </w:p>
    <w:p w:rsidR="00473725" w:rsidRDefault="00E71406">
      <w:pPr>
        <w:pStyle w:val="ProductList-ClauseHeading"/>
        <w:outlineLvl w:val="4"/>
      </w:pPr>
      <w:r>
        <w:t>3.5 Bibliotheken mit GNU Lesser General Public-Lizenz</w:t>
      </w:r>
    </w:p>
    <w:p w:rsidR="00473725" w:rsidRDefault="00E71406">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rsidR="00473725" w:rsidRDefault="00E71406">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8">
              <w:r>
                <w:rPr>
                  <w:color w:val="00467F"/>
                  <w:u w:val="single"/>
                </w:rPr>
                <w:t xml:space="preserve">Produktliste – März 2014 und September 2015, Produktlaufzeit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4.1 Software Assurance-Berechtigung</w:t>
      </w:r>
    </w:p>
    <w:p w:rsidR="00473725" w:rsidRDefault="00E71406">
      <w:pPr>
        <w:pStyle w:val="ProductList-Body"/>
      </w:pPr>
      <w:r>
        <w:t xml:space="preserve">Kunden, deren SA für Lizenzen für Visual Studio mit MSDN oder aktive Einzelhandelsabonnements, die den in den Produktbestimmungen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473725" w:rsidRDefault="00473725">
      <w:pPr>
        <w:pStyle w:val="ProductList-Body"/>
      </w:pPr>
    </w:p>
    <w:p w:rsidR="00473725" w:rsidRDefault="00E71406">
      <w:pPr>
        <w:pStyle w:val="ProductList-ClauseHeading"/>
        <w:outlineLvl w:val="4"/>
      </w:pPr>
      <w:r>
        <w:t>4.2 MSDN – Zeitlich unbeschränkte Rechte</w:t>
      </w:r>
    </w:p>
    <w:p w:rsidR="00473725" w:rsidRDefault="00E71406">
      <w:pPr>
        <w:pStyle w:val="ProductList-Body"/>
      </w:pPr>
      <w:r>
        <w:t>Die Rechte des Kunden zur Nutzung von Software, die über MSDN lizenziert wurde, werden zeitlich unbeschränkt, wenn das Recht des Kunden zur Nutzung von Visual Studio dauerhaft wird.</w:t>
      </w:r>
    </w:p>
    <w:p w:rsidR="00473725" w:rsidRDefault="00473725">
      <w:pPr>
        <w:pStyle w:val="ProductList-Body"/>
      </w:pPr>
    </w:p>
    <w:p w:rsidR="00473725" w:rsidRDefault="00E71406">
      <w:pPr>
        <w:pStyle w:val="ProductList-ClauseHeading"/>
        <w:outlineLvl w:val="4"/>
      </w:pPr>
      <w:r>
        <w:t>4.3 Software Assurance-Rechte und -Vergünstigungen für Abonnementlizenzen</w:t>
      </w:r>
    </w:p>
    <w:p w:rsidR="00473725" w:rsidRDefault="00E71406">
      <w:pPr>
        <w:pStyle w:val="ProductList-Body"/>
      </w:pPr>
      <w:r>
        <w:t>Jede Abonnementlizenz, die der Kunde unter einem Server- und Cloud-Beitritt erwirbt, gewährt dieselben SA-Rechte und -Vergünstigungen wie die Lizenzen mit Software Assurance während der Abonnementlaufzeit.</w:t>
      </w:r>
    </w:p>
    <w:p w:rsidR="00473725" w:rsidRDefault="00473725">
      <w:pPr>
        <w:pStyle w:val="PURBreadcrumb"/>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088691"/>
      <w:r>
        <w:instrText>Visual Studio Team Foundation Server</w:instrText>
      </w:r>
      <w:bookmarkEnd w:id="182"/>
      <w:r>
        <w:instrText>" \l 3</w:instrText>
      </w:r>
      <w:r>
        <w:fldChar w:fldCharType="end"/>
      </w:r>
    </w:p>
    <w:p w:rsidR="00473725" w:rsidRDefault="00E71406">
      <w:pPr>
        <w:pStyle w:val="ProductList-Offering1SubSection"/>
        <w:outlineLvl w:val="3"/>
      </w:pPr>
      <w:bookmarkStart w:id="183" w:name="_Sec698"/>
      <w:r>
        <w:t>1. Programmverfügbarkeit</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Visual Studio Team Foundation Server 2015 mit SQL Server 2014-Technologie</w:t>
            </w:r>
            <w:r>
              <w:fldChar w:fldCharType="begin"/>
            </w:r>
            <w:r>
              <w:instrText xml:space="preserve"> XE "Visual Studio Team Foundation Server 2015 mit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73725" w:rsidRDefault="004737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CAL für Visual Studio Team Foundation Server 2015</w:t>
            </w:r>
            <w:r>
              <w:fldChar w:fldCharType="begin"/>
            </w:r>
            <w:r>
              <w:instrText xml:space="preserve"> XE "CAL für Visual Studio Team Foundation Server 2015"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73725" w:rsidRDefault="004737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73725" w:rsidRDefault="00E71406">
      <w:pPr>
        <w:pStyle w:val="ProductList-Offering1SubSection"/>
        <w:outlineLvl w:val="3"/>
      </w:pPr>
      <w:bookmarkStart w:id="184" w:name="_Sec753"/>
      <w:r>
        <w:t>2. Produktbedingungen</w:t>
      </w:r>
      <w:bookmarkEnd w:id="184"/>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Down-Editionen: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1SubSection"/>
        <w:outlineLvl w:val="3"/>
      </w:pPr>
      <w:bookmarkStart w:id="185" w:name="_Sec811"/>
      <w:r>
        <w:t>3. Nutzungsrechte</w:t>
      </w:r>
      <w:bookmarkEnd w:id="185"/>
    </w:p>
    <w:tbl>
      <w:tblPr>
        <w:tblStyle w:val="PURTable"/>
        <w:tblW w:w="0" w:type="dxa"/>
        <w:tblLook w:val="04A0" w:firstRow="1" w:lastRow="0" w:firstColumn="1" w:lastColumn="0" w:noHBand="0" w:noVBand="1"/>
      </w:tblPr>
      <w:tblGrid>
        <w:gridCol w:w="3662"/>
        <w:gridCol w:w="3552"/>
        <w:gridCol w:w="357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725" w:rsidRDefault="00E7140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73725" w:rsidRDefault="00E71406">
            <w:pPr>
              <w:pStyle w:val="ProductList-TableBody"/>
            </w:pPr>
            <w:r>
              <w:t>CAL für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473725" w:rsidRDefault="00E71406">
            <w:pPr>
              <w:pStyle w:val="ProductList-TableBody"/>
            </w:pPr>
            <w:r>
              <w:t>Visual Studio Team Services, bezahlter Nutzer</w:t>
            </w:r>
          </w:p>
        </w:tc>
      </w:tr>
    </w:tbl>
    <w:p w:rsidR="00473725" w:rsidRDefault="00473725">
      <w:pPr>
        <w:pStyle w:val="ProductList-Body"/>
      </w:pPr>
    </w:p>
    <w:p w:rsidR="00473725" w:rsidRDefault="00E71406">
      <w:pPr>
        <w:pStyle w:val="ProductList-SubClauseHeading"/>
        <w:outlineLvl w:val="5"/>
      </w:pPr>
      <w:r>
        <w:t>3.1.1 Zusätzliche Funktionalität</w:t>
      </w:r>
    </w:p>
    <w:p w:rsidR="00473725" w:rsidRDefault="00E71406">
      <w:pPr>
        <w:pStyle w:val="ProductList-BodyIndented"/>
      </w:pPr>
      <w:r>
        <w:t>Release Management</w:t>
      </w:r>
    </w:p>
    <w:tbl>
      <w:tblPr>
        <w:tblStyle w:val="PURTable0"/>
        <w:tblW w:w="0" w:type="dxa"/>
        <w:tblLook w:val="04A0" w:firstRow="1" w:lastRow="0" w:firstColumn="1" w:lastColumn="0" w:noHBand="0" w:noVBand="1"/>
      </w:tblPr>
      <w:tblGrid>
        <w:gridCol w:w="3491"/>
        <w:gridCol w:w="3480"/>
        <w:gridCol w:w="3459"/>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725" w:rsidRDefault="00E7140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73725" w:rsidRDefault="00E71406">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473725" w:rsidRDefault="00E71406">
            <w:pPr>
              <w:pStyle w:val="ProductList-TableBody"/>
            </w:pPr>
            <w:r>
              <w:t>Visual Studio Enterprise 2015 mit MSDN</w:t>
            </w:r>
          </w:p>
        </w:tc>
      </w:tr>
      <w:tr w:rsidR="00473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73725" w:rsidRDefault="00E71406">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Indented"/>
      </w:pPr>
    </w:p>
    <w:p w:rsidR="00473725" w:rsidRDefault="00E71406">
      <w:pPr>
        <w:pStyle w:val="ProductList-SubClauseHeading"/>
        <w:outlineLvl w:val="5"/>
      </w:pPr>
      <w:r>
        <w:t>3.1.2 Zusätzliche Funktionalität</w:t>
      </w:r>
    </w:p>
    <w:p w:rsidR="00473725" w:rsidRDefault="00E71406">
      <w:pPr>
        <w:pStyle w:val="ProductList-BodyIndented"/>
      </w:pPr>
      <w:r>
        <w:t>Testverwaltung</w:t>
      </w:r>
    </w:p>
    <w:tbl>
      <w:tblPr>
        <w:tblStyle w:val="PURTable0"/>
        <w:tblW w:w="0" w:type="dxa"/>
        <w:tblLook w:val="04A0" w:firstRow="1" w:lastRow="0" w:firstColumn="1" w:lastColumn="0" w:noHBand="0" w:noVBand="1"/>
      </w:tblPr>
      <w:tblGrid>
        <w:gridCol w:w="3483"/>
        <w:gridCol w:w="3473"/>
        <w:gridCol w:w="347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725" w:rsidRDefault="00E7140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73725" w:rsidRDefault="00E71406">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473725" w:rsidRDefault="00E71406">
            <w:pPr>
              <w:pStyle w:val="ProductList-TableBody"/>
            </w:pPr>
            <w:r>
              <w:t>Visual Studio Enterprise 2015 mit MSDN</w:t>
            </w:r>
          </w:p>
        </w:tc>
      </w:tr>
      <w:tr w:rsidR="00473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73725" w:rsidRDefault="00E71406">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473725" w:rsidRDefault="00E71406">
            <w:pPr>
              <w:pStyle w:val="ProductList-TableBody"/>
            </w:pPr>
            <w:r>
              <w:t>Visual Studio Team Services Test Manager-Erweiterung</w:t>
            </w:r>
          </w:p>
        </w:tc>
      </w:tr>
    </w:tbl>
    <w:p w:rsidR="00473725" w:rsidRDefault="00473725">
      <w:pPr>
        <w:pStyle w:val="ProductList-BodyIndented"/>
      </w:pPr>
    </w:p>
    <w:p w:rsidR="00473725" w:rsidRDefault="00E71406">
      <w:pPr>
        <w:pStyle w:val="ProductList-ClauseHeading"/>
        <w:outlineLvl w:val="4"/>
      </w:pPr>
      <w:r>
        <w:t>3.2 Verwendungszwecke, für die keine CALs erforderlich sind</w:t>
      </w:r>
    </w:p>
    <w:p w:rsidR="00473725" w:rsidRDefault="00E71406">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Online über einen Team Foundation Server 2015 Proxy; Genehmigungen von Phasen als Teil der Release Management Pipeline und Zugriff auf Visual Studio Team Foundation Server über eine gepoolte Verbindung von einer anderen integrierten Anwendung oder einem anderen integrierten Dienst.</w:t>
      </w:r>
    </w:p>
    <w:p w:rsidR="00473725" w:rsidRDefault="00473725">
      <w:pPr>
        <w:pStyle w:val="ProductList-Body"/>
      </w:pPr>
    </w:p>
    <w:p w:rsidR="00473725" w:rsidRDefault="00E71406">
      <w:pPr>
        <w:pStyle w:val="ProductList-ClauseHeading"/>
        <w:outlineLvl w:val="4"/>
      </w:pPr>
      <w:r>
        <w:t>3.3 SQL Server-Technologie</w:t>
      </w:r>
    </w:p>
    <w:p w:rsidR="00473725" w:rsidRDefault="00E71406">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473725" w:rsidRDefault="00473725">
      <w:pPr>
        <w:pStyle w:val="ProductList-Body"/>
      </w:pPr>
    </w:p>
    <w:p w:rsidR="00473725" w:rsidRDefault="00E71406">
      <w:pPr>
        <w:pStyle w:val="ProductList-ClauseHeading"/>
        <w:outlineLvl w:val="4"/>
      </w:pPr>
      <w:r>
        <w:t>3.4 Bibliotheken mit GNU Lesser General Public-Lizenz</w:t>
      </w:r>
    </w:p>
    <w:p w:rsidR="00473725" w:rsidRDefault="00E71406">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rsidR="00473725" w:rsidRDefault="00473725">
      <w:pPr>
        <w:pStyle w:val="ProductList-Body"/>
      </w:pPr>
    </w:p>
    <w:p w:rsidR="00473725" w:rsidRDefault="00E71406">
      <w:pPr>
        <w:pStyle w:val="ProductList-ClauseHeading"/>
        <w:outlineLvl w:val="4"/>
      </w:pPr>
      <w:r>
        <w:t>3.5 Visual Studio Team Foundation Server-Builddienste</w:t>
      </w:r>
    </w:p>
    <w:p w:rsidR="00473725" w:rsidRDefault="00E71406">
      <w:pPr>
        <w:pStyle w:val="ProductList-Body"/>
      </w:pPr>
      <w:r>
        <w:t xml:space="preserve">Wenn der Kunde über einen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oder Visual Studio Professional mit MSDN verfügt, ist der Kunde außerdem berechtigt, die Visual Studio-Software zu installieren und den Zugriff darauf und deren Verwendung als Bestandteil von Team Foundation Server 2015-Builddiensten durch die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des Kunden und die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von Team Foundation Server 2015 zu erlauben.</w:t>
      </w:r>
    </w:p>
    <w:p w:rsidR="00473725" w:rsidRDefault="00473725">
      <w:pPr>
        <w:pStyle w:val="ProductList-Body"/>
      </w:pPr>
    </w:p>
    <w:p w:rsidR="00473725" w:rsidRDefault="00E71406">
      <w:pPr>
        <w:pStyle w:val="ProductList-ClauseHeading"/>
        <w:outlineLvl w:val="4"/>
      </w:pPr>
      <w:r>
        <w:t>3.6 Zusätzliche Software</w:t>
      </w:r>
    </w:p>
    <w:tbl>
      <w:tblPr>
        <w:tblStyle w:val="PURTable"/>
        <w:tblW w:w="0" w:type="dxa"/>
        <w:tblLook w:val="04A0" w:firstRow="1" w:lastRow="0" w:firstColumn="1" w:lastColumn="0" w:noHBand="0" w:noVBand="1"/>
      </w:tblPr>
      <w:tblGrid>
        <w:gridCol w:w="3582"/>
        <w:gridCol w:w="3604"/>
        <w:gridCol w:w="360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Visual Studio Team Foundation Server Project Server-Erweiterungen</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Visual Studio Team Foundation Server SharePoint-Erweiterungen</w:t>
            </w:r>
          </w:p>
        </w:tc>
      </w:tr>
    </w:tbl>
    <w:p w:rsidR="00473725" w:rsidRDefault="00E71406">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502"/>
        <w:gridCol w:w="3805"/>
        <w:gridCol w:w="3401"/>
        <w:gridCol w:w="82"/>
      </w:tblGrid>
      <w:tr w:rsidR="0047372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r w:rsidR="00473725">
        <w:tc>
          <w:tcPr>
            <w:tcW w:w="12240" w:type="dxa"/>
            <w:gridSpan w:val="4"/>
            <w:tcBorders>
              <w:top w:val="none" w:sz="4" w:space="0" w:color="6E6E6E"/>
              <w:left w:val="none" w:sz="4" w:space="0" w:color="6E6E6E"/>
              <w:bottom w:val="none" w:sz="4" w:space="0" w:color="6E6E6E"/>
              <w:right w:val="none" w:sz="4" w:space="0" w:color="6E6E6E"/>
            </w:tcBorders>
          </w:tcPr>
          <w:p w:rsidR="00473725" w:rsidRDefault="00473725">
            <w:pPr>
              <w:pStyle w:val="PURBreadcrumb"/>
            </w:pPr>
          </w:p>
          <w:tbl>
            <w:tblPr>
              <w:tblW w:w="0" w:type="dxa"/>
              <w:tblLook w:val="04A0" w:firstRow="1" w:lastRow="0" w:firstColumn="1" w:lastColumn="0" w:noHBand="0" w:noVBand="1"/>
            </w:tblPr>
            <w:tblGrid>
              <w:gridCol w:w="10674"/>
            </w:tblGrid>
            <w:tr w:rsidR="00473725">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TableBody"/>
            </w:pPr>
          </w:p>
        </w:tc>
      </w:tr>
    </w:tbl>
    <w:p w:rsidR="00473725" w:rsidRDefault="00473725">
      <w:pPr>
        <w:pStyle w:val="ProductList-Body"/>
      </w:pPr>
    </w:p>
    <w:p w:rsidR="00473725" w:rsidRDefault="00E71406">
      <w:pPr>
        <w:pStyle w:val="ProductList-OfferingGroupHeading"/>
        <w:outlineLvl w:val="1"/>
      </w:pPr>
      <w:bookmarkStart w:id="187" w:name="_Sec618"/>
      <w:r>
        <w:t>Windows</w:t>
      </w:r>
      <w:bookmarkEnd w:id="187"/>
      <w:r>
        <w:fldChar w:fldCharType="begin"/>
      </w:r>
      <w:r>
        <w:instrText xml:space="preserve"> TC "</w:instrText>
      </w:r>
      <w:bookmarkStart w:id="188" w:name="_Toc444088692"/>
      <w:r>
        <w:instrText>Windows</w:instrText>
      </w:r>
      <w:bookmarkEnd w:id="188"/>
      <w:r>
        <w:instrText>" \l 2</w:instrText>
      </w:r>
      <w:r>
        <w:fldChar w:fldCharType="end"/>
      </w:r>
    </w:p>
    <w:p w:rsidR="00473725" w:rsidRDefault="00E71406">
      <w:pPr>
        <w:pStyle w:val="ProductList-Offering2HeadingNoBorder"/>
        <w:outlineLvl w:val="2"/>
      </w:pPr>
      <w:bookmarkStart w:id="189" w:name="_Sec652"/>
      <w:r>
        <w:t>Windows-Desktopbetriebssystem</w:t>
      </w:r>
      <w:bookmarkEnd w:id="189"/>
      <w:r>
        <w:fldChar w:fldCharType="begin"/>
      </w:r>
      <w:r>
        <w:instrText xml:space="preserve"> TC "</w:instrText>
      </w:r>
      <w:bookmarkStart w:id="190" w:name="_Toc444088693"/>
      <w:r>
        <w:instrText>Windows-Desktopbetriebssystem</w:instrText>
      </w:r>
      <w:bookmarkEnd w:id="190"/>
      <w:r>
        <w:instrText>" \l 3</w:instrText>
      </w:r>
      <w:r>
        <w:fldChar w:fldCharType="end"/>
      </w:r>
    </w:p>
    <w:p w:rsidR="00473725" w:rsidRDefault="00E71406">
      <w:pPr>
        <w:pStyle w:val="ProductList-Offering1SubSection"/>
        <w:outlineLvl w:val="3"/>
      </w:pPr>
      <w:bookmarkStart w:id="191" w:name="_Sec700"/>
      <w:r>
        <w:t>1. Programmverfügbarkeit</w:t>
      </w:r>
      <w:bookmarkEnd w:id="191"/>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9" w:space="0" w:color="FFFFFF"/>
              <w:left w:val="single" w:sz="9" w:space="0" w:color="FFFFFF"/>
              <w:bottom w:val="dashed" w:sz="4" w:space="0" w:color="BFBFBF"/>
              <w:right w:val="single" w:sz="9" w:space="0" w:color="FFFFFF"/>
            </w:tcBorders>
          </w:tcPr>
          <w:p w:rsidR="00473725" w:rsidRDefault="00E71406">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73725" w:rsidRDefault="0047372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rPr>
                <w:color w:val="000000"/>
              </w:rPr>
              <w:t>Windows 10 Enterprise Software Assurance pro Nutzer</w:t>
            </w:r>
            <w:r>
              <w:fldChar w:fldCharType="begin"/>
            </w:r>
            <w:r>
              <w:instrText xml:space="preserve"> XE "Windows 10 Enterprise Software Assurance pro Nutzer"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73725" w:rsidRDefault="004737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t>Windows 10 Enterprise Software Assurance pro Nutzer aus SA</w:t>
            </w:r>
            <w:r>
              <w:fldChar w:fldCharType="begin"/>
            </w:r>
            <w:r>
              <w:instrText xml:space="preserve"> XE "Windows 10 Enterprise Software Assurance pro Nutzer aus SA"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73725" w:rsidRDefault="004737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t>Windows 10 Enterprise LTSB-Upgrade</w:t>
            </w:r>
            <w:r>
              <w:fldChar w:fldCharType="begin"/>
            </w:r>
            <w:r>
              <w:instrText xml:space="preserve"> XE "Windows 10 Enterprise LTSB-Upgrade"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73725" w:rsidRDefault="004737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t>Windows 10 Mobile Enterprise (pro Gerät)</w:t>
            </w:r>
            <w:r>
              <w:fldChar w:fldCharType="begin"/>
            </w:r>
            <w:r>
              <w:instrText xml:space="preserve"> XE "Windows 10 Mobile Enterprise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73725" w:rsidRDefault="004737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73725" w:rsidRDefault="004737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rPr>
                <w:color w:val="000000"/>
              </w:rPr>
              <w:t>Add-On(-AL) für Windows SA pro Nutzer</w:t>
            </w:r>
            <w:r>
              <w:fldChar w:fldCharType="begin"/>
            </w:r>
            <w:r>
              <w:instrText xml:space="preserve"> XE "Add-On(-AL) für Windows SA pro Nutzer"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73725" w:rsidRDefault="004737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t>Windows Virtual Desktop Access</w:t>
            </w:r>
            <w:r>
              <w:fldChar w:fldCharType="begin"/>
            </w:r>
            <w:r>
              <w:instrText xml:space="preserve"> XE "Windows Virtual Desktop Access" </w:instrText>
            </w:r>
            <w:r>
              <w:fldChar w:fldCharType="end"/>
            </w:r>
            <w:r>
              <w:t xml:space="preserve"> (pro Geräte-AL)</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73725" w:rsidRDefault="004737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"Produkt der Enterprise Desktop-Plattform" </w:instrText>
            </w:r>
            <w:r>
              <w:fldChar w:fldCharType="separate"/>
            </w:r>
            <w:r>
              <w:rPr>
                <w:color w:val="000000"/>
              </w:rPr>
              <w:t>EP</w:t>
            </w:r>
            <w:r>
              <w:fldChar w:fldCharType="end"/>
            </w:r>
            <w:r>
              <w:t>,</w:t>
            </w: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t>Windows Virtual Desktop Access</w:t>
            </w:r>
            <w:r>
              <w:fldChar w:fldCharType="begin"/>
            </w:r>
            <w:r>
              <w:instrText xml:space="preserve"> XE "Windows Virtual Desktop Access" </w:instrText>
            </w:r>
            <w:r>
              <w:fldChar w:fldCharType="end"/>
            </w:r>
            <w:r>
              <w:t xml:space="preserve"> pro Nutzer (AL)</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73725" w:rsidRDefault="0047372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single" w:sz="9" w:space="0" w:color="FFFFFF"/>
              <w:bottom w:val="none" w:sz="4" w:space="0" w:color="BFBFBF"/>
              <w:right w:val="single" w:sz="9" w:space="0" w:color="FFFFFF"/>
            </w:tcBorders>
          </w:tcPr>
          <w:p w:rsidR="00473725" w:rsidRDefault="00E71406">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73725" w:rsidRDefault="00E7140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73725" w:rsidRDefault="00E7140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73725" w:rsidRDefault="0047372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192" w:name="_Sec755"/>
      <w:r>
        <w:t>2. Produktbedingungen</w:t>
      </w:r>
      <w:bookmarkEnd w:id="192"/>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 für Windows SA pro Nutzer</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Qualifizierende Betriebssysteme</w:t>
      </w:r>
    </w:p>
    <w:p w:rsidR="00473725" w:rsidRDefault="00E71406">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rsidR="00473725" w:rsidRDefault="00473725">
      <w:pPr>
        <w:pStyle w:val="ProductList-Body"/>
      </w:pPr>
    </w:p>
    <w:p w:rsidR="00473725" w:rsidRDefault="00E71406">
      <w:pPr>
        <w:pStyle w:val="ProductList-SubClauseHeading"/>
        <w:outlineLvl w:val="5"/>
      </w:pPr>
      <w:r>
        <w:t>2.1.1 Tabelle der qualifizierenden Betriebssysteme</w:t>
      </w:r>
    </w:p>
    <w:p w:rsidR="00473725" w:rsidRDefault="00E71406">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745"/>
        <w:gridCol w:w="1709"/>
        <w:gridCol w:w="1710"/>
        <w:gridCol w:w="1629"/>
        <w:gridCol w:w="1637"/>
      </w:tblGrid>
      <w:tr w:rsidR="0047372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Bestehender Konzernvertrag (EA)/Open Value unternehmensweit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Microsoft Produkt- und Service-Vertrag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Forschung &amp; Lehre und gemeinnützige Einrichtungen</w:t>
            </w:r>
          </w:p>
        </w:tc>
      </w:tr>
      <w:tr w:rsidR="00473725">
        <w:tc>
          <w:tcPr>
            <w:tcW w:w="4660" w:type="dxa"/>
            <w:tcBorders>
              <w:top w:val="single" w:sz="4" w:space="0" w:color="000000"/>
              <w:left w:val="single" w:sz="4" w:space="0" w:color="000000"/>
              <w:bottom w:val="single" w:sz="4" w:space="0" w:color="000000"/>
              <w:right w:val="none" w:sz="4" w:space="0" w:color="000000"/>
            </w:tcBorders>
          </w:tcPr>
          <w:p w:rsidR="00473725" w:rsidRDefault="00E7140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73725" w:rsidRDefault="00473725">
            <w:pPr>
              <w:pStyle w:val="ProductList-TableBody"/>
              <w:jc w:val="center"/>
            </w:pP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none" w:sz="4" w:space="0" w:color="000000"/>
            </w:tcBorders>
          </w:tcPr>
          <w:p w:rsidR="00473725" w:rsidRDefault="00E71406">
            <w:pPr>
              <w:pStyle w:val="ProductList-TableBody"/>
            </w:pPr>
            <w:r>
              <w:rPr>
                <w:b/>
              </w:rPr>
              <w:t>Windows 8 und Windows 8.1</w:t>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73725" w:rsidRDefault="00473725">
            <w:pPr>
              <w:pStyle w:val="ProductList-TableBody"/>
              <w:jc w:val="center"/>
            </w:pP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  Windows 8 und Windows 8.1 (einschließlich Single Language)</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none" w:sz="4" w:space="0" w:color="000000"/>
            </w:tcBorders>
          </w:tcPr>
          <w:p w:rsidR="00473725" w:rsidRDefault="00E71406">
            <w:pPr>
              <w:pStyle w:val="ProductList-TableBody"/>
            </w:pPr>
            <w:r>
              <w:rPr>
                <w:b/>
              </w:rPr>
              <w:t>Windows 7</w:t>
            </w:r>
            <w:r>
              <w:fldChar w:fldCharType="begin"/>
            </w:r>
            <w:r>
              <w:instrText xml:space="preserve"> XE "Windows 7"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73725" w:rsidRDefault="00473725">
            <w:pPr>
              <w:pStyle w:val="ProductList-TableBody"/>
              <w:jc w:val="center"/>
            </w:pP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none" w:sz="4" w:space="0" w:color="000000"/>
            </w:tcBorders>
          </w:tcPr>
          <w:p w:rsidR="00473725" w:rsidRDefault="00E71406">
            <w:pPr>
              <w:pStyle w:val="ProductList-TableBody"/>
            </w:pPr>
            <w:r>
              <w:rPr>
                <w:b/>
              </w:rPr>
              <w:t>Windows Vista</w:t>
            </w:r>
            <w:r>
              <w:fldChar w:fldCharType="begin"/>
            </w:r>
            <w:r>
              <w:instrText xml:space="preserve"> XE "Windows Vista"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73725" w:rsidRDefault="00473725">
            <w:pPr>
              <w:pStyle w:val="ProductList-TableBody"/>
              <w:jc w:val="center"/>
            </w:pP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none" w:sz="4" w:space="0" w:color="000000"/>
            </w:tcBorders>
          </w:tcPr>
          <w:p w:rsidR="00473725" w:rsidRDefault="00E71406">
            <w:pPr>
              <w:pStyle w:val="ProductList-TableBody"/>
            </w:pPr>
            <w:r>
              <w:rPr>
                <w:b/>
              </w:rPr>
              <w:t>Windows XP</w:t>
            </w:r>
            <w:r>
              <w:fldChar w:fldCharType="begin"/>
            </w:r>
            <w:r>
              <w:instrText xml:space="preserve"> XE "Windows XP"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73725" w:rsidRDefault="00473725">
            <w:pPr>
              <w:pStyle w:val="ProductList-TableBody"/>
              <w:jc w:val="center"/>
            </w:pP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  Professional (N, K, KN, Blade), Tablet-Edition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  Home und Starter Edition</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none" w:sz="4" w:space="0" w:color="000000"/>
            </w:tcBorders>
          </w:tcPr>
          <w:p w:rsidR="00473725" w:rsidRDefault="00E7140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73725" w:rsidRDefault="00473725">
            <w:pPr>
              <w:pStyle w:val="ProductList-TableBody"/>
              <w:jc w:val="center"/>
            </w:pP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none" w:sz="4" w:space="0" w:color="000000"/>
            </w:tcBorders>
          </w:tcPr>
          <w:p w:rsidR="00473725" w:rsidRDefault="00E71406">
            <w:pPr>
              <w:pStyle w:val="ProductList-TableBody"/>
            </w:pPr>
            <w:r>
              <w:rPr>
                <w:b/>
              </w:rPr>
              <w:t>Windows Embedded-Betriebssysteme</w:t>
            </w: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73725" w:rsidRDefault="0047372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73725" w:rsidRDefault="00473725">
            <w:pPr>
              <w:pStyle w:val="ProductList-TableBody"/>
              <w:jc w:val="center"/>
            </w:pP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bl>
    <w:p w:rsidR="00473725" w:rsidRDefault="00E71406">
      <w:pPr>
        <w:pStyle w:val="ProductList-BodyIndented"/>
      </w:pPr>
      <w:r>
        <w:rPr>
          <w:i/>
          <w:vertAlign w:val="superscript"/>
        </w:rPr>
        <w:t>1</w:t>
      </w:r>
      <w:r>
        <w:rPr>
          <w:i/>
        </w:rPr>
        <w:t xml:space="preserve">Umfasst 32-Bit- und 64-Bit-Betriebssysteme. </w:t>
      </w:r>
    </w:p>
    <w:p w:rsidR="00473725" w:rsidRDefault="00E71406">
      <w:pPr>
        <w:pStyle w:val="ProductList-BodyIndented"/>
      </w:pPr>
      <w:r>
        <w:rPr>
          <w:i/>
          <w:vertAlign w:val="superscript"/>
        </w:rPr>
        <w:t>2</w:t>
      </w:r>
      <w:r>
        <w:rPr>
          <w:i/>
        </w:rPr>
        <w:t xml:space="preserve">Gilt auch für Qualifizierende Geräte, die durch Unternehmensverschmelzung oder Unternehmenskauf erworben werden </w:t>
      </w:r>
    </w:p>
    <w:p w:rsidR="00473725" w:rsidRDefault="00E71406">
      <w:pPr>
        <w:pStyle w:val="ProductList-BodyIndented"/>
      </w:pPr>
      <w:r>
        <w:rPr>
          <w:i/>
          <w:vertAlign w:val="superscript"/>
        </w:rPr>
        <w:t>3</w:t>
      </w:r>
      <w:r>
        <w:rPr>
          <w:i/>
        </w:rPr>
        <w:t>In dieser Spalte wird auch das zulässige qualifizierende Betriebssystem für ein primäres Gerät eines Nutzers angegeben, wenn ein Nutzer mit Windows SA pro Nutzer lizenziert ist.</w:t>
      </w:r>
    </w:p>
    <w:p w:rsidR="00473725" w:rsidRDefault="00E71406">
      <w:pPr>
        <w:pStyle w:val="ProductList-BodyIndented"/>
      </w:pPr>
      <w:r>
        <w:rPr>
          <w:i/>
          <w:vertAlign w:val="superscript"/>
        </w:rPr>
        <w:t>4</w:t>
      </w:r>
      <w:r>
        <w:rPr>
          <w:i/>
        </w:rPr>
        <w:t>Gilt nicht für Forschung und Lehre, gemeinnützige Einrichtungen und OV-CW.</w:t>
      </w:r>
    </w:p>
    <w:p w:rsidR="00473725" w:rsidRDefault="00E71406">
      <w:pPr>
        <w:pStyle w:val="ProductList-BodyIndented"/>
      </w:pPr>
      <w:r>
        <w:rPr>
          <w:i/>
          <w:vertAlign w:val="superscript"/>
        </w:rPr>
        <w:t>5</w:t>
      </w:r>
      <w:r>
        <w:rPr>
          <w:i/>
        </w:rPr>
        <w:t>N, K und KN sind Spezialversionen, die nur in bestimmten Märkten verfügbar sind.</w:t>
      </w:r>
    </w:p>
    <w:p w:rsidR="00473725" w:rsidRDefault="00473725">
      <w:pPr>
        <w:pStyle w:val="ProductList-BodyIndented"/>
      </w:pPr>
    </w:p>
    <w:p w:rsidR="00473725" w:rsidRDefault="00E71406">
      <w:pPr>
        <w:pStyle w:val="ProductList-SubClauseHeading"/>
        <w:outlineLvl w:val="5"/>
      </w:pPr>
      <w:r>
        <w:t>2.1.2 Tabelle der qualifizierenden Betriebssysteme mit Nutzungsbeschränkungen</w:t>
      </w:r>
    </w:p>
    <w:p w:rsidR="00473725" w:rsidRDefault="00E71406">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haben auf Geräten Fortbestand, die mit Windows Software Assurance oder Windows VDA lizenziert sind, vorbehaltlich aller gegenteiligen Ausführungen in diesem Dokument.</w:t>
      </w:r>
    </w:p>
    <w:tbl>
      <w:tblPr>
        <w:tblStyle w:val="PURTable0"/>
        <w:tblW w:w="0" w:type="dxa"/>
        <w:tblLook w:val="04A0" w:firstRow="1" w:lastRow="0" w:firstColumn="1" w:lastColumn="0" w:noHBand="0" w:noVBand="1"/>
      </w:tblPr>
      <w:tblGrid>
        <w:gridCol w:w="3744"/>
        <w:gridCol w:w="1710"/>
        <w:gridCol w:w="1710"/>
        <w:gridCol w:w="1629"/>
        <w:gridCol w:w="1637"/>
      </w:tblGrid>
      <w:tr w:rsidR="0047372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Microsoft Produkt- und Service-Vertrag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Forschung &amp; Lehre und gemeinnützige Einrichtungen</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10 IoT Enterprise für Retail oder Thin Clients</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6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bl>
    <w:p w:rsidR="00473725" w:rsidRDefault="00E71406">
      <w:pPr>
        <w:pStyle w:val="ProductList-BodyIndented"/>
      </w:pPr>
      <w:r>
        <w:rPr>
          <w:i/>
          <w:vertAlign w:val="superscript"/>
        </w:rPr>
        <w:t>1</w:t>
      </w:r>
      <w:r>
        <w:rPr>
          <w:i/>
        </w:rPr>
        <w:t xml:space="preserve">Umfasst 32-Bit- und 64-Bit-Betriebssysteme. </w:t>
      </w:r>
    </w:p>
    <w:p w:rsidR="00473725" w:rsidRDefault="00E71406">
      <w:pPr>
        <w:pStyle w:val="ProductList-BodyIndented"/>
      </w:pPr>
      <w:r>
        <w:rPr>
          <w:i/>
          <w:vertAlign w:val="superscript"/>
        </w:rPr>
        <w:t>2</w:t>
      </w:r>
      <w:r>
        <w:rPr>
          <w:i/>
        </w:rPr>
        <w:t xml:space="preserve">Gilt auch für Qualifizierende Geräte, die durch Unternehmensverschmelzung oder Unternehmenskauf erworben werden </w:t>
      </w:r>
    </w:p>
    <w:p w:rsidR="00473725" w:rsidRDefault="00E71406">
      <w:pPr>
        <w:pStyle w:val="ProductList-BodyIndented"/>
      </w:pPr>
      <w:r>
        <w:rPr>
          <w:i/>
          <w:vertAlign w:val="superscript"/>
        </w:rPr>
        <w:t>3</w:t>
      </w:r>
      <w:r>
        <w:rPr>
          <w:i/>
        </w:rPr>
        <w:t>Gilt nicht für Forschung und Lehre, gemeinnützige Einrichtungen und OV-CW.</w:t>
      </w:r>
    </w:p>
    <w:p w:rsidR="00473725" w:rsidRDefault="00473725">
      <w:pPr>
        <w:pStyle w:val="ProductList-BodyIndented"/>
      </w:pPr>
    </w:p>
    <w:p w:rsidR="00473725" w:rsidRDefault="00E71406">
      <w:pPr>
        <w:pStyle w:val="ProductList-BodyIndented"/>
      </w:pPr>
      <w:r>
        <w:rPr>
          <w:b/>
        </w:rPr>
        <w:t>2.1.2.1 Nutzungsbeschränkungen für qualifizierende Windows Embedded-Betriebssysteme</w:t>
      </w:r>
    </w:p>
    <w:p w:rsidR="00473725" w:rsidRDefault="00E71406">
      <w:pPr>
        <w:pStyle w:val="ProductList-Bullet"/>
        <w:numPr>
          <w:ilvl w:val="1"/>
          <w:numId w:val="26"/>
        </w:numPr>
      </w:pPr>
      <w:r>
        <w:t xml:space="preserve">Wenn die Upgrade-Software auf Geräten installiert ist, die eine Lizenz für eine der unterstützten Editionen der bedingten qualifizierenden Betriebssysteme haben und auf denen eine solche zuvor ausgeführt wird, gelten die folgenden Bedingungen: </w:t>
      </w:r>
    </w:p>
    <w:p w:rsidR="00473725" w:rsidRDefault="00E71406">
      <w:pPr>
        <w:pStyle w:val="ProductList-Bullet"/>
        <w:numPr>
          <w:ilvl w:val="2"/>
          <w:numId w:val="26"/>
        </w:numPr>
      </w:pPr>
      <w:r>
        <w:t xml:space="preserve">Spezifische Nutzung. Das Lizenzierte Gerät des Kunden ist für eine spezifische Nutzung bestimmt. Der Kunde darf die Software ausschließlich für diesen Zweck nutzen. </w:t>
      </w:r>
    </w:p>
    <w:p w:rsidR="00473725" w:rsidRDefault="00E71406">
      <w:pPr>
        <w:pStyle w:val="ProductList-Bullet"/>
        <w:numPr>
          <w:ilvl w:val="2"/>
          <w:numId w:val="26"/>
        </w:numPr>
      </w:pPr>
      <w:r>
        <w:t>Andere Software. Der Kunde darf andere Programme mit der Software nutzen, solange die anderen Programme die spezifische Nutzung des Herstellers für das Gerät direkt unterstützen oder Systemdienstprogramme, Ressourcenmanagement, Virenschutz oder ähnlichen Schutz bieten. Wenn das Branchensystem des Kunden Desktop-Funktionen ausführt, muss der Kunde Sie sicherstellen, dass diese: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„Branchenprogramm“ wie hier verwendet ist jedes Gerät, das nur ein branchen- oder aufgabenspezifisches Softwareprogramm einsetzt.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w:t>
      </w:r>
    </w:p>
    <w:p w:rsidR="00473725" w:rsidRDefault="00E71406">
      <w:pPr>
        <w:pStyle w:val="ProductList-Bullet"/>
        <w:numPr>
          <w:ilvl w:val="1"/>
          <w:numId w:val="26"/>
        </w:numPr>
      </w:pPr>
      <w:r>
        <w:t xml:space="preserve">Darüber hinaus darf der Kunde die Software lokal nur auf Geräten nutzen, auf denen ein Upgrade auf Windows 10 IoT Enterprise für Retail/Thin Clients durchgeführt wurde: </w:t>
      </w:r>
    </w:p>
    <w:p w:rsidR="00473725" w:rsidRDefault="00E71406">
      <w:pPr>
        <w:pStyle w:val="ProductList-Bullet"/>
        <w:numPr>
          <w:ilvl w:val="2"/>
          <w:numId w:val="26"/>
        </w:numPr>
      </w:pPr>
      <w:r>
        <w:t>Der Kunde muss die Software mit einer Point-of-Service-(„POS“-)Anwendung verwenden, wenn er ein Upgrade von Windows Embedded 8.1 Industry Pro Retail (oder einer früheren Version) durchführt.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rsidR="00473725" w:rsidRDefault="00473725">
      <w:pPr>
        <w:pStyle w:val="ProductList-BodyIndented"/>
      </w:pPr>
    </w:p>
    <w:p w:rsidR="00473725" w:rsidRDefault="00E71406">
      <w:pPr>
        <w:pStyle w:val="ProductList-SubClauseHeading"/>
        <w:outlineLvl w:val="5"/>
      </w:pPr>
      <w:r>
        <w:t>2.1.3 Regeln für qualifizierende Betriebssysteme für Windows VL-Upgrade-Lizenzen</w:t>
      </w:r>
    </w:p>
    <w:p w:rsidR="00473725" w:rsidRDefault="00E71406">
      <w:pPr>
        <w:pStyle w:val="ProductList-Bullet"/>
        <w:numPr>
          <w:ilvl w:val="1"/>
          <w:numId w:val="27"/>
        </w:numPr>
      </w:pPr>
      <w:r>
        <w:t xml:space="preserve">Das qualifizierende Betriebssystem muss auf dem Gerät installiert sein, dem die VL-Upgrade-Lizenz zugewiesen wird. </w:t>
      </w:r>
    </w:p>
    <w:p w:rsidR="00473725" w:rsidRDefault="00E71406">
      <w:pPr>
        <w:pStyle w:val="ProductList-Bullet"/>
        <w:numPr>
          <w:ilvl w:val="1"/>
          <w:numId w:val="27"/>
        </w:numPr>
      </w:pPr>
      <w:r>
        <w:t xml:space="preserve">Apple Macintosh ist nur ein qualifizierendes Betriebssystem, wenn es vom autorisierten Hersteller vor dem ersten Verkauf des Geräts vorinstalliert wird. </w:t>
      </w:r>
    </w:p>
    <w:p w:rsidR="00473725" w:rsidRDefault="00E71406">
      <w:pPr>
        <w:pStyle w:val="ProductList-Bullet"/>
        <w:numPr>
          <w:ilvl w:val="1"/>
          <w:numId w:val="27"/>
        </w:numPr>
      </w:pPr>
      <w:r>
        <w:t>Kunden müssen das qualifizierende Betriebssystem von dem Gerät entfernen, um die VL-Upgrade-Lizenz bereitstellen zu können, es sein denn, sie verfügen auch über Software Assurance für die VL-Upgrade-Lizenz.</w:t>
      </w:r>
    </w:p>
    <w:p w:rsidR="00473725" w:rsidRDefault="00E71406">
      <w:pPr>
        <w:pStyle w:val="ProductList-Bullet"/>
        <w:numPr>
          <w:ilvl w:val="1"/>
          <w:numId w:val="27"/>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rsidR="00473725" w:rsidRDefault="00473725">
      <w:pPr>
        <w:pStyle w:val="ProductList-BodyIndented"/>
      </w:pPr>
    </w:p>
    <w:p w:rsidR="00473725" w:rsidRDefault="00E71406">
      <w:pPr>
        <w:pStyle w:val="ProductList-ClauseHeading"/>
        <w:outlineLvl w:val="4"/>
      </w:pPr>
      <w:r>
        <w:t>2.2 Windows Enterprise-Upgrade (keine Versionsnummer) und Windows Professional-Upgrade (keine Versionsnummer)</w:t>
      </w:r>
    </w:p>
    <w:p w:rsidR="00473725" w:rsidRDefault="00E71406">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rsidR="00473725" w:rsidRDefault="00473725">
      <w:pPr>
        <w:pStyle w:val="ProductList-Body"/>
      </w:pPr>
    </w:p>
    <w:p w:rsidR="00473725" w:rsidRDefault="00E71406">
      <w:pPr>
        <w:pStyle w:val="ProductList-ClauseHeading"/>
        <w:outlineLvl w:val="4"/>
      </w:pPr>
      <w:r>
        <w:t>2.3 Re-Imaging mit Windows 10</w:t>
      </w:r>
    </w:p>
    <w:p w:rsidR="00473725" w:rsidRDefault="00E71406">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rsidR="00473725" w:rsidRDefault="00473725">
      <w:pPr>
        <w:pStyle w:val="ProductList-Body"/>
      </w:pPr>
    </w:p>
    <w:p w:rsidR="00473725" w:rsidRDefault="00E71406">
      <w:pPr>
        <w:pStyle w:val="ProductList-ClauseHeading"/>
        <w:outlineLvl w:val="4"/>
      </w:pPr>
      <w:r>
        <w:t>2.4 Regionale Fulfillment-Optionen</w:t>
      </w:r>
    </w:p>
    <w:p w:rsidR="00473725" w:rsidRDefault="00E71406">
      <w:pPr>
        <w:pStyle w:val="ProductList-SubClauseHeading"/>
        <w:outlineLvl w:val="5"/>
      </w:pPr>
      <w:r>
        <w:t>2.4.1 N-Versionen (nicht mit Windows Media Player) von Microsoft Windows XP Professional, Vista Business und 7 Professional</w:t>
      </w:r>
    </w:p>
    <w:p w:rsidR="00473725" w:rsidRDefault="00E71406">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79">
        <w:r>
          <w:rPr>
            <w:color w:val="00467F"/>
            <w:u w:val="single"/>
          </w:rPr>
          <w:t>http://go.microsoft.com/?linkid=9839207</w:t>
        </w:r>
      </w:hyperlink>
      <w:r>
        <w:t>.</w:t>
      </w:r>
    </w:p>
    <w:p w:rsidR="00473725" w:rsidRDefault="00473725">
      <w:pPr>
        <w:pStyle w:val="ProductList-BodyIndented"/>
      </w:pPr>
    </w:p>
    <w:p w:rsidR="00473725" w:rsidRDefault="00E71406">
      <w:pPr>
        <w:pStyle w:val="ProductList-SubClauseHeading"/>
        <w:outlineLvl w:val="5"/>
      </w:pPr>
      <w:r>
        <w:t>2.4.2 K- und KN-Versionen von Windows XP Professional, Vista Business und 7 Professional</w:t>
      </w:r>
    </w:p>
    <w:p w:rsidR="00473725" w:rsidRDefault="00E71406">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80">
        <w:r>
          <w:rPr>
            <w:color w:val="00467F"/>
            <w:u w:val="single"/>
          </w:rPr>
          <w:t>http://go.microsoft.com/?linkid=9839207</w:t>
        </w:r>
      </w:hyperlink>
      <w:r>
        <w:t>.</w:t>
      </w:r>
    </w:p>
    <w:p w:rsidR="00473725" w:rsidRDefault="00473725">
      <w:pPr>
        <w:pStyle w:val="ProductList-BodyIndented"/>
      </w:pPr>
    </w:p>
    <w:p w:rsidR="00473725" w:rsidRDefault="00E71406">
      <w:pPr>
        <w:pStyle w:val="ProductList-SubClauseHeading"/>
        <w:outlineLvl w:val="5"/>
      </w:pPr>
      <w:r>
        <w:t>2.4.3 Windows 8/8.1 Pro KN und Windows 10 Pro KN</w:t>
      </w:r>
    </w:p>
    <w:p w:rsidR="00473725" w:rsidRDefault="00E71406">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rsidR="00473725" w:rsidRDefault="00473725">
      <w:pPr>
        <w:pStyle w:val="ProductList-BodyIndented"/>
      </w:pPr>
    </w:p>
    <w:p w:rsidR="00473725" w:rsidRDefault="00E71406">
      <w:pPr>
        <w:pStyle w:val="ProductList-SubClauseHeading"/>
        <w:outlineLvl w:val="5"/>
      </w:pPr>
      <w:r>
        <w:t>2.4.4 Windows 8/8.1 Pro N und Windows 10 Pro N (ohne Windows Media Player)</w:t>
      </w:r>
    </w:p>
    <w:p w:rsidR="00473725" w:rsidRDefault="00E71406">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rsidR="00473725" w:rsidRDefault="00473725">
      <w:pPr>
        <w:pStyle w:val="ProductList-BodyIndented"/>
      </w:pPr>
    </w:p>
    <w:p w:rsidR="00473725" w:rsidRDefault="00E71406">
      <w:pPr>
        <w:pStyle w:val="ProductList-ClauseHeading"/>
        <w:outlineLvl w:val="4"/>
      </w:pPr>
      <w:r>
        <w:t>2.5 Windows Embedded 8 Standard Enterprise Kit</w:t>
      </w:r>
    </w:p>
    <w:p w:rsidR="00473725" w:rsidRDefault="00E71406">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473725" w:rsidRDefault="00E71406">
      <w:pPr>
        <w:pStyle w:val="ProductList-Offering1SubSection"/>
        <w:outlineLvl w:val="3"/>
      </w:pPr>
      <w:bookmarkStart w:id="193" w:name="_Sec813"/>
      <w:r>
        <w:t>3. Nutzungsrechte</w:t>
      </w:r>
      <w:bookmarkEnd w:id="193"/>
    </w:p>
    <w:tbl>
      <w:tblPr>
        <w:tblStyle w:val="PURTable"/>
        <w:tblW w:w="0" w:type="dxa"/>
        <w:tblLook w:val="04A0" w:firstRow="1" w:lastRow="0" w:firstColumn="1" w:lastColumn="0" w:noHBand="0" w:noVBand="1"/>
      </w:tblPr>
      <w:tblGrid>
        <w:gridCol w:w="3694"/>
        <w:gridCol w:w="3592"/>
        <w:gridCol w:w="350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0">
              <w:r>
                <w:rPr>
                  <w:color w:val="00467F"/>
                  <w:u w:val="single"/>
                </w:rPr>
                <w:t>Desktop-Betriebssysteme</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Zusätzliche Software: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Enthaltene Technologien: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3.1 Zuweisung von Lizenzen</w:t>
      </w:r>
    </w:p>
    <w:p w:rsidR="00473725" w:rsidRDefault="00E71406">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rsidR="00473725" w:rsidRDefault="00473725">
      <w:pPr>
        <w:pStyle w:val="ProductList-Body"/>
      </w:pPr>
    </w:p>
    <w:p w:rsidR="00473725" w:rsidRDefault="00E71406">
      <w:pPr>
        <w:pStyle w:val="ProductList-ClauseHeading"/>
        <w:outlineLvl w:val="4"/>
      </w:pPr>
      <w:r>
        <w:t>3.2 Windows-Anwendungen</w:t>
      </w:r>
    </w:p>
    <w:p w:rsidR="00473725" w:rsidRDefault="00E71406">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81">
        <w:r>
          <w:rPr>
            <w:color w:val="00467F"/>
            <w:u w:val="single"/>
          </w:rPr>
          <w:t>http://go.microsoft.com/fwlink/?linkid=246338</w:t>
        </w:r>
      </w:hyperlink>
      <w:r>
        <w:t xml:space="preserve"> bzw. bei Windows-Anwendungen, die auf Xbox-Dienste zugreifen, durch die Xbox.com-Nutzungsbestimmungen unter </w:t>
      </w:r>
      <w:hyperlink r:id="rId82">
        <w:r>
          <w:rPr>
            <w:color w:val="00467F"/>
            <w:u w:val="single"/>
          </w:rPr>
          <w:t>http://xbox.com/legal/livetou</w:t>
        </w:r>
      </w:hyperlink>
      <w:r>
        <w:t xml:space="preserve"> geregelt werden.</w:t>
      </w:r>
    </w:p>
    <w:p w:rsidR="00473725" w:rsidRDefault="00E71406">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47"/>
        <w:gridCol w:w="3636"/>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3">
              <w:r>
                <w:rPr>
                  <w:color w:val="00467F"/>
                  <w:u w:val="single"/>
                </w:rPr>
                <w:t xml:space="preserve">Juni 2015 – Produktliste </w:t>
              </w:r>
            </w:hyperlink>
            <w:r>
              <w:t>(Windows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84">
              <w:r>
                <w:rPr>
                  <w:color w:val="00467F"/>
                  <w:u w:val="single"/>
                </w:rPr>
                <w:t>Februar 2016 – Produktbestimmungen</w:t>
              </w:r>
            </w:hyperlink>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4.1 Zusätzliche über Software Assurance gewährte Nutzungsrechte für Windows Software Assurance (Pro Nutzer und Pro Gerät) und Windows Virtual Desktop Access (VDA) (Pro Nutzer und Pro Gerät)</w:t>
      </w:r>
    </w:p>
    <w:p w:rsidR="00473725" w:rsidRDefault="00E71406">
      <w:pPr>
        <w:pStyle w:val="ProductList-Body"/>
      </w:pPr>
      <w:r>
        <w:t>„“</w:t>
      </w:r>
      <w:r>
        <w:rPr>
          <w:b/>
          <w:color w:val="00188F"/>
        </w:rPr>
        <w:t>Software</w:t>
      </w:r>
      <w:r>
        <w:t xml:space="preserve">“ bezeichnet in diesem Dokument Windows 10 Enterprise Current Branch oder Windows Enterprise LTSB. </w:t>
      </w:r>
    </w:p>
    <w:p w:rsidR="00473725" w:rsidRDefault="00E71406">
      <w:pPr>
        <w:pStyle w:val="ProductList-Body"/>
      </w:pPr>
      <w:r>
        <w:t>„</w:t>
      </w:r>
      <w:r>
        <w:rPr>
          <w:b/>
          <w:color w:val="00188F"/>
        </w:rPr>
        <w:t>Lizenziertes Gerät</w:t>
      </w:r>
      <w:r>
        <w:t>“ bezeichnet in diesem Dokument das Gerät, dem der Kunde aktive SA zugewiesen hat.</w:t>
      </w:r>
    </w:p>
    <w:p w:rsidR="00473725" w:rsidRDefault="00E71406">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rsidR="00473725" w:rsidRDefault="00E71406">
      <w:pPr>
        <w:pStyle w:val="ProductList-Bullet"/>
        <w:numPr>
          <w:ilvl w:val="0"/>
          <w:numId w:val="28"/>
        </w:numPr>
      </w:pPr>
      <w:r>
        <w:t xml:space="preserve">Jeder Nutzer eines Lizenzierten Gerätes oder jedes von einem Lizenzierten Nutzer genutzte Gerät ist berechtigt, remote auf bis zu vier Instanzen der Software zuzugreifen, die in Virtuellen Betriebssystemumgebungen Ausgeführt werden, oder auf eine Instanz der Software zuzugreifen, die in einer Physischen Betriebssystemumgebung auf Geräten, die zur Nutzung durch den Kunden vorgesehen sind, Ausgeführt wird. </w:t>
      </w:r>
    </w:p>
    <w:p w:rsidR="00473725" w:rsidRDefault="00E71406">
      <w:pPr>
        <w:pStyle w:val="ProductList-Bullet"/>
        <w:numPr>
          <w:ilvl w:val="0"/>
          <w:numId w:val="28"/>
        </w:numPr>
      </w:pPr>
      <w:r>
        <w:t xml:space="preserve">Der Kunde ist berechtigt, eine Instanz der Software auf einem oder zwei USB-Laufwerken über Windows to Go zu erstellen und zu speichern, und diese auf lizenzierten Geräten zu nutzen, wenn diese pro Gerät bzw. pro Nutzer auf jedem Gerät lizenziert sind. </w:t>
      </w:r>
    </w:p>
    <w:p w:rsidR="00473725" w:rsidRDefault="00E71406">
      <w:pPr>
        <w:pStyle w:val="ProductList-Bullet"/>
        <w:numPr>
          <w:ilvl w:val="0"/>
          <w:numId w:val="28"/>
        </w:numPr>
      </w:pPr>
      <w:r>
        <w:t xml:space="preserve">Der Kunde ist berechtigt, Windows 10 Pro oder eine frühere Version der Software anstelle von den in diesem Abschnitt erlaubten Instanzen auszuführen. </w:t>
      </w:r>
    </w:p>
    <w:p w:rsidR="00473725" w:rsidRDefault="00E71406">
      <w:pPr>
        <w:pStyle w:val="ProductList-Bullet"/>
        <w:numPr>
          <w:ilvl w:val="0"/>
          <w:numId w:val="28"/>
        </w:numPr>
      </w:pPr>
      <w:r>
        <w:t>Der Kunde benötigt keine Lizenz, um lediglich zur Verwaltung der Software auf seine zugelassenen Instanzen zuzugreifen.</w:t>
      </w:r>
    </w:p>
    <w:p w:rsidR="00473725" w:rsidRDefault="00473725">
      <w:pPr>
        <w:pStyle w:val="ProductList-Body"/>
      </w:pPr>
    </w:p>
    <w:p w:rsidR="00473725" w:rsidRDefault="00E71406">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47372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73725" w:rsidRDefault="0047372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73725" w:rsidRDefault="00E71406">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73725" w:rsidRDefault="00E71406">
            <w:pPr>
              <w:pStyle w:val="ProductList-TableBody"/>
              <w:jc w:val="center"/>
            </w:pPr>
            <w:r>
              <w:rPr>
                <w:color w:val="FFFFFF"/>
              </w:rPr>
              <w:t>Windows VDA</w:t>
            </w:r>
          </w:p>
        </w:tc>
      </w:tr>
      <w:tr w:rsidR="0047372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73725" w:rsidRDefault="0047372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Nutzer</w:t>
            </w:r>
          </w:p>
        </w:tc>
      </w:tr>
      <w:tr w:rsidR="00473725">
        <w:tc>
          <w:tcPr>
            <w:tcW w:w="808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r>
      <w:tr w:rsidR="00473725">
        <w:tc>
          <w:tcPr>
            <w:tcW w:w="808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808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bl>
    <w:p w:rsidR="00473725" w:rsidRDefault="00473725">
      <w:pPr>
        <w:pStyle w:val="ProductList-Body"/>
      </w:pPr>
    </w:p>
    <w:p w:rsidR="00473725" w:rsidRDefault="00E71406">
      <w:pPr>
        <w:pStyle w:val="ProductList-SubClauseHeading"/>
        <w:outlineLvl w:val="5"/>
      </w:pPr>
      <w:r>
        <w:t>4.1.1 Rechte für Windows 10 Enterprise Current Branch</w:t>
      </w:r>
    </w:p>
    <w:p w:rsidR="00473725" w:rsidRDefault="00E71406">
      <w:pPr>
        <w:pStyle w:val="ProductList-BodyIndented"/>
      </w:pPr>
      <w:r>
        <w:t>Windows 10 Enterprise Current Branch darf nur von Kunden genutzt werden, die über aktive Lizenzen für Windows SA oder VDA verfügen. Kunden, die SA auslaufen lassen, müssen Windows 10 Enterprise Aktuelle Verzweigung deinstallieren. Kunden mit zeitlich unbeschränkten Rechten für Windows Enterprise dürfen die Version von Windows Enterprise LTSB installieren, die zum Auslaufzeitpunkt aktuell ist.</w:t>
      </w:r>
    </w:p>
    <w:p w:rsidR="00473725" w:rsidRDefault="00473725">
      <w:pPr>
        <w:pStyle w:val="ProductList-BodyIndented"/>
      </w:pPr>
    </w:p>
    <w:p w:rsidR="00473725" w:rsidRDefault="00E71406">
      <w:pPr>
        <w:pStyle w:val="ProductList-ClauseHeading"/>
        <w:outlineLvl w:val="4"/>
      </w:pPr>
      <w:r>
        <w:t>4.2 Qualifizierende Betriebssysteme</w:t>
      </w:r>
    </w:p>
    <w:p w:rsidR="00473725" w:rsidRDefault="00E71406">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rsidR="00473725" w:rsidRDefault="00E71406">
      <w:pPr>
        <w:pStyle w:val="ProductList-Bullet"/>
        <w:numPr>
          <w:ilvl w:val="0"/>
          <w:numId w:val="29"/>
        </w:numPr>
      </w:pPr>
      <w:r>
        <w:t xml:space="preserve">Kunden, die zuvor SA für Windows Pro erworben haben, können diese für die betreffenden Geräte verlängern, ohne eine Upgradelizenz für Windows Enterprise erwerben zu müssen. </w:t>
      </w:r>
    </w:p>
    <w:p w:rsidR="00473725" w:rsidRDefault="00E71406">
      <w:pPr>
        <w:pStyle w:val="ProductList-Bullet"/>
        <w:numPr>
          <w:ilvl w:val="0"/>
          <w:numId w:val="29"/>
        </w:numPr>
      </w:pPr>
      <w:r>
        <w:t>Kunden, die zuvor ein Windows Pro-Upgrade + SA erworben haben, können bis zum Ende ihres Beitritts oder Vertrags zusätzliche Pro-Upgrades + SA erwerben.</w:t>
      </w:r>
    </w:p>
    <w:p w:rsidR="00473725" w:rsidRDefault="00473725">
      <w:pPr>
        <w:pStyle w:val="ProductList-Body"/>
      </w:pPr>
    </w:p>
    <w:p w:rsidR="00473725" w:rsidRDefault="00E71406">
      <w:pPr>
        <w:pStyle w:val="ProductList-ClauseHeading"/>
        <w:outlineLvl w:val="4"/>
      </w:pPr>
      <w:r>
        <w:t>4.3 Neuzuweisung von Windows Software Assurance pro Gerät</w:t>
      </w:r>
    </w:p>
    <w:p w:rsidR="00473725" w:rsidRDefault="00E71406">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Bestimmungen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rsidR="00473725" w:rsidRDefault="00473725">
      <w:pPr>
        <w:pStyle w:val="ProductList-Body"/>
      </w:pPr>
    </w:p>
    <w:p w:rsidR="00473725" w:rsidRDefault="00E71406">
      <w:pPr>
        <w:pStyle w:val="ProductList-ClauseHeading"/>
        <w:outlineLvl w:val="4"/>
      </w:pPr>
      <w:r>
        <w:t>4.4 Regeln für die Pro-Nutzer-Lizenzzuweisung von Windows Software Assurance:</w:t>
      </w:r>
    </w:p>
    <w:p w:rsidR="00473725" w:rsidRDefault="00E71406">
      <w:pPr>
        <w:pStyle w:val="ProductList-SubClauseHeading"/>
        <w:outlineLvl w:val="5"/>
      </w:pPr>
      <w:r>
        <w:t>4.4.1 Nutzer-AL für Windows Enterprise SA pro Nutzer</w:t>
      </w:r>
    </w:p>
    <w:p w:rsidR="00473725" w:rsidRDefault="00E71406">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rsidR="00473725" w:rsidRDefault="00473725">
      <w:pPr>
        <w:pStyle w:val="ProductList-BodyIndented"/>
      </w:pPr>
    </w:p>
    <w:p w:rsidR="00473725" w:rsidRDefault="00E71406">
      <w:pPr>
        <w:pStyle w:val="ProductList-SubClauseHeading"/>
        <w:outlineLvl w:val="5"/>
      </w:pPr>
      <w:r>
        <w:t>4.4.2 Add-On für Windows Enterprise SA Pro-Nutzer</w:t>
      </w:r>
    </w:p>
    <w:p w:rsidR="00473725" w:rsidRDefault="00E71406">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rsidR="00473725" w:rsidRDefault="00473725">
      <w:pPr>
        <w:pStyle w:val="ProductList-BodyIndented"/>
      </w:pPr>
    </w:p>
    <w:p w:rsidR="00473725" w:rsidRDefault="00E71406">
      <w:pPr>
        <w:pStyle w:val="ProductList-ClauseHeading"/>
        <w:outlineLvl w:val="4"/>
      </w:pPr>
      <w:r>
        <w:t>4.5 Software Assurance-Add-On pro Nutzer für das Windows-Desktopbetriebssystem</w:t>
      </w:r>
    </w:p>
    <w:p w:rsidR="00473725" w:rsidRDefault="00E71406">
      <w:pPr>
        <w:pStyle w:val="ProductList-Body"/>
      </w:pPr>
      <w:r>
        <w:t xml:space="preserve">Das Add-On für Windows-Desktopbetriebssystem SA pro Nutzer ist eine Abonnementlizenz, die </w:t>
      </w:r>
    </w:p>
    <w:p w:rsidR="00473725" w:rsidRDefault="00E71406">
      <w:pPr>
        <w:pStyle w:val="ProductList-Bullet"/>
        <w:numPr>
          <w:ilvl w:val="0"/>
          <w:numId w:val="30"/>
        </w:numPr>
      </w:pPr>
      <w:r>
        <w:t>zusätzlich zu dem (und in Zusammenhang mit einem lizenzierten Gerät für das) dem Windows Desktopbetriebssystem mit SA („Qualifizierende Deckung“) oder VDA („Qualifizierende Lizenz“) erworben wird.</w:t>
      </w:r>
    </w:p>
    <w:p w:rsidR="00473725" w:rsidRDefault="00E71406">
      <w:pPr>
        <w:pStyle w:val="ProductList-Bullet"/>
        <w:numPr>
          <w:ilvl w:val="0"/>
          <w:numId w:val="30"/>
        </w:numPr>
      </w:pPr>
      <w:r>
        <w:t>wird dem Hauptnutzer dieses Geräts zugewiesen und (wobei das Gerät auch das Hauptarbeitsgerät des Hauptnutzers ist)</w:t>
      </w:r>
    </w:p>
    <w:p w:rsidR="00473725" w:rsidRDefault="00E71406">
      <w:pPr>
        <w:pStyle w:val="ProductList-Bullet"/>
        <w:numPr>
          <w:ilvl w:val="0"/>
          <w:numId w:val="30"/>
        </w:numPr>
      </w:pPr>
      <w:r>
        <w:t>gestattet die Nutzung der Windows Enterprise-Software gemäß den Lizenzbedingungen für Windows Enterprise pro Nutzer oder den Lizenzbedingungen für VDA pro Nutzer, die mit der Qualifizierenden Deckung bzw. der Qualifizierenden Lizenz verbunden sind, und</w:t>
      </w:r>
    </w:p>
    <w:p w:rsidR="00473725" w:rsidRDefault="00E71406">
      <w:pPr>
        <w:pStyle w:val="ProductList-Bullet"/>
        <w:numPr>
          <w:ilvl w:val="0"/>
          <w:numId w:val="30"/>
        </w:numPr>
      </w:pPr>
      <w:r>
        <w:t xml:space="preserve">läuft mit dem Ablauf der Qualifizierenden Deckung bzw. der Qualifizierenden Lizenz ab. </w:t>
      </w:r>
    </w:p>
    <w:p w:rsidR="00473725" w:rsidRDefault="00E71406">
      <w:pPr>
        <w:pStyle w:val="ProductList-Body"/>
      </w:pPr>
      <w:r>
        <w:t>Ungeachtet der allgemeinen Rechte für die Neuzuweisung von Lizenzen können diese Add-On-Lizenzen nur an Hauptnutzer von anderen Geräten, die entweder über eine Qualifizierende Deckung oder Qualifizierende Lizenzen verfügen, neu zugewiesen werden. Das Software Assurance-Add-On pro Nutzer für das Windows-Desktopbetriebssystem kann in beliebiger Menge bis zur Gesamtzahl der Geräte mit Software Assurance- und/oder VDA-Lizenz erworben werden.</w:t>
      </w:r>
    </w:p>
    <w:p w:rsidR="00473725" w:rsidRDefault="00473725">
      <w:pPr>
        <w:pStyle w:val="ProductList-Body"/>
      </w:pPr>
    </w:p>
    <w:p w:rsidR="00473725" w:rsidRDefault="00E71406">
      <w:pPr>
        <w:pStyle w:val="ProductList-ClauseHeading"/>
        <w:outlineLvl w:val="4"/>
      </w:pPr>
      <w:r>
        <w:t>4.6 Konzernbeitritte mit einer Kombination aus Windows SA oder VDA für Windows pro Nutzer und pro Gerät</w:t>
      </w:r>
    </w:p>
    <w:p w:rsidR="00473725" w:rsidRDefault="00E71406">
      <w:pPr>
        <w:pStyle w:val="ProductList-Body"/>
      </w:pPr>
      <w:r>
        <w:t>Kunden, die Lizenzen für Windows SA pro Gerät and Windows SA pro Nutzer vermischen möchten, können dies unter folgenden Bedingungen tun:</w:t>
      </w:r>
    </w:p>
    <w:p w:rsidR="00473725" w:rsidRDefault="00E71406">
      <w:pPr>
        <w:pStyle w:val="ProductList-Bullet"/>
        <w:numPr>
          <w:ilvl w:val="0"/>
          <w:numId w:val="31"/>
        </w:numPr>
      </w:pPr>
      <w:r>
        <w:t xml:space="preserve">Alle Nutzer, die unlizenzierte Qualifizierte Geräte verwenden, werden mit Windows SA pro Nutzer (Nutzer-AL oder Add-On-Nutzer-AL) lizenziert. </w:t>
      </w:r>
    </w:p>
    <w:p w:rsidR="00473725" w:rsidRDefault="00E71406">
      <w:pPr>
        <w:pStyle w:val="ProductList-Bullet"/>
        <w:numPr>
          <w:ilvl w:val="0"/>
          <w:numId w:val="31"/>
        </w:numPr>
      </w:pPr>
      <w:r>
        <w:t>Alle Qualifizierten Geräte, die von unlizenzierten Nutzern verwendet werden, werden mit Windows SA pro Gerät lizenziert.</w:t>
      </w:r>
    </w:p>
    <w:p w:rsidR="00473725" w:rsidRDefault="00473725">
      <w:pPr>
        <w:pStyle w:val="ProductList-Body"/>
      </w:pPr>
    </w:p>
    <w:p w:rsidR="00473725" w:rsidRDefault="00E71406">
      <w:pPr>
        <w:pStyle w:val="ProductList-ClauseHeading"/>
        <w:outlineLvl w:val="4"/>
      </w:pPr>
      <w:r>
        <w:t>4.7 Erwerbsberechtigung für Software Assurance (pro Nutzer) für das Windows-Desktopbetriebssystem von Nutzer-ALs aus SA</w:t>
      </w:r>
    </w:p>
    <w:p w:rsidR="00473725" w:rsidRDefault="00E71406">
      <w:pPr>
        <w:pStyle w:val="ProductList-SubClauseHeading"/>
        <w:outlineLvl w:val="5"/>
      </w:pPr>
      <w:r>
        <w:t>4.7.1 Konzernverträge</w:t>
      </w:r>
    </w:p>
    <w:p w:rsidR="00473725" w:rsidRDefault="00E71406">
      <w:pPr>
        <w:pStyle w:val="ProductList-BodyIndented"/>
      </w:pPr>
      <w:r>
        <w:t>Nutzer-ALs aus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65"/>
        <w:gridCol w:w="5165"/>
      </w:tblGrid>
      <w:tr w:rsidR="00473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Entsprechende Nutzer-AL von SA</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SA (pro Nutzer) für Windows Desktop-Betriebssystem über SA-Nutzer-AL</w:t>
            </w:r>
            <w:r>
              <w:rPr>
                <w:vertAlign w:val="superscript"/>
              </w:rPr>
              <w:t>1</w:t>
            </w:r>
          </w:p>
        </w:tc>
      </w:tr>
    </w:tbl>
    <w:p w:rsidR="00473725" w:rsidRDefault="00E71406">
      <w:pPr>
        <w:pStyle w:val="ProductList-BodyIndented"/>
      </w:pPr>
      <w:r>
        <w:rPr>
          <w:i/>
          <w:vertAlign w:val="superscript"/>
        </w:rPr>
        <w:t>1</w:t>
      </w:r>
      <w:r>
        <w:rPr>
          <w:i/>
        </w:rPr>
        <w:t>Zum Jahrestag des Beitritts oder zu Beginn einer neuen Laufzeit des Beitritts zum Kauf verfügbar.</w:t>
      </w:r>
    </w:p>
    <w:p w:rsidR="00473725" w:rsidRDefault="00473725">
      <w:pPr>
        <w:pStyle w:val="ProductList-BodyIndented"/>
      </w:pPr>
    </w:p>
    <w:p w:rsidR="00473725" w:rsidRDefault="00E71406">
      <w:pPr>
        <w:pStyle w:val="ProductList-SubClauseHeading"/>
        <w:outlineLvl w:val="5"/>
      </w:pPr>
      <w:r>
        <w:t>4.7.2 Konzern-Abonnement-Verträge</w:t>
      </w:r>
    </w:p>
    <w:p w:rsidR="00473725" w:rsidRDefault="00E71406">
      <w:pPr>
        <w:pStyle w:val="ProductList-BodyIndented"/>
      </w:pPr>
      <w:r>
        <w:t>Abonnementlizenzen für Software Assurance für das Windows-Desktopbetriebssystem können am Jahrestag des Beitritts des Kunden oder zu Beginn einer neuen Beitrittslaufzeit mit einer Nutzer-AL für ECS aus SA erworben werden. Die Abonnementlizenz muss mindestens drei Jahre vor dem Kauf der Nutzer-AL aus SA erworben worden sein.</w:t>
      </w:r>
    </w:p>
    <w:p w:rsidR="00473725" w:rsidRDefault="00473725">
      <w:pPr>
        <w:pStyle w:val="ProductList-BodyIndented"/>
      </w:pPr>
    </w:p>
    <w:p w:rsidR="00473725" w:rsidRDefault="00E71406">
      <w:pPr>
        <w:pStyle w:val="ProductList-ClauseHeading"/>
        <w:outlineLvl w:val="4"/>
      </w:pPr>
      <w:r>
        <w:t>4.8 Microsoft Desktop Optimization Pack (MDOP)</w:t>
      </w:r>
    </w:p>
    <w:p w:rsidR="00473725" w:rsidRDefault="00E71406">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rsidR="00473725" w:rsidRDefault="00473725">
      <w:pPr>
        <w:pStyle w:val="ProductList-Body"/>
      </w:pPr>
    </w:p>
    <w:p w:rsidR="00473725" w:rsidRDefault="00E71406">
      <w:pPr>
        <w:pStyle w:val="ProductList-SubClauseHeading"/>
        <w:outlineLvl w:val="5"/>
      </w:pPr>
      <w:r>
        <w:t>4.8.1 MDOP-Berechtigung</w:t>
      </w:r>
    </w:p>
    <w:p w:rsidR="00473725" w:rsidRDefault="00E71406">
      <w:pPr>
        <w:pStyle w:val="ProductList-BodyIndented"/>
      </w:pPr>
      <w:r>
        <w:t>Die folgenden haben MDOP-Nutzungsrechte, die in Windows Software Assurance und Windows VDA enthalten sind, und müssen das MDOP nicht gesondert erwerben.</w:t>
      </w:r>
    </w:p>
    <w:p w:rsidR="00473725" w:rsidRDefault="00E71406">
      <w:pPr>
        <w:pStyle w:val="ProductList-Bullet"/>
        <w:numPr>
          <w:ilvl w:val="1"/>
          <w:numId w:val="32"/>
        </w:numPr>
      </w:pPr>
      <w:r>
        <w:t xml:space="preserve">Alle Kunden mit aktiver Windows Software Assurance pro Nutzer-AL oder VDA pro Nutzer-AL. </w:t>
      </w:r>
    </w:p>
    <w:p w:rsidR="00473725" w:rsidRDefault="00E71406">
      <w:pPr>
        <w:pStyle w:val="ProductList-Bullet"/>
        <w:numPr>
          <w:ilvl w:val="1"/>
          <w:numId w:val="32"/>
        </w:numPr>
      </w:pPr>
      <w:r>
        <w:t>Kunden mit Verträgen mit Wirksamkeitsdatum am oder nach dem 1. August 2015, die eine aktive Windows Software Assurance pro Gerät und/oder VDA pro Gerät haben.</w:t>
      </w:r>
    </w:p>
    <w:p w:rsidR="00473725" w:rsidRDefault="00473725">
      <w:pPr>
        <w:pStyle w:val="ProductList-BodyIndented"/>
      </w:pPr>
    </w:p>
    <w:p w:rsidR="00473725" w:rsidRDefault="00E71406">
      <w:pPr>
        <w:pStyle w:val="ProductList-ClauseHeading"/>
        <w:outlineLvl w:val="4"/>
      </w:pPr>
      <w:r>
        <w:t>4.9 Programme für Forschung &amp; Lehre</w:t>
      </w:r>
    </w:p>
    <w:p w:rsidR="00473725" w:rsidRDefault="00E71406">
      <w:pPr>
        <w:pStyle w:val="ProductList-Body"/>
      </w:pPr>
      <w:r>
        <w:t>Die folgende Tabelle gilt für Kunden in allen Volumenlizenz-Programmen für Forschung &amp; Lehre:</w:t>
      </w:r>
    </w:p>
    <w:p w:rsidR="00473725" w:rsidRDefault="00E71406">
      <w:pPr>
        <w:pStyle w:val="ProductList-SubClauseHeading"/>
        <w:outlineLvl w:val="5"/>
      </w:pPr>
      <w:r>
        <w:t>4.9.1 Windows Enterprise LTSB-Rechte</w:t>
      </w:r>
    </w:p>
    <w:p w:rsidR="00473725" w:rsidRDefault="00E71406">
      <w:pPr>
        <w:pStyle w:val="ProductList-BodyIndented"/>
      </w:pPr>
      <w:r>
        <w:t>Akademische Einrichtungen mit Windows Enterprise SA oder Windows Education SA sind berechtigt, Windows 10 Enterprise LTSB anstelle einer erlaubten unbeschränkten Instanz zu installieren.</w:t>
      </w:r>
    </w:p>
    <w:p w:rsidR="00473725" w:rsidRDefault="00473725">
      <w:pPr>
        <w:pStyle w:val="ProductList-BodyIndented"/>
      </w:pPr>
    </w:p>
    <w:p w:rsidR="00473725" w:rsidRDefault="00E71406">
      <w:pPr>
        <w:pStyle w:val="ProductList-SubClauseHeading"/>
        <w:outlineLvl w:val="5"/>
      </w:pPr>
      <w:r>
        <w:t>4.9.2 Rechte für Windows 10 Enterprise oder Windows 10 Education Edition</w:t>
      </w:r>
    </w:p>
    <w:p w:rsidR="00473725" w:rsidRDefault="00E71406">
      <w:pPr>
        <w:pStyle w:val="ProductList-BodyIndented"/>
      </w:pPr>
      <w:r>
        <w:t>Akademische Einrichtungen mit Software Assurance for Windows Enterprise oder Windows Education haben das Recht, Windows 10 Enterprise oder Windows 10 Education zu installieren und zu nutzen.</w:t>
      </w:r>
    </w:p>
    <w:p w:rsidR="00473725" w:rsidRDefault="00473725">
      <w:pPr>
        <w:pStyle w:val="ProductList-BodyIndented"/>
      </w:pPr>
    </w:p>
    <w:p w:rsidR="00473725" w:rsidRDefault="00E71406">
      <w:pPr>
        <w:pStyle w:val="ProductList-SubClauseHeading"/>
        <w:outlineLvl w:val="5"/>
      </w:pPr>
      <w:r>
        <w:t>4.9.3 Downgraderechte</w:t>
      </w:r>
    </w:p>
    <w:p w:rsidR="00473725" w:rsidRDefault="00E71406">
      <w:pPr>
        <w:pStyle w:val="ProductList-BodyIndented"/>
      </w:pPr>
      <w:r>
        <w:t>Akademische Einrichtungen mit Software Assurance für Windows Education haben Downgraderechte auf Windows 8.1 Enterprise/Pro und frühere Versionen von Windows 8.1 Enterprise/Pro sowie auf Windows Embedded 8.1 Industry und frühere Versionen von Windows Embedded 8.1 Industry.</w:t>
      </w:r>
    </w:p>
    <w:p w:rsidR="00473725" w:rsidRDefault="00473725">
      <w:pPr>
        <w:pStyle w:val="ProductList-BodyIndented"/>
      </w:pPr>
    </w:p>
    <w:p w:rsidR="00473725" w:rsidRDefault="00E71406">
      <w:pPr>
        <w:pStyle w:val="ProductList-SubClauseHeading"/>
        <w:outlineLvl w:val="5"/>
      </w:pPr>
      <w:r>
        <w:t>4.9.4 MDOP-Berechtigung</w:t>
      </w:r>
    </w:p>
    <w:p w:rsidR="00473725" w:rsidRDefault="00E71406">
      <w:pPr>
        <w:pStyle w:val="ProductList-BodyIndented"/>
      </w:pPr>
      <w:r>
        <w:t>Akademische Einrichtungen mit Software Assurance for Windows Enterprise oder Windows Education haben das Recht, MDOP zu installieren und zu nutzen.</w:t>
      </w:r>
    </w:p>
    <w:p w:rsidR="00473725" w:rsidRDefault="00473725">
      <w:pPr>
        <w:pStyle w:val="ProductList-BodyIndented"/>
      </w:pPr>
    </w:p>
    <w:p w:rsidR="00473725" w:rsidRDefault="00E71406">
      <w:pPr>
        <w:pStyle w:val="ProductList-SubClauseHeading"/>
        <w:outlineLvl w:val="5"/>
      </w:pPr>
      <w:r>
        <w:t>4.9.5 Windows To Go-Studentenoption</w:t>
      </w:r>
    </w:p>
    <w:p w:rsidR="00473725" w:rsidRDefault="00E71406">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rsidR="00473725" w:rsidRDefault="00473725">
      <w:pPr>
        <w:pStyle w:val="ProductList-BodyIndented"/>
      </w:pPr>
    </w:p>
    <w:p w:rsidR="00473725" w:rsidRDefault="00E71406">
      <w:pPr>
        <w:pStyle w:val="ProductList-ClauseHeading"/>
        <w:outlineLvl w:val="4"/>
      </w:pPr>
      <w:r>
        <w:t>4.10 Windows 10 Mobile Enterprise</w:t>
      </w:r>
    </w:p>
    <w:p w:rsidR="00473725" w:rsidRDefault="00E71406">
      <w:pPr>
        <w:pStyle w:val="ProductList-Body"/>
      </w:pPr>
      <w:r>
        <w:t>Kunden mit aktiver Windows SA pro Nztzer-AL oder pro Nutzer-Add-On sind berechtigt, Windows 10 Mobile Enterprise auf sekundären Geräten des lizenzierten Nutzers zu installieren und zu verwenden.</w:t>
      </w:r>
    </w:p>
    <w:p w:rsidR="00473725" w:rsidRDefault="00473725">
      <w:pPr>
        <w:pStyle w:val="ProductList-Body"/>
      </w:pPr>
    </w:p>
    <w:p w:rsidR="00473725" w:rsidRDefault="00E71406">
      <w:pPr>
        <w:pStyle w:val="ProductList-ClauseHeading"/>
        <w:outlineLvl w:val="4"/>
      </w:pPr>
      <w:r>
        <w:t>4.11 Windows-Desktopbetriebssystem – Rechte zur Ausführung „Geclusterter HPC-Anwendungen“</w:t>
      </w:r>
    </w:p>
    <w:p w:rsidR="00473725" w:rsidRDefault="00473725">
      <w:pPr>
        <w:pStyle w:val="ProductList-Body"/>
      </w:pPr>
    </w:p>
    <w:p w:rsidR="00473725" w:rsidRDefault="00E71406">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rsidR="00473725" w:rsidRDefault="00473725">
      <w:pPr>
        <w:pStyle w:val="ProductList-Body"/>
      </w:pPr>
    </w:p>
    <w:p w:rsidR="00473725" w:rsidRDefault="00E71406">
      <w:pPr>
        <w:pStyle w:val="ProductList-ClauseHeading"/>
        <w:outlineLvl w:val="4"/>
      </w:pPr>
      <w:r>
        <w:t>4.12 Windows-Desktopbetriebssystem – Windows Thin PC</w:t>
      </w:r>
    </w:p>
    <w:p w:rsidR="00473725" w:rsidRDefault="00E71406">
      <w:pPr>
        <w:pStyle w:val="ProductList-Body"/>
      </w:pPr>
      <w:r>
        <w:t>Der Kunde ist berechtigt, die Windows Thin PC-Software anstelle der Windows-Desktopbetriebssystem-Software zu nutzen, jedoch nur zum Ausführen der nachfolgend aufgelisteten Typen von Anwendungen.</w:t>
      </w:r>
    </w:p>
    <w:p w:rsidR="00473725" w:rsidRDefault="00E71406">
      <w:pPr>
        <w:pStyle w:val="ProductList-Bullet"/>
        <w:numPr>
          <w:ilvl w:val="0"/>
          <w:numId w:val="33"/>
        </w:numPr>
      </w:pPr>
      <w:r>
        <w:t>Sicherheit</w:t>
      </w:r>
    </w:p>
    <w:p w:rsidR="00473725" w:rsidRDefault="00E71406">
      <w:pPr>
        <w:pStyle w:val="ProductList-Bullet"/>
        <w:numPr>
          <w:ilvl w:val="0"/>
          <w:numId w:val="33"/>
        </w:numPr>
      </w:pPr>
      <w:r>
        <w:t>Verwaltung</w:t>
      </w:r>
    </w:p>
    <w:p w:rsidR="00473725" w:rsidRDefault="00E71406">
      <w:pPr>
        <w:pStyle w:val="ProductList-Bullet"/>
        <w:numPr>
          <w:ilvl w:val="0"/>
          <w:numId w:val="33"/>
        </w:numPr>
      </w:pPr>
      <w:r>
        <w:t>Terminalemulierung</w:t>
      </w:r>
    </w:p>
    <w:p w:rsidR="00473725" w:rsidRDefault="00E71406">
      <w:pPr>
        <w:pStyle w:val="ProductList-Bullet"/>
        <w:numPr>
          <w:ilvl w:val="0"/>
          <w:numId w:val="33"/>
        </w:numPr>
      </w:pPr>
      <w:r>
        <w:t>Remotedesktop und ähnliche Technologien</w:t>
      </w:r>
    </w:p>
    <w:p w:rsidR="00473725" w:rsidRDefault="00E71406">
      <w:pPr>
        <w:pStyle w:val="ProductList-Bullet"/>
        <w:numPr>
          <w:ilvl w:val="0"/>
          <w:numId w:val="33"/>
        </w:numPr>
      </w:pPr>
      <w:r>
        <w:t>Webbrowser</w:t>
      </w:r>
    </w:p>
    <w:p w:rsidR="00473725" w:rsidRDefault="00E71406">
      <w:pPr>
        <w:pStyle w:val="ProductList-Bullet"/>
        <w:numPr>
          <w:ilvl w:val="0"/>
          <w:numId w:val="33"/>
        </w:numPr>
      </w:pPr>
      <w:r>
        <w:t>Mediaplayer</w:t>
      </w:r>
    </w:p>
    <w:p w:rsidR="00473725" w:rsidRDefault="00E71406">
      <w:pPr>
        <w:pStyle w:val="ProductList-Bullet"/>
        <w:numPr>
          <w:ilvl w:val="0"/>
          <w:numId w:val="33"/>
        </w:numPr>
      </w:pPr>
      <w:r>
        <w:t>Instant Messaging-Client</w:t>
      </w:r>
    </w:p>
    <w:p w:rsidR="00473725" w:rsidRDefault="00E71406">
      <w:pPr>
        <w:pStyle w:val="ProductList-Bullet"/>
        <w:numPr>
          <w:ilvl w:val="0"/>
          <w:numId w:val="33"/>
        </w:numPr>
      </w:pPr>
      <w:r>
        <w:t>Dokument-Viewer</w:t>
      </w:r>
    </w:p>
    <w:p w:rsidR="00473725" w:rsidRDefault="00E71406">
      <w:pPr>
        <w:pStyle w:val="ProductList-Bullet"/>
        <w:numPr>
          <w:ilvl w:val="0"/>
          <w:numId w:val="33"/>
        </w:numPr>
      </w:pPr>
      <w:r>
        <w:t>.NET Framework und Java Virtual Machine</w:t>
      </w:r>
    </w:p>
    <w:p w:rsidR="00473725" w:rsidRDefault="00E71406">
      <w:pPr>
        <w:pStyle w:val="ProductList-Body"/>
      </w:pPr>
      <w:r>
        <w:t>Der Kunde ist berechtigt, die Software auf einem anderen Gerät zu verwenden als dem, auf dem sie zuerst installiert wurde, wenn er die entsprechende Software Assurance auf dieses andere Gerät verschiebt.</w:t>
      </w:r>
    </w:p>
    <w:p w:rsidR="00473725" w:rsidRDefault="00473725">
      <w:pPr>
        <w:pStyle w:val="ProductList-Body"/>
      </w:pPr>
    </w:p>
    <w:p w:rsidR="00473725" w:rsidRDefault="00E71406">
      <w:pPr>
        <w:pStyle w:val="ProductList-ClauseHeading"/>
        <w:outlineLvl w:val="4"/>
      </w:pPr>
      <w:r>
        <w:t>4.13 Software Assurance für Windows Embedded Industry Enterprise</w:t>
      </w:r>
    </w:p>
    <w:p w:rsidR="00473725" w:rsidRDefault="00E71406">
      <w:pPr>
        <w:pStyle w:val="ProductList-Body"/>
      </w:pPr>
      <w:r>
        <w:t xml:space="preserve">Für Kunden mit Software Assurance für Windows Embedded Industry Enterprise gelten dieselben Rechte und Einschränkungen wie für Windows Software Assurance. </w:t>
      </w:r>
    </w:p>
    <w:p w:rsidR="00473725" w:rsidRDefault="00473725">
      <w:pPr>
        <w:pStyle w:val="PURBreadcrumb"/>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GroupHeading"/>
        <w:outlineLvl w:val="1"/>
      </w:pPr>
      <w:bookmarkStart w:id="195" w:name="_Sec619"/>
      <w:r>
        <w:t>Windows Server</w:t>
      </w:r>
      <w:bookmarkEnd w:id="195"/>
      <w:r>
        <w:fldChar w:fldCharType="begin"/>
      </w:r>
      <w:r>
        <w:instrText xml:space="preserve"> TC "</w:instrText>
      </w:r>
      <w:bookmarkStart w:id="196" w:name="_Toc444088694"/>
      <w:r>
        <w:instrText>Windows Server</w:instrText>
      </w:r>
      <w:bookmarkEnd w:id="196"/>
      <w:r>
        <w:instrText>" \l 2</w:instrText>
      </w:r>
      <w:r>
        <w:fldChar w:fldCharType="end"/>
      </w:r>
    </w:p>
    <w:p w:rsidR="00473725" w:rsidRDefault="00E71406">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088695"/>
      <w:r>
        <w:instrText>Windows MultiPoint Server</w:instrText>
      </w:r>
      <w:bookmarkEnd w:id="198"/>
      <w:r>
        <w:instrText xml:space="preserve"> " \l 3</w:instrText>
      </w:r>
      <w:r>
        <w:fldChar w:fldCharType="end"/>
      </w:r>
    </w:p>
    <w:p w:rsidR="00473725" w:rsidRDefault="00E71406">
      <w:pPr>
        <w:pStyle w:val="ProductList-Offering1SubSection"/>
        <w:outlineLvl w:val="3"/>
      </w:pPr>
      <w:bookmarkStart w:id="199" w:name="_Sec702"/>
      <w:r>
        <w:t>1. Programmverfügbarkeit</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9" w:space="0" w:color="FFFFFF"/>
              <w:left w:val="single" w:sz="9" w:space="0" w:color="FFFFFF"/>
              <w:bottom w:val="dashed" w:sz="4" w:space="0" w:color="BFBFBF"/>
              <w:right w:val="single" w:sz="9" w:space="0" w:color="FFFFFF"/>
            </w:tcBorders>
          </w:tcPr>
          <w:p w:rsidR="00473725" w:rsidRDefault="00E71406">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t>Windows MultiPoint Server 2012 Premium mit CAL für Windows MultiPoint Server 2012 (5 Clients)</w:t>
            </w:r>
            <w:r>
              <w:fldChar w:fldCharType="begin"/>
            </w:r>
            <w:r>
              <w:instrText xml:space="preserve"> XE "Windows MultiPoint Server 2012 Premium mit CAL für Windows MultiPoint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t>Windows MultiPoint Server 2012 Premium mit CAL für Windows MultiPoint Server 2012 (5 Clients) mit CAL für Windows Server 2012 (5 Clients)</w:t>
            </w:r>
            <w:r>
              <w:fldChar w:fldCharType="begin"/>
            </w:r>
            <w:r>
              <w:instrText xml:space="preserve"> XE "Windows MultiPoint Server 2012 Premium mit CAL für Windows MultiPoint Server 2012 (5 Clients) mit CAL für Windows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t>CAL für Windows MultiPoint Server 2012</w:t>
            </w:r>
            <w:r>
              <w:fldChar w:fldCharType="begin"/>
            </w:r>
            <w:r>
              <w:instrText xml:space="preserve"> XE "CAL für Windows MultiPoint Server 2012"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p>
        </w:tc>
      </w:tr>
      <w:tr w:rsidR="00473725">
        <w:tc>
          <w:tcPr>
            <w:tcW w:w="4160" w:type="dxa"/>
            <w:tcBorders>
              <w:top w:val="dashed" w:sz="4" w:space="0" w:color="BFBFBF"/>
              <w:left w:val="single" w:sz="9" w:space="0" w:color="FFFFFF"/>
              <w:bottom w:val="none" w:sz="4" w:space="0" w:color="000000"/>
              <w:right w:val="single" w:sz="9" w:space="0" w:color="FFFFFF"/>
            </w:tcBorders>
          </w:tcPr>
          <w:p w:rsidR="00473725" w:rsidRDefault="00E71406">
            <w:pPr>
              <w:pStyle w:val="ProductList-TableBody"/>
            </w:pPr>
            <w:r>
              <w:t>CAL für Windows MultiPoint Server 2012 mit CAL für Windows Server 2012</w:t>
            </w:r>
            <w:r>
              <w:fldChar w:fldCharType="begin"/>
            </w:r>
            <w:r>
              <w:instrText xml:space="preserve"> XE "CAL für Windows MultiPoint Server 2012 mit CAL für Windows Server 2012" </w:instrText>
            </w:r>
            <w:r>
              <w:fldChar w:fldCharType="end"/>
            </w:r>
            <w:r>
              <w:t xml:space="preserve"> (Gerät und Nutzer)</w:t>
            </w:r>
          </w:p>
        </w:tc>
        <w:tc>
          <w:tcPr>
            <w:tcW w:w="620" w:type="dxa"/>
            <w:tcBorders>
              <w:top w:val="dashed" w:sz="4" w:space="0" w:color="BFBFBF"/>
              <w:left w:val="single" w:sz="9" w:space="0" w:color="FFFFFF"/>
              <w:bottom w:val="none" w:sz="4" w:space="0" w:color="000000"/>
              <w:right w:val="single" w:sz="9" w:space="0" w:color="FFFFFF"/>
            </w:tcBorders>
          </w:tcPr>
          <w:p w:rsidR="00473725" w:rsidRDefault="00E71406">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473725" w:rsidRDefault="00E71406">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473725" w:rsidRDefault="00E71406">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473725" w:rsidRDefault="00E714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73725" w:rsidRDefault="00E71406">
      <w:pPr>
        <w:pStyle w:val="ProductList-Offering1SubSection"/>
        <w:outlineLvl w:val="3"/>
      </w:pPr>
      <w:bookmarkStart w:id="200" w:name="_Sec757"/>
      <w:r>
        <w:t>2. Produktbedingungen</w:t>
      </w:r>
      <w:bookmarkEnd w:id="200"/>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Down-Editionen: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(Software Assurance):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1SubSection"/>
        <w:outlineLvl w:val="3"/>
      </w:pPr>
      <w:bookmarkStart w:id="201" w:name="_Sec800"/>
      <w:r>
        <w:t>3. Nutzungsrechte</w:t>
      </w:r>
      <w:bookmarkEnd w:id="201"/>
    </w:p>
    <w:tbl>
      <w:tblPr>
        <w:tblStyle w:val="PURTable"/>
        <w:tblW w:w="0" w:type="dxa"/>
        <w:tblLook w:val="04A0" w:firstRow="1" w:lastRow="0" w:firstColumn="1" w:lastColumn="0" w:noHBand="0" w:noVBand="1"/>
      </w:tblPr>
      <w:tblGrid>
        <w:gridCol w:w="3694"/>
        <w:gridCol w:w="3592"/>
        <w:gridCol w:w="350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"Zusätzliche Software: In den Nutzungsrechten für Serverprodukte angegebene Software, zu deren Nutzung der Kunde in Verbindung mit seiner Nutzung der Serversoftware berechtigt ist." </w:instrText>
            </w:r>
            <w:r>
              <w:fldChar w:fldCharType="separate"/>
            </w:r>
            <w:r>
              <w:rPr>
                <w:color w:val="0563C1"/>
              </w:rPr>
              <w:t>Zusätzliche Software</w:t>
            </w:r>
            <w:r>
              <w:fldChar w:fldCharType="end"/>
            </w:r>
            <w:r>
              <w:t>: alle Editionen</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Enthaltene Technologien: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3.1 Serversoftwarezugriff</w:t>
      </w:r>
    </w:p>
    <w:tbl>
      <w:tblPr>
        <w:tblStyle w:val="PURTable"/>
        <w:tblW w:w="0" w:type="dxa"/>
        <w:tblLook w:val="04A0" w:firstRow="1" w:lastRow="0" w:firstColumn="1" w:lastColumn="0" w:noHBand="0" w:noVBand="1"/>
      </w:tblPr>
      <w:tblGrid>
        <w:gridCol w:w="3655"/>
        <w:gridCol w:w="3562"/>
        <w:gridCol w:w="3573"/>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725" w:rsidRDefault="00E7140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73725" w:rsidRDefault="00E71406">
            <w:pPr>
              <w:pStyle w:val="ProductList-TableBody"/>
            </w:pPr>
            <w:r>
              <w:t>CAL für Windows MultiPoint Server 2012 und CAL für Windows Server 2012</w:t>
            </w:r>
            <w:r>
              <w:fldChar w:fldCharType="begin"/>
            </w:r>
            <w:r>
              <w:instrText xml:space="preserve"> XE "CAL für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73725" w:rsidRDefault="00E71406">
            <w:pPr>
              <w:pStyle w:val="ProductList-TableBody"/>
            </w:pPr>
            <w:r>
              <w:t xml:space="preserve">CAL für Windows MultiPoint Server 2012 und </w:t>
            </w:r>
          </w:p>
          <w:p w:rsidR="00473725" w:rsidRDefault="00E71406">
            <w:pPr>
              <w:pStyle w:val="ProductList-TableBody"/>
            </w:pPr>
            <w:r>
              <w:t xml:space="preserve">CAL-äquivalente Lizenz (siehe </w:t>
            </w:r>
            <w:hyperlink w:anchor="_Sec591">
              <w:r>
                <w:rPr>
                  <w:color w:val="00467F"/>
                  <w:u w:val="single"/>
                </w:rPr>
                <w:t>Anhang A</w:t>
              </w:r>
            </w:hyperlink>
            <w:r>
              <w:t>)</w:t>
            </w:r>
          </w:p>
        </w:tc>
      </w:tr>
    </w:tbl>
    <w:p w:rsidR="00473725" w:rsidRDefault="00473725">
      <w:pPr>
        <w:pStyle w:val="ProductList-Body"/>
      </w:pPr>
    </w:p>
    <w:p w:rsidR="00473725" w:rsidRDefault="00E71406">
      <w:pPr>
        <w:pStyle w:val="ProductList-SubClauseHeading"/>
        <w:outlineLvl w:val="5"/>
      </w:pPr>
      <w:r>
        <w:t>3.1.1 CAL für zusätzliche Funktionen in Zusammenhang mit Windows Server 2012 Active Directory-Rechteverwaltungsdiensten</w:t>
      </w:r>
    </w:p>
    <w:p w:rsidR="00473725" w:rsidRDefault="00E71406">
      <w:pPr>
        <w:pStyle w:val="ProductList-BodyIndented"/>
      </w:pPr>
      <w:r>
        <w:t>Windows Server 2012-Rechteverwaltungsdienste</w:t>
      </w:r>
    </w:p>
    <w:tbl>
      <w:tblPr>
        <w:tblStyle w:val="PURTable0"/>
        <w:tblW w:w="0" w:type="dxa"/>
        <w:tblLook w:val="04A0" w:firstRow="1" w:lastRow="0" w:firstColumn="1" w:lastColumn="0" w:noHBand="0" w:noVBand="1"/>
      </w:tblPr>
      <w:tblGrid>
        <w:gridCol w:w="3425"/>
        <w:gridCol w:w="3597"/>
        <w:gridCol w:w="3408"/>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725" w:rsidRDefault="00E7140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73725" w:rsidRDefault="00E71406">
            <w:pPr>
              <w:pStyle w:val="ProductList-TableBody"/>
            </w:pPr>
            <w: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73725" w:rsidRDefault="00E71406">
            <w:pPr>
              <w:pStyle w:val="ProductList-TableBody"/>
            </w:pPr>
            <w:r>
              <w:t xml:space="preserve">CAL-äquivalente Lizenz (siehe </w:t>
            </w:r>
            <w:hyperlink w:anchor="_Sec591">
              <w:r>
                <w:rPr>
                  <w:color w:val="00467F"/>
                  <w:u w:val="single"/>
                </w:rPr>
                <w:t>Anhang A</w:t>
              </w:r>
            </w:hyperlink>
            <w:r>
              <w:t>)</w:t>
            </w:r>
          </w:p>
        </w:tc>
      </w:tr>
    </w:tbl>
    <w:p w:rsidR="00473725" w:rsidRDefault="00473725">
      <w:pPr>
        <w:pStyle w:val="ProductList-BodyIndented"/>
      </w:pPr>
    </w:p>
    <w:p w:rsidR="00473725" w:rsidRDefault="00E71406">
      <w:pPr>
        <w:pStyle w:val="ProductList-ClauseHeading"/>
        <w:outlineLvl w:val="4"/>
      </w:pPr>
      <w:r>
        <w:t>3.2 Ausführen von Instanzen der Software</w:t>
      </w:r>
    </w:p>
    <w:p w:rsidR="00473725" w:rsidRDefault="00E71406">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473725" w:rsidRDefault="00473725">
      <w:pPr>
        <w:pStyle w:val="ProductList-Body"/>
      </w:pPr>
    </w:p>
    <w:p w:rsidR="00473725" w:rsidRDefault="00E71406">
      <w:pPr>
        <w:pStyle w:val="ProductList-ClauseHeading"/>
        <w:outlineLvl w:val="4"/>
      </w:pPr>
      <w:r>
        <w:t>3.3 Zugriffslizenzen</w:t>
      </w:r>
    </w:p>
    <w:p w:rsidR="00473725" w:rsidRDefault="00E71406">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473725" w:rsidRDefault="00473725">
      <w:pPr>
        <w:pStyle w:val="ProductList-Body"/>
      </w:pPr>
    </w:p>
    <w:p w:rsidR="00473725" w:rsidRDefault="00E71406">
      <w:pPr>
        <w:pStyle w:val="ProductList-ClauseHeading"/>
        <w:outlineLvl w:val="4"/>
      </w:pPr>
      <w:r>
        <w:t>3.4 Windows MultiPoint Server 2012 Connector</w:t>
      </w:r>
    </w:p>
    <w:p w:rsidR="00473725" w:rsidRDefault="00E71406">
      <w:pPr>
        <w:pStyle w:val="ProductList-Body"/>
      </w:pPr>
      <w:r>
        <w:t>Der Kunde ist berechtigt, die Windows Server 2012 MultiPoint Connector-Software auf jedem Gerät zu installieren und zu nutzen, das für den Zugriff auf Windows Server 2012</w:t>
      </w:r>
      <w:r>
        <w:fldChar w:fldCharType="begin"/>
      </w:r>
      <w:r>
        <w:instrText xml:space="preserve"> XE "Windows Server 2012" </w:instrText>
      </w:r>
      <w:r>
        <w:fldChar w:fldCharType="end"/>
      </w:r>
      <w:r>
        <w:t xml:space="preserve"> lizenziert ist. Er darf diese Software nur für den Zugriff auf die MultiPoint Server-Software verwenden. Wenn er von diesem Gerät aus nur auf die Serversoftware zugreift, um das MultiPoint Dashboard zu verwenden, benötigt er keine CAL für MultiPoint Server.</w:t>
      </w:r>
    </w:p>
    <w:p w:rsidR="00473725" w:rsidRDefault="00473725">
      <w:pPr>
        <w:pStyle w:val="ProductList-Body"/>
      </w:pPr>
    </w:p>
    <w:p w:rsidR="00473725" w:rsidRDefault="00E71406">
      <w:pPr>
        <w:pStyle w:val="ProductList-ClauseHeading"/>
        <w:outlineLvl w:val="4"/>
      </w:pPr>
      <w:r>
        <w:t>3.5 Zusätzliche Software</w:t>
      </w:r>
    </w:p>
    <w:p w:rsidR="00473725" w:rsidRDefault="00E71406">
      <w:pPr>
        <w:pStyle w:val="ProductList-Body"/>
      </w:pPr>
      <w:r>
        <w:t xml:space="preserve">Eine Liste Zusätzlicher Software erhalten Sie unter </w:t>
      </w:r>
      <w:hyperlink r:id="rId85">
        <w:r>
          <w:rPr>
            <w:color w:val="00467F"/>
            <w:u w:val="single"/>
          </w:rPr>
          <w:t>http://go.microsoft.com/fwlink/?LinkId=245856</w:t>
        </w:r>
      </w:hyperlink>
      <w:r>
        <w:t>.</w:t>
      </w:r>
    </w:p>
    <w:p w:rsidR="00473725" w:rsidRDefault="00E71406">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203" w:name="_Sec655"/>
      <w:r>
        <w:t>Windows Server</w:t>
      </w:r>
      <w:bookmarkEnd w:id="203"/>
      <w:r>
        <w:fldChar w:fldCharType="begin"/>
      </w:r>
      <w:r>
        <w:instrText xml:space="preserve"> TC "</w:instrText>
      </w:r>
      <w:bookmarkStart w:id="204" w:name="_Toc444088696"/>
      <w:r>
        <w:instrText>Windows Server</w:instrText>
      </w:r>
      <w:bookmarkEnd w:id="204"/>
      <w:r>
        <w:instrText>" \l 3</w:instrText>
      </w:r>
      <w:r>
        <w:fldChar w:fldCharType="end"/>
      </w:r>
    </w:p>
    <w:p w:rsidR="00473725" w:rsidRDefault="00E71406">
      <w:pPr>
        <w:pStyle w:val="ProductList-Offering1SubSection"/>
        <w:outlineLvl w:val="3"/>
      </w:pPr>
      <w:bookmarkStart w:id="205" w:name="_Sec703"/>
      <w:r>
        <w:t>1. Programmverfügbarkeit</w:t>
      </w:r>
      <w:bookmarkEnd w:id="205"/>
    </w:p>
    <w:tbl>
      <w:tblPr>
        <w:tblStyle w:val="PURTable"/>
        <w:tblW w:w="0" w:type="dxa"/>
        <w:tblLook w:val="04A0" w:firstRow="1" w:lastRow="0" w:firstColumn="1" w:lastColumn="0" w:noHBand="0" w:noVBand="1"/>
      </w:tblPr>
      <w:tblGrid>
        <w:gridCol w:w="4034"/>
        <w:gridCol w:w="613"/>
        <w:gridCol w:w="606"/>
        <w:gridCol w:w="608"/>
        <w:gridCol w:w="602"/>
        <w:gridCol w:w="602"/>
        <w:gridCol w:w="608"/>
        <w:gridCol w:w="613"/>
        <w:gridCol w:w="634"/>
        <w:gridCol w:w="618"/>
        <w:gridCol w:w="610"/>
        <w:gridCol w:w="630"/>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single" w:sz="9" w:space="0" w:color="FFFFFF"/>
              <w:left w:val="single" w:sz="9" w:space="0" w:color="FFFFFF"/>
              <w:bottom w:val="dashed" w:sz="4" w:space="0" w:color="BFBFBF"/>
              <w:right w:val="single" w:sz="9" w:space="0" w:color="FFFFFF"/>
            </w:tcBorders>
          </w:tcPr>
          <w:p w:rsidR="00473725" w:rsidRDefault="00E71406">
            <w:pPr>
              <w:pStyle w:val="ProductList-TableBody"/>
            </w:pPr>
            <w:r>
              <w:rPr>
                <w:color w:val="000000"/>
              </w:rP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73725" w:rsidRDefault="00E71406">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rPr>
                <w:color w:val="000000"/>
              </w:rPr>
              <w:t>CAL für Windows Server 2012</w:t>
            </w:r>
            <w:r>
              <w:fldChar w:fldCharType="begin"/>
            </w:r>
            <w:r>
              <w:instrText xml:space="preserve"> XE "CAL für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t>CAL für Windows Server 2012-Remotedesktopdienste</w:t>
            </w:r>
            <w:r>
              <w:fldChar w:fldCharType="begin"/>
            </w:r>
            <w:r>
              <w:instrText xml:space="preserve"> XE "CAL für Windows Server 2012-Remotedesktopdienste"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A,AO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rPr>
                <w:color w:val="000000"/>
              </w:rPr>
              <w:t>Externer Connector für Windows Server 2012-Remotedesktopdienste</w:t>
            </w:r>
            <w:r>
              <w:fldChar w:fldCharType="begin"/>
            </w:r>
            <w:r>
              <w:instrText xml:space="preserve"> XE "Externer Connector für Windows Server 2012-Remotedesktopdienste"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rPr>
                <w:color w:val="000000"/>
              </w:rPr>
              <w:t>Externer Connector für Windows Server 2012 Active Directory-Rechteverwaltungsdienste</w:t>
            </w:r>
            <w:r>
              <w:fldChar w:fldCharType="begin"/>
            </w:r>
            <w:r>
              <w:instrText xml:space="preserve"> XE "Externer Connector für Windows Server 2012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73725" w:rsidRDefault="00E7140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4160" w:type="dxa"/>
            <w:tcBorders>
              <w:top w:val="dashed" w:sz="4" w:space="0" w:color="BFBFBF"/>
              <w:left w:val="single" w:sz="9" w:space="0" w:color="FFFFFF"/>
              <w:bottom w:val="none" w:sz="4" w:space="0" w:color="000000"/>
              <w:right w:val="single" w:sz="9" w:space="0" w:color="FFFFFF"/>
            </w:tcBorders>
          </w:tcPr>
          <w:p w:rsidR="00473725" w:rsidRDefault="00E71406">
            <w:pPr>
              <w:pStyle w:val="ProductList-TableBody"/>
            </w:pPr>
            <w:r>
              <w:rPr>
                <w:color w:val="000000"/>
              </w:rPr>
              <w:t>Externer Connector für Windows Server 2012</w:t>
            </w:r>
            <w:r>
              <w:fldChar w:fldCharType="begin"/>
            </w:r>
            <w:r>
              <w:instrText xml:space="preserve"> XE "Externer Connector für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73725" w:rsidRDefault="00E71406">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473725" w:rsidRDefault="00E7140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73725" w:rsidRDefault="00E7140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73725" w:rsidRDefault="00E7140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73725" w:rsidRDefault="00E71406">
      <w:pPr>
        <w:pStyle w:val="ProductList-Offering1SubSection"/>
        <w:outlineLvl w:val="3"/>
      </w:pPr>
      <w:bookmarkStart w:id="206" w:name="_Sec758"/>
      <w:r>
        <w:t>2. Produktbedingungen</w:t>
      </w:r>
      <w:bookmarkEnd w:id="206"/>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für CALs und Externe Konnektoren (3/08)</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(Software Assurance):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1SubSection"/>
        <w:outlineLvl w:val="3"/>
      </w:pPr>
      <w:bookmarkStart w:id="207" w:name="_Sec807"/>
      <w:r>
        <w:t>3. Nutzungsrechte</w:t>
      </w:r>
      <w:bookmarkEnd w:id="207"/>
    </w:p>
    <w:tbl>
      <w:tblPr>
        <w:tblStyle w:val="PURTable"/>
        <w:tblW w:w="0" w:type="dxa"/>
        <w:tblLook w:val="04A0" w:firstRow="1" w:lastRow="0" w:firstColumn="1" w:lastColumn="0" w:noHBand="0" w:noVBand="1"/>
      </w:tblPr>
      <w:tblGrid>
        <w:gridCol w:w="3694"/>
        <w:gridCol w:w="3592"/>
        <w:gridCol w:w="350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Prozessor/CAL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Enthaltene Technologien: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55"/>
        <w:gridCol w:w="357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725" w:rsidRDefault="00E7140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73725" w:rsidRDefault="00E71406">
            <w:pPr>
              <w:pStyle w:val="ProductList-TableBody"/>
            </w:pPr>
            <w:r>
              <w:t>CAL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473725" w:rsidRDefault="00E71406">
            <w:pPr>
              <w:pStyle w:val="ProductList-TableBody"/>
            </w:pPr>
            <w:r>
              <w:t xml:space="preserve">CAL-äquivalente Lizenz (siehe </w:t>
            </w:r>
            <w:hyperlink r:id="rId86">
              <w:r>
                <w:rPr>
                  <w:color w:val="00467F"/>
                  <w:u w:val="single"/>
                </w:rPr>
                <w:t>Anhang A</w:t>
              </w:r>
            </w:hyperlink>
            <w:r>
              <w:t>)</w:t>
            </w:r>
          </w:p>
        </w:tc>
      </w:tr>
    </w:tbl>
    <w:p w:rsidR="00473725" w:rsidRDefault="00473725">
      <w:pPr>
        <w:pStyle w:val="ProductList-Body"/>
      </w:pPr>
    </w:p>
    <w:p w:rsidR="00473725" w:rsidRDefault="00E71406">
      <w:pPr>
        <w:pStyle w:val="ProductList-SubClauseHeading"/>
        <w:outlineLvl w:val="5"/>
      </w:pPr>
      <w:r>
        <w:t>3.1.1 CAL für zusätzliche Funktionen in Zusammenhang mit Windows Server 2012-Remotedesktopdiensten</w:t>
      </w:r>
    </w:p>
    <w:p w:rsidR="00473725" w:rsidRDefault="00E71406">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384"/>
        <w:gridCol w:w="3523"/>
        <w:gridCol w:w="3523"/>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725" w:rsidRDefault="00E7140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73725" w:rsidRDefault="00E71406">
            <w:pPr>
              <w:pStyle w:val="ProductList-TableBody"/>
            </w:pPr>
            <w:r>
              <w:t>CAL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473725" w:rsidRDefault="00E71406">
            <w:pPr>
              <w:pStyle w:val="ProductList-TableBody"/>
            </w:pPr>
            <w:r>
              <w:t>Nutzer-AL für Windows Server 2012-Remotedesktopdienste</w:t>
            </w:r>
          </w:p>
        </w:tc>
      </w:tr>
    </w:tbl>
    <w:p w:rsidR="00473725" w:rsidRDefault="00E71406">
      <w:pPr>
        <w:pStyle w:val="ProductList-BodyIndented"/>
      </w:pPr>
      <w:r>
        <w:t>* Auch erforderlich, um Windows Server zum Hosten einer grafischen Benutzeroberfläche (mithilfe der Windows Server 2012 R2-Remotedesktopdienstefunktionalität oder einer anderen Technologie) zu nutzen.</w:t>
      </w:r>
    </w:p>
    <w:p w:rsidR="00473725" w:rsidRDefault="00473725">
      <w:pPr>
        <w:pStyle w:val="ProductList-BodyIndented"/>
      </w:pPr>
    </w:p>
    <w:p w:rsidR="00473725" w:rsidRDefault="00E71406">
      <w:pPr>
        <w:pStyle w:val="ProductList-SubClauseHeading"/>
        <w:outlineLvl w:val="5"/>
      </w:pPr>
      <w:r>
        <w:t>3.1.2 CAL für zusätzliche Funktionen in Zusammenhang mit Windows Server 2012-Rechteverwaltungsdiensten</w:t>
      </w:r>
    </w:p>
    <w:p w:rsidR="00473725" w:rsidRDefault="00E7140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393"/>
        <w:gridCol w:w="3575"/>
        <w:gridCol w:w="3462"/>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725" w:rsidRDefault="00E7140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73725" w:rsidRDefault="00E71406">
            <w:pPr>
              <w:pStyle w:val="ProductList-TableBody"/>
            </w:pPr>
            <w:r>
              <w:t>CAL für Windows Server 2012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473725" w:rsidRDefault="00E71406">
            <w:pPr>
              <w:pStyle w:val="ProductList-TableBody"/>
            </w:pPr>
            <w:r>
              <w:t>Nutzer-AL für Azure-Rechteverwaltung</w:t>
            </w:r>
          </w:p>
        </w:tc>
      </w:tr>
      <w:tr w:rsidR="00473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73725" w:rsidRDefault="00E71406">
            <w:pPr>
              <w:pStyle w:val="ProductList-TableBody"/>
            </w:pPr>
            <w:r>
              <w:t>Nutzer-AL für Azure-Rechteverwaltung A</w:t>
            </w:r>
          </w:p>
        </w:tc>
        <w:tc>
          <w:tcPr>
            <w:tcW w:w="4040" w:type="dxa"/>
            <w:tcBorders>
              <w:top w:val="none" w:sz="4" w:space="0" w:color="000000"/>
              <w:left w:val="none" w:sz="4" w:space="0" w:color="000000"/>
              <w:bottom w:val="single" w:sz="4" w:space="0" w:color="000000"/>
              <w:right w:val="single" w:sz="4" w:space="0" w:color="000000"/>
            </w:tcBorders>
          </w:tcPr>
          <w:p w:rsidR="00473725" w:rsidRDefault="00E71406">
            <w:pPr>
              <w:pStyle w:val="ProductList-TableBody"/>
            </w:pPr>
            <w:r>
              <w:t xml:space="preserve">CAL-äquivalente Lizenz (siehe </w:t>
            </w:r>
            <w:hyperlink r:id="rId87">
              <w:r>
                <w:rPr>
                  <w:color w:val="00467F"/>
                  <w:u w:val="single"/>
                </w:rPr>
                <w:t>Anhang A</w:t>
              </w:r>
            </w:hyperlink>
            <w:r>
              <w:t>)</w:t>
            </w:r>
          </w:p>
        </w:tc>
      </w:tr>
    </w:tbl>
    <w:p w:rsidR="00473725" w:rsidRDefault="00473725">
      <w:pPr>
        <w:pStyle w:val="ProductList-BodyIndented"/>
      </w:pPr>
    </w:p>
    <w:p w:rsidR="00473725" w:rsidRDefault="00E71406">
      <w:pPr>
        <w:pStyle w:val="ProductList-SubClauseHeading"/>
        <w:outlineLvl w:val="5"/>
      </w:pPr>
      <w:r>
        <w:t>3.1.3 Nutzer-CAL für zusätzliche Funktionen in Zusammenhang mit Microsoft Identity Manager</w:t>
      </w:r>
    </w:p>
    <w:p w:rsidR="00473725" w:rsidRDefault="00E71406">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5"/>
        <w:gridCol w:w="3479"/>
        <w:gridCol w:w="34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73725" w:rsidRDefault="00E7140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73725" w:rsidRDefault="00E71406">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73725" w:rsidRDefault="00E71406">
            <w:pPr>
              <w:pStyle w:val="ProductList-TableBody"/>
            </w:pPr>
            <w:r>
              <w:t>Microsoft Azure Active Directory Premium</w:t>
            </w:r>
          </w:p>
        </w:tc>
      </w:tr>
      <w:tr w:rsidR="00473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73725" w:rsidRDefault="00473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73725" w:rsidRDefault="00E71406">
            <w:pPr>
              <w:pStyle w:val="ProductList-TableBody"/>
            </w:pPr>
            <w:r>
              <w:t xml:space="preserve">CAL-äquivalente Lizenz (siehe </w:t>
            </w:r>
            <w:hyperlink r:id="rId88">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E71406">
      <w:pPr>
        <w:pStyle w:val="ProductList-BodyIndented"/>
      </w:pPr>
      <w:r>
        <w:t xml:space="preserve">* Auch für jede Person erforderlich, für die die Software Identitätsinformationen ausgibt oder verwaltet. </w:t>
      </w:r>
    </w:p>
    <w:p w:rsidR="00473725" w:rsidRDefault="00473725">
      <w:pPr>
        <w:pStyle w:val="ProductList-BodyIndented"/>
      </w:pPr>
    </w:p>
    <w:p w:rsidR="00473725" w:rsidRDefault="00E71406">
      <w:pPr>
        <w:pStyle w:val="ProductList-SubClauseHeading"/>
        <w:outlineLvl w:val="5"/>
      </w:pPr>
      <w:r>
        <w:t>3.1.4 Synchronisierungsdienst</w:t>
      </w:r>
    </w:p>
    <w:p w:rsidR="00473725" w:rsidRDefault="00E71406">
      <w:pPr>
        <w:pStyle w:val="ProductList-BodyIndented"/>
      </w:pPr>
      <w:r>
        <w:t>CALs für Microsoft Identity Manager 2016 sind für Nutzer, die den Microsoft Forefront Identity Manager-Synchronisierungsdienst nutzen, nicht erforderlich.</w:t>
      </w:r>
    </w:p>
    <w:p w:rsidR="00473725" w:rsidRDefault="00473725">
      <w:pPr>
        <w:pStyle w:val="ProductList-BodyIndented"/>
      </w:pPr>
    </w:p>
    <w:p w:rsidR="00473725" w:rsidRDefault="00E71406">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725" w:rsidRDefault="00E7140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73725" w:rsidRDefault="00E71406">
            <w:pPr>
              <w:pStyle w:val="ProductList-TableBody"/>
            </w:pPr>
            <w:r>
              <w:t>Externer Connector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
      </w:pPr>
    </w:p>
    <w:p w:rsidR="00473725" w:rsidRDefault="00E71406">
      <w:pPr>
        <w:pStyle w:val="ProductList-SubClauseHeading"/>
        <w:outlineLvl w:val="5"/>
      </w:pPr>
      <w:r>
        <w:t>3.2.1 Externe Connector-Lizenz für zusätzliche Funktionen in Zusammenhang mit Windows Server 2012-Remotedesktopdiensten</w:t>
      </w:r>
    </w:p>
    <w:p w:rsidR="00473725" w:rsidRDefault="00E71406">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487"/>
        <w:gridCol w:w="3605"/>
        <w:gridCol w:w="3338"/>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725" w:rsidRDefault="00E7140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73725" w:rsidRDefault="00E71406">
            <w:pPr>
              <w:pStyle w:val="ProductList-TableBody"/>
            </w:pPr>
            <w:r>
              <w:t>Externer Connector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E71406">
      <w:pPr>
        <w:pStyle w:val="ProductList-BodyIndented"/>
      </w:pPr>
      <w:r>
        <w:rPr>
          <w:i/>
        </w:rPr>
        <w:t>* Auch erforderlich, um Windows Server zum Hosten einer grafischen Benutzeroberfläche (mithilfe der Windows Server 2012 R2-Remotedesktopdienstefunktionalität oder einer anderen Technologie) zu nutzen.</w:t>
      </w:r>
    </w:p>
    <w:p w:rsidR="00473725" w:rsidRDefault="00473725">
      <w:pPr>
        <w:pStyle w:val="ProductList-BodyIndented"/>
      </w:pPr>
    </w:p>
    <w:p w:rsidR="00473725" w:rsidRDefault="00E71406">
      <w:pPr>
        <w:pStyle w:val="ProductList-SubClauseHeading"/>
        <w:outlineLvl w:val="5"/>
      </w:pPr>
      <w:r>
        <w:t>3.2.2 Externe Connector-Lizenz für zusätzliche Funktionen in Zusammenhang mit Windows Server 2012-Rechteverwaltungsdiensten</w:t>
      </w:r>
    </w:p>
    <w:p w:rsidR="00473725" w:rsidRDefault="00E7140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5"/>
        <w:gridCol w:w="3633"/>
        <w:gridCol w:w="3322"/>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725" w:rsidRDefault="00E7140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73725" w:rsidRDefault="00E71406">
            <w:pPr>
              <w:pStyle w:val="ProductList-TableBody"/>
            </w:pPr>
            <w:r>
              <w:t>Externer Connector für Windows Server 2012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Indented"/>
      </w:pPr>
    </w:p>
    <w:p w:rsidR="00473725" w:rsidRDefault="00E71406">
      <w:pPr>
        <w:pStyle w:val="ProductList-SubClauseHeading"/>
        <w:outlineLvl w:val="5"/>
      </w:pPr>
      <w:r>
        <w:t>3.2.3 Externe Connector-Lizenz für zusätzliche Funktionen in Zusammenhang mit Microsoft Identity Manager</w:t>
      </w:r>
    </w:p>
    <w:p w:rsidR="00473725" w:rsidRDefault="00E71406">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73725" w:rsidRDefault="00E7140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73725" w:rsidRDefault="00E71406">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73725" w:rsidRDefault="00473725">
            <w:pPr>
              <w:pStyle w:val="ProductList-TableBody"/>
            </w:pPr>
          </w:p>
        </w:tc>
      </w:tr>
    </w:tbl>
    <w:p w:rsidR="00473725" w:rsidRDefault="00E71406">
      <w:pPr>
        <w:pStyle w:val="ProductList-BodyIndented"/>
      </w:pPr>
      <w:r>
        <w:rPr>
          <w:i/>
        </w:rPr>
        <w:t>* Auch für jeden Externen Nutzer erforderlich, für den die Software Identitätsinformationen ausgibt oder verwaltet (und keine CALs für Microsoft Identity Manager 2016 vorhanden sind).</w:t>
      </w:r>
    </w:p>
    <w:p w:rsidR="00473725" w:rsidRDefault="00473725">
      <w:pPr>
        <w:pStyle w:val="ProductList-BodyIndented"/>
      </w:pPr>
    </w:p>
    <w:p w:rsidR="00473725" w:rsidRDefault="00E71406">
      <w:pPr>
        <w:pStyle w:val="ProductList-ClauseHeading"/>
        <w:outlineLvl w:val="4"/>
      </w:pPr>
      <w:r>
        <w:t>3.3 Zusätzliche Bestimmungen für Windows Server 2012 R2 Essentials</w:t>
      </w:r>
    </w:p>
    <w:p w:rsidR="00473725" w:rsidRDefault="00E71406">
      <w:pPr>
        <w:pStyle w:val="ProductList-SubClauseHeading"/>
        <w:outlineLvl w:val="5"/>
      </w:pPr>
      <w:r>
        <w:t>3.3.1 Nutzungsbeschränkungen</w:t>
      </w:r>
    </w:p>
    <w:p w:rsidR="00473725" w:rsidRDefault="00E71406">
      <w:pPr>
        <w:pStyle w:val="ProductList-Bullet"/>
        <w:numPr>
          <w:ilvl w:val="1"/>
          <w:numId w:val="34"/>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rsidR="00473725" w:rsidRDefault="00E71406">
      <w:pPr>
        <w:pStyle w:val="ProductList-Bullet"/>
        <w:numPr>
          <w:ilvl w:val="1"/>
          <w:numId w:val="34"/>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lizenzierten Server auszuführen. Diese Instanz muss die Anforderungen in (i) bis (iv) oben nicht erfüllen.</w:t>
      </w:r>
    </w:p>
    <w:p w:rsidR="00473725" w:rsidRDefault="00473725">
      <w:pPr>
        <w:pStyle w:val="ProductList-BodyIndented"/>
      </w:pPr>
    </w:p>
    <w:p w:rsidR="00473725" w:rsidRDefault="00E71406">
      <w:pPr>
        <w:pStyle w:val="ProductList-SubClauseHeading"/>
        <w:outlineLvl w:val="5"/>
      </w:pPr>
      <w:r>
        <w:t>3.3.2 Verwendung der Serversoftware</w:t>
      </w:r>
    </w:p>
    <w:p w:rsidR="00473725" w:rsidRDefault="00E71406">
      <w:pPr>
        <w:pStyle w:val="ProductList-BodyIndented"/>
      </w:pPr>
      <w:r>
        <w:t>Ein Nutzeraccount ist ein eindeutiger Nutzername mit einem zugehörigen Kennwort, das über die Windows Server 2012 R2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473725" w:rsidRDefault="00473725">
      <w:pPr>
        <w:pStyle w:val="ProductList-BodyIndented"/>
      </w:pPr>
    </w:p>
    <w:p w:rsidR="00473725" w:rsidRDefault="00E71406">
      <w:pPr>
        <w:pStyle w:val="ProductList-SubClauseHeading"/>
        <w:outlineLvl w:val="5"/>
      </w:pPr>
      <w:r>
        <w:t>3.3.3 Windows Server 2012 R2 Essentials Connector</w:t>
      </w:r>
    </w:p>
    <w:p w:rsidR="00473725" w:rsidRDefault="00E71406">
      <w:pPr>
        <w:pStyle w:val="ProductList-BodyIndented"/>
      </w:pPr>
      <w:r>
        <w:t>Der Kunde ist berechtigt, die Software Windows Server 2012 R2 Essentials Connector auf maximal 50 Geräten gleichzeitig zu installieren und zu verwenden. Er darf diese Software nur mit der Serversoftware verwenden.</w:t>
      </w:r>
    </w:p>
    <w:p w:rsidR="00473725" w:rsidRDefault="00473725">
      <w:pPr>
        <w:pStyle w:val="ProductList-BodyIndented"/>
      </w:pPr>
    </w:p>
    <w:p w:rsidR="00473725" w:rsidRDefault="00E71406">
      <w:pPr>
        <w:pStyle w:val="ProductList-SubClauseHeading"/>
        <w:outlineLvl w:val="5"/>
      </w:pPr>
      <w:r>
        <w:t>3.3.4 Zugriff auf Windows Server 2012 R2 Active Directory-Rechteverwaltungsdienste</w:t>
      </w:r>
    </w:p>
    <w:p w:rsidR="00473725" w:rsidRDefault="00E71406">
      <w:pPr>
        <w:pStyle w:val="ProductList-BodyIndented"/>
      </w:pPr>
      <w:r>
        <w:t>Der Kunde ist verpflichtet, eine CAL für Windows Server 2012 R2 Active Directory-Rechteverwaltungsdienste für jedes Nutzeraccount zu erwerben, über das ein Nutzer direkt oder indirekt auf die Windows Server 2012 R2 Active Directory-Rechteverwaltungsdienste-Funktionalität zugreift.</w:t>
      </w:r>
    </w:p>
    <w:p w:rsidR="00473725" w:rsidRDefault="00473725">
      <w:pPr>
        <w:pStyle w:val="ProductList-BodyIndented"/>
      </w:pPr>
    </w:p>
    <w:p w:rsidR="00473725" w:rsidRDefault="00E71406">
      <w:pPr>
        <w:pStyle w:val="ProductList-ClauseHeading"/>
        <w:outlineLvl w:val="4"/>
      </w:pPr>
      <w:r>
        <w:t>3.4 Zusätzliche Software für Windows Server 2012</w:t>
      </w:r>
    </w:p>
    <w:tbl>
      <w:tblPr>
        <w:tblStyle w:val="PURTable"/>
        <w:tblW w:w="0" w:type="dxa"/>
        <w:tblLook w:val="04A0" w:firstRow="1" w:lastRow="0" w:firstColumn="1" w:lastColumn="0" w:noHBand="0" w:noVBand="1"/>
      </w:tblPr>
      <w:tblGrid>
        <w:gridCol w:w="3675"/>
        <w:gridCol w:w="3635"/>
        <w:gridCol w:w="3480"/>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
      </w:pPr>
    </w:p>
    <w:p w:rsidR="00473725" w:rsidRDefault="00E71406">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89">
              <w:r>
                <w:rPr>
                  <w:color w:val="00467F"/>
                  <w:u w:val="single"/>
                </w:rPr>
                <w:t>Produktliste von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73725" w:rsidRDefault="00473725">
            <w:pPr>
              <w:pStyle w:val="ProductList-TableBody"/>
            </w:pPr>
          </w:p>
        </w:tc>
      </w:tr>
    </w:tbl>
    <w:p w:rsidR="00473725" w:rsidRDefault="00E71406">
      <w:pPr>
        <w:pStyle w:val="ProductList-ClauseHeading"/>
        <w:outlineLvl w:val="4"/>
      </w:pPr>
      <w:r>
        <w:t>4.1 Nutzer-CAL für Remotedesktopdienste („RDS“) – Erweiterte Rechte:</w:t>
      </w:r>
    </w:p>
    <w:p w:rsidR="00473725" w:rsidRDefault="00E71406">
      <w:pPr>
        <w:pStyle w:val="ProductList-Body"/>
      </w:pPr>
      <w:r>
        <w:t xml:space="preserve">Der Kunde ist berechtigt, seine Nutzer-CALs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473725" w:rsidRDefault="00473725">
      <w:pPr>
        <w:pStyle w:val="ProductList-Body"/>
      </w:pPr>
    </w:p>
    <w:p w:rsidR="00473725" w:rsidRDefault="00E71406">
      <w:pPr>
        <w:pStyle w:val="ProductList-ClauseHeading"/>
        <w:outlineLvl w:val="4"/>
      </w:pPr>
      <w:r>
        <w:t>4.2 Vorteil der hybriden Bereitstellung von Microsoft Azure</w:t>
      </w:r>
    </w:p>
    <w:p w:rsidR="00473725" w:rsidRDefault="00E71406">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473725" w:rsidRDefault="00473725">
      <w:pPr>
        <w:pStyle w:val="PURBreadcrumb"/>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088697"/>
      <w:r>
        <w:instrText>Windows Small Business Server</w:instrText>
      </w:r>
      <w:bookmarkEnd w:id="210"/>
      <w:r>
        <w:instrText>" \l 3</w:instrText>
      </w:r>
      <w:r>
        <w:fldChar w:fldCharType="end"/>
      </w:r>
    </w:p>
    <w:p w:rsidR="00473725" w:rsidRDefault="00E71406">
      <w:pPr>
        <w:pStyle w:val="ProductList-Offering1SubSection"/>
        <w:outlineLvl w:val="3"/>
      </w:pPr>
      <w:bookmarkStart w:id="211" w:name="_Sec704"/>
      <w:r>
        <w:t>1. Programmverfügbarkeit</w:t>
      </w:r>
      <w:bookmarkEnd w:id="211"/>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473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73725" w:rsidRDefault="00E71406">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160" w:type="dxa"/>
            <w:tcBorders>
              <w:top w:val="none" w:sz="4" w:space="0" w:color="FFFFFF"/>
              <w:left w:val="none" w:sz="4" w:space="0" w:color="FFFFFF"/>
              <w:bottom w:val="dashed" w:sz="4" w:space="0" w:color="BFBFBF"/>
              <w:right w:val="none" w:sz="4" w:space="0" w:color="FFFFFF"/>
            </w:tcBorders>
          </w:tcPr>
          <w:p w:rsidR="00473725" w:rsidRDefault="00E71406">
            <w:pPr>
              <w:pStyle w:val="ProductList-TableBody"/>
            </w:pPr>
            <w:r>
              <w:t xml:space="preserve">CAL Suite für Windows Small Business Server 2011 </w:t>
            </w:r>
            <w:r>
              <w:fldChar w:fldCharType="begin"/>
            </w:r>
            <w:r>
              <w:instrText xml:space="preserve"> XE "CAL Suite für Windows Small Business Server 2011 " </w:instrText>
            </w:r>
            <w:r>
              <w:fldChar w:fldCharType="end"/>
            </w:r>
            <w:r>
              <w:t>(1 Client) (Gerät und Nutzer)</w:t>
            </w:r>
          </w:p>
        </w:tc>
        <w:tc>
          <w:tcPr>
            <w:tcW w:w="620" w:type="dxa"/>
            <w:tcBorders>
              <w:top w:val="none" w:sz="4" w:space="0" w:color="FFFFFF"/>
              <w:left w:val="none" w:sz="4" w:space="0" w:color="FFFFFF"/>
              <w:bottom w:val="dashed" w:sz="4" w:space="0" w:color="BFBFBF"/>
              <w:right w:val="none" w:sz="4" w:space="0" w:color="FFFFFF"/>
            </w:tcBorders>
          </w:tcPr>
          <w:p w:rsidR="00473725" w:rsidRDefault="00E71406">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473725" w:rsidRDefault="00E71406">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473725" w:rsidRDefault="0047372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73725" w:rsidRDefault="0047372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FFFFFF"/>
              <w:bottom w:val="dashed" w:sz="4" w:space="0" w:color="BFBFBF"/>
              <w:right w:val="none" w:sz="4" w:space="0" w:color="FFFFFF"/>
            </w:tcBorders>
          </w:tcPr>
          <w:p w:rsidR="00473725" w:rsidRDefault="00E71406">
            <w:pPr>
              <w:pStyle w:val="ProductList-TableBody"/>
            </w:pPr>
            <w:r>
              <w:rPr>
                <w:color w:val="000000"/>
              </w:rPr>
              <w:t>CAL Suite für Windows Small Business Server 2011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473725" w:rsidRDefault="00E7140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73725" w:rsidRDefault="00E7140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73725" w:rsidRDefault="0047372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73725" w:rsidRDefault="0047372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FFFFFF"/>
              <w:bottom w:val="dashed" w:sz="4" w:space="0" w:color="BFBFBF"/>
              <w:right w:val="none" w:sz="4" w:space="0" w:color="FFFFFF"/>
            </w:tcBorders>
          </w:tcPr>
          <w:p w:rsidR="00473725" w:rsidRDefault="00E71406">
            <w:pPr>
              <w:pStyle w:val="ProductList-TableBody"/>
            </w:pPr>
            <w:r>
              <w:rPr>
                <w:color w:val="000000"/>
              </w:rPr>
              <w:t>CAL Suite für Windows Small Business Server 2011 (20 Clients) (Gerät und Nutzer)</w:t>
            </w:r>
          </w:p>
        </w:tc>
        <w:tc>
          <w:tcPr>
            <w:tcW w:w="620" w:type="dxa"/>
            <w:tcBorders>
              <w:top w:val="dashed" w:sz="4" w:space="0" w:color="BFBFBF"/>
              <w:left w:val="none" w:sz="4" w:space="0" w:color="FFFFFF"/>
              <w:bottom w:val="dashed" w:sz="4" w:space="0" w:color="BFBFBF"/>
              <w:right w:val="none" w:sz="4" w:space="0" w:color="FFFFFF"/>
            </w:tcBorders>
          </w:tcPr>
          <w:p w:rsidR="00473725" w:rsidRDefault="00E7140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73725" w:rsidRDefault="00E71406">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473725" w:rsidRDefault="0047372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73725" w:rsidRDefault="0047372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FFFFFF"/>
              <w:bottom w:val="dashed" w:sz="4" w:space="0" w:color="BFBFBF"/>
              <w:right w:val="none" w:sz="4" w:space="0" w:color="FFFFFF"/>
            </w:tcBorders>
          </w:tcPr>
          <w:p w:rsidR="00473725" w:rsidRDefault="00E71406">
            <w:pPr>
              <w:pStyle w:val="ProductList-TableBody"/>
            </w:pPr>
            <w:r>
              <w:t>Add-On CAL Suite für Windows Small Business Server 2011 Premium</w:t>
            </w:r>
            <w:r>
              <w:fldChar w:fldCharType="begin"/>
            </w:r>
            <w:r>
              <w:instrText xml:space="preserve"> XE "Add-On CAL Suite für Windows Small Business Server 2011 Premium" </w:instrText>
            </w:r>
            <w:r>
              <w:fldChar w:fldCharType="end"/>
            </w:r>
            <w:r>
              <w:t xml:space="preserve"> (1 Client) (Gerät und Nutzer)</w:t>
            </w:r>
          </w:p>
        </w:tc>
        <w:tc>
          <w:tcPr>
            <w:tcW w:w="620" w:type="dxa"/>
            <w:tcBorders>
              <w:top w:val="dashed" w:sz="4" w:space="0" w:color="BFBFBF"/>
              <w:left w:val="none" w:sz="4" w:space="0" w:color="FFFFFF"/>
              <w:bottom w:val="dashed" w:sz="4" w:space="0" w:color="BFBFBF"/>
              <w:right w:val="none" w:sz="4" w:space="0" w:color="FFFFFF"/>
            </w:tcBorders>
          </w:tcPr>
          <w:p w:rsidR="00473725" w:rsidRDefault="00E7140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73725" w:rsidRDefault="00E71406">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473725" w:rsidRDefault="0047372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73725" w:rsidRDefault="0047372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FFFFFF"/>
              <w:bottom w:val="dashed" w:sz="4" w:space="0" w:color="BFBFBF"/>
              <w:right w:val="none" w:sz="4" w:space="0" w:color="FFFFFF"/>
            </w:tcBorders>
          </w:tcPr>
          <w:p w:rsidR="00473725" w:rsidRDefault="00E71406">
            <w:pPr>
              <w:pStyle w:val="ProductList-TableBody"/>
            </w:pPr>
            <w:r>
              <w:rPr>
                <w:color w:val="000000"/>
              </w:rPr>
              <w:t>Add-On CAL Suite für Windows Small Business Server 2011 Premium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473725" w:rsidRDefault="00E7140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73725" w:rsidRDefault="00E7140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73725" w:rsidRDefault="0047372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73725" w:rsidRDefault="0047372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r>
      <w:tr w:rsidR="00473725">
        <w:tc>
          <w:tcPr>
            <w:tcW w:w="4160" w:type="dxa"/>
            <w:tcBorders>
              <w:top w:val="dashed" w:sz="4" w:space="0" w:color="BFBFBF"/>
              <w:left w:val="none" w:sz="4" w:space="0" w:color="FFFFFF"/>
              <w:bottom w:val="none" w:sz="4" w:space="0" w:color="000000"/>
              <w:right w:val="none" w:sz="4" w:space="0" w:color="FFFFFF"/>
            </w:tcBorders>
          </w:tcPr>
          <w:p w:rsidR="00473725" w:rsidRDefault="00E71406">
            <w:pPr>
              <w:pStyle w:val="ProductList-TableBody"/>
            </w:pPr>
            <w:r>
              <w:rPr>
                <w:color w:val="000000"/>
              </w:rPr>
              <w:t>Add-On CAL Suite für Windows Small Business Server 2011 Premium (20 Clients) (Gerät und Nutzer)</w:t>
            </w:r>
          </w:p>
        </w:tc>
        <w:tc>
          <w:tcPr>
            <w:tcW w:w="620" w:type="dxa"/>
            <w:tcBorders>
              <w:top w:val="dashed" w:sz="4" w:space="0" w:color="BFBFBF"/>
              <w:left w:val="none" w:sz="4" w:space="0" w:color="FFFFFF"/>
              <w:bottom w:val="none" w:sz="4" w:space="0" w:color="000000"/>
              <w:right w:val="none" w:sz="4" w:space="0" w:color="FFFFFF"/>
            </w:tcBorders>
          </w:tcPr>
          <w:p w:rsidR="00473725" w:rsidRDefault="00E71406">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473725" w:rsidRDefault="00E71406">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473725" w:rsidRDefault="0047372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473725" w:rsidRDefault="0047372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212" w:name="_Sec759"/>
      <w:r>
        <w:t>2. Produktbedingungen</w:t>
      </w:r>
      <w:bookmarkEnd w:id="212"/>
    </w:p>
    <w:tbl>
      <w:tblPr>
        <w:tblStyle w:val="PURTable"/>
        <w:tblW w:w="0" w:type="dxa"/>
        <w:tblLook w:val="04A0" w:firstRow="1" w:lastRow="0" w:firstColumn="1" w:lastColumn="0" w:noHBand="0" w:noVBand="1"/>
      </w:tblPr>
      <w:tblGrid>
        <w:gridCol w:w="3641"/>
        <w:gridCol w:w="3578"/>
        <w:gridCol w:w="3571"/>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Down-Editionen: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(Software Assurance):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1SubSection"/>
        <w:outlineLvl w:val="3"/>
      </w:pPr>
      <w:bookmarkStart w:id="213" w:name="_Sec808"/>
      <w:r>
        <w:t>3. Nutzungsrechte</w:t>
      </w:r>
      <w:bookmarkEnd w:id="213"/>
    </w:p>
    <w:tbl>
      <w:tblPr>
        <w:tblStyle w:val="PURTable"/>
        <w:tblW w:w="0" w:type="dxa"/>
        <w:tblLook w:val="04A0" w:firstRow="1" w:lastRow="0" w:firstColumn="1" w:lastColumn="0" w:noHBand="0" w:noVBand="1"/>
      </w:tblPr>
      <w:tblGrid>
        <w:gridCol w:w="3694"/>
        <w:gridCol w:w="3592"/>
        <w:gridCol w:w="3504"/>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Zusätzliche Software: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Enthaltene Technologien: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75"/>
        <w:gridCol w:w="3659"/>
        <w:gridCol w:w="355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Failoverrechte: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Roamingrechte: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473725">
      <w:pPr>
        <w:sectPr w:rsidR="00473725">
          <w:headerReference w:type="default" r:id="rId92"/>
          <w:footerReference w:type="default" r:id="rId93"/>
          <w:type w:val="continuous"/>
          <w:pgSz w:w="12240" w:h="15840" w:code="1"/>
          <w:pgMar w:top="1170" w:right="720" w:bottom="720" w:left="720" w:header="432" w:footer="288" w:gutter="0"/>
          <w:cols w:space="360"/>
        </w:sectPr>
      </w:pPr>
    </w:p>
    <w:p w:rsidR="00473725" w:rsidRDefault="00E71406">
      <w:pPr>
        <w:pStyle w:val="ProductList-SectionHeading"/>
        <w:pageBreakBefore/>
        <w:outlineLvl w:val="0"/>
      </w:pPr>
      <w:bookmarkStart w:id="215" w:name="_Sec548"/>
      <w:bookmarkEnd w:id="33"/>
      <w:r>
        <w:t>Onlinedienste</w:t>
      </w:r>
      <w:r>
        <w:fldChar w:fldCharType="begin"/>
      </w:r>
      <w:r>
        <w:instrText xml:space="preserve"> TC "</w:instrText>
      </w:r>
      <w:bookmarkStart w:id="216" w:name="_Toc444088698"/>
      <w:r>
        <w:instrText>Onlinedienste</w:instrText>
      </w:r>
      <w:bookmarkEnd w:id="216"/>
      <w:r>
        <w:instrText>" \l 1</w:instrText>
      </w:r>
      <w:r>
        <w:fldChar w:fldCharType="end"/>
      </w:r>
    </w:p>
    <w:p w:rsidR="00473725" w:rsidRDefault="00E71406">
      <w:pPr>
        <w:pStyle w:val="ProductList-Body"/>
      </w:pPr>
      <w:r>
        <w:t xml:space="preserve">Der Erwerb und die Nutzung von Microsoft-Onlinediensten durch den Kunden unterliegen den Produktbestimmungen sowie den Bestimmungen für Onlinedienste (OST) von Microsoft, die unter </w:t>
      </w:r>
      <w:hyperlink r:id="rId94">
        <w:r>
          <w:rPr>
            <w:color w:val="00467F"/>
            <w:u w:val="single"/>
          </w:rPr>
          <w:t>http://go.microsoft.com/?linkid=9840733</w:t>
        </w:r>
      </w:hyperlink>
      <w:r>
        <w:t xml:space="preserve"> abgerufen werden können und durch Bezugnahme Bestandteil dieses Dokuments werden.</w:t>
      </w:r>
    </w:p>
    <w:p w:rsidR="00473725" w:rsidRDefault="00E71406">
      <w:pPr>
        <w:pStyle w:val="ProductList-Offering1Heading"/>
        <w:outlineLvl w:val="1"/>
      </w:pPr>
      <w:bookmarkStart w:id="217" w:name="_Sec620"/>
      <w:r>
        <w:t>Regionale Verfügbarkeit von Onlinediensten</w:t>
      </w:r>
      <w:bookmarkEnd w:id="217"/>
      <w:r>
        <w:fldChar w:fldCharType="begin"/>
      </w:r>
      <w:r>
        <w:instrText xml:space="preserve"> TC "</w:instrText>
      </w:r>
      <w:bookmarkStart w:id="218" w:name="_Toc444088699"/>
      <w:r>
        <w:instrText>Regionale Verfügbarkeit von Onlinediensten</w:instrText>
      </w:r>
      <w:bookmarkEnd w:id="218"/>
      <w:r>
        <w:instrText>" \l 2</w:instrText>
      </w:r>
      <w:r>
        <w:fldChar w:fldCharType="end"/>
      </w:r>
    </w:p>
    <w:p w:rsidR="00473725" w:rsidRDefault="00E71406">
      <w:pPr>
        <w:pStyle w:val="ProductList-Body"/>
      </w:pPr>
      <w:r>
        <w:t xml:space="preserve">Unter </w:t>
      </w:r>
      <w:hyperlink r:id="rId95" w:anchor="international">
        <w:r>
          <w:rPr>
            <w:color w:val="00467F"/>
            <w:u w:val="single"/>
          </w:rPr>
          <w:t>http://www.microsoft.com/online/faq.aspx#international</w:t>
        </w:r>
      </w:hyperlink>
      <w:r>
        <w:t xml:space="preserve"> finden Sie eine Liste der Länder und Regionen, in denen die Onlinedienste verfügbar sind.</w:t>
      </w:r>
    </w:p>
    <w:p w:rsidR="00473725" w:rsidRDefault="00E71406">
      <w:pPr>
        <w:pStyle w:val="ProductList-Offering1Heading"/>
        <w:outlineLvl w:val="1"/>
      </w:pPr>
      <w:bookmarkStart w:id="219" w:name="_Sec621"/>
      <w:r>
        <w:t>Regeln für den Erwerb von Onlinediensten</w:t>
      </w:r>
      <w:bookmarkEnd w:id="219"/>
      <w:r>
        <w:fldChar w:fldCharType="begin"/>
      </w:r>
      <w:r>
        <w:instrText xml:space="preserve"> TC "</w:instrText>
      </w:r>
      <w:bookmarkStart w:id="220" w:name="_Toc444088700"/>
      <w:r>
        <w:instrText>Regeln für den Erwerb von Onlinediensten</w:instrText>
      </w:r>
      <w:bookmarkEnd w:id="220"/>
      <w:r>
        <w:instrText>" \l 2</w:instrText>
      </w:r>
      <w:r>
        <w:fldChar w:fldCharType="end"/>
      </w:r>
    </w:p>
    <w:p w:rsidR="00473725" w:rsidRDefault="00E71406">
      <w:pPr>
        <w:pStyle w:val="ProductList-Body"/>
      </w:pPr>
      <w:r>
        <w:t>Die folgenden Regeln für den Erwerb gelten für den Kauf von Onlinediensten:</w:t>
      </w:r>
    </w:p>
    <w:p w:rsidR="00473725" w:rsidRDefault="00E71406">
      <w:pPr>
        <w:pStyle w:val="ProductList-Bullet"/>
        <w:numPr>
          <w:ilvl w:val="0"/>
          <w:numId w:val="35"/>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rsidR="00473725" w:rsidRDefault="00E71406">
      <w:pPr>
        <w:pStyle w:val="ProductList-Bullet"/>
        <w:numPr>
          <w:ilvl w:val="0"/>
          <w:numId w:val="35"/>
        </w:numPr>
      </w:pPr>
      <w:r>
        <w:t>Wenn der Kunde zusätzliche Onlinedienste erwirbt, muss das Ende der Abonnementlaufzeit des zusätzlichen Erwerbs mit der bestehenden Abonnementlaufzeit des Kunden für denselben Onlinedienst übereinstimmen.</w:t>
      </w:r>
    </w:p>
    <w:p w:rsidR="00473725" w:rsidRDefault="00E71406">
      <w:pPr>
        <w:pStyle w:val="ProductList-Bullet"/>
        <w:numPr>
          <w:ilvl w:val="0"/>
          <w:numId w:val="35"/>
        </w:numPr>
      </w:pPr>
      <w:r>
        <w:t>Sofern nicht im Volumenlizenzvertrag des Kunden zugelassen, ist der Kunde nicht berechtigt, die vom Onlinedienstabonnement während dessen Laufzeit abgedeckte Anzahl von Benutzern oder Geräten zu verringern.</w:t>
      </w:r>
    </w:p>
    <w:p w:rsidR="00473725" w:rsidRDefault="00E71406">
      <w:pPr>
        <w:pStyle w:val="ProductList-Bullet"/>
        <w:numPr>
          <w:ilvl w:val="0"/>
          <w:numId w:val="35"/>
        </w:numPr>
      </w:pPr>
      <w:r>
        <w:t xml:space="preserve">Für Microsoft Azure geltende Bestimmungen finden Sie im Produkteintrag zu Microsoft Azure. </w:t>
      </w:r>
    </w:p>
    <w:p w:rsidR="00473725" w:rsidRDefault="00E71406">
      <w:pPr>
        <w:pStyle w:val="ProductList-Bullet"/>
        <w:numPr>
          <w:ilvl w:val="0"/>
          <w:numId w:val="35"/>
        </w:numPr>
      </w:pPr>
      <w:r>
        <w:t>Add-On- und Step-Up-Nutzer-ALs (Abonnementlizenzen) müssen unter demselben Volumenlizenzvertrag und ggf. Beitritt erworben werden wie die zugehörige Qualifizierende Lizenz bzw. Basis-Nutzer-AL. Add-Ons verlieren ihre Gültigkeit mit Ablauf der SA-Deckung für die Qualifizierende Lizenz oder der Add-On-Nutzer-AL (maßgeblich ist der frühere Zeitpunkt). Step-Ups verlieren ihre Gültigkeit mit Ablauf der Step-Up-Nutzer-AL oder der Basis-Nutzer-AL (maßgeblich ist der frühere Zeitpunkt).</w:t>
      </w:r>
    </w:p>
    <w:p w:rsidR="00473725" w:rsidRDefault="00E71406">
      <w:pPr>
        <w:pStyle w:val="ProductList-Offering1Heading"/>
        <w:outlineLvl w:val="1"/>
      </w:pPr>
      <w:bookmarkStart w:id="221" w:name="_Sec623"/>
      <w:r>
        <w:t>Verlängerung von Onlinediensten</w:t>
      </w:r>
      <w:bookmarkEnd w:id="221"/>
      <w:r>
        <w:fldChar w:fldCharType="begin"/>
      </w:r>
      <w:r>
        <w:instrText xml:space="preserve"> TC "</w:instrText>
      </w:r>
      <w:bookmarkStart w:id="222" w:name="_Toc444088701"/>
      <w:r>
        <w:instrText>Verlängerung von Onlinediensten</w:instrText>
      </w:r>
      <w:bookmarkEnd w:id="222"/>
      <w:r>
        <w:instrText>" \l 2</w:instrText>
      </w:r>
      <w:r>
        <w:fldChar w:fldCharType="end"/>
      </w:r>
    </w:p>
    <w:p w:rsidR="00473725" w:rsidRDefault="00E71406">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96"/>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GroupHeading"/>
        <w:outlineLvl w:val="1"/>
      </w:pPr>
      <w:bookmarkStart w:id="223" w:name="_Sec624"/>
      <w:r>
        <w:t>Microsoft Azure-Dienste</w:t>
      </w:r>
      <w:bookmarkEnd w:id="223"/>
      <w:r>
        <w:fldChar w:fldCharType="begin"/>
      </w:r>
      <w:r>
        <w:instrText xml:space="preserve"> TC "</w:instrText>
      </w:r>
      <w:bookmarkStart w:id="224" w:name="_Toc444088702"/>
      <w:r>
        <w:instrText>Microsoft Azure-Dienste</w:instrText>
      </w:r>
      <w:bookmarkEnd w:id="224"/>
      <w:r>
        <w:instrText>" \l 2</w:instrText>
      </w:r>
      <w:r>
        <w:fldChar w:fldCharType="end"/>
      </w:r>
    </w:p>
    <w:p w:rsidR="00473725" w:rsidRDefault="00E71406">
      <w:pPr>
        <w:pStyle w:val="ProductList-ClauseHeading"/>
        <w:outlineLvl w:val="2"/>
      </w:pPr>
      <w:r>
        <w:t>1. Definitionen</w:t>
      </w:r>
    </w:p>
    <w:p w:rsidR="00473725" w:rsidRDefault="00E71406">
      <w:pPr>
        <w:pStyle w:val="ProductList-Body"/>
      </w:pPr>
      <w:r>
        <w:rPr>
          <w:b/>
          <w:color w:val="00188F"/>
        </w:rPr>
        <w:t>Zugewiesene Jährliche Verpflichtung</w:t>
      </w:r>
      <w:r>
        <w:t xml:space="preserve"> ist der Teil der Finanziellen Verpflichtung, der jährlich auf die gesamte Beitrittslaufzeit zugewiesen ist.</w:t>
      </w:r>
    </w:p>
    <w:p w:rsidR="00473725" w:rsidRDefault="00E71406">
      <w:pPr>
        <w:pStyle w:val="ProductList-Body"/>
      </w:pPr>
      <w:r>
        <w:rPr>
          <w:b/>
          <w:color w:val="00188F"/>
        </w:rPr>
        <w:t>Verpflichtungspreise</w:t>
      </w:r>
      <w:r>
        <w:t xml:space="preserve"> sind Preise für jegliche Nutzung von Microsoft Azure-Diensten außer Microsoft Azure-Dienstplänen bis zur Zugewiesenen Jährlichen Verpflichtung.</w:t>
      </w:r>
    </w:p>
    <w:p w:rsidR="00473725" w:rsidRDefault="00E71406">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rsidR="00473725" w:rsidRDefault="00E71406">
      <w:pPr>
        <w:pStyle w:val="ProductList-Body"/>
      </w:pPr>
      <w:r>
        <w:rPr>
          <w:b/>
          <w:color w:val="00188F"/>
        </w:rPr>
        <w:t xml:space="preserve">Nutzungsabhängige Preise </w:t>
      </w:r>
      <w:r>
        <w:t>sind die Preise für die Nutzung von Microsoft Azure-Diensten über die Zugewiesene Jährliche Verpflichtung hinaus bzw. für bestimmte Microsoft Azure-Dienstpläne jede Nutzung über eine angegebene Menge hinaus. Nutzungsabhängige Preise können in anderen Microsoft- oder Microsoft Azure-Dokumenten auch als „Überschreitungspreise“ oder „Überschreitung“ bezeichnet werden. Die Verpflichtungspreise entsprechen den Nutzungsabhängigen Preisen.</w:t>
      </w:r>
    </w:p>
    <w:p w:rsidR="00473725" w:rsidRDefault="00E71406">
      <w:pPr>
        <w:pStyle w:val="ProductList-Body"/>
      </w:pPr>
      <w:r>
        <w:rPr>
          <w:b/>
          <w:color w:val="00188F"/>
        </w:rPr>
        <w:t>Microsoft Azure-Dienstplan</w:t>
      </w:r>
      <w:r>
        <w:t xml:space="preserve"> ist ein Abonnement einer der einzelnen Microsoft Azure-Dienste, der unten als Microsoft Azure-Dienstplan identifiziert ist. Dienste, die als Microsoft Azure-Dienstplan erworben werden, sind nicht zur Hosting-Ausnahme oder Managed Service-Ausnahme in den Onlinedienstbestimmungen berechtigt.</w:t>
      </w:r>
    </w:p>
    <w:p w:rsidR="00473725" w:rsidRDefault="00E71406">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473725" w:rsidRDefault="00473725">
      <w:pPr>
        <w:pStyle w:val="ProductList-Body"/>
      </w:pPr>
    </w:p>
    <w:p w:rsidR="00473725" w:rsidRDefault="00E71406">
      <w:pPr>
        <w:pStyle w:val="ProductList-ClauseHeading"/>
        <w:outlineLvl w:val="2"/>
      </w:pPr>
      <w:r>
        <w:t>2. Abonnementlaufzeit</w:t>
      </w:r>
    </w:p>
    <w:p w:rsidR="00473725" w:rsidRDefault="00E71406">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rsidR="00473725" w:rsidRDefault="00473725">
      <w:pPr>
        <w:pStyle w:val="ProductList-Body"/>
      </w:pPr>
    </w:p>
    <w:p w:rsidR="00473725" w:rsidRDefault="00E71406">
      <w:pPr>
        <w:pStyle w:val="ProductList-ClauseHeading"/>
        <w:outlineLvl w:val="2"/>
      </w:pPr>
      <w:r>
        <w:t>3. Erwerb von Diensten</w:t>
      </w:r>
    </w:p>
    <w:p w:rsidR="00473725" w:rsidRDefault="00E71406">
      <w:pPr>
        <w:pStyle w:val="ProductList-Body"/>
      </w:pPr>
      <w:r>
        <w:t>Microsoft Azure-Dienste können auf eine der folgenden Arten bzw. deren Kombination erworben werden:</w:t>
      </w:r>
    </w:p>
    <w:p w:rsidR="00473725" w:rsidRDefault="00E71406">
      <w:pPr>
        <w:pStyle w:val="ProductList-Bullet"/>
        <w:numPr>
          <w:ilvl w:val="0"/>
          <w:numId w:val="36"/>
        </w:numPr>
      </w:pPr>
      <w:r>
        <w:rPr>
          <w:b/>
          <w:color w:val="00188F"/>
        </w:rPr>
        <w:t>Verpflichtung</w:t>
      </w:r>
      <w:r>
        <w:t>: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rsidR="00473725" w:rsidRDefault="00E71406">
      <w:pPr>
        <w:pStyle w:val="ProductList-Bullet"/>
        <w:numPr>
          <w:ilvl w:val="1"/>
          <w:numId w:val="36"/>
        </w:numPr>
      </w:pPr>
      <w:r>
        <w:t>Kunden können ihre Finanzielle Verpflichtung für zukünftige Jahrestage des Beitritts reduzieren, indem sie ihren Handelspartner entsprechend informieren, der die Reduzierung mit Microsoft vor dem Jahrestag des Beitritts bearbeiten muss.</w:t>
      </w:r>
    </w:p>
    <w:p w:rsidR="00473725" w:rsidRDefault="00E71406">
      <w:pPr>
        <w:pStyle w:val="ProductList-Bullet"/>
        <w:numPr>
          <w:ilvl w:val="1"/>
          <w:numId w:val="36"/>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rsidR="00473725" w:rsidRDefault="00E71406">
      <w:pPr>
        <w:pStyle w:val="ProductList-Bullet"/>
        <w:numPr>
          <w:ilvl w:val="0"/>
          <w:numId w:val="36"/>
        </w:numPr>
      </w:pPr>
      <w:r>
        <w:rPr>
          <w:b/>
          <w:color w:val="00188F"/>
        </w:rPr>
        <w:t>Nutzung</w:t>
      </w:r>
      <w:r>
        <w:t>: Die Kunden zahlen für die Menge der in einem Abrechnungszeitraum genutzten Microsoft Azure-Dienste. Bestimmte Funktionen der Microsoft Azure-Dienste sind ggf. nur bei Erwerb auf Nutzungsbasis verfügbar.</w:t>
      </w:r>
    </w:p>
    <w:p w:rsidR="00473725" w:rsidRDefault="00E71406">
      <w:pPr>
        <w:pStyle w:val="ProductList-Bullet"/>
        <w:numPr>
          <w:ilvl w:val="0"/>
          <w:numId w:val="36"/>
        </w:numPr>
      </w:pPr>
      <w:r>
        <w:rPr>
          <w:b/>
          <w:color w:val="00188F"/>
        </w:rPr>
        <w:t>Microsoft Azure-Dienstplan</w:t>
      </w:r>
      <w:r>
        <w:t>: Die Kunden können einen Microsoft Azure-Dienst als Microsoft Azure-Dienstplan abonnieren.</w:t>
      </w:r>
    </w:p>
    <w:p w:rsidR="00473725" w:rsidRDefault="00E71406">
      <w:pPr>
        <w:pStyle w:val="ProductList-Bullet"/>
        <w:numPr>
          <w:ilvl w:val="0"/>
          <w:numId w:val="36"/>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473725" w:rsidRDefault="00473725">
      <w:pPr>
        <w:pStyle w:val="ProductList-Body"/>
      </w:pPr>
    </w:p>
    <w:p w:rsidR="00473725" w:rsidRDefault="00E71406">
      <w:pPr>
        <w:pStyle w:val="ProductList-ClauseHeading"/>
        <w:outlineLvl w:val="2"/>
      </w:pPr>
      <w:r>
        <w:t>4. Preise</w:t>
      </w:r>
    </w:p>
    <w:p w:rsidR="00473725" w:rsidRDefault="00E71406">
      <w:pPr>
        <w:pStyle w:val="ProductList-Body"/>
      </w:pPr>
      <w:r>
        <w:t>Falls der Kunde nicht über einen Konzernbeitritt, Konzern-Abonnementbeitritt, Select-Vertrag, Select Plus-Vertrag oder Server- und Cloud-Beitritt verfügt, gilt Preislevel A.</w:t>
      </w:r>
    </w:p>
    <w:p w:rsidR="00473725" w:rsidRDefault="00473725">
      <w:pPr>
        <w:pStyle w:val="ProductList-Body"/>
      </w:pPr>
    </w:p>
    <w:p w:rsidR="00473725" w:rsidRDefault="00E71406">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rsidR="00473725" w:rsidRDefault="00473725">
      <w:pPr>
        <w:pStyle w:val="ProductList-Body"/>
      </w:pPr>
    </w:p>
    <w:p w:rsidR="00473725" w:rsidRDefault="00E71406">
      <w:pPr>
        <w:pStyle w:val="ProductList-ClauseHeading"/>
        <w:outlineLvl w:val="2"/>
      </w:pPr>
      <w:r>
        <w:t>5. Zahlung und Gebühren</w:t>
      </w:r>
    </w:p>
    <w:p w:rsidR="00473725" w:rsidRDefault="00E71406">
      <w:pPr>
        <w:pStyle w:val="ProductList-Body"/>
      </w:pPr>
      <w:r>
        <w:t>Kunden, die Microsoft Azure-Dienste ohne Finanzielle Verpflichtung beschafft haben, erhalten vierteljährlich eine Rechnung entsprechend den Nutzungsabhängigen Preisen.</w:t>
      </w:r>
    </w:p>
    <w:p w:rsidR="00473725" w:rsidRDefault="00473725">
      <w:pPr>
        <w:pStyle w:val="ProductList-Body"/>
      </w:pPr>
    </w:p>
    <w:p w:rsidR="00473725" w:rsidRDefault="00E71406">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473725" w:rsidRDefault="00473725">
      <w:pPr>
        <w:pStyle w:val="ProductList-Body"/>
      </w:pPr>
    </w:p>
    <w:p w:rsidR="00473725" w:rsidRDefault="00E71406">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rsidR="00473725" w:rsidRDefault="00473725">
      <w:pPr>
        <w:pStyle w:val="ProductList-Body"/>
      </w:pPr>
    </w:p>
    <w:p w:rsidR="00473725" w:rsidRDefault="00E71406">
      <w:pPr>
        <w:pStyle w:val="ProductList-Body"/>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rsidR="00473725" w:rsidRDefault="00473725">
      <w:pPr>
        <w:pStyle w:val="ProductList-Body"/>
      </w:pPr>
    </w:p>
    <w:p w:rsidR="00473725" w:rsidRDefault="00E71406">
      <w:pPr>
        <w:pStyle w:val="ProductList-Body"/>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rsidR="00473725" w:rsidRDefault="00473725">
      <w:pPr>
        <w:pStyle w:val="ProductList-Body"/>
      </w:pPr>
    </w:p>
    <w:p w:rsidR="00473725" w:rsidRDefault="00E71406">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rsidR="00473725" w:rsidRDefault="00473725">
      <w:pPr>
        <w:pStyle w:val="ProductList-Body"/>
      </w:pPr>
    </w:p>
    <w:p w:rsidR="00473725" w:rsidRDefault="00E71406">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rsidR="00473725" w:rsidRDefault="00473725">
      <w:pPr>
        <w:pStyle w:val="ProductList-Body"/>
      </w:pPr>
    </w:p>
    <w:p w:rsidR="00473725" w:rsidRDefault="00E71406">
      <w:pPr>
        <w:pStyle w:val="ProductList-ClauseHeading"/>
        <w:outlineLvl w:val="2"/>
      </w:pPr>
      <w:r>
        <w:t>6. Die Lösung wird nur als Open-Lizenz-, Open Value- und Open Value Subscription-Programm verkauft.</w:t>
      </w:r>
    </w:p>
    <w:p w:rsidR="00473725" w:rsidRDefault="00E71406">
      <w:pPr>
        <w:pStyle w:val="ProductList-SubClauseHeading"/>
        <w:outlineLvl w:val="3"/>
      </w:pPr>
      <w:r>
        <w:t>6.1 Definitionen</w:t>
      </w:r>
    </w:p>
    <w:p w:rsidR="00473725" w:rsidRDefault="00E71406">
      <w:pPr>
        <w:pStyle w:val="ProductList-BodyIndented"/>
      </w:pPr>
      <w:r>
        <w:rPr>
          <w:b/>
          <w:color w:val="00188F"/>
        </w:rPr>
        <w:t>Nutzungsabhängige Preise</w:t>
      </w:r>
      <w:r>
        <w:t xml:space="preserve"> sind die Preise für alle Open-Lizenz-, Open Value- und Open Value Subscription-Vertragszwecke für alle Microsoft Azure-Dienste.</w:t>
      </w:r>
    </w:p>
    <w:p w:rsidR="00473725" w:rsidRDefault="00E71406">
      <w:pPr>
        <w:pStyle w:val="ProductList-BodyIndented"/>
      </w:pPr>
      <w:r>
        <w:rPr>
          <w:b/>
          <w:color w:val="00188F"/>
        </w:rPr>
        <w:t>Portal</w:t>
      </w:r>
      <w:r>
        <w:t xml:space="preserve"> ist das Onlineportal, über das der Kunde sein Abonnement verwaltet.</w:t>
      </w:r>
    </w:p>
    <w:p w:rsidR="00473725" w:rsidRDefault="00E71406">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rsidR="00473725" w:rsidRDefault="00473725">
      <w:pPr>
        <w:pStyle w:val="ProductList-BodyIndented"/>
      </w:pPr>
    </w:p>
    <w:p w:rsidR="00473725" w:rsidRDefault="00E71406">
      <w:pPr>
        <w:pStyle w:val="ProductList-SubClauseHeading"/>
        <w:outlineLvl w:val="3"/>
      </w:pPr>
      <w:r>
        <w:t>6.2 Abonnementlaufzeit</w:t>
      </w:r>
    </w:p>
    <w:p w:rsidR="00473725" w:rsidRDefault="00E71406">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473725" w:rsidRDefault="00473725">
      <w:pPr>
        <w:pStyle w:val="ProductList-BodyIndented"/>
      </w:pPr>
    </w:p>
    <w:p w:rsidR="00473725" w:rsidRDefault="00E71406">
      <w:pPr>
        <w:pStyle w:val="ProductList-ClauseHeading"/>
        <w:outlineLvl w:val="2"/>
      </w:pPr>
      <w:r>
        <w:t>7. Vorteil der hybriden Bereitstellung von Microsoft Azure</w:t>
      </w:r>
    </w:p>
    <w:p w:rsidR="00473725" w:rsidRDefault="00E71406">
      <w:pPr>
        <w:pStyle w:val="ProductList-Body"/>
      </w:pPr>
      <w:r>
        <w:t>Gemäß dem Microsoft Azure Hybrid Use Benefit („HUB“) (Vorteil der hybriden Bereitstellung von Microsoft Azure) ist ein Kunde mit Lizenzen für Windows Server mit Software Assurance berechtigt, sein eigenes Abbild von Windows Server auf Microsoft Azure hochzuladen und zu nutzen.</w:t>
      </w:r>
    </w:p>
    <w:p w:rsidR="00473725" w:rsidRDefault="00473725">
      <w:pPr>
        <w:pStyle w:val="ProductList-Body"/>
      </w:pPr>
    </w:p>
    <w:p w:rsidR="00473725" w:rsidRDefault="00E71406">
      <w:pPr>
        <w:pStyle w:val="ProductList-Body"/>
      </w:pPr>
      <w:r>
        <w:t>Die Nutzung der Windows Server-Software unter HUB wird über virtuelle Computer von Windows Azure ermöglicht, die Windows Server nicht umfassen („Basisinstanzen“). Eine prozessorbasierte Lizenz für Windows Server mit Software Assurance berechtigt einen Kunden zur Nutzung von Windows Server auf Microsoft Azure auf bis zu 16 Virtuellen Cores, wobei mindestens acht pro Basisinstanz von Azure zu verwenden sind. Die Kosten für die Basisinstanz von Azure sind nicht im HUB enthalten.</w:t>
      </w:r>
    </w:p>
    <w:p w:rsidR="00473725" w:rsidRDefault="00473725">
      <w:pPr>
        <w:pStyle w:val="ProductList-Body"/>
      </w:pPr>
    </w:p>
    <w:p w:rsidR="00473725" w:rsidRDefault="00E71406">
      <w:pPr>
        <w:pStyle w:val="ProductList-Body"/>
      </w:pPr>
      <w:r>
        <w:t>Bei der Konfiguration der hochgeladenen Abbilder auf Azure muss der Kunde angeben, dass er Windows Server unter HUB nutzt. Die Nutzung der hochgeladenen Abbilder unterliegt den Bestimmungen für Onlinedienste.</w:t>
      </w:r>
    </w:p>
    <w:p w:rsidR="00473725" w:rsidRDefault="00473725">
      <w:pPr>
        <w:pStyle w:val="ProductList-Body"/>
      </w:pPr>
    </w:p>
    <w:p w:rsidR="00473725" w:rsidRDefault="00E71406">
      <w:pPr>
        <w:pStyle w:val="ProductList-Body"/>
      </w:pPr>
      <w:r>
        <w:t>Mit HUB sind zusätzliche Rechte zur Bereitstellung und Nutzung der Software verbunden, wenn dieser Vorteil im Zusammenhang mit Datacenter-Lizenzen ausgeübt wird, sowie alternative Rechte bei Ausübung im Zusammenhang mit Standardlizenzen. Standardlizenzen gelten als „Azure zugewiesen“, wenn ein Kunde Windows Server unter HUB nutzt; es gelten die Beschränkungen bei der Neuzuweisung von Lizenzen laut den Universellen Lizenzbestimmungen.</w:t>
      </w:r>
    </w:p>
    <w:p w:rsidR="00473725" w:rsidRDefault="00E71406">
      <w:pPr>
        <w:pStyle w:val="ProductList-Offering2HeadingNoBorder"/>
        <w:outlineLvl w:val="2"/>
      </w:pPr>
      <w:bookmarkStart w:id="225" w:name="_Sec625"/>
      <w:r>
        <w:t>Microsoft Azure-Dienste</w:t>
      </w:r>
      <w:bookmarkEnd w:id="225"/>
      <w:r>
        <w:fldChar w:fldCharType="begin"/>
      </w:r>
      <w:r>
        <w:instrText xml:space="preserve"> TC "</w:instrText>
      </w:r>
      <w:bookmarkStart w:id="226" w:name="_Toc444088703"/>
      <w:r>
        <w:instrText>Microsoft Azure-Dienste</w:instrText>
      </w:r>
      <w:bookmarkEnd w:id="226"/>
      <w:r>
        <w:instrText>" \l 3</w:instrText>
      </w:r>
      <w:r>
        <w:fldChar w:fldCharType="end"/>
      </w:r>
    </w:p>
    <w:p w:rsidR="00473725" w:rsidRDefault="00E71406">
      <w:pPr>
        <w:pStyle w:val="ProductList-Offering1SubSection"/>
        <w:outlineLvl w:val="3"/>
      </w:pPr>
      <w:bookmarkStart w:id="227" w:name="_Sec705"/>
      <w:r>
        <w:t>1. Programmverfügbarkeit</w:t>
      </w:r>
      <w:bookmarkEnd w:id="227"/>
    </w:p>
    <w:tbl>
      <w:tblPr>
        <w:tblStyle w:val="PURTable"/>
        <w:tblW w:w="0" w:type="dxa"/>
        <w:tblLook w:val="04A0" w:firstRow="1" w:lastRow="0" w:firstColumn="1" w:lastColumn="0" w:noHBand="0" w:noVBand="1"/>
      </w:tblPr>
      <w:tblGrid>
        <w:gridCol w:w="4400"/>
        <w:gridCol w:w="802"/>
        <w:gridCol w:w="773"/>
        <w:gridCol w:w="789"/>
        <w:gridCol w:w="804"/>
        <w:gridCol w:w="825"/>
        <w:gridCol w:w="817"/>
        <w:gridCol w:w="794"/>
        <w:gridCol w:w="780"/>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none" w:sz="4" w:space="0" w:color="BFBFBF"/>
              <w:right w:val="none" w:sz="4" w:space="0" w:color="6E6E6E"/>
            </w:tcBorders>
          </w:tcPr>
          <w:p w:rsidR="00473725" w:rsidRDefault="00E71406">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73725" w:rsidRDefault="00E71406">
      <w:pPr>
        <w:pStyle w:val="ProductList-Offering1SubSection"/>
        <w:outlineLvl w:val="3"/>
      </w:pPr>
      <w:bookmarkStart w:id="228" w:name="_Sec760"/>
      <w:r>
        <w:t>2. Produktbedingungen</w:t>
      </w:r>
      <w:bookmarkEnd w:id="228"/>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Zugewiesene Jährliche Verpflichtung</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Verpflichtung</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Microsoft Azure-Dienstpläne</w:t>
      </w:r>
    </w:p>
    <w:p w:rsidR="00473725" w:rsidRDefault="00E71406">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73725" w:rsidRDefault="00473725">
            <w:pPr>
              <w:pStyle w:val="PURBreadcrumb"/>
            </w:pPr>
          </w:p>
          <w:tbl>
            <w:tblPr>
              <w:tblW w:w="0" w:type="dxa"/>
              <w:tblLook w:val="04A0" w:firstRow="1" w:lastRow="0" w:firstColumn="1" w:lastColumn="0" w:noHBand="0" w:noVBand="1"/>
            </w:tblPr>
            <w:tblGrid>
              <w:gridCol w:w="10684"/>
            </w:tblGrid>
            <w:tr w:rsidR="00473725">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TableBody"/>
            </w:pPr>
          </w:p>
        </w:tc>
      </w:tr>
    </w:tbl>
    <w:p w:rsidR="00473725" w:rsidRDefault="00E71406">
      <w:pPr>
        <w:pStyle w:val="ProductList-Offering2HeadingNoBorder"/>
        <w:outlineLvl w:val="2"/>
      </w:pPr>
      <w:bookmarkStart w:id="229" w:name="_Sec626"/>
      <w:r>
        <w:t>Microsoft Azure-Support (Plan)</w:t>
      </w:r>
      <w:bookmarkEnd w:id="229"/>
      <w:r>
        <w:fldChar w:fldCharType="begin"/>
      </w:r>
      <w:r>
        <w:instrText xml:space="preserve"> TC "</w:instrText>
      </w:r>
      <w:bookmarkStart w:id="230" w:name="_Toc444088704"/>
      <w:r>
        <w:instrText>Microsoft Azure-Support (Plan)</w:instrText>
      </w:r>
      <w:bookmarkEnd w:id="230"/>
      <w:r>
        <w:instrText>" \l 3</w:instrText>
      </w:r>
      <w:r>
        <w:fldChar w:fldCharType="end"/>
      </w:r>
    </w:p>
    <w:p w:rsidR="00473725" w:rsidRDefault="00E71406">
      <w:pPr>
        <w:pStyle w:val="ProductList-Offering1SubSection"/>
        <w:outlineLvl w:val="3"/>
      </w:pPr>
      <w:bookmarkStart w:id="231" w:name="_Sec706"/>
      <w:r>
        <w:t>1. Programmverfügbarkeit</w:t>
      </w:r>
      <w:bookmarkEnd w:id="231"/>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73725" w:rsidRDefault="00E71406">
      <w:pPr>
        <w:pStyle w:val="ProductList-Offering1SubSection"/>
        <w:outlineLvl w:val="3"/>
      </w:pPr>
      <w:bookmarkStart w:id="232" w:name="_Sec761"/>
      <w:r>
        <w:t>2. Produktbedingungen</w:t>
      </w:r>
      <w:bookmarkEnd w:id="232"/>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 xml:space="preserve">Zur Verringerung berechtigt: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Microsoft Azure-Supportangebote</w:t>
      </w:r>
    </w:p>
    <w:p w:rsidR="00473725" w:rsidRDefault="00E71406">
      <w:pPr>
        <w:pStyle w:val="ProductList-Body"/>
      </w:pPr>
      <w:r>
        <w:t xml:space="preserve">Einzelheiten zu Supportangeboten für Microsoft Azure sind unter </w:t>
      </w:r>
      <w:hyperlink r:id="rId99">
        <w:r>
          <w:rPr>
            <w:color w:val="00467F"/>
            <w:u w:val="single"/>
          </w:rPr>
          <w:t>www.windowsazure.com/en-us/support/plans/</w:t>
        </w:r>
      </w:hyperlink>
      <w:r>
        <w:t xml:space="preserve"> verfügbar.</w:t>
      </w: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73725" w:rsidRDefault="00473725">
            <w:pPr>
              <w:pStyle w:val="PURBreadcrumb"/>
            </w:pPr>
          </w:p>
          <w:tbl>
            <w:tblPr>
              <w:tblW w:w="0" w:type="dxa"/>
              <w:tblLook w:val="04A0" w:firstRow="1" w:lastRow="0" w:firstColumn="1" w:lastColumn="0" w:noHBand="0" w:noVBand="1"/>
            </w:tblPr>
            <w:tblGrid>
              <w:gridCol w:w="10684"/>
            </w:tblGrid>
            <w:tr w:rsidR="00473725">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TableBody"/>
            </w:pPr>
          </w:p>
        </w:tc>
      </w:tr>
    </w:tbl>
    <w:p w:rsidR="00473725" w:rsidRDefault="00E71406">
      <w:pPr>
        <w:pStyle w:val="ProductList-Offering2HeadingNoBorder"/>
        <w:outlineLvl w:val="2"/>
      </w:pPr>
      <w:bookmarkStart w:id="233" w:name="_Sec628"/>
      <w:r>
        <w:t>Microsoft Azure-Standortwiederherstellung (Plan)</w:t>
      </w:r>
      <w:bookmarkEnd w:id="233"/>
      <w:r>
        <w:fldChar w:fldCharType="begin"/>
      </w:r>
      <w:r>
        <w:instrText xml:space="preserve"> TC "</w:instrText>
      </w:r>
      <w:bookmarkStart w:id="234" w:name="_Toc444088705"/>
      <w:r>
        <w:instrText>Microsoft Azure-Standortwiederherstellung (Plan)</w:instrText>
      </w:r>
      <w:bookmarkEnd w:id="234"/>
      <w:r>
        <w:instrText>" \l 3</w:instrText>
      </w:r>
      <w:r>
        <w:fldChar w:fldCharType="end"/>
      </w:r>
    </w:p>
    <w:p w:rsidR="00473725" w:rsidRDefault="00E71406">
      <w:pPr>
        <w:pStyle w:val="ProductList-Offering1SubSection"/>
        <w:outlineLvl w:val="3"/>
      </w:pPr>
      <w:bookmarkStart w:id="235" w:name="_Sec708"/>
      <w:r>
        <w:t>1. Programmverfügbarkeit</w:t>
      </w:r>
      <w:bookmarkEnd w:id="235"/>
    </w:p>
    <w:p w:rsidR="00473725" w:rsidRDefault="00473725">
      <w:pPr>
        <w:pStyle w:val="ProductList-Body"/>
      </w:pPr>
    </w:p>
    <w:tbl>
      <w:tblPr>
        <w:tblStyle w:val="PURTable"/>
        <w:tblW w:w="0" w:type="dxa"/>
        <w:tblLook w:val="04A0" w:firstRow="1" w:lastRow="0" w:firstColumn="1" w:lastColumn="0" w:noHBand="0" w:noVBand="1"/>
      </w:tblPr>
      <w:tblGrid>
        <w:gridCol w:w="4465"/>
        <w:gridCol w:w="795"/>
        <w:gridCol w:w="760"/>
        <w:gridCol w:w="780"/>
        <w:gridCol w:w="796"/>
        <w:gridCol w:w="821"/>
        <w:gridCol w:w="812"/>
        <w:gridCol w:w="785"/>
        <w:gridCol w:w="770"/>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none" w:sz="4" w:space="0" w:color="BFBFBF"/>
              <w:right w:val="none" w:sz="4" w:space="0" w:color="6E6E6E"/>
            </w:tcBorders>
          </w:tcPr>
          <w:p w:rsidR="00473725" w:rsidRDefault="00E71406">
            <w:pPr>
              <w:pStyle w:val="ProductList-TableBody"/>
            </w:pPr>
            <w:r>
              <w:t>Microsoft Azure-Standortwiederherstellung</w:t>
            </w:r>
            <w:r>
              <w:fldChar w:fldCharType="begin"/>
            </w:r>
            <w:r>
              <w:instrText xml:space="preserve"> XE "Microsoft Azure-Standortwiederherstellung" </w:instrText>
            </w:r>
            <w:r>
              <w:fldChar w:fldCharType="end"/>
            </w:r>
            <w:r>
              <w:t xml:space="preserve"> (an Kundenstandort)</w:t>
            </w:r>
          </w:p>
        </w:tc>
        <w:tc>
          <w:tcPr>
            <w:tcW w:w="860" w:type="dxa"/>
            <w:tcBorders>
              <w:top w:val="single" w:sz="6" w:space="0" w:color="FFFFF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73725" w:rsidRDefault="00E71406">
      <w:pPr>
        <w:pStyle w:val="ProductList-Offering1SubSection"/>
        <w:outlineLvl w:val="3"/>
      </w:pPr>
      <w:bookmarkStart w:id="236" w:name="_Sec763"/>
      <w:r>
        <w:t>2. Produktbedingungen</w:t>
      </w:r>
      <w:bookmarkEnd w:id="236"/>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 xml:space="preserve">Voraussetzung: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alle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Anfangsmenge</w:t>
      </w:r>
    </w:p>
    <w:p w:rsidR="00473725" w:rsidRDefault="00E71406">
      <w:pPr>
        <w:pStyle w:val="ProductList-Body"/>
      </w:pPr>
      <w:r>
        <w:t>Jede Bestellung von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237" w:name="_Sec657"/>
      <w:r>
        <w:t>Enterprise Mobility Suite (Plan)</w:t>
      </w:r>
      <w:bookmarkEnd w:id="237"/>
      <w:r>
        <w:fldChar w:fldCharType="begin"/>
      </w:r>
      <w:r>
        <w:instrText xml:space="preserve"> TC "</w:instrText>
      </w:r>
      <w:bookmarkStart w:id="238" w:name="_Toc444088706"/>
      <w:r>
        <w:instrText>Enterprise Mobility Suite (Plan)</w:instrText>
      </w:r>
      <w:bookmarkEnd w:id="238"/>
      <w:r>
        <w:instrText>" \l 3</w:instrText>
      </w:r>
      <w:r>
        <w:fldChar w:fldCharType="end"/>
      </w:r>
    </w:p>
    <w:p w:rsidR="00473725" w:rsidRDefault="00E71406">
      <w:pPr>
        <w:pStyle w:val="ProductList-Offering1SubSection"/>
        <w:outlineLvl w:val="3"/>
      </w:pPr>
      <w:bookmarkStart w:id="239" w:name="_Sec709"/>
      <w:r>
        <w:t>1. Programmverfügbarkeit</w:t>
      </w:r>
      <w:bookmarkEnd w:id="239"/>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t>Enterprise Mobility Suite</w:t>
            </w:r>
            <w:r>
              <w:fldChar w:fldCharType="begin"/>
            </w:r>
            <w:r>
              <w:instrText xml:space="preserve"> XE "Enterprise Mobility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Enterprise Mobility Suite-Add-On</w:t>
            </w:r>
            <w:r>
              <w:fldChar w:fldCharType="begin"/>
            </w:r>
            <w:r>
              <w:instrText xml:space="preserve"> XE "Enterprise Mobility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Enterprise Mobility Suite aus SA</w:t>
            </w:r>
            <w:r>
              <w:fldChar w:fldCharType="begin"/>
            </w:r>
            <w:r>
              <w:instrText xml:space="preserve"> XE "Enterprise Mobility Suite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240" w:name="_Sec764"/>
      <w:r>
        <w:t>2. Produktbedingungen</w:t>
      </w:r>
      <w:bookmarkEnd w:id="240"/>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 (nur Intune)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Berechtigung zum Erwerb von Add-On-Nutzer-ALs:</w:t>
      </w:r>
    </w:p>
    <w:p w:rsidR="00473725" w:rsidRDefault="00E71406">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Bestimmungen zu Onlinediensten unterzeichnen.</w:t>
      </w:r>
    </w:p>
    <w:p w:rsidR="00473725" w:rsidRDefault="00473725">
      <w:pPr>
        <w:pStyle w:val="ProductList-Body"/>
      </w:pPr>
    </w:p>
    <w:p w:rsidR="00473725" w:rsidRDefault="00E71406">
      <w:pPr>
        <w:pStyle w:val="ProductList-ClauseHeading"/>
        <w:outlineLvl w:val="4"/>
      </w:pPr>
      <w:r>
        <w:t>2.2 Qualifizierende Lizenzen für Add-On-Nutzer-AL</w:t>
      </w:r>
    </w:p>
    <w:tbl>
      <w:tblPr>
        <w:tblStyle w:val="PURTable"/>
        <w:tblW w:w="0" w:type="dxa"/>
        <w:tblLook w:val="04A0" w:firstRow="1" w:lastRow="0" w:firstColumn="1" w:lastColumn="0" w:noHBand="0" w:noVBand="1"/>
      </w:tblPr>
      <w:tblGrid>
        <w:gridCol w:w="5417"/>
        <w:gridCol w:w="5373"/>
      </w:tblGrid>
      <w:tr w:rsidR="00473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Add-On-Nutzer-AL</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73725" w:rsidRDefault="00473725">
            <w:pPr>
              <w:pStyle w:val="ProductList-TableBody"/>
            </w:pP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73725" w:rsidRDefault="00473725">
            <w:pPr>
              <w:pStyle w:val="ProductList-TableBody"/>
            </w:pP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73725" w:rsidRDefault="00473725">
            <w:pPr>
              <w:pStyle w:val="ProductList-TableBody"/>
            </w:pP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73725" w:rsidRDefault="00E71406">
            <w:pPr>
              <w:pStyle w:val="ProductList-TableBody"/>
            </w:pPr>
            <w:r>
              <w:t>Enterprise Mobility Suite</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73725" w:rsidRDefault="00473725">
            <w:pPr>
              <w:pStyle w:val="ProductList-TableBody"/>
            </w:pP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2.3 Kaufeinschränkungen für Add-On-Nutzer-ALs</w:t>
      </w:r>
    </w:p>
    <w:p w:rsidR="00473725" w:rsidRDefault="00E71406">
      <w:pPr>
        <w:pStyle w:val="ProductList-Body"/>
      </w:pPr>
      <w:r>
        <w:t>Für jede Qualifizierende Lizenz (oder jedes Set von Qualifizierenden Lizenzen) kann nur eine Add-On-Nutzer-AL erworben werden.</w:t>
      </w:r>
    </w:p>
    <w:p w:rsidR="00473725" w:rsidRDefault="00473725">
      <w:pPr>
        <w:pStyle w:val="ProductList-Body"/>
      </w:pPr>
    </w:p>
    <w:p w:rsidR="00473725" w:rsidRDefault="00E71406">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473725" w:rsidRDefault="00473725">
      <w:pPr>
        <w:pStyle w:val="ProductList-Body"/>
      </w:pPr>
    </w:p>
    <w:p w:rsidR="00473725" w:rsidRDefault="00E71406">
      <w:pPr>
        <w:pStyle w:val="ProductList-Body"/>
      </w:pPr>
      <w:r>
        <w:t>Kunden mit Campus- und School-Vertrag können so viele Enterprise Mobility Suite-Nutzer-ALs für ihre Nutzer erwerben, wie sie Berechtigte PCs haben und die Qualifizierenden Lizenzen gedeckt sind.</w:t>
      </w:r>
    </w:p>
    <w:p w:rsidR="00473725" w:rsidRDefault="00473725">
      <w:pPr>
        <w:pStyle w:val="ProductList-Body"/>
      </w:pPr>
    </w:p>
    <w:p w:rsidR="00473725" w:rsidRDefault="00E71406">
      <w:pPr>
        <w:pStyle w:val="ProductList-ClauseHeading"/>
        <w:outlineLvl w:val="4"/>
      </w:pPr>
      <w:r>
        <w:t>2.4 Berechtigung zum Erwerb von Nutzer-ALs aus SA für Enterprise Mobility Suite</w:t>
      </w:r>
    </w:p>
    <w:p w:rsidR="00473725" w:rsidRDefault="00E71406">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Erforderliche CAL Suite Bridge</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Core CAL Bridge für Enterprise Mobility Suite </w:t>
            </w:r>
            <w:r>
              <w:rPr>
                <w:vertAlign w:val="superscript"/>
              </w:rPr>
              <w:t>2,3</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 Bridge für Enterprise Mobility Suite</w:t>
            </w:r>
            <w:r>
              <w:rPr>
                <w:vertAlign w:val="superscript"/>
              </w:rPr>
              <w:t xml:space="preserve"> 2,4</w:t>
            </w:r>
          </w:p>
        </w:tc>
      </w:tr>
    </w:tbl>
    <w:p w:rsidR="00473725" w:rsidRDefault="00E71406">
      <w:pPr>
        <w:pStyle w:val="ProductList-Body"/>
      </w:pPr>
      <w:r>
        <w:rPr>
          <w:i/>
          <w:vertAlign w:val="superscript"/>
        </w:rPr>
        <w:t>1</w:t>
      </w:r>
      <w:r>
        <w:rPr>
          <w:i/>
        </w:rPr>
        <w:t>Zum Jahrestag des Beitritts oder zu Beginn einer neuen Laufzeit des Beitritts zum Kauf verfügbar.</w:t>
      </w:r>
    </w:p>
    <w:p w:rsidR="00473725" w:rsidRDefault="00E71406">
      <w:pPr>
        <w:pStyle w:val="ProductList-Body"/>
      </w:pPr>
      <w:r>
        <w:rPr>
          <w:i/>
          <w:vertAlign w:val="superscript"/>
        </w:rPr>
        <w:t>2</w:t>
      </w:r>
      <w:r>
        <w:rPr>
          <w:i/>
        </w:rPr>
        <w:t>Nur für Erwerb am Jahrestag des Beitritts erforderlich.</w:t>
      </w:r>
    </w:p>
    <w:p w:rsidR="00473725" w:rsidRDefault="00E71406">
      <w:pPr>
        <w:pStyle w:val="ProductList-Body"/>
      </w:pPr>
      <w:r>
        <w:rPr>
          <w:i/>
          <w:vertAlign w:val="superscript"/>
        </w:rPr>
        <w:t>3</w:t>
      </w:r>
      <w:r>
        <w:rPr>
          <w:i/>
        </w:rPr>
        <w:t xml:space="preserve">Der Kauf ist für Nutzer, die auch eine Lizenz für Office 365 (Enterprise &amp; Government E1, E3, E4) haben, nicht erforderlich. </w:t>
      </w:r>
    </w:p>
    <w:p w:rsidR="00473725" w:rsidRDefault="00E71406">
      <w:pPr>
        <w:pStyle w:val="ProductList-Body"/>
      </w:pPr>
      <w:r>
        <w:rPr>
          <w:i/>
          <w:vertAlign w:val="superscript"/>
        </w:rPr>
        <w:t>4</w:t>
      </w:r>
      <w:r>
        <w:rPr>
          <w:i/>
        </w:rPr>
        <w:t>Der Kauf ist für Nutzer, die auch eine Lizenz für Office 365 (Enterprise &amp; Government E3, E4) haben, nicht erforderlich.</w:t>
      </w:r>
    </w:p>
    <w:p w:rsidR="00473725" w:rsidRDefault="00473725">
      <w:pPr>
        <w:pStyle w:val="ProductList-Body"/>
      </w:pPr>
    </w:p>
    <w:p w:rsidR="00473725" w:rsidRDefault="00E71406">
      <w:pPr>
        <w:pStyle w:val="ProductList-ClauseHeading"/>
        <w:outlineLvl w:val="4"/>
      </w:pPr>
      <w:r>
        <w:t>2.5 Erwerb von Nutzer-ALs aus SA</w:t>
      </w:r>
    </w:p>
    <w:p w:rsidR="00473725" w:rsidRDefault="00E71406">
      <w:pPr>
        <w:pStyle w:val="ProductList-Body"/>
      </w:pPr>
      <w:r>
        <w:t>Es darf nicht mehr als eine Nutzer-AL aus SA pro Qualifizierende Lizenz pro Gerät in Abschnitt 2.4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Geräte erworben wird.</w:t>
      </w:r>
    </w:p>
    <w:p w:rsidR="00473725" w:rsidRDefault="00473725">
      <w:pPr>
        <w:pStyle w:val="ProductList-Body"/>
      </w:pPr>
    </w:p>
    <w:p w:rsidR="00473725" w:rsidRDefault="00E71406">
      <w:pPr>
        <w:pStyle w:val="ProductList-ClauseHeading"/>
        <w:outlineLvl w:val="4"/>
      </w:pPr>
      <w:r>
        <w:t>2.6 Software Assurance-Vergünstigungen für Enterprise Mobility Suite Nutzer-ALs aus SA</w:t>
      </w:r>
    </w:p>
    <w:p w:rsidR="00473725" w:rsidRDefault="00E71406">
      <w:pPr>
        <w:pStyle w:val="ProductList-Body"/>
      </w:pPr>
      <w:r>
        <w:t>Nutzer-ALs aus SA für Enterprise Mobility Suite berechtigen den Kunden zu Software Assurance-Vergünstigungen auf der Grundlage der Qualifizierenden Lizenzen in Abschnitt 2.4.</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241" w:name="_Sec658"/>
      <w:r>
        <w:t>Azure Active Directory (Plan)</w:t>
      </w:r>
      <w:bookmarkEnd w:id="241"/>
      <w:r>
        <w:fldChar w:fldCharType="begin"/>
      </w:r>
      <w:r>
        <w:instrText xml:space="preserve"> TC "</w:instrText>
      </w:r>
      <w:bookmarkStart w:id="242" w:name="_Toc444088707"/>
      <w:r>
        <w:instrText>Azure Active Directory (Plan)</w:instrText>
      </w:r>
      <w:bookmarkEnd w:id="242"/>
      <w:r>
        <w:instrText>" \l 3</w:instrText>
      </w:r>
      <w:r>
        <w:fldChar w:fldCharType="end"/>
      </w:r>
    </w:p>
    <w:p w:rsidR="00473725" w:rsidRDefault="00E71406">
      <w:pPr>
        <w:pStyle w:val="ProductList-Offering1SubSection"/>
        <w:outlineLvl w:val="3"/>
      </w:pPr>
      <w:bookmarkStart w:id="243" w:name="_Sec710"/>
      <w:r>
        <w:t>1. Programmverfügbarkeit</w:t>
      </w:r>
      <w:bookmarkEnd w:id="243"/>
    </w:p>
    <w:tbl>
      <w:tblPr>
        <w:tblStyle w:val="PURTable"/>
        <w:tblW w:w="0" w:type="dxa"/>
        <w:tblLook w:val="04A0" w:firstRow="1" w:lastRow="0" w:firstColumn="1" w:lastColumn="0" w:noHBand="0" w:noVBand="1"/>
      </w:tblPr>
      <w:tblGrid>
        <w:gridCol w:w="4397"/>
        <w:gridCol w:w="802"/>
        <w:gridCol w:w="771"/>
        <w:gridCol w:w="788"/>
        <w:gridCol w:w="803"/>
        <w:gridCol w:w="825"/>
        <w:gridCol w:w="817"/>
        <w:gridCol w:w="793"/>
        <w:gridCol w:w="788"/>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73725" w:rsidRDefault="00E71406">
      <w:pPr>
        <w:pStyle w:val="ProductList-Offering1SubSection"/>
        <w:outlineLvl w:val="3"/>
      </w:pPr>
      <w:bookmarkStart w:id="244" w:name="_Sec765"/>
      <w:r>
        <w:t>2. Produktbedingungen</w:t>
      </w:r>
      <w:bookmarkEnd w:id="244"/>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Single Sign-On (SSO)</w:t>
      </w:r>
    </w:p>
    <w:p w:rsidR="00473725" w:rsidRDefault="00E71406">
      <w:pPr>
        <w:pStyle w:val="ProductList-Body"/>
      </w:pPr>
      <w:r>
        <w:t>Kunden von Microsoft Azure Active Directory Basic sind berechtigt, SSO zu nutzen, um bis zu 10 SAAS-Anwendungen/Kundenapps pro Nutzer vorzuintegrieren.</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245" w:name="_Sec659"/>
      <w:r>
        <w:t>Azure-Rechteverwaltung (Plan)</w:t>
      </w:r>
      <w:bookmarkEnd w:id="245"/>
      <w:r>
        <w:fldChar w:fldCharType="begin"/>
      </w:r>
      <w:r>
        <w:instrText xml:space="preserve"> TC "</w:instrText>
      </w:r>
      <w:bookmarkStart w:id="246" w:name="_Toc444088708"/>
      <w:r>
        <w:instrText>Azure-Rechteverwaltung (Plan)</w:instrText>
      </w:r>
      <w:bookmarkEnd w:id="246"/>
      <w:r>
        <w:instrText>" \l 3</w:instrText>
      </w:r>
      <w:r>
        <w:fldChar w:fldCharType="end"/>
      </w:r>
    </w:p>
    <w:p w:rsidR="00473725" w:rsidRDefault="00E71406">
      <w:pPr>
        <w:pStyle w:val="ProductList-Offering1SubSection"/>
        <w:outlineLvl w:val="3"/>
      </w:pPr>
      <w:bookmarkStart w:id="247" w:name="_Sec711"/>
      <w:r>
        <w:t>1. Programmverfügbarkeit</w:t>
      </w:r>
      <w:bookmarkEnd w:id="247"/>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Azure Rights Management Premium (Nutzer-AL)</w:t>
            </w:r>
          </w:p>
        </w:tc>
        <w:tc>
          <w:tcPr>
            <w:tcW w:w="86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rPr>
                <w:color w:val="000000"/>
              </w:rPr>
              <w:t>Add-On für Azure Rights Management Premium (Nutzer-AL)</w:t>
            </w:r>
          </w:p>
        </w:tc>
        <w:tc>
          <w:tcPr>
            <w:tcW w:w="860" w:type="dxa"/>
            <w:tcBorders>
              <w:top w:val="dashed" w:sz="4" w:space="0" w:color="BFBFBF"/>
              <w:left w:val="none" w:sz="4" w:space="0" w:color="6E6E6E"/>
              <w:bottom w:val="none"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248" w:name="_Sec766"/>
      <w:r>
        <w:t>2. Produktbedingungen</w:t>
      </w:r>
      <w:bookmarkEnd w:id="248"/>
    </w:p>
    <w:tbl>
      <w:tblPr>
        <w:tblStyle w:val="PURTable"/>
        <w:tblW w:w="0" w:type="dxa"/>
        <w:tblLook w:val="04A0" w:firstRow="1" w:lastRow="0" w:firstColumn="1" w:lastColumn="0" w:noHBand="0" w:noVBand="1"/>
      </w:tblPr>
      <w:tblGrid>
        <w:gridCol w:w="3636"/>
        <w:gridCol w:w="3557"/>
        <w:gridCol w:w="359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Azure-Rechteverwaltung (Nutzer-AL)</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Azure-Rechteverwaltung (Nutzer-AL)</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Azure-Rechteverwaltung (Nutzer-AL)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249" w:name="_Sec660"/>
      <w:r>
        <w:t>Azure RemoteApp (Plan)</w:t>
      </w:r>
      <w:bookmarkEnd w:id="249"/>
      <w:r>
        <w:fldChar w:fldCharType="begin"/>
      </w:r>
      <w:r>
        <w:instrText xml:space="preserve"> TC "</w:instrText>
      </w:r>
      <w:bookmarkStart w:id="250" w:name="_Toc444088709"/>
      <w:r>
        <w:instrText>Azure RemoteApp (Plan)</w:instrText>
      </w:r>
      <w:bookmarkEnd w:id="250"/>
      <w:r>
        <w:instrText>" \l 3</w:instrText>
      </w:r>
      <w:r>
        <w:fldChar w:fldCharType="end"/>
      </w:r>
    </w:p>
    <w:p w:rsidR="00473725" w:rsidRDefault="00E71406">
      <w:pPr>
        <w:pStyle w:val="ProductList-Offering1SubSection"/>
        <w:outlineLvl w:val="3"/>
      </w:pPr>
      <w:bookmarkStart w:id="251" w:name="_Sec712"/>
      <w:r>
        <w:t>1. Programmverfügbarkeit</w:t>
      </w:r>
      <w:bookmarkEnd w:id="251"/>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none" w:sz="4" w:space="0" w:color="BFBFBF"/>
              <w:right w:val="none" w:sz="4" w:space="0" w:color="6E6E6E"/>
            </w:tcBorders>
          </w:tcPr>
          <w:p w:rsidR="00473725" w:rsidRDefault="00E71406">
            <w:pPr>
              <w:pStyle w:val="ProductList-TableBody"/>
            </w:pPr>
            <w:r>
              <w:t>Azure RemoteApp</w:t>
            </w:r>
            <w:r>
              <w:fldChar w:fldCharType="begin"/>
            </w:r>
            <w:r>
              <w:instrText xml:space="preserve"> XE "Azure RemoteApp"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73725" w:rsidRDefault="00E71406">
      <w:pPr>
        <w:pStyle w:val="ProductList-Offering1SubSection"/>
        <w:outlineLvl w:val="3"/>
      </w:pPr>
      <w:bookmarkStart w:id="252" w:name="_Sec767"/>
      <w:r>
        <w:t>2. Produktbedingungen</w:t>
      </w:r>
      <w:bookmarkEnd w:id="252"/>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44088710"/>
      <w:r>
        <w:instrText>Operations Management Suite (Plan)</w:instrText>
      </w:r>
      <w:bookmarkEnd w:id="254"/>
      <w:r>
        <w:instrText>" \l 3</w:instrText>
      </w:r>
      <w:r>
        <w:fldChar w:fldCharType="end"/>
      </w:r>
    </w:p>
    <w:p w:rsidR="00473725" w:rsidRDefault="00E71406">
      <w:pPr>
        <w:pStyle w:val="ProductList-Offering1SubSection"/>
        <w:outlineLvl w:val="3"/>
      </w:pPr>
      <w:bookmarkStart w:id="255" w:name="_Sec855"/>
      <w:r>
        <w:t>1. Programmverfügbarkeit</w:t>
      </w:r>
      <w:bookmarkEnd w:id="255"/>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Add-On für Operations Management Suite Standard Edition</w:t>
            </w:r>
            <w:r>
              <w:fldChar w:fldCharType="begin"/>
            </w:r>
            <w:r>
              <w:instrText xml:space="preserve"> XE "Add-On für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rPr>
                <w:color w:val="000000"/>
              </w:rPr>
              <w:t>Add-On für Operations Management Suite Datacenter Edition</w:t>
            </w:r>
            <w:r>
              <w:fldChar w:fldCharType="begin"/>
            </w:r>
            <w:r>
              <w:instrText xml:space="preserve"> XE "Add-On für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73725" w:rsidRDefault="00E71406">
      <w:pPr>
        <w:pStyle w:val="ProductList-Offering1SubSection"/>
        <w:outlineLvl w:val="3"/>
      </w:pPr>
      <w:bookmarkStart w:id="256" w:name="_Sec856"/>
      <w:r>
        <w:t>2. Produktbedingungen</w:t>
      </w:r>
      <w:bookmarkEnd w:id="256"/>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Add-On-ALs</w:t>
      </w:r>
    </w:p>
    <w:tbl>
      <w:tblPr>
        <w:tblStyle w:val="PURTable"/>
        <w:tblW w:w="0" w:type="dxa"/>
        <w:tblLook w:val="04A0" w:firstRow="1" w:lastRow="0" w:firstColumn="1" w:lastColumn="0" w:noHBand="0" w:noVBand="1"/>
      </w:tblPr>
      <w:tblGrid>
        <w:gridCol w:w="5403"/>
        <w:gridCol w:w="5387"/>
      </w:tblGrid>
      <w:tr w:rsidR="00473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Add-On-AL</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Infrastructure Server Standard</w:t>
            </w:r>
            <w:r>
              <w:rPr>
                <w:vertAlign w:val="superscript"/>
              </w:rPr>
              <w:t>1</w:t>
            </w:r>
          </w:p>
          <w:p w:rsidR="00473725" w:rsidRDefault="00E7140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Add-On für Operations Management Suite Standard Edition</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Infrastructure Server Suite Datacenter</w:t>
            </w:r>
            <w:r>
              <w:rPr>
                <w:vertAlign w:val="superscript"/>
              </w:rPr>
              <w:t>1</w:t>
            </w:r>
          </w:p>
          <w:p w:rsidR="00473725" w:rsidRDefault="00E7140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Add-On für Operations Management Suite Datacenter Edition</w:t>
            </w:r>
          </w:p>
        </w:tc>
      </w:tr>
    </w:tbl>
    <w:p w:rsidR="00473725" w:rsidRDefault="00E71406">
      <w:pPr>
        <w:pStyle w:val="ProductList-Body"/>
      </w:pPr>
      <w:r>
        <w:rPr>
          <w:i/>
          <w:vertAlign w:val="superscript"/>
        </w:rPr>
        <w:t>1</w:t>
      </w:r>
      <w:r>
        <w:rPr>
          <w:i/>
        </w:rPr>
        <w:t>Mit aktiver SA</w:t>
      </w:r>
    </w:p>
    <w:p w:rsidR="00473725" w:rsidRDefault="00473725">
      <w:pPr>
        <w:pStyle w:val="ProductList-Body"/>
      </w:pPr>
    </w:p>
    <w:p w:rsidR="00473725" w:rsidRDefault="00E71406">
      <w:pPr>
        <w:pStyle w:val="ProductList-ClauseHeading"/>
        <w:outlineLvl w:val="4"/>
      </w:pPr>
      <w:r>
        <w:t>2.2 Azure-Standortwiederherstellung mit Operations Management Suite</w:t>
      </w:r>
    </w:p>
    <w:p w:rsidR="00473725" w:rsidRDefault="00E71406">
      <w:pPr>
        <w:pStyle w:val="ProductList-Body"/>
      </w:pPr>
      <w:r>
        <w:t>Jede Bestellung von Microsoft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257" w:name="_Sec888"/>
      <w:r>
        <w:t>Microsoft Multi-Factor Authentication (Plan)</w:t>
      </w:r>
      <w:bookmarkEnd w:id="257"/>
      <w:r>
        <w:fldChar w:fldCharType="begin"/>
      </w:r>
      <w:r>
        <w:instrText xml:space="preserve"> TC "</w:instrText>
      </w:r>
      <w:bookmarkStart w:id="258" w:name="_Toc444088711"/>
      <w:r>
        <w:instrText>Microsoft Multi-Factor Authentication (Plan)</w:instrText>
      </w:r>
      <w:bookmarkEnd w:id="258"/>
      <w:r>
        <w:instrText>" \l 3</w:instrText>
      </w:r>
      <w:r>
        <w:fldChar w:fldCharType="end"/>
      </w:r>
    </w:p>
    <w:p w:rsidR="00473725" w:rsidRDefault="00E71406">
      <w:pPr>
        <w:pStyle w:val="ProductList-ClauseHeading"/>
        <w:outlineLvl w:val="3"/>
      </w:pPr>
      <w:bookmarkStart w:id="259" w:name="_Sec889"/>
      <w:r>
        <w:t>1. Programmverfügbarkeit</w:t>
      </w:r>
      <w:bookmarkEnd w:id="259"/>
    </w:p>
    <w:tbl>
      <w:tblPr>
        <w:tblStyle w:val="PURTable"/>
        <w:tblW w:w="0" w:type="dxa"/>
        <w:tblLook w:val="04A0" w:firstRow="1" w:lastRow="0" w:firstColumn="1" w:lastColumn="0" w:noHBand="0" w:noVBand="1"/>
      </w:tblPr>
      <w:tblGrid>
        <w:gridCol w:w="4457"/>
        <w:gridCol w:w="807"/>
        <w:gridCol w:w="779"/>
        <w:gridCol w:w="794"/>
        <w:gridCol w:w="705"/>
        <w:gridCol w:w="828"/>
        <w:gridCol w:w="821"/>
        <w:gridCol w:w="799"/>
        <w:gridCol w:w="794"/>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73725" w:rsidRDefault="00E71406">
      <w:pPr>
        <w:pStyle w:val="ProductList-Offering1SubSection"/>
        <w:outlineLvl w:val="3"/>
      </w:pPr>
      <w:bookmarkStart w:id="260" w:name="_Sec890"/>
      <w:r>
        <w:t>2. Produktbedingungen</w:t>
      </w:r>
      <w:bookmarkEnd w:id="260"/>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E71406">
      <w:pPr>
        <w:pStyle w:val="ProductList-Offering2HeadingNoBorder"/>
        <w:outlineLvl w:val="2"/>
      </w:pPr>
      <w:bookmarkStart w:id="261" w:name="_Sec909"/>
      <w:r>
        <w:t>Microsoft Azure StorSimple</w:t>
      </w:r>
      <w:bookmarkEnd w:id="261"/>
      <w:r>
        <w:fldChar w:fldCharType="begin"/>
      </w:r>
      <w:r>
        <w:instrText xml:space="preserve"> TC "</w:instrText>
      </w:r>
      <w:bookmarkStart w:id="262" w:name="_Toc444088712"/>
      <w:r>
        <w:instrText>Microsoft Azure StorSimple</w:instrText>
      </w:r>
      <w:bookmarkEnd w:id="262"/>
      <w:r>
        <w:instrText>" \l 3</w:instrText>
      </w:r>
      <w:r>
        <w:fldChar w:fldCharType="end"/>
      </w:r>
    </w:p>
    <w:p w:rsidR="00473725" w:rsidRDefault="00E71406">
      <w:pPr>
        <w:pStyle w:val="ProductList-Offering1SubSection"/>
        <w:outlineLvl w:val="3"/>
      </w:pPr>
      <w:bookmarkStart w:id="263" w:name="_Sec910"/>
      <w:r>
        <w:t>1. Programmverfügbarkeit</w:t>
      </w:r>
      <w:bookmarkEnd w:id="263"/>
    </w:p>
    <w:tbl>
      <w:tblPr>
        <w:tblStyle w:val="PURTable"/>
        <w:tblW w:w="0" w:type="dxa"/>
        <w:tblLook w:val="04A0" w:firstRow="1" w:lastRow="0" w:firstColumn="1" w:lastColumn="0" w:noHBand="0" w:noVBand="1"/>
      </w:tblPr>
      <w:tblGrid>
        <w:gridCol w:w="4493"/>
        <w:gridCol w:w="804"/>
        <w:gridCol w:w="773"/>
        <w:gridCol w:w="790"/>
        <w:gridCol w:w="703"/>
        <w:gridCol w:w="826"/>
        <w:gridCol w:w="818"/>
        <w:gridCol w:w="795"/>
        <w:gridCol w:w="782"/>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t>StorSimple-Beitragsverpflichtung</w:t>
            </w:r>
            <w:r>
              <w:fldChar w:fldCharType="begin"/>
            </w:r>
            <w:r>
              <w:instrText xml:space="preserve"> XE "StorSimple-Beitragsverpflichtung" </w:instrText>
            </w:r>
            <w:r>
              <w:fldChar w:fldCharType="end"/>
            </w:r>
            <w:r>
              <w:t>-1 (8100 Geräte)</w:t>
            </w:r>
          </w:p>
        </w:tc>
        <w:tc>
          <w:tcPr>
            <w:tcW w:w="860" w:type="dxa"/>
            <w:tcBorders>
              <w:top w:val="single" w:sz="6" w:space="0" w:color="FFFFF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StorSimple-Beitragsverpflichtung</w:t>
            </w:r>
            <w:r>
              <w:fldChar w:fldCharType="begin"/>
            </w:r>
            <w:r>
              <w:instrText xml:space="preserve"> XE "StorSimple-Beitragsverpflichtung" </w:instrText>
            </w:r>
            <w:r>
              <w:fldChar w:fldCharType="end"/>
            </w:r>
            <w:r>
              <w:t>-2 (8600 Geräte)</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StorSimple-Standard-Support</w:t>
            </w:r>
            <w:r>
              <w:fldChar w:fldCharType="begin"/>
            </w:r>
            <w:r>
              <w:instrText xml:space="preserve"> XE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StorSimple-Standard-Support auf Premium-Support</w:t>
            </w:r>
            <w:r>
              <w:fldChar w:fldCharType="begin"/>
            </w:r>
            <w:r>
              <w:instrText xml:space="preserve"> XE "StorSimple-Standard-Support auf Premium-Support"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5020" w:type="dxa"/>
            <w:tcBorders>
              <w:top w:val="none" w:sz="4" w:space="0" w:color="BFBFBF"/>
              <w:left w:val="none" w:sz="4" w:space="0" w:color="6E6E6E"/>
              <w:bottom w:val="none" w:sz="4" w:space="0" w:color="BFBFBF"/>
              <w:right w:val="none" w:sz="4" w:space="0" w:color="6E6E6E"/>
            </w:tcBorders>
          </w:tcPr>
          <w:p w:rsidR="00473725" w:rsidRDefault="00E71406">
            <w:pPr>
              <w:pStyle w:val="ProductList-TableBody"/>
            </w:pPr>
            <w:r>
              <w:t>StorSimple-Premium-Support</w:t>
            </w:r>
            <w:r>
              <w:fldChar w:fldCharType="begin"/>
            </w:r>
            <w:r>
              <w:instrText xml:space="preserve"> XE "StorSimple-Premium-Support"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73725" w:rsidRDefault="00E71406">
      <w:pPr>
        <w:pStyle w:val="ProductList-Offering1SubSection"/>
        <w:outlineLvl w:val="3"/>
      </w:pPr>
      <w:bookmarkStart w:id="264" w:name="_Sec911"/>
      <w:r>
        <w:t>2. Produktbedingungen</w:t>
      </w:r>
      <w:bookmarkEnd w:id="264"/>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Zur Verringerung berechtigt (SCE):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r>
    </w:tbl>
    <w:p w:rsidR="00473725" w:rsidRDefault="00473725">
      <w:pPr>
        <w:pStyle w:val="ProductList-Body"/>
      </w:pPr>
    </w:p>
    <w:p w:rsidR="00473725" w:rsidRDefault="00E71406">
      <w:pPr>
        <w:pStyle w:val="ProductList-ClauseHeading"/>
        <w:outlineLvl w:val="4"/>
      </w:pPr>
      <w:r>
        <w:t>2.1 StorSimple-Beitragsverpflichtungen</w:t>
      </w:r>
    </w:p>
    <w:p w:rsidR="00473725" w:rsidRDefault="00E71406">
      <w:pPr>
        <w:pStyle w:val="ProductList-Body"/>
      </w:pPr>
      <w:r>
        <w:t xml:space="preserve">Pro erworbener StorSimple-Beitragsverpflichtung erhält der Kunde ein Speicherarraygerät. Regionale Verfügbarkeit und die Bestimmungen für Speicherarrays, einschließlich Gewährleistung, Versand, Umschlag und Verzollung sind im </w:t>
      </w:r>
      <w:hyperlink w:anchor="_Sec899">
        <w:r>
          <w:rPr>
            <w:color w:val="00467F"/>
            <w:u w:val="single"/>
          </w:rPr>
          <w:t>Anhang F – Bestimmungen für Speicherarrays</w:t>
        </w:r>
      </w:hyperlink>
      <w:r>
        <w:t xml:space="preserve"> beschrieben.</w:t>
      </w:r>
    </w:p>
    <w:p w:rsidR="00473725" w:rsidRDefault="00473725">
      <w:pPr>
        <w:pStyle w:val="ProductList-Body"/>
      </w:pPr>
    </w:p>
    <w:p w:rsidR="00473725" w:rsidRDefault="00E71406">
      <w:pPr>
        <w:pStyle w:val="ProductList-ClauseHeading"/>
        <w:outlineLvl w:val="4"/>
      </w:pPr>
      <w:r>
        <w:t>2.2 Microsoft StorSimple-Supportangebote</w:t>
      </w:r>
    </w:p>
    <w:p w:rsidR="00473725" w:rsidRDefault="00E71406">
      <w:pPr>
        <w:pStyle w:val="ProductList-Body"/>
      </w:pPr>
      <w:r>
        <w:t>Bitte informieren Sie sich über Supportangebote für Microsoft Azure auf https://msdn.microsoft.com/en-US/library/mt433077(TechNet.10).aspx.</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1HeadingNoBorder"/>
        <w:outlineLvl w:val="1"/>
      </w:pPr>
      <w:bookmarkStart w:id="265" w:name="_Sec629"/>
      <w:r>
        <w:t>Enterprise Cloud Suite</w:t>
      </w:r>
      <w:bookmarkEnd w:id="265"/>
      <w:r>
        <w:fldChar w:fldCharType="begin"/>
      </w:r>
      <w:r>
        <w:instrText xml:space="preserve"> TC "</w:instrText>
      </w:r>
      <w:bookmarkStart w:id="266" w:name="_Toc444088713"/>
      <w:r>
        <w:instrText>Enterprise Cloud Suite</w:instrText>
      </w:r>
      <w:bookmarkEnd w:id="266"/>
      <w:r>
        <w:instrText>" \l 2</w:instrText>
      </w:r>
      <w:r>
        <w:fldChar w:fldCharType="end"/>
      </w:r>
    </w:p>
    <w:p w:rsidR="00473725" w:rsidRDefault="00E71406">
      <w:pPr>
        <w:pStyle w:val="ProductList-Offering1SubSection"/>
        <w:outlineLvl w:val="2"/>
      </w:pPr>
      <w:bookmarkStart w:id="267" w:name="_Sec713"/>
      <w:r>
        <w:t>1. Programmverfügbarkeit</w:t>
      </w:r>
      <w:bookmarkEnd w:id="267"/>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t>Enterprise Cloud Suite</w:t>
            </w:r>
            <w:r>
              <w:fldChar w:fldCharType="begin"/>
            </w:r>
            <w:r>
              <w:instrText xml:space="preserve"> XE "Enterprise Cloud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Enterprise Cloud Suite-Add-On</w:t>
            </w:r>
            <w:r>
              <w:fldChar w:fldCharType="begin"/>
            </w:r>
            <w:r>
              <w:instrText xml:space="preserve"> XE "Enterprise Cloud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Enterprise Cloud Suite aus SA</w:t>
            </w:r>
            <w:r>
              <w:fldChar w:fldCharType="begin"/>
            </w:r>
            <w:r>
              <w:instrText xml:space="preserve"> XE "Enterprise Cloud Suite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Add-On für Lync Voice für Enterprise Cloud Suite</w:t>
            </w:r>
            <w:r>
              <w:fldChar w:fldCharType="begin"/>
            </w:r>
            <w:r>
              <w:instrText xml:space="preserve"> XE "Add-On für Lync Voice für Enterprise Cloud Suite"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2"/>
      </w:pPr>
      <w:bookmarkStart w:id="268" w:name="_Sec768"/>
      <w:r>
        <w:t>2. Produktbedingungen</w:t>
      </w:r>
      <w:bookmarkEnd w:id="268"/>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Enterprise Cloud Suite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3"/>
      </w:pPr>
      <w:r>
        <w:t>2.1 Add-On-Nutzer-ALs und Nutzer-ALs aus SA</w:t>
      </w:r>
    </w:p>
    <w:p w:rsidR="00473725" w:rsidRDefault="00E71406">
      <w:pPr>
        <w:pStyle w:val="ProductList-Body"/>
      </w:pPr>
      <w:r>
        <w:t xml:space="preserve">Für den Erwerb einer Add-On-Nutzer-AL für Enterprise Cloud Suite oder einer Nutzer-AL für Enterprise Cloud Suite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zuweisungsanforderungen für jede Komponente der Enterprise Cloud Suite erfüllen. Die Komponenten sind: Windows SA pro Nutzer</w:t>
      </w:r>
      <w:r>
        <w:fldChar w:fldCharType="begin"/>
      </w:r>
      <w:r>
        <w:instrText xml:space="preserve"> XE "Windows SA pro Nutzer" </w:instrText>
      </w:r>
      <w:r>
        <w:fldChar w:fldCharType="end"/>
      </w:r>
      <w:r>
        <w:t>, Enterprise Mobility Suite</w:t>
      </w:r>
      <w:r>
        <w:fldChar w:fldCharType="begin"/>
      </w:r>
      <w:r>
        <w:instrText xml:space="preserve"> XE "Enterprise Mobility Suite" </w:instrText>
      </w:r>
      <w:r>
        <w:fldChar w:fldCharType="end"/>
      </w:r>
      <w:r>
        <w:t xml:space="preserve"> und Office 365 Enterprise E3</w:t>
      </w:r>
      <w:r>
        <w:fldChar w:fldCharType="begin"/>
      </w:r>
      <w:r>
        <w:instrText xml:space="preserve"> XE "Office 365 Enterprise E3" </w:instrText>
      </w:r>
      <w:r>
        <w:fldChar w:fldCharType="end"/>
      </w:r>
      <w:r>
        <w:t>. Weitere Informationen finden Sie in den Abschnitten „Zusätzliche Informationen“ zu den Komponenten der Enterprise Cloud Suite in den Unterabschnitten zu Add-On-Nutzer-ALs für Enterprise Cloud Suite und Nutzer-ALs aus SA für Enterprise Cloud Suite.</w:t>
      </w:r>
    </w:p>
    <w:p w:rsidR="00473725" w:rsidRDefault="00473725">
      <w:pPr>
        <w:pStyle w:val="ProductList-Body"/>
      </w:pPr>
    </w:p>
    <w:p w:rsidR="00473725" w:rsidRDefault="00E71406">
      <w:pPr>
        <w:pStyle w:val="ProductList-ClauseHeading"/>
        <w:outlineLvl w:val="3"/>
      </w:pPr>
      <w:r>
        <w:t>2.2 Erwerb von Nutzer-ALs aus SA</w:t>
      </w:r>
    </w:p>
    <w:p w:rsidR="00473725" w:rsidRDefault="00E71406">
      <w:pPr>
        <w:pStyle w:val="ProductList-Body"/>
      </w:pPr>
      <w:r>
        <w:t>Der Kunde ist nicht berechtigt, mehr Nutzer-ALs aus SA zu erwerben, als Qualifizierte Geräte vorhanden sind. Als einmalige Ausnahme kann der Kunde eine größere Anzahl von Nutzer-ALs aus SA erwerben, jedoch vorausgesetzt, dass (1) der Kunde die Nutzer-AL aus SA für jeden Nutzer seines Qualifizierten Geräts erwirbt und (2) der Kunde Geräte nach Bedarf hinzufügt, um die Primären Nutzungsbedingungen im Abschnitt 4.4.1 „Windows-Desktopbetriebssystem“ zu erfüllen.</w:t>
      </w:r>
    </w:p>
    <w:p w:rsidR="00473725" w:rsidRDefault="00473725">
      <w:pPr>
        <w:pStyle w:val="ProductList-Body"/>
      </w:pPr>
    </w:p>
    <w:p w:rsidR="00473725" w:rsidRDefault="00E71406">
      <w:pPr>
        <w:pStyle w:val="ProductList-ClauseHeading"/>
        <w:outlineLvl w:val="3"/>
      </w:pPr>
      <w:r>
        <w:t>2.3 Software Assurance-Vergünstigungen für Enterprise Cloud Suite aus SA (Nutzer-ALs)</w:t>
      </w:r>
    </w:p>
    <w:p w:rsidR="00473725" w:rsidRDefault="00E71406">
      <w:pPr>
        <w:pStyle w:val="ProductList-Body"/>
      </w:pPr>
      <w:r>
        <w:t>Enterprise Cloud Suite-Nutzer-ALs aus SA bieten die gleichen Software Assurance-Vergünstigungen wie die Aus SA-Komponenten der Enterprise Cloud Suite-Nutzer-AL aus SA (Office 365 E3 aus SA</w:t>
      </w:r>
      <w:r>
        <w:fldChar w:fldCharType="begin"/>
      </w:r>
      <w:r>
        <w:instrText xml:space="preserve"> XE "Office 365 E3 aus SA" </w:instrText>
      </w:r>
      <w:r>
        <w:fldChar w:fldCharType="end"/>
      </w:r>
      <w:r>
        <w:t>, Enterprise Mobility Suite aus SA</w:t>
      </w:r>
      <w:r>
        <w:fldChar w:fldCharType="begin"/>
      </w:r>
      <w:r>
        <w:instrText xml:space="preserve"> XE "Enterprise Mobility Suite aus SA" </w:instrText>
      </w:r>
      <w:r>
        <w:fldChar w:fldCharType="end"/>
      </w:r>
      <w:r>
        <w:t xml:space="preserve"> und Windows 8.1 Enterprise Upgrade und SA pro Nutzer (aus SA)</w:t>
      </w:r>
      <w:r>
        <w:fldChar w:fldCharType="begin"/>
      </w:r>
      <w:r>
        <w:instrText xml:space="preserve"> XE "Windows 8.1 Enterprise Upgrade und SA pro Nutzer (aus SA)" </w:instrText>
      </w:r>
      <w:r>
        <w:fldChar w:fldCharType="end"/>
      </w:r>
      <w:r>
        <w:t>).</w:t>
      </w:r>
    </w:p>
    <w:p w:rsidR="00473725" w:rsidRDefault="00473725">
      <w:pPr>
        <w:pStyle w:val="ProductList-Body"/>
      </w:pPr>
    </w:p>
    <w:p w:rsidR="00473725" w:rsidRDefault="00E71406">
      <w:pPr>
        <w:pStyle w:val="ProductList-ClauseHeading"/>
        <w:outlineLvl w:val="3"/>
      </w:pPr>
      <w:r>
        <w:t>2.4 United States Government Community Cloud-Dienst</w:t>
      </w:r>
    </w:p>
    <w:p w:rsidR="00473725" w:rsidRDefault="00E71406">
      <w:pPr>
        <w:pStyle w:val="ProductList-Body"/>
      </w:pPr>
      <w:r>
        <w:t xml:space="preserve">In der Tabelle zur Programmverfügbarkeit sehen Sie im Falle von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Government-Suites,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1HeadingNoBorder"/>
        <w:outlineLvl w:val="1"/>
      </w:pPr>
      <w:bookmarkStart w:id="269" w:name="_Sec630"/>
      <w:r>
        <w:t>Microsoft Intune</w:t>
      </w:r>
      <w:bookmarkEnd w:id="269"/>
      <w:r>
        <w:fldChar w:fldCharType="begin"/>
      </w:r>
      <w:r>
        <w:instrText xml:space="preserve"> TC "</w:instrText>
      </w:r>
      <w:bookmarkStart w:id="270" w:name="_Toc444088714"/>
      <w:r>
        <w:instrText>Microsoft Intune</w:instrText>
      </w:r>
      <w:bookmarkEnd w:id="270"/>
      <w:r>
        <w:instrText>" \l 2</w:instrText>
      </w:r>
      <w:r>
        <w:fldChar w:fldCharType="end"/>
      </w:r>
    </w:p>
    <w:p w:rsidR="00473725" w:rsidRDefault="00E71406">
      <w:pPr>
        <w:pStyle w:val="ProductList-Offering1SubSection"/>
        <w:outlineLvl w:val="2"/>
      </w:pPr>
      <w:bookmarkStart w:id="271" w:name="_Sec714"/>
      <w:r>
        <w:t>1. Programmverfügbarkeit</w:t>
      </w:r>
      <w:bookmarkEnd w:id="271"/>
    </w:p>
    <w:tbl>
      <w:tblPr>
        <w:tblStyle w:val="PURTable"/>
        <w:tblW w:w="0" w:type="dxa"/>
        <w:tblLook w:val="04A0" w:firstRow="1" w:lastRow="0" w:firstColumn="1" w:lastColumn="0" w:noHBand="0" w:noVBand="1"/>
      </w:tblPr>
      <w:tblGrid>
        <w:gridCol w:w="4351"/>
        <w:gridCol w:w="911"/>
        <w:gridCol w:w="780"/>
        <w:gridCol w:w="795"/>
        <w:gridCol w:w="705"/>
        <w:gridCol w:w="828"/>
        <w:gridCol w:w="821"/>
        <w:gridCol w:w="799"/>
        <w:gridCol w:w="794"/>
      </w:tblGrid>
      <w:tr w:rsidR="0047372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73725" w:rsidRDefault="00E71406">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4900" w:type="dxa"/>
            <w:tcBorders>
              <w:top w:val="none" w:sz="4" w:space="0" w:color="BFBFBF"/>
              <w:left w:val="none" w:sz="4" w:space="0" w:color="000000"/>
              <w:bottom w:val="none" w:sz="4" w:space="0" w:color="BFBFBF"/>
              <w:right w:val="none" w:sz="4" w:space="0" w:color="000000"/>
            </w:tcBorders>
          </w:tcPr>
          <w:p w:rsidR="00473725" w:rsidRDefault="00E71406">
            <w:pPr>
              <w:pStyle w:val="ProductList-TableBody"/>
            </w:pPr>
            <w:r>
              <w:t>Microsoft Intune</w:t>
            </w:r>
            <w:r>
              <w:fldChar w:fldCharType="begin"/>
            </w:r>
            <w:r>
              <w:instrText xml:space="preserve"> XE "Microsoft Intune" </w:instrText>
            </w:r>
            <w:r>
              <w:fldChar w:fldCharType="end"/>
            </w:r>
            <w:r>
              <w:t xml:space="preserve"> (Nutzer-AL)</w:t>
            </w:r>
          </w:p>
        </w:tc>
        <w:tc>
          <w:tcPr>
            <w:tcW w:w="980" w:type="dxa"/>
            <w:tcBorders>
              <w:top w:val="single" w:sz="6" w:space="0" w:color="FFFFFF"/>
              <w:left w:val="none" w:sz="4" w:space="0" w:color="000000"/>
              <w:bottom w:val="single" w:sz="4" w:space="0" w:color="FFFFF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900" w:type="dxa"/>
            <w:tcBorders>
              <w:top w:val="none" w:sz="4" w:space="0" w:color="BFBFBF"/>
              <w:left w:val="none" w:sz="4" w:space="0" w:color="6E6E6E"/>
              <w:bottom w:val="none" w:sz="4" w:space="0" w:color="BFBFBF"/>
              <w:right w:val="none" w:sz="4" w:space="0" w:color="6E6E6E"/>
            </w:tcBorders>
          </w:tcPr>
          <w:p w:rsidR="00473725" w:rsidRDefault="00E71406">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980" w:type="dxa"/>
            <w:tcBorders>
              <w:top w:val="single" w:sz="4" w:space="0" w:color="FFFFFF"/>
              <w:left w:val="none" w:sz="4" w:space="0" w:color="6E6E6E"/>
              <w:bottom w:val="single" w:sz="4" w:space="0" w:color="FFFFF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4900" w:type="dxa"/>
            <w:tcBorders>
              <w:top w:val="none" w:sz="4" w:space="0" w:color="BFBFBF"/>
              <w:left w:val="none" w:sz="4" w:space="0" w:color="6E6E6E"/>
              <w:bottom w:val="none" w:sz="4" w:space="0" w:color="BFBFBF"/>
              <w:right w:val="none" w:sz="4" w:space="0" w:color="6E6E6E"/>
            </w:tcBorders>
          </w:tcPr>
          <w:p w:rsidR="00473725" w:rsidRDefault="00E71406">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73725" w:rsidRDefault="00E71406">
      <w:pPr>
        <w:pStyle w:val="ProductList-Offering1SubSection"/>
        <w:outlineLvl w:val="2"/>
      </w:pPr>
      <w:bookmarkStart w:id="272" w:name="_Sec769"/>
      <w:r>
        <w:t>2. Produktbedingungen</w:t>
      </w:r>
      <w:bookmarkEnd w:id="272"/>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GroupHeading"/>
        <w:outlineLvl w:val="1"/>
      </w:pPr>
      <w:bookmarkStart w:id="273" w:name="_Sec631"/>
      <w:r>
        <w:t>Microsoft Dynamics-Onlinedienste</w:t>
      </w:r>
      <w:bookmarkEnd w:id="273"/>
      <w:r>
        <w:fldChar w:fldCharType="begin"/>
      </w:r>
      <w:r>
        <w:instrText xml:space="preserve"> TC "</w:instrText>
      </w:r>
      <w:bookmarkStart w:id="274" w:name="_Toc444088715"/>
      <w:r>
        <w:instrText>Microsoft Dynamics-Onlinedienste</w:instrText>
      </w:r>
      <w:bookmarkEnd w:id="274"/>
      <w:r>
        <w:instrText>" \l 2</w:instrText>
      </w:r>
      <w:r>
        <w:fldChar w:fldCharType="end"/>
      </w:r>
    </w:p>
    <w:p w:rsidR="00473725" w:rsidRDefault="00E71406">
      <w:pPr>
        <w:pStyle w:val="ProductList-Offering2HeadingNoBorder"/>
        <w:outlineLvl w:val="2"/>
      </w:pPr>
      <w:bookmarkStart w:id="275" w:name="_Sec896"/>
      <w:r>
        <w:t>Microsoft Dynamics AX</w:t>
      </w:r>
      <w:bookmarkEnd w:id="275"/>
      <w:r>
        <w:fldChar w:fldCharType="begin"/>
      </w:r>
      <w:r>
        <w:instrText xml:space="preserve"> TC "</w:instrText>
      </w:r>
      <w:bookmarkStart w:id="276" w:name="_Toc444088716"/>
      <w:r>
        <w:instrText>Microsoft Dynamics AX</w:instrText>
      </w:r>
      <w:bookmarkEnd w:id="276"/>
      <w:r>
        <w:instrText>" \l 3</w:instrText>
      </w:r>
      <w:r>
        <w:fldChar w:fldCharType="end"/>
      </w:r>
    </w:p>
    <w:p w:rsidR="00473725" w:rsidRDefault="00E71406">
      <w:pPr>
        <w:pStyle w:val="ProductList-Offering1SubSection"/>
        <w:outlineLvl w:val="3"/>
      </w:pPr>
      <w:bookmarkStart w:id="277" w:name="_Sec897"/>
      <w:r>
        <w:t>1. Programmverfügbarkeit</w:t>
      </w:r>
      <w:bookmarkEnd w:id="277"/>
    </w:p>
    <w:tbl>
      <w:tblPr>
        <w:tblStyle w:val="PURTable"/>
        <w:tblW w:w="0" w:type="dxa"/>
        <w:tblLook w:val="04A0" w:firstRow="1" w:lastRow="0" w:firstColumn="1" w:lastColumn="0" w:noHBand="0" w:noVBand="1"/>
      </w:tblPr>
      <w:tblGrid>
        <w:gridCol w:w="4457"/>
        <w:gridCol w:w="807"/>
        <w:gridCol w:w="779"/>
        <w:gridCol w:w="794"/>
        <w:gridCol w:w="705"/>
        <w:gridCol w:w="828"/>
        <w:gridCol w:w="821"/>
        <w:gridCol w:w="799"/>
        <w:gridCol w:w="794"/>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t>Enterprise-CAL für Microsoft Dynamics AX</w:t>
            </w:r>
            <w:r>
              <w:fldChar w:fldCharType="begin"/>
            </w:r>
            <w:r>
              <w:instrText xml:space="preserve"> XE "Enterprise-CAL für Microsoft Dynamics AX"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Aufgaben-CAL für Microsoft Dynamics AX</w:t>
            </w:r>
            <w:r>
              <w:fldChar w:fldCharType="begin"/>
            </w:r>
            <w:r>
              <w:instrText xml:space="preserve"> XE "Aufgaben-CAL für Microsoft Dynamics AX"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Dynamics AX Self Serve</w:t>
            </w:r>
            <w:r>
              <w:fldChar w:fldCharType="begin"/>
            </w:r>
            <w:r>
              <w:instrText xml:space="preserve"> XE "Microsoft Dynamics AX Self Serve"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Gerät für Microsoft Dynamics AX</w:t>
            </w:r>
            <w:r>
              <w:fldChar w:fldCharType="begin"/>
            </w:r>
            <w:r>
              <w:instrText xml:space="preserve"> XE "Gerät für Microsoft Dynamics AX" </w:instrText>
            </w:r>
            <w:r>
              <w:fldChar w:fldCharType="end"/>
            </w:r>
            <w:r>
              <w:t xml:space="preserve"> (Geräte-AL)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Dynamics AX-Zusatzspeicher</w:t>
            </w:r>
            <w:r>
              <w:fldChar w:fldCharType="begin"/>
            </w:r>
            <w:r>
              <w:instrText xml:space="preserve"> XE "Microsoft Dynamics AX-Zusatzspeicher"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Dynamics AX Sandbox Stufe 1: Entwicklungs- und Testinstanz</w:t>
            </w:r>
            <w:r>
              <w:fldChar w:fldCharType="begin"/>
            </w:r>
            <w:r>
              <w:instrText xml:space="preserve"> XE "Microsoft Dynamics AX Sandbox Stufe 1: Entwicklungs- und Testinstanz"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Dynamics AX Sandbox Stufe 2: Standard-Akzeptanztest</w:t>
            </w:r>
            <w:r>
              <w:fldChar w:fldCharType="begin"/>
            </w:r>
            <w:r>
              <w:instrText xml:space="preserve"> XE "Microsoft Dynamics AX Sandbox Stufe 2: Standard-Akzeptanztest"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Dynamics AX Sandbox Stufe 3: Premier-Akzeptanztest</w:t>
            </w:r>
            <w:r>
              <w:fldChar w:fldCharType="begin"/>
            </w:r>
            <w:r>
              <w:instrText xml:space="preserve"> XE "Microsoft Dynamics AX Sandbox Stufe 3: Premier-Akzeptanztest"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Microsoft Dynamics AX Sandbox Stufe 4: Standard-Leistungstest (Add-On-AL)</w:t>
            </w:r>
            <w:r>
              <w:fldChar w:fldCharType="begin"/>
            </w:r>
            <w:r>
              <w:instrText xml:space="preserve"> XE "Microsoft Dynamics AX Sandbox Stufe 4: Standard-Leistungstest (Add-On-AL)"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Dynamics AX Sandbox Stufe 5: Premier-Leistungstest</w:t>
            </w:r>
            <w:r>
              <w:fldChar w:fldCharType="begin"/>
            </w:r>
            <w:r>
              <w:instrText xml:space="preserve"> XE "Microsoft Dynamics AX Sandbox Stufe 5: Premier-Leistungstest"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73725" w:rsidRDefault="00E71406">
      <w:pPr>
        <w:pStyle w:val="ProductList-Offering1SubSection"/>
        <w:outlineLvl w:val="3"/>
      </w:pPr>
      <w:bookmarkStart w:id="278" w:name="_Sec898"/>
      <w:r>
        <w:t>2. Produktbedingungen</w:t>
      </w:r>
      <w:bookmarkEnd w:id="278"/>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w:t>
            </w:r>
            <w:r>
              <w:rPr>
                <w:color w:val="404040"/>
              </w:rPr>
              <w:t>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Microsoft Dynamics AX-Supportangebote</w:t>
      </w:r>
    </w:p>
    <w:p w:rsidR="00473725" w:rsidRDefault="00E71406">
      <w:pPr>
        <w:pStyle w:val="ProductList-Body"/>
      </w:pPr>
      <w:r>
        <w:t xml:space="preserve">Details zu den Supportangeboten für Microsoft Dynamics AX sind unter </w:t>
      </w:r>
      <w:hyperlink r:id="rId111">
        <w:r>
          <w:rPr>
            <w:color w:val="00467F"/>
            <w:u w:val="single"/>
          </w:rPr>
          <w:t>http://www.microsoft.com/en-us/dynamics/dynamics-online-support.aspx</w:t>
        </w:r>
      </w:hyperlink>
      <w:r>
        <w:t xml:space="preserve"> verfügbar. </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088717"/>
      <w:r>
        <w:instrText>Microsoft Dynamics CRM Online</w:instrText>
      </w:r>
      <w:bookmarkEnd w:id="280"/>
      <w:r>
        <w:instrText>" \l 3</w:instrText>
      </w:r>
      <w:r>
        <w:fldChar w:fldCharType="end"/>
      </w:r>
    </w:p>
    <w:p w:rsidR="00473725" w:rsidRDefault="00E71406">
      <w:pPr>
        <w:pStyle w:val="ProductList-Offering1SubSection"/>
        <w:outlineLvl w:val="3"/>
      </w:pPr>
      <w:bookmarkStart w:id="281" w:name="_Sec715"/>
      <w:r>
        <w:t>1. Programmverfügbarkeit</w:t>
      </w:r>
      <w:bookmarkEnd w:id="281"/>
    </w:p>
    <w:tbl>
      <w:tblPr>
        <w:tblStyle w:val="PURTable"/>
        <w:tblW w:w="0" w:type="dxa"/>
        <w:tblLook w:val="04A0" w:firstRow="1" w:lastRow="0" w:firstColumn="1" w:lastColumn="0" w:noHBand="0" w:noVBand="1"/>
      </w:tblPr>
      <w:tblGrid>
        <w:gridCol w:w="4498"/>
        <w:gridCol w:w="802"/>
        <w:gridCol w:w="772"/>
        <w:gridCol w:w="788"/>
        <w:gridCol w:w="702"/>
        <w:gridCol w:w="825"/>
        <w:gridCol w:w="817"/>
        <w:gridCol w:w="793"/>
        <w:gridCol w:w="787"/>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t>Microsoft Dynamics CRM Online Essential</w:t>
            </w:r>
            <w:r>
              <w:fldChar w:fldCharType="begin"/>
            </w:r>
            <w:r>
              <w:instrText xml:space="preserve"> XE "Microsoft Dynamics CRM Online Essential"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Dynamics CRM Online Essential für SA</w:t>
            </w:r>
            <w:r>
              <w:fldChar w:fldCharType="begin"/>
            </w:r>
            <w:r>
              <w:instrText xml:space="preserve"> XE "Microsoft Dynamics CRM Online Essential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Dynamics CRM Online Basic</w:t>
            </w:r>
            <w:r>
              <w:fldChar w:fldCharType="begin"/>
            </w:r>
            <w:r>
              <w:instrText xml:space="preserve"> XE "Microsoft Dynamics CRM Online Basic"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Dynamics CRM Online Basic für SA</w:t>
            </w:r>
            <w:r>
              <w:fldChar w:fldCharType="begin"/>
            </w:r>
            <w:r>
              <w:instrText xml:space="preserve"> XE "Microsoft Dynamics CRM Online Basic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Dynamics CRM Online Professional</w:t>
            </w:r>
            <w:r>
              <w:fldChar w:fldCharType="begin"/>
            </w:r>
            <w:r>
              <w:instrText xml:space="preserve"> XE "Microsoft Dynamics CRM Online Professional"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Dynamics CRM Online Professional Add-On für Office 365</w:t>
            </w:r>
            <w:r>
              <w:fldChar w:fldCharType="begin"/>
            </w:r>
            <w:r>
              <w:instrText xml:space="preserve"> XE "Microsoft Dynamics CRM Online Professional Add-On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Dynamics CRM Online Professional Add-On für Office 365 für SA</w:t>
            </w:r>
            <w:r>
              <w:fldChar w:fldCharType="begin"/>
            </w:r>
            <w:r>
              <w:instrText xml:space="preserve"> XE "Microsoft Dynamics CRM Online Professional Add-On für Office 365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Dynamics CRM Online Professional für SA</w:t>
            </w:r>
            <w:r>
              <w:fldChar w:fldCharType="begin"/>
            </w:r>
            <w:r>
              <w:instrText xml:space="preserve"> XE "Microsoft Dynamics CRM Online Professional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Dynamics CRM Online Enterprise</w:t>
            </w:r>
            <w:r>
              <w:fldChar w:fldCharType="begin"/>
            </w:r>
            <w:r>
              <w:instrText xml:space="preserve"> XE "Microsoft Dynamics CRM Online Enterprise"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Dynamics CRM Online Enterprise für SA</w:t>
            </w:r>
            <w:r>
              <w:fldChar w:fldCharType="begin"/>
            </w:r>
            <w:r>
              <w:instrText xml:space="preserve"> XE "Microsoft Dynamics CRM Online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Zusätzliche Produktionsinstanz für Microsoft Dynamics CRM Online</w:t>
            </w:r>
            <w:r>
              <w:fldChar w:fldCharType="begin"/>
            </w:r>
            <w:r>
              <w:instrText xml:space="preserve"> XE "Zusätzliche 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Zusätzliche Nichtproduktionsinstanz für Microsoft Dynamics CRM Online</w:t>
            </w:r>
            <w:r>
              <w:fldChar w:fldCharType="begin"/>
            </w:r>
            <w:r>
              <w:instrText xml:space="preserve"> XE "Zusätzliche Nichtproduktionsinstanz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Zusatzspeicher für Microsoft Dynamics CRM Online</w:t>
            </w:r>
            <w:r>
              <w:fldChar w:fldCharType="begin"/>
            </w:r>
            <w:r>
              <w:instrText xml:space="preserve"> XE "Zusatzspeicher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rPr>
                <w:color w:val="000000"/>
              </w:rPr>
              <w:t>Microsoft Dynamics Employee Self Service (Nutzer-AL)</w:t>
            </w:r>
            <w:r>
              <w:fldChar w:fldCharType="begin"/>
            </w:r>
            <w:r>
              <w:instrText xml:space="preserve"> XE "Microsoft Dynamics Employee Self Service (Nutzer-AL)"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282" w:name="_Sec770"/>
      <w:r>
        <w:t>2. Produktbedingungen</w:t>
      </w:r>
      <w:bookmarkEnd w:id="282"/>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Add-On für Office 365 für Microsoft Dynamics CRM Online Professional, Add-On für Office 365 für SA für Microsoft Dynamics CRM Online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09"/>
        <w:gridCol w:w="5381"/>
      </w:tblGrid>
      <w:tr w:rsidR="00473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Add-On-Nutzer-AL</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CAL für Microsoft Dynamics CRM Essential</w:t>
            </w:r>
            <w:r>
              <w:fldChar w:fldCharType="begin"/>
            </w:r>
            <w:r>
              <w:instrText xml:space="preserve"> XE "CAL für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Nutzer-AL für Dynamics CRM Online Essentials für SA</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CAL für Microsoft Dynamics CRM Basic</w:t>
            </w:r>
            <w:r>
              <w:fldChar w:fldCharType="begin"/>
            </w:r>
            <w:r>
              <w:instrText xml:space="preserve"> XE "CAL für Microsoft Dynamics CRM Basic" </w:instrText>
            </w:r>
            <w:r>
              <w:fldChar w:fldCharType="end"/>
            </w:r>
            <w:r>
              <w:t xml:space="preserve"> oder</w:t>
            </w:r>
          </w:p>
          <w:p w:rsidR="00473725" w:rsidRDefault="00E71406">
            <w:pPr>
              <w:pStyle w:val="ProductList-TableBody"/>
            </w:pPr>
            <w:r>
              <w:t>Zusätzliche CAL für Microsoft Dynamics CRM Basic</w:t>
            </w:r>
            <w:r>
              <w:fldChar w:fldCharType="begin"/>
            </w:r>
            <w:r>
              <w:instrText xml:space="preserve"> XE "Zusätzliche CAL für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Nutzer-AL für Dynamics CRM Online Basic für SA</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CAL für Microsoft Dynamics CRM Professional</w:t>
            </w:r>
            <w:r>
              <w:fldChar w:fldCharType="begin"/>
            </w:r>
            <w:r>
              <w:instrText xml:space="preserve"> XE "CAL für Microsoft Dynamics CRM Professional" </w:instrText>
            </w:r>
            <w:r>
              <w:fldChar w:fldCharType="end"/>
            </w:r>
            <w:r>
              <w:t xml:space="preserve"> oder</w:t>
            </w:r>
          </w:p>
          <w:p w:rsidR="00473725" w:rsidRDefault="00E71406">
            <w:pPr>
              <w:pStyle w:val="ProductList-TableBody"/>
            </w:pPr>
            <w:r>
              <w:t>Zusätzliche CAL für Microsoft Dynamics CRM Professional</w:t>
            </w:r>
            <w:r>
              <w:fldChar w:fldCharType="begin"/>
            </w:r>
            <w:r>
              <w:instrText xml:space="preserve"> XE "Zusätzliche CAL für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Dynamics CRM Online Professional für SA (Nutzer-AL)</w:t>
            </w:r>
          </w:p>
          <w:p w:rsidR="00473725" w:rsidRDefault="00E71406">
            <w:pPr>
              <w:pStyle w:val="ProductList-TableBody"/>
            </w:pPr>
            <w:r>
              <w:t>Dynamics CRM Online Enterprise für SA (Nutzer-AL)</w:t>
            </w:r>
          </w:p>
        </w:tc>
      </w:tr>
    </w:tbl>
    <w:p w:rsidR="00473725" w:rsidRDefault="00E71406">
      <w:pPr>
        <w:pStyle w:val="ProductList-Body"/>
      </w:pPr>
      <w:r>
        <w:rPr>
          <w:i/>
          <w:vertAlign w:val="superscript"/>
        </w:rPr>
        <w:t>1</w:t>
      </w:r>
      <w:r>
        <w:rPr>
          <w:i/>
        </w:rPr>
        <w:t>Mit aktiver SA</w:t>
      </w:r>
    </w:p>
    <w:p w:rsidR="00473725" w:rsidRDefault="00473725">
      <w:pPr>
        <w:pStyle w:val="ProductList-Body"/>
      </w:pPr>
    </w:p>
    <w:p w:rsidR="00473725" w:rsidRDefault="00E71406">
      <w:pPr>
        <w:pStyle w:val="ProductList-ClauseHeading"/>
        <w:outlineLvl w:val="4"/>
      </w:pPr>
      <w:r>
        <w:t>2.2 Microsoft Dynamics CRM Online Professional for Government</w:t>
      </w:r>
    </w:p>
    <w:p w:rsidR="00473725" w:rsidRDefault="00E71406">
      <w:pPr>
        <w:pStyle w:val="ProductList-Body"/>
      </w:pPr>
      <w:r>
        <w:t>Microsoft Social Engagement</w:t>
      </w:r>
      <w:r>
        <w:fldChar w:fldCharType="begin"/>
      </w:r>
      <w:r>
        <w:instrText xml:space="preserve"> XE "Microsoft Social Engagement" </w:instrText>
      </w:r>
      <w:r>
        <w:fldChar w:fldCharType="end"/>
      </w:r>
      <w:r>
        <w:t xml:space="preserve"> und Microsoft Dynamics Marketing Sales Collaboration</w:t>
      </w:r>
      <w:r>
        <w:fldChar w:fldCharType="begin"/>
      </w:r>
      <w:r>
        <w:instrText xml:space="preserve"> XE "Microsoft Dynamics Marketing Sales Collaboration" </w:instrText>
      </w:r>
      <w:r>
        <w:fldChar w:fldCharType="end"/>
      </w:r>
      <w:r>
        <w:t xml:space="preserve"> sind in Microsoft Dynamics CRM Online Professional for Government nicht verfügbar.</w:t>
      </w:r>
    </w:p>
    <w:p w:rsidR="00473725" w:rsidRDefault="00473725">
      <w:pPr>
        <w:pStyle w:val="ProductList-Body"/>
      </w:pPr>
    </w:p>
    <w:p w:rsidR="00473725" w:rsidRDefault="00E71406">
      <w:pPr>
        <w:pStyle w:val="ProductList-ClauseHeading"/>
        <w:outlineLvl w:val="4"/>
      </w:pPr>
      <w:r>
        <w:t>2.3 Microsoft Dynamics CRM Online-Supportangebote</w:t>
      </w:r>
    </w:p>
    <w:p w:rsidR="00473725" w:rsidRDefault="00E71406">
      <w:pPr>
        <w:pStyle w:val="ProductList-Body"/>
      </w:pPr>
      <w:r>
        <w:t xml:space="preserve">Details zu den Supportangeboten für Microsoft Dynamics CRM Online sind unter </w:t>
      </w:r>
      <w:hyperlink r:id="rId113">
        <w:r>
          <w:rPr>
            <w:color w:val="00467F"/>
            <w:u w:val="single"/>
          </w:rPr>
          <w:t>http://www.microsoft.com/en-us/dynamics/dynamics-online-support.aspx</w:t>
        </w:r>
      </w:hyperlink>
      <w:r>
        <w:t xml:space="preserve"> verfügbar. </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088718"/>
      <w:r>
        <w:instrText>Microsoft Dynamics Marketing</w:instrText>
      </w:r>
      <w:bookmarkEnd w:id="284"/>
      <w:r>
        <w:instrText>" \l 3</w:instrText>
      </w:r>
      <w:r>
        <w:fldChar w:fldCharType="end"/>
      </w:r>
    </w:p>
    <w:p w:rsidR="00473725" w:rsidRDefault="00E71406">
      <w:pPr>
        <w:pStyle w:val="ProductList-Offering1SubSection"/>
        <w:outlineLvl w:val="3"/>
      </w:pPr>
      <w:bookmarkStart w:id="285" w:name="_Sec716"/>
      <w:r>
        <w:t>1. Programmverfügbarkeit</w:t>
      </w:r>
      <w:bookmarkEnd w:id="285"/>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t>Microsoft Dynamics Marketing Enterprise</w:t>
            </w:r>
            <w:r>
              <w:fldChar w:fldCharType="begin"/>
            </w:r>
            <w:r>
              <w:instrText xml:space="preserve"> XE "Microsoft Dynamics Marketing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Professional Direct Support für Microsoft Dynamics Marketing</w:t>
            </w:r>
            <w:r>
              <w:fldChar w:fldCharType="begin"/>
            </w:r>
            <w:r>
              <w:instrText xml:space="preserve"> XE "Professional Direct Support für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none" w:sz="4" w:space="0" w:color="BFBFBF"/>
              <w:left w:val="none" w:sz="4" w:space="0" w:color="6E6E6E"/>
              <w:bottom w:val="none" w:sz="4" w:space="0" w:color="BFBFBF"/>
              <w:right w:val="none" w:sz="4" w:space="0" w:color="6E6E6E"/>
            </w:tcBorders>
          </w:tcPr>
          <w:p w:rsidR="00473725" w:rsidRDefault="00E71406">
            <w:pPr>
              <w:pStyle w:val="ProductList-TableBody"/>
            </w:pPr>
            <w:r>
              <w:rPr>
                <w:color w:val="000000"/>
              </w:rPr>
              <w:t>Microsoft Dynamics Marketing SMS Credit (Add-On-AL)</w:t>
            </w:r>
            <w:r>
              <w:fldChar w:fldCharType="begin"/>
            </w:r>
            <w:r>
              <w:instrText xml:space="preserve"> XE "Microsoft Dynamics Marketing SMS Credit (Add-On-AL)"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286" w:name="_Sec771"/>
      <w:r>
        <w:t>2. Produktbedingungen</w:t>
      </w:r>
      <w:bookmarkEnd w:id="286"/>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Vergünstigung für Nutzung durch Studenten: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Microsoft Dynamics Marketing-Supportangebote</w:t>
      </w:r>
    </w:p>
    <w:p w:rsidR="00473725" w:rsidRDefault="00E71406">
      <w:pPr>
        <w:pStyle w:val="ProductList-Body"/>
      </w:pPr>
      <w:r>
        <w:t xml:space="preserve">Details zu den Supportangeboten für Microsoft Dynamics Marketing sind unter </w:t>
      </w:r>
      <w:hyperlink r:id="rId115">
        <w:r>
          <w:rPr>
            <w:color w:val="00467F"/>
            <w:u w:val="single"/>
          </w:rPr>
          <w:t>http://www.microsoft.com/en-us/dynamics/dynamics-online-support.aspx</w:t>
        </w:r>
      </w:hyperlink>
      <w:r>
        <w:t xml:space="preserve"> verfügbar. </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088719"/>
      <w:r>
        <w:instrText>Microsoft Social Engagement</w:instrText>
      </w:r>
      <w:bookmarkEnd w:id="288"/>
      <w:r>
        <w:instrText>" \l 3</w:instrText>
      </w:r>
      <w:r>
        <w:fldChar w:fldCharType="end"/>
      </w:r>
    </w:p>
    <w:p w:rsidR="00473725" w:rsidRDefault="00E71406">
      <w:pPr>
        <w:pStyle w:val="ProductList-Offering1SubSection"/>
        <w:outlineLvl w:val="3"/>
      </w:pPr>
      <w:bookmarkStart w:id="289" w:name="_Sec717"/>
      <w:r>
        <w:t>1. Programmverfügbarkeit</w:t>
      </w:r>
      <w:bookmarkEnd w:id="289"/>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t>Microsoft Social Engagement Professional</w:t>
            </w:r>
            <w:r>
              <w:fldChar w:fldCharType="begin"/>
            </w:r>
            <w:r>
              <w:instrText xml:space="preserve"> XE "Microsoft Social Engagement Professional"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Add-On für Microsoft Social Engagement Professional EDU</w:t>
            </w:r>
            <w:r>
              <w:fldChar w:fldCharType="begin"/>
            </w:r>
            <w:r>
              <w:instrText xml:space="preserve"> XE "Add-On für Microsoft Social Engagement Professional EDU"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Enhanced Support für Microsoft Social Engagement</w:t>
            </w:r>
            <w:r>
              <w:fldChar w:fldCharType="begin"/>
            </w:r>
            <w:r>
              <w:instrText xml:space="preserve"> XE "Enhanced Support für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Microsoft Social Engagement Enterprise</w:t>
            </w:r>
            <w:r>
              <w:fldChar w:fldCharType="begin"/>
            </w:r>
            <w:r>
              <w:instrText xml:space="preserve"> XE "Microsoft Social Engagement Enterprise"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73725" w:rsidRDefault="00E71406">
      <w:pPr>
        <w:pStyle w:val="ProductList-Offering1SubSection"/>
        <w:outlineLvl w:val="3"/>
      </w:pPr>
      <w:bookmarkStart w:id="290" w:name="_Sec772"/>
      <w:r>
        <w:t>2. Produktbedingungen</w:t>
      </w:r>
      <w:bookmarkEnd w:id="290"/>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05"/>
        <w:gridCol w:w="5385"/>
      </w:tblGrid>
      <w:tr w:rsidR="00473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Kriterien für 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Add-On-Nutzer-AL</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CAL für Microsoft Dynamics CRM Professional</w:t>
            </w:r>
            <w:r>
              <w:fldChar w:fldCharType="begin"/>
            </w:r>
            <w:r>
              <w:instrText xml:space="preserve"> XE "CAL für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Add-On für Microsoft Social Engagement Professional</w:t>
            </w:r>
          </w:p>
          <w:p w:rsidR="00473725" w:rsidRDefault="00E71406">
            <w:pPr>
              <w:pStyle w:val="ProductList-TableBody"/>
            </w:pPr>
            <w:r>
              <w:t>Microsoft Social Engagement Professional Additional Posts</w:t>
            </w:r>
          </w:p>
          <w:p w:rsidR="00473725" w:rsidRDefault="00E71406">
            <w:pPr>
              <w:pStyle w:val="ProductList-TableBody"/>
            </w:pPr>
            <w:r>
              <w:t>Microsoft Social Engagement Professional Education Additional Posts</w:t>
            </w:r>
          </w:p>
        </w:tc>
      </w:tr>
    </w:tbl>
    <w:p w:rsidR="00473725" w:rsidRDefault="00E71406">
      <w:pPr>
        <w:pStyle w:val="ProductList-Body"/>
      </w:pPr>
      <w:r>
        <w:rPr>
          <w:i/>
          <w:vertAlign w:val="superscript"/>
        </w:rPr>
        <w:t>1</w:t>
      </w:r>
      <w:r>
        <w:rPr>
          <w:i/>
        </w:rPr>
        <w:t>Für jede Qualifizierende Lizenz muss aktive Software Assurance bestehen.</w:t>
      </w:r>
    </w:p>
    <w:p w:rsidR="00473725" w:rsidRDefault="00473725">
      <w:pPr>
        <w:pStyle w:val="ProductList-Body"/>
      </w:pPr>
    </w:p>
    <w:p w:rsidR="00473725" w:rsidRDefault="00E71406">
      <w:pPr>
        <w:pStyle w:val="ProductList-ClauseHeading"/>
        <w:outlineLvl w:val="4"/>
      </w:pPr>
      <w:r>
        <w:t>2.2 Microsoft Social Engagement-Supportangebote</w:t>
      </w:r>
    </w:p>
    <w:p w:rsidR="00473725" w:rsidRDefault="00E71406">
      <w:pPr>
        <w:pStyle w:val="ProductList-Body"/>
      </w:pPr>
      <w:r>
        <w:t xml:space="preserve">Details zu den Supportangeboten für Microsoft Social Engagement sind unter </w:t>
      </w:r>
      <w:hyperlink r:id="rId117">
        <w:r>
          <w:rPr>
            <w:color w:val="00467F"/>
            <w:u w:val="single"/>
          </w:rPr>
          <w:t>http://www.microsoft.com/en-us/dynamics/dynamics-online-support.aspx</w:t>
        </w:r>
      </w:hyperlink>
      <w:r>
        <w:t xml:space="preserve"> verfügbar. </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291" w:name="_Sec664"/>
      <w:r>
        <w:t>Parature, von Microsoft</w:t>
      </w:r>
      <w:bookmarkEnd w:id="291"/>
      <w:r>
        <w:fldChar w:fldCharType="begin"/>
      </w:r>
      <w:r>
        <w:instrText xml:space="preserve"> TC "</w:instrText>
      </w:r>
      <w:bookmarkStart w:id="292" w:name="_Toc444088720"/>
      <w:r>
        <w:instrText>Parature, von Microsoft</w:instrText>
      </w:r>
      <w:bookmarkEnd w:id="292"/>
      <w:r>
        <w:instrText>" \l 3</w:instrText>
      </w:r>
      <w:r>
        <w:fldChar w:fldCharType="end"/>
      </w:r>
    </w:p>
    <w:p w:rsidR="00473725" w:rsidRDefault="00E71406">
      <w:pPr>
        <w:pStyle w:val="ProductList-Offering1SubSection"/>
        <w:outlineLvl w:val="3"/>
      </w:pPr>
      <w:bookmarkStart w:id="293" w:name="_Sec718"/>
      <w:r>
        <w:t>1. Programmverfügbarkeit</w:t>
      </w:r>
      <w:bookmarkEnd w:id="293"/>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t>Parature Enterprise</w:t>
            </w:r>
            <w:r>
              <w:fldChar w:fldCharType="begin"/>
            </w:r>
            <w:r>
              <w:instrText xml:space="preserve"> XE "Parature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Parature Additional Records</w:t>
            </w:r>
            <w:r>
              <w:fldChar w:fldCharType="begin"/>
            </w:r>
            <w:r>
              <w:instrText xml:space="preserve"> XE "Parature Additional Records"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Parature Additional Page Views</w:t>
            </w:r>
            <w:r>
              <w:fldChar w:fldCharType="begin"/>
            </w:r>
            <w:r>
              <w:instrText xml:space="preserve"> XE "Parature Additional Page Views"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Parature Additional Departments</w:t>
            </w:r>
            <w:r>
              <w:fldChar w:fldCharType="begin"/>
            </w:r>
            <w:r>
              <w:instrText xml:space="preserve"> XE "Parature Additional Departments"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Parature Additional File Storage</w:t>
            </w:r>
            <w:r>
              <w:fldChar w:fldCharType="begin"/>
            </w:r>
            <w:r>
              <w:instrText xml:space="preserve"> XE "Parature Additional File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Enhanced Support für Parature</w:t>
            </w:r>
            <w:r>
              <w:fldChar w:fldCharType="begin"/>
            </w:r>
            <w:r>
              <w:instrText xml:space="preserve"> XE "Enhanced Support für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rPr>
                <w:color w:val="000000"/>
              </w:rPr>
              <w:t>Professional Direct Support für Parature</w:t>
            </w:r>
            <w:r>
              <w:fldChar w:fldCharType="begin"/>
            </w:r>
            <w:r>
              <w:instrText xml:space="preserve"> XE "Professional Direct Support für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73725" w:rsidRDefault="00E71406">
      <w:pPr>
        <w:pStyle w:val="ProductList-Offering1SubSection"/>
        <w:outlineLvl w:val="3"/>
      </w:pPr>
      <w:bookmarkStart w:id="294" w:name="_Sec773"/>
      <w:r>
        <w:t>2. Produktbedingungen</w:t>
      </w:r>
      <w:bookmarkEnd w:id="294"/>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Supportangebote für Parature</w:t>
      </w:r>
    </w:p>
    <w:p w:rsidR="00473725" w:rsidRDefault="00E71406">
      <w:pPr>
        <w:pStyle w:val="ProductList-Body"/>
      </w:pPr>
      <w:r>
        <w:t xml:space="preserve">Details zu den Supportangeboten für Parature von Microsoft sind unter </w:t>
      </w:r>
      <w:hyperlink r:id="rId119">
        <w:r>
          <w:rPr>
            <w:color w:val="00467F"/>
            <w:u w:val="single"/>
          </w:rPr>
          <w:t>http://www.microsoft.com/en-us/dynamics/dynamics-online-support.aspx</w:t>
        </w:r>
      </w:hyperlink>
      <w:r>
        <w:t xml:space="preserve"> verfügbar. </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GroupHeading"/>
        <w:outlineLvl w:val="1"/>
      </w:pPr>
      <w:bookmarkStart w:id="295" w:name="_Sec632"/>
      <w:r>
        <w:t>Office 365-Dienste</w:t>
      </w:r>
      <w:bookmarkEnd w:id="295"/>
      <w:r>
        <w:fldChar w:fldCharType="begin"/>
      </w:r>
      <w:r>
        <w:instrText xml:space="preserve"> TC "</w:instrText>
      </w:r>
      <w:bookmarkStart w:id="296" w:name="_Toc444088721"/>
      <w:r>
        <w:instrText>Office 365-Dienste</w:instrText>
      </w:r>
      <w:bookmarkEnd w:id="296"/>
      <w:r>
        <w:instrText>" \l 2</w:instrText>
      </w:r>
      <w:r>
        <w:fldChar w:fldCharType="end"/>
      </w:r>
    </w:p>
    <w:p w:rsidR="00473725" w:rsidRDefault="00E71406">
      <w:pPr>
        <w:pStyle w:val="ProductList-Offering2HeadingNoBorder"/>
        <w:outlineLvl w:val="2"/>
      </w:pPr>
      <w:bookmarkStart w:id="297" w:name="_Sec633"/>
      <w:r>
        <w:t>Office 365-Anwendungen</w:t>
      </w:r>
      <w:bookmarkEnd w:id="297"/>
      <w:r>
        <w:fldChar w:fldCharType="begin"/>
      </w:r>
      <w:r>
        <w:instrText xml:space="preserve"> TC "</w:instrText>
      </w:r>
      <w:bookmarkStart w:id="298" w:name="_Toc444088722"/>
      <w:r>
        <w:instrText>Office 365-Anwendungen</w:instrText>
      </w:r>
      <w:bookmarkEnd w:id="298"/>
      <w:r>
        <w:instrText>" \l 3</w:instrText>
      </w:r>
      <w:r>
        <w:fldChar w:fldCharType="end"/>
      </w:r>
    </w:p>
    <w:p w:rsidR="00473725" w:rsidRDefault="00E71406">
      <w:pPr>
        <w:pStyle w:val="ProductList-Offering1SubSection"/>
        <w:outlineLvl w:val="3"/>
      </w:pPr>
      <w:bookmarkStart w:id="299" w:name="_Sec719"/>
      <w:r>
        <w:t>1. Programmverfügbarkeit</w:t>
      </w:r>
      <w:bookmarkEnd w:id="299"/>
    </w:p>
    <w:tbl>
      <w:tblPr>
        <w:tblStyle w:val="PURTable"/>
        <w:tblW w:w="0" w:type="dxa"/>
        <w:tblLook w:val="04A0" w:firstRow="1" w:lastRow="0" w:firstColumn="1" w:lastColumn="0" w:noHBand="0" w:noVBand="1"/>
      </w:tblPr>
      <w:tblGrid>
        <w:gridCol w:w="4445"/>
        <w:gridCol w:w="807"/>
        <w:gridCol w:w="779"/>
        <w:gridCol w:w="794"/>
        <w:gridCol w:w="705"/>
        <w:gridCol w:w="828"/>
        <w:gridCol w:w="820"/>
        <w:gridCol w:w="799"/>
        <w:gridCol w:w="807"/>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Office 365 ProPlus von SA</w:t>
            </w:r>
            <w:r>
              <w:fldChar w:fldCharType="begin"/>
            </w:r>
            <w:r>
              <w:instrText xml:space="preserve"> XE "Office 365 ProPlus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Project Online mit Project Pro für Office 365</w:t>
            </w:r>
            <w:r>
              <w:fldChar w:fldCharType="begin"/>
            </w:r>
            <w:r>
              <w:instrText xml:space="preserve"> XE "Project Online mit Project Pro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Project Online mit Project Pro für Office 365 von SA</w:t>
            </w:r>
            <w:r>
              <w:fldChar w:fldCharType="begin"/>
            </w:r>
            <w:r>
              <w:instrText xml:space="preserve"> XE "Project Online mit Project Pro für Office 365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Project Pro für Office 365</w:t>
            </w:r>
            <w:r>
              <w:fldChar w:fldCharType="begin"/>
            </w:r>
            <w:r>
              <w:instrText xml:space="preserve"> XE "Project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Project Pro für Office 365 von SA</w:t>
            </w:r>
            <w:r>
              <w:fldChar w:fldCharType="begin"/>
            </w:r>
            <w:r>
              <w:instrText xml:space="preserve"> XE "Project Pro für Office 365 von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rPr>
                <w:color w:val="000000"/>
              </w:rPr>
              <w:t>Visio Pro für Office 365 von SA</w:t>
            </w:r>
            <w:r>
              <w:fldChar w:fldCharType="begin"/>
            </w:r>
            <w:r>
              <w:instrText xml:space="preserve"> XE "Visio Pro für Office 365 von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300" w:name="_Sec774"/>
      <w:r>
        <w:t>2. Produktbedingungen</w:t>
      </w:r>
      <w:bookmarkEnd w:id="300"/>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Project Pro for Office 365 und Visio Pro for Office 365</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Berechtigung zum Erwerb von Nutzer-ALs aus SA für Office 365-Anwendungen</w:t>
      </w:r>
    </w:p>
    <w:p w:rsidR="00473725" w:rsidRDefault="00E71406">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396"/>
        <w:gridCol w:w="5394"/>
      </w:tblGrid>
      <w:tr w:rsidR="00473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Entsprechende Nutzer-AL von SA</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Office 365 ProPlus aus SA</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Project Pro für Office 365</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Visio Pro für Office 365</w:t>
            </w:r>
          </w:p>
        </w:tc>
      </w:tr>
    </w:tbl>
    <w:p w:rsidR="00473725" w:rsidRDefault="00473725">
      <w:pPr>
        <w:pStyle w:val="ProductList-Body"/>
      </w:pPr>
    </w:p>
    <w:p w:rsidR="00473725" w:rsidRDefault="00E71406">
      <w:pPr>
        <w:pStyle w:val="ProductList-ClauseHeading"/>
        <w:outlineLvl w:val="4"/>
      </w:pPr>
      <w:r>
        <w:t>2.2 Kunden, die zuvor die Medienberechtigung mit Remotedesktopdiensten (RDS) für Office 365 Pro Plus, Visio Pro für Office 365 oder Project Pro für Office 365 angewendet haben</w:t>
      </w:r>
    </w:p>
    <w:p w:rsidR="00473725" w:rsidRDefault="00E71406">
      <w:pPr>
        <w:pStyle w:val="ProductList-Body"/>
      </w:pPr>
      <w:r>
        <w:t>Wenn ein Kunde zuvor eine Kopie der entsprechenden Vor-Ort-Software von 2013 auf einem Netzwerkserver installiert hat, um die Software bei aktivierter RDS-Rolle auf einem Netzwerkserver zu nutzen, ist er berechtigt, dies bis maximal zum 31. März 2016 fortzusetzen. Danach muss er stattdessen die entsprechende Office 365-Software gemäß der Beschreibung im Abschnitt unten mit der Überschrift „Nutzung der Anwendungen auf einem Netzwerkserver oder Microsoft Azure Platform mit Shared Computer Activation“ verwenden.</w:t>
      </w:r>
    </w:p>
    <w:p w:rsidR="00473725" w:rsidRDefault="00473725">
      <w:pPr>
        <w:pStyle w:val="ProductList-Body"/>
      </w:pPr>
    </w:p>
    <w:p w:rsidR="00473725" w:rsidRDefault="00E71406">
      <w:pPr>
        <w:pStyle w:val="ProductList-ClauseHeading"/>
        <w:outlineLvl w:val="4"/>
      </w:pPr>
      <w:r>
        <w:t>2.3 Medienberechtigung für Office 365 Pro Plus mit Windows To Go-Rechten</w:t>
      </w:r>
    </w:p>
    <w:p w:rsidR="00473725" w:rsidRDefault="00E71406">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473725" w:rsidRDefault="00473725">
      <w:pPr>
        <w:pStyle w:val="ProductList-Body"/>
      </w:pPr>
    </w:p>
    <w:p w:rsidR="00473725" w:rsidRDefault="00E71406">
      <w:pPr>
        <w:pStyle w:val="ProductList-ClauseHeading"/>
        <w:outlineLvl w:val="4"/>
      </w:pPr>
      <w:r>
        <w:t>2.4 Campus- und School-Vertrag, Beitritt für Bildungslösungen und Open Value Subscriptions – Bildungslösungen</w:t>
      </w:r>
    </w:p>
    <w:p w:rsidR="00473725" w:rsidRDefault="00E71406">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rsidR="00473725" w:rsidRDefault="00473725">
      <w:pPr>
        <w:pStyle w:val="ProductList-Body"/>
      </w:pPr>
    </w:p>
    <w:p w:rsidR="00473725" w:rsidRDefault="00E71406">
      <w:pPr>
        <w:pStyle w:val="ProductList-Body"/>
      </w:pPr>
      <w:r>
        <w:t>Einrichtungen, bei denen allen wissenschaftlichen und sonstigen Mitarbeitern Nutzer-ALs für Office 365 ProPlus zugewiesen wurden, sind berechtigt, Office Professional Plus 2016-Software in frei zugänglichen Räumlichkeiten oder Bibliotheken innerhalb der Organisation der Einrichtung zu installieren. Die Nutzung der Software unterliegt ansonsten den Lizenzbestimmungen für Office Professional Plus 2016.</w:t>
      </w:r>
    </w:p>
    <w:p w:rsidR="00473725" w:rsidRDefault="00473725">
      <w:pPr>
        <w:pStyle w:val="ProductList-Body"/>
      </w:pPr>
    </w:p>
    <w:p w:rsidR="00473725" w:rsidRDefault="00E71406">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rsidR="00473725" w:rsidRDefault="00473725">
      <w:pPr>
        <w:pStyle w:val="ProductList-Body"/>
      </w:pPr>
    </w:p>
    <w:p w:rsidR="00473725" w:rsidRDefault="00E71406">
      <w:pPr>
        <w:pStyle w:val="ProductList-ClauseHeading"/>
        <w:outlineLvl w:val="4"/>
      </w:pPr>
      <w:r>
        <w:t>2.5 Office Multi Language Pack</w:t>
      </w:r>
    </w:p>
    <w:p w:rsidR="00473725" w:rsidRDefault="00E71406">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473725" w:rsidRDefault="00473725">
      <w:pPr>
        <w:pStyle w:val="ProductList-Body"/>
      </w:pPr>
    </w:p>
    <w:p w:rsidR="00473725" w:rsidRDefault="00E71406">
      <w:pPr>
        <w:pStyle w:val="ProductList-ClauseHeading"/>
        <w:outlineLvl w:val="4"/>
      </w:pPr>
      <w:r>
        <w:t>2.6 E-Learning</w:t>
      </w:r>
    </w:p>
    <w:p w:rsidR="00473725" w:rsidRDefault="00E71406">
      <w:pPr>
        <w:pStyle w:val="ProductList-Body"/>
      </w:pPr>
      <w:r>
        <w:t xml:space="preserve">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 </w:t>
      </w:r>
    </w:p>
    <w:p w:rsidR="00473725" w:rsidRDefault="00473725">
      <w:pPr>
        <w:pStyle w:val="ProductList-Body"/>
      </w:pPr>
    </w:p>
    <w:p w:rsidR="00473725" w:rsidRDefault="00E71406">
      <w:pPr>
        <w:pStyle w:val="ProductList-ClauseHeading"/>
        <w:outlineLvl w:val="4"/>
      </w:pPr>
      <w:r>
        <w:t>2.7 Office Online</w:t>
      </w:r>
    </w:p>
    <w:p w:rsidR="00473725" w:rsidRDefault="00E71406">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rsidR="00473725" w:rsidRDefault="00473725">
      <w:pPr>
        <w:pStyle w:val="ProductList-Body"/>
      </w:pPr>
    </w:p>
    <w:p w:rsidR="00473725" w:rsidRDefault="00E71406">
      <w:pPr>
        <w:pStyle w:val="ProductList-ClauseHeading"/>
        <w:outlineLvl w:val="4"/>
      </w:pPr>
      <w:r>
        <w:t>2.8 Open Value Subscription-Migrationszeitraum</w:t>
      </w:r>
    </w:p>
    <w:p w:rsidR="00473725" w:rsidRDefault="00E71406">
      <w:pPr>
        <w:pStyle w:val="ProductList-Body"/>
      </w:pPr>
      <w:r>
        <w:t>Für jede Einheit von Nutzer-ALs für Office 365 ProPlus, Midsize Business, Enterprise E3-E4 oder Education E3-E4, die der Kunde am Tag des Ablaufs seines Open Value Subscription-Vertrages („Datum des Ablaufs“) oder davor aktiviert, ist der Kunde berechtigt, die an ihn im Rahmen eines Open Value Subscription-Vertrages lizenzierte Kopie von Office Standard or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301" w:name="_Sec634"/>
      <w:r>
        <w:t>Office 365 Suites</w:t>
      </w:r>
      <w:bookmarkEnd w:id="301"/>
      <w:r>
        <w:fldChar w:fldCharType="begin"/>
      </w:r>
      <w:r>
        <w:instrText xml:space="preserve"> TC "</w:instrText>
      </w:r>
      <w:bookmarkStart w:id="302" w:name="_Toc444088723"/>
      <w:r>
        <w:instrText>Office 365 Suites</w:instrText>
      </w:r>
      <w:bookmarkEnd w:id="302"/>
      <w:r>
        <w:instrText>" \l 3</w:instrText>
      </w:r>
      <w:r>
        <w:fldChar w:fldCharType="end"/>
      </w:r>
    </w:p>
    <w:p w:rsidR="00473725" w:rsidRDefault="00E71406">
      <w:pPr>
        <w:pStyle w:val="ProductList-ClauseHeading"/>
        <w:outlineLvl w:val="3"/>
      </w:pPr>
      <w:bookmarkStart w:id="303" w:name="_Sec720"/>
      <w:r>
        <w:t>1. Programmverfügbarkeit</w:t>
      </w:r>
      <w:bookmarkEnd w:id="303"/>
    </w:p>
    <w:tbl>
      <w:tblPr>
        <w:tblStyle w:val="PURTable"/>
        <w:tblW w:w="0" w:type="dxa"/>
        <w:tblLook w:val="04A0" w:firstRow="1" w:lastRow="0" w:firstColumn="1" w:lastColumn="0" w:noHBand="0" w:noVBand="1"/>
      </w:tblPr>
      <w:tblGrid>
        <w:gridCol w:w="4446"/>
        <w:gridCol w:w="806"/>
        <w:gridCol w:w="779"/>
        <w:gridCol w:w="794"/>
        <w:gridCol w:w="705"/>
        <w:gridCol w:w="828"/>
        <w:gridCol w:w="820"/>
        <w:gridCol w:w="798"/>
        <w:gridCol w:w="808"/>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Office 365 Enterprise E1 von SA</w:t>
            </w:r>
            <w:r>
              <w:fldChar w:fldCharType="begin"/>
            </w:r>
            <w:r>
              <w:instrText xml:space="preserve"> XE "Office 365 Enterprise E1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Office 365 Enterprise E5 (Nutzer-AL)</w:t>
            </w:r>
            <w:r>
              <w:fldChar w:fldCharType="begin"/>
            </w:r>
            <w:r>
              <w:instrText xml:space="preserve"> XE "Office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Add-On für Office 365 Enterprise E1, E3</w:t>
            </w:r>
            <w:r>
              <w:fldChar w:fldCharType="begin"/>
            </w:r>
            <w:r>
              <w:instrText xml:space="preserve"> XE "Add-On für Office 365 Enterprise E1,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Add-On für Office 365 Enterprise E3, E4 ohne ProPlus</w:t>
            </w:r>
            <w:r>
              <w:fldChar w:fldCharType="begin"/>
            </w:r>
            <w:r>
              <w:instrText xml:space="preserve"> XE "Add-On für Office 365 Enterprise E3, E4 ohne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304" w:name="_Sec775"/>
      <w:r>
        <w:t>2. Produktbedingungen</w:t>
      </w:r>
      <w:bookmarkEnd w:id="304"/>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K1-Server),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K</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United States Government Community Cloud-Dienst</w:t>
      </w:r>
    </w:p>
    <w:p w:rsidR="00473725" w:rsidRDefault="00E71406">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rsidR="00473725" w:rsidRDefault="00473725">
      <w:pPr>
        <w:pStyle w:val="ProductList-Body"/>
      </w:pPr>
    </w:p>
    <w:p w:rsidR="00473725" w:rsidRDefault="00E71406">
      <w:pPr>
        <w:pStyle w:val="ProductList-ClauseHeading"/>
        <w:outlineLvl w:val="4"/>
      </w:pPr>
      <w:r>
        <w:t>2.2 Campus- und School-Erwerb</w:t>
      </w:r>
    </w:p>
    <w:p w:rsidR="00473725" w:rsidRDefault="00E71406">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rsidR="00473725" w:rsidRDefault="00473725">
      <w:pPr>
        <w:pStyle w:val="ProductList-Body"/>
      </w:pPr>
    </w:p>
    <w:p w:rsidR="00473725" w:rsidRDefault="00E71406">
      <w:pPr>
        <w:pStyle w:val="ProductList-ClauseHeading"/>
        <w:outlineLvl w:val="4"/>
      </w:pPr>
      <w:r>
        <w:t>2.3 Kostenlose Office 365 ProPlus-Lizenzen für Studenten bei Lizenzerwerb für alle wissenschaftlichen/sonstigen Mitarbeiter</w:t>
      </w:r>
    </w:p>
    <w:p w:rsidR="00473725" w:rsidRDefault="00E71406">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473725" w:rsidRDefault="00473725">
      <w:pPr>
        <w:pStyle w:val="ProductList-Body"/>
      </w:pPr>
    </w:p>
    <w:p w:rsidR="00473725" w:rsidRDefault="00E71406">
      <w:pPr>
        <w:pStyle w:val="ProductList-ClauseHeading"/>
        <w:outlineLvl w:val="4"/>
      </w:pPr>
      <w:r>
        <w:t>2.4 Verwendung in frei zugänglichen Räumlichkeiten oder Bibliotheken nach Campus- und School-Vertrag</w:t>
      </w:r>
    </w:p>
    <w:p w:rsidR="00473725" w:rsidRDefault="00E71406">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des Instituts durch die Zuweisung von Office 365 ProPlus-Nutzer-ALs zur gesamten Fakultät und Mitarbeiterschaft zu nutzen.</w:t>
      </w:r>
    </w:p>
    <w:p w:rsidR="00473725" w:rsidRDefault="00473725">
      <w:pPr>
        <w:pStyle w:val="ProductList-Body"/>
      </w:pPr>
    </w:p>
    <w:p w:rsidR="00473725" w:rsidRDefault="00E71406">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381"/>
        <w:gridCol w:w="5409"/>
      </w:tblGrid>
      <w:tr w:rsidR="00473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Add-On-Nutzer-AL</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Add-On für Office 365 Enterprise E1</w:t>
            </w:r>
            <w:r>
              <w:rPr>
                <w:vertAlign w:val="superscript"/>
              </w:rPr>
              <w:t>2</w:t>
            </w:r>
          </w:p>
          <w:p w:rsidR="00473725" w:rsidRDefault="00E71406">
            <w:pPr>
              <w:pStyle w:val="ProductList-TableBody"/>
            </w:pPr>
            <w:r>
              <w:t>- Add-On für Office 365 Enterprise E1 mit Exchange Online Archiving</w:t>
            </w:r>
            <w:r>
              <w:rPr>
                <w:vertAlign w:val="superscript"/>
              </w:rPr>
              <w:t>2,3,4</w:t>
            </w:r>
          </w:p>
          <w:p w:rsidR="00473725" w:rsidRDefault="00E71406">
            <w:pPr>
              <w:pStyle w:val="ProductList-TableBody"/>
            </w:pPr>
            <w:r>
              <w:t>- Add-On für Office 365 Government E1</w:t>
            </w:r>
          </w:p>
          <w:p w:rsidR="00473725" w:rsidRDefault="00E71406">
            <w:pPr>
              <w:pStyle w:val="ProductList-TableBody"/>
            </w:pPr>
            <w:r>
              <w:t>- Add-Ons für Office 365 Enterprise und Government E3 ohne ProPlus</w:t>
            </w:r>
          </w:p>
          <w:p w:rsidR="00473725" w:rsidRDefault="00E71406">
            <w:pPr>
              <w:pStyle w:val="ProductList-TableBody"/>
            </w:pPr>
            <w:r>
              <w:t>- Add-Ons für Office 365 Enterprise und Government E4 ohne ProPlus</w:t>
            </w:r>
          </w:p>
          <w:p w:rsidR="00473725" w:rsidRDefault="00E71406">
            <w:pPr>
              <w:pStyle w:val="ProductList-TableBody"/>
            </w:pPr>
            <w:r>
              <w:t>- Add-On für Exchange Online Plan 1</w:t>
            </w:r>
            <w:r>
              <w:fldChar w:fldCharType="begin"/>
            </w:r>
            <w:r>
              <w:instrText xml:space="preserve"> XE "Add-On für Exchange Online Plan 1" </w:instrText>
            </w:r>
            <w:r>
              <w:fldChar w:fldCharType="end"/>
            </w:r>
          </w:p>
          <w:p w:rsidR="00473725" w:rsidRDefault="00E71406">
            <w:pPr>
              <w:pStyle w:val="ProductList-TableBody"/>
            </w:pPr>
            <w:r>
              <w:t>- Add-On für Skype for Business Online Plan 1</w:t>
            </w:r>
            <w:r>
              <w:fldChar w:fldCharType="begin"/>
            </w:r>
            <w:r>
              <w:instrText xml:space="preserve"> XE "Add-On für Skype for Business Online Plan 1" </w:instrText>
            </w:r>
            <w:r>
              <w:fldChar w:fldCharType="end"/>
            </w:r>
          </w:p>
          <w:p w:rsidR="00473725" w:rsidRDefault="00E71406">
            <w:pPr>
              <w:pStyle w:val="ProductList-TableBody"/>
            </w:pPr>
            <w:r>
              <w:t>- Add-On für SharePoint Online Plan 1</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Add-Ons für Office 365 Enterprise E1/Government E1</w:t>
            </w:r>
          </w:p>
          <w:p w:rsidR="00473725" w:rsidRDefault="00E71406">
            <w:pPr>
              <w:pStyle w:val="ProductList-TableBody"/>
            </w:pPr>
            <w:r>
              <w:t>- Add-On für Office 365 Enterprise E3</w:t>
            </w:r>
            <w:r>
              <w:rPr>
                <w:vertAlign w:val="superscript"/>
              </w:rPr>
              <w:t>2</w:t>
            </w:r>
          </w:p>
          <w:p w:rsidR="00473725" w:rsidRDefault="00E71406">
            <w:pPr>
              <w:pStyle w:val="ProductList-TableBody"/>
            </w:pPr>
            <w:r>
              <w:t>- Add-On für Office 365 Government E3</w:t>
            </w:r>
            <w:r>
              <w:rPr>
                <w:vertAlign w:val="superscript"/>
              </w:rPr>
              <w:t>4</w:t>
            </w:r>
          </w:p>
          <w:p w:rsidR="00473725" w:rsidRDefault="00E71406">
            <w:pPr>
              <w:pStyle w:val="ProductList-TableBody"/>
            </w:pPr>
            <w:r>
              <w:t>- Add-Ons für Office 365 Enterprise &amp; Government E4, E5</w:t>
            </w:r>
          </w:p>
          <w:p w:rsidR="00473725" w:rsidRDefault="00E71406">
            <w:pPr>
              <w:pStyle w:val="ProductList-TableBody"/>
            </w:pPr>
            <w:r>
              <w:t>- Add-Ons für Office 365 Enterprise und Government E3 ohne ProPlus</w:t>
            </w:r>
          </w:p>
          <w:p w:rsidR="00473725" w:rsidRDefault="00E71406">
            <w:pPr>
              <w:pStyle w:val="ProductList-TableBody"/>
            </w:pPr>
            <w:r>
              <w:t>- Add-Ons für Office 365 Enterprise und Government E4 ohne ProPlus</w:t>
            </w:r>
          </w:p>
          <w:p w:rsidR="00473725" w:rsidRDefault="00E71406">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rsidR="00473725" w:rsidRDefault="00E71406">
            <w:pPr>
              <w:pStyle w:val="ProductList-TableBody"/>
            </w:pPr>
            <w:r>
              <w:t xml:space="preserve">- Add-On für Exchange Online Plan 1 </w:t>
            </w:r>
          </w:p>
          <w:p w:rsidR="00473725" w:rsidRDefault="00E71406">
            <w:pPr>
              <w:pStyle w:val="ProductList-TableBody"/>
            </w:pPr>
            <w:r>
              <w:t>- Add-On für Skype for Business Online Plan 1</w:t>
            </w:r>
          </w:p>
          <w:p w:rsidR="00473725" w:rsidRDefault="00E71406">
            <w:pPr>
              <w:pStyle w:val="ProductList-TableBody"/>
            </w:pPr>
            <w:r>
              <w:t>- Add-On für SharePoint Online Plan 1</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Add-Ons für Office 365 Enterprise und Government E3 ohne ProPlus</w:t>
            </w:r>
          </w:p>
          <w:p w:rsidR="00473725" w:rsidRDefault="00E71406">
            <w:pPr>
              <w:pStyle w:val="ProductList-TableBody"/>
            </w:pPr>
            <w:r>
              <w:t>- Add-Ons für Office 365 Enterprise und Government E4 ohne ProPlus</w:t>
            </w:r>
          </w:p>
          <w:p w:rsidR="00473725" w:rsidRDefault="00E71406">
            <w:pPr>
              <w:pStyle w:val="ProductList-TableBody"/>
            </w:pPr>
            <w:r>
              <w:t>- Add-On für Azure-Rechteverwaltung</w:t>
            </w:r>
            <w:r>
              <w:fldChar w:fldCharType="begin"/>
            </w:r>
            <w:r>
              <w:instrText xml:space="preserve"> XE "Add-On für Azure-Rechteverwaltung" </w:instrText>
            </w:r>
            <w:r>
              <w:fldChar w:fldCharType="end"/>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Add-Ons für Office 365 Enterprise und Government E3</w:t>
            </w:r>
            <w:r>
              <w:rPr>
                <w:vertAlign w:val="superscript"/>
              </w:rPr>
              <w:t>2</w:t>
            </w:r>
            <w:r>
              <w:t>, E4 oder E5</w:t>
            </w:r>
          </w:p>
          <w:p w:rsidR="00473725" w:rsidRDefault="00E71406">
            <w:pPr>
              <w:pStyle w:val="ProductList-TableBody"/>
            </w:pPr>
            <w:r>
              <w:t>- Add-Ons für Office 365 Enterprise und Government E3</w:t>
            </w:r>
            <w:r>
              <w:rPr>
                <w:vertAlign w:val="superscript"/>
              </w:rPr>
              <w:t>2</w:t>
            </w:r>
            <w:r>
              <w:t xml:space="preserve"> oder E4 ohne ProPlus</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 Add-On für Office 365 Midsize Business </w:t>
            </w:r>
            <w:r>
              <w:rPr>
                <w:vertAlign w:val="superscript"/>
              </w:rPr>
              <w:t>2,3</w:t>
            </w:r>
          </w:p>
          <w:p w:rsidR="00473725" w:rsidRDefault="00E71406">
            <w:pPr>
              <w:pStyle w:val="ProductList-TableBody"/>
            </w:pPr>
            <w:r>
              <w:t>- Add-On für Office 365 Enterprise E3</w:t>
            </w:r>
            <w:r>
              <w:rPr>
                <w:vertAlign w:val="superscript"/>
              </w:rPr>
              <w:t>2,3</w:t>
            </w:r>
          </w:p>
        </w:tc>
      </w:tr>
    </w:tbl>
    <w:p w:rsidR="00473725" w:rsidRDefault="00E71406">
      <w:pPr>
        <w:pStyle w:val="ProductList-Body"/>
      </w:pPr>
      <w:r>
        <w:rPr>
          <w:i/>
          <w:vertAlign w:val="superscript"/>
        </w:rPr>
        <w:t>1</w:t>
      </w:r>
      <w:r>
        <w:rPr>
          <w:i/>
        </w:rPr>
        <w:t>1Für jede Qualifizierende Lizenz muss aktive Software Assurance bestehen.</w:t>
      </w:r>
    </w:p>
    <w:p w:rsidR="00473725" w:rsidRDefault="00E71406">
      <w:pPr>
        <w:pStyle w:val="ProductList-Body"/>
      </w:pPr>
      <w:r>
        <w:rPr>
          <w:i/>
          <w:vertAlign w:val="superscript"/>
        </w:rPr>
        <w:t>2</w:t>
      </w:r>
      <w:r>
        <w:rPr>
          <w:i/>
        </w:rPr>
        <w:t>Hierbei handelt es sich um die einzigen für Open Value- und Open Value Subscription-Kunden verfügbaren Angebote.</w:t>
      </w:r>
    </w:p>
    <w:p w:rsidR="00473725" w:rsidRDefault="00E71406">
      <w:pPr>
        <w:pStyle w:val="ProductList-Body"/>
      </w:pPr>
      <w:r>
        <w:rPr>
          <w:i/>
          <w:vertAlign w:val="superscript"/>
        </w:rPr>
        <w:t>3</w:t>
      </w:r>
      <w:r>
        <w:rPr>
          <w:i/>
        </w:rPr>
        <w:t>Diese Add-On-Nutzer-AL kann nur unter einem Open Value-Vertrag (Organisationsweit) oder einem Open Value Subscription-Vertrag erworben werden.</w:t>
      </w:r>
    </w:p>
    <w:p w:rsidR="00473725" w:rsidRDefault="00E71406">
      <w:pPr>
        <w:pStyle w:val="ProductList-Body"/>
      </w:pPr>
      <w:r>
        <w:rPr>
          <w:i/>
          <w:vertAlign w:val="superscript"/>
        </w:rPr>
        <w:t>4</w:t>
      </w:r>
      <w:r>
        <w:rPr>
          <w:i/>
        </w:rPr>
        <w:t>Nur Verwaltungseinrichtungen gemäß dem Volumenlizenzvertrag des Kunden sind zum Kauf dieser Add-On-Nutzer-AL berechtigt.</w:t>
      </w:r>
    </w:p>
    <w:p w:rsidR="00473725" w:rsidRDefault="00473725">
      <w:pPr>
        <w:pStyle w:val="ProductList-Body"/>
      </w:pPr>
    </w:p>
    <w:p w:rsidR="00473725" w:rsidRDefault="00E71406">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rsidR="00473725" w:rsidRDefault="00473725">
      <w:pPr>
        <w:pStyle w:val="ProductList-Body"/>
      </w:pPr>
    </w:p>
    <w:p w:rsidR="00473725" w:rsidRDefault="00E71406">
      <w:pPr>
        <w:pStyle w:val="ProductList-ClauseHeading"/>
        <w:outlineLvl w:val="4"/>
      </w:pPr>
      <w:r>
        <w:t>2.6 Kaufeinschränkungen</w:t>
      </w:r>
    </w:p>
    <w:p w:rsidR="00473725" w:rsidRDefault="00E71406">
      <w:pPr>
        <w:pStyle w:val="ProductList-Body"/>
      </w:pPr>
      <w:r>
        <w:t xml:space="preserve">Für jede Qualifizierende Lizenz (oder jedes Set von Qualifizierenden Lizenzen) kann nur eine Add-On-Nutzer-AL erworben werden. </w:t>
      </w:r>
    </w:p>
    <w:p w:rsidR="00473725" w:rsidRDefault="00473725">
      <w:pPr>
        <w:pStyle w:val="ProductList-Body"/>
      </w:pPr>
    </w:p>
    <w:p w:rsidR="00473725" w:rsidRDefault="00E71406">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rsidR="00473725" w:rsidRDefault="00473725">
      <w:pPr>
        <w:pStyle w:val="ProductList-Body"/>
      </w:pPr>
    </w:p>
    <w:p w:rsidR="00473725" w:rsidRDefault="00E71406">
      <w:pPr>
        <w:pStyle w:val="ProductList-ClauseHeading"/>
        <w:outlineLvl w:val="4"/>
      </w:pPr>
      <w:r>
        <w:t>2.7 Bestimmungen des Volumenlizenzprogramms</w:t>
      </w:r>
    </w:p>
    <w:p w:rsidR="00473725" w:rsidRDefault="00E71406">
      <w:pPr>
        <w:pStyle w:val="ProductList-Body"/>
      </w:pPr>
      <w:r>
        <w:t xml:space="preserve">Die für die entsprechende Nutzer-AL für Onlinedienste geltenden Programmbestimmungen finden auch Anwendung auf die Add-On-Nutzer-ALs. </w:t>
      </w:r>
    </w:p>
    <w:p w:rsidR="00473725" w:rsidRDefault="00473725">
      <w:pPr>
        <w:pStyle w:val="ProductList-Body"/>
      </w:pPr>
    </w:p>
    <w:p w:rsidR="00473725" w:rsidRDefault="00E71406">
      <w:pPr>
        <w:pStyle w:val="ProductList-ClauseHeading"/>
        <w:outlineLvl w:val="4"/>
      </w:pPr>
      <w:r>
        <w:t>2.8 Berechtigung zum Erwerb von Nutzer-ALs aus SA für Office 365</w:t>
      </w:r>
    </w:p>
    <w:p w:rsidR="00473725" w:rsidRDefault="00E71406">
      <w:pPr>
        <w:pStyle w:val="ProductList-Body"/>
      </w:pPr>
      <w:r>
        <w:t>Nutzer-ALs aus SA können anstelle von Software Assurance für vollständig bezahlte, zeitlich unbeschränkte Lizenzen mit aktiver SA für die Qualifizierenden Produkte in der nachstehenden Tabelle erworben werden. Nutzer-ALs aus SA können ebenso anstelle von Abonnementlizenzen für die unten stehenden Qualifizierenden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4"/>
        <w:gridCol w:w="3603"/>
        <w:gridCol w:w="3583"/>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Erforderliche CAL Suite Bridge</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Office 365 (Enterprise E3, E4, E5 und Government E3, E4)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 Bridge für Office 365</w:t>
            </w:r>
            <w:r>
              <w:rPr>
                <w:vertAlign w:val="superscript"/>
              </w:rPr>
              <w:t>2,3</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Office 365 (Enterprise E3, E4, E5 und Government E3, E4)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rsidR="00473725" w:rsidRDefault="00E71406">
      <w:pPr>
        <w:pStyle w:val="ProductList-Body"/>
      </w:pPr>
      <w:r>
        <w:rPr>
          <w:i/>
          <w:vertAlign w:val="superscript"/>
        </w:rPr>
        <w:t>1</w:t>
      </w:r>
      <w:r>
        <w:rPr>
          <w:i/>
        </w:rPr>
        <w:t>Zum Jahrestag des Beitritts oder zu Beginn einer neuen Laufzeit des Beitritts zum Kauf verfügbar.</w:t>
      </w:r>
    </w:p>
    <w:p w:rsidR="00473725" w:rsidRDefault="00E71406">
      <w:pPr>
        <w:pStyle w:val="ProductList-Body"/>
      </w:pPr>
      <w:r>
        <w:rPr>
          <w:i/>
          <w:vertAlign w:val="superscript"/>
        </w:rPr>
        <w:t>2</w:t>
      </w:r>
      <w:r>
        <w:rPr>
          <w:i/>
        </w:rPr>
        <w:t>Nur für Erwerb am Jahrestag des Beitritts erforderlich.</w:t>
      </w:r>
    </w:p>
    <w:p w:rsidR="00473725" w:rsidRDefault="00E71406">
      <w:pPr>
        <w:pStyle w:val="ProductList-Body"/>
      </w:pPr>
      <w:r>
        <w:rPr>
          <w:i/>
          <w:vertAlign w:val="superscript"/>
        </w:rPr>
        <w:t>3</w:t>
      </w:r>
      <w:r>
        <w:rPr>
          <w:i/>
        </w:rPr>
        <w:t>Der Kauf ist für Nutzer, die auch eine Lizenz für Enterprise Mobility Suite</w:t>
      </w:r>
      <w:r>
        <w:fldChar w:fldCharType="begin"/>
      </w:r>
      <w:r>
        <w:instrText xml:space="preserve"> XE "Enterprise Mobility Suite" </w:instrText>
      </w:r>
      <w:r>
        <w:fldChar w:fldCharType="end"/>
      </w:r>
      <w:r>
        <w:rPr>
          <w:i/>
        </w:rPr>
        <w:t xml:space="preserve"> haben, nicht erforderlich.</w:t>
      </w:r>
    </w:p>
    <w:p w:rsidR="00473725" w:rsidRDefault="00473725">
      <w:pPr>
        <w:pStyle w:val="ProductList-Body"/>
      </w:pPr>
    </w:p>
    <w:p w:rsidR="00473725" w:rsidRDefault="00E71406">
      <w:pPr>
        <w:pStyle w:val="ProductList-Body"/>
      </w:pPr>
      <w:r>
        <w:t>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473725" w:rsidRDefault="00473725">
      <w:pPr>
        <w:pStyle w:val="ProductList-Body"/>
      </w:pPr>
    </w:p>
    <w:p w:rsidR="00473725" w:rsidRDefault="00E71406">
      <w:pPr>
        <w:pStyle w:val="ProductList-ClauseHeading"/>
        <w:outlineLvl w:val="4"/>
      </w:pPr>
      <w:r>
        <w:t>2.9 Erwerb von Nutzer-ALs aus SA</w:t>
      </w:r>
    </w:p>
    <w:p w:rsidR="00473725" w:rsidRDefault="00E71406">
      <w:pPr>
        <w:pStyle w:val="ProductList-Body"/>
      </w:pPr>
      <w:r>
        <w:t>Es darf nicht mehr als eine Nutzer-AL aus SA pro Qualifizierende Lizenz pro Gerät in Abschnitt 2.8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Geräte erworben wird.</w:t>
      </w:r>
    </w:p>
    <w:p w:rsidR="00473725" w:rsidRDefault="00473725">
      <w:pPr>
        <w:pStyle w:val="ProductList-Body"/>
      </w:pPr>
    </w:p>
    <w:p w:rsidR="00473725" w:rsidRDefault="00E71406">
      <w:pPr>
        <w:pStyle w:val="ProductList-ClauseHeading"/>
        <w:outlineLvl w:val="4"/>
      </w:pPr>
      <w:r>
        <w:t>2.10 Software Assurance-Vergünstigungen für Nutzer-ALs aus SA für Office 365</w:t>
      </w:r>
    </w:p>
    <w:p w:rsidR="00473725" w:rsidRDefault="00E71406">
      <w:pPr>
        <w:pStyle w:val="ProductList-Body"/>
      </w:pPr>
      <w:r>
        <w:t>Nutzer-ALs aus SA für Office 365 (Enterprise und Government E1, E3, E4) gewähren dieselben Software Assurance-Vergünstigungen wie die Qualifizierenden Produkte in Abschnitt 2.8 oben.</w:t>
      </w:r>
    </w:p>
    <w:p w:rsidR="00473725" w:rsidRDefault="00473725">
      <w:pPr>
        <w:pStyle w:val="ProductList-Body"/>
      </w:pPr>
    </w:p>
    <w:p w:rsidR="00473725" w:rsidRDefault="00E71406">
      <w:pPr>
        <w:pStyle w:val="ProductList-ClauseHeading"/>
        <w:outlineLvl w:val="4"/>
      </w:pPr>
      <w:r>
        <w:t>2.11 Office 365 Enterprise K1</w:t>
      </w:r>
    </w:p>
    <w:p w:rsidR="00473725" w:rsidRDefault="00E71406">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rsidR="00473725" w:rsidRDefault="00473725">
      <w:pPr>
        <w:pStyle w:val="ProductList-Body"/>
      </w:pPr>
    </w:p>
    <w:p w:rsidR="00473725" w:rsidRDefault="00E71406">
      <w:pPr>
        <w:pStyle w:val="ProductList-ClauseHeading"/>
        <w:outlineLvl w:val="4"/>
      </w:pPr>
      <w:r>
        <w:t>2.12 Office Multi Language Pack</w:t>
      </w:r>
    </w:p>
    <w:p w:rsidR="00473725" w:rsidRDefault="00E71406">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473725" w:rsidRDefault="00473725">
      <w:pPr>
        <w:pStyle w:val="ProductList-Body"/>
      </w:pPr>
    </w:p>
    <w:p w:rsidR="00473725" w:rsidRDefault="00E71406">
      <w:pPr>
        <w:pStyle w:val="ProductList-ClauseHeading"/>
        <w:outlineLvl w:val="4"/>
      </w:pPr>
      <w:r>
        <w:t>2.13 E-Learning</w:t>
      </w:r>
    </w:p>
    <w:p w:rsidR="00473725" w:rsidRDefault="00E71406">
      <w:pPr>
        <w:pStyle w:val="ProductList-Body"/>
      </w:pPr>
      <w:r>
        <w:t>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w:t>
      </w:r>
    </w:p>
    <w:p w:rsidR="00473725" w:rsidRDefault="00473725">
      <w:pPr>
        <w:pStyle w:val="ProductList-Body"/>
      </w:pPr>
    </w:p>
    <w:p w:rsidR="00473725" w:rsidRDefault="00E71406">
      <w:pPr>
        <w:pStyle w:val="ProductList-ClauseHeading"/>
        <w:outlineLvl w:val="4"/>
      </w:pPr>
      <w:r>
        <w:t>2.14 Einlösung des Product Keys für Office 365 Midsize Business</w:t>
      </w:r>
    </w:p>
    <w:p w:rsidR="00473725" w:rsidRDefault="00E71406">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305" w:name="_Sec874"/>
      <w:r>
        <w:t>Office 365 Customer Lockbox</w:t>
      </w:r>
      <w:bookmarkEnd w:id="305"/>
      <w:r>
        <w:fldChar w:fldCharType="begin"/>
      </w:r>
      <w:r>
        <w:instrText xml:space="preserve"> TC "</w:instrText>
      </w:r>
      <w:bookmarkStart w:id="306" w:name="_Toc444088724"/>
      <w:r>
        <w:instrText>Office 365 Customer Lockbox</w:instrText>
      </w:r>
      <w:bookmarkEnd w:id="306"/>
      <w:r>
        <w:instrText>" \l 3</w:instrText>
      </w:r>
      <w:r>
        <w:fldChar w:fldCharType="end"/>
      </w:r>
    </w:p>
    <w:p w:rsidR="00473725" w:rsidRDefault="00E71406">
      <w:pPr>
        <w:pStyle w:val="ProductList-Offering1SubSection"/>
        <w:outlineLvl w:val="3"/>
      </w:pPr>
      <w:bookmarkStart w:id="307" w:name="_Sec875"/>
      <w:r>
        <w:t>1. Programmverfügbarkeit</w:t>
      </w:r>
      <w:bookmarkEnd w:id="307"/>
    </w:p>
    <w:tbl>
      <w:tblPr>
        <w:tblStyle w:val="PURTable"/>
        <w:tblW w:w="0" w:type="dxa"/>
        <w:tblLook w:val="04A0" w:firstRow="1" w:lastRow="0" w:firstColumn="1" w:lastColumn="0" w:noHBand="0" w:noVBand="1"/>
      </w:tblPr>
      <w:tblGrid>
        <w:gridCol w:w="4446"/>
        <w:gridCol w:w="807"/>
        <w:gridCol w:w="779"/>
        <w:gridCol w:w="794"/>
        <w:gridCol w:w="705"/>
        <w:gridCol w:w="828"/>
        <w:gridCol w:w="821"/>
        <w:gridCol w:w="799"/>
        <w:gridCol w:w="805"/>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none" w:sz="4" w:space="0" w:color="BFBFBF"/>
              <w:right w:val="none" w:sz="4" w:space="0" w:color="6E6E6E"/>
            </w:tcBorders>
          </w:tcPr>
          <w:p w:rsidR="00473725" w:rsidRDefault="00E71406">
            <w:pPr>
              <w:pStyle w:val="ProductList-TableBody"/>
            </w:pPr>
            <w:r>
              <w:t>Office 365 Customer Lockbox</w:t>
            </w:r>
            <w:r>
              <w:fldChar w:fldCharType="begin"/>
            </w:r>
            <w:r>
              <w:instrText xml:space="preserve"> XE "Office 365 Customer Lockbox"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t>AE,SE</w:t>
            </w:r>
          </w:p>
        </w:tc>
      </w:tr>
    </w:tbl>
    <w:p w:rsidR="00473725" w:rsidRDefault="00473725">
      <w:pPr>
        <w:pStyle w:val="ProductList-Body"/>
      </w:pPr>
    </w:p>
    <w:p w:rsidR="00473725" w:rsidRDefault="00E71406">
      <w:pPr>
        <w:pStyle w:val="ProductList-Offering1SubSection"/>
        <w:outlineLvl w:val="3"/>
      </w:pPr>
      <w:bookmarkStart w:id="308" w:name="_Sec876"/>
      <w:r>
        <w:t>2. Produktbedingungen</w:t>
      </w:r>
      <w:bookmarkEnd w:id="308"/>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309" w:name="_Sec877"/>
      <w:r>
        <w:t>Office 365 Delve Analytics</w:t>
      </w:r>
      <w:bookmarkEnd w:id="309"/>
      <w:r>
        <w:fldChar w:fldCharType="begin"/>
      </w:r>
      <w:r>
        <w:instrText xml:space="preserve"> TC "</w:instrText>
      </w:r>
      <w:bookmarkStart w:id="310" w:name="_Toc444088725"/>
      <w:r>
        <w:instrText>Office 365 Delve Analytics</w:instrText>
      </w:r>
      <w:bookmarkEnd w:id="310"/>
      <w:r>
        <w:instrText>" \l 3</w:instrText>
      </w:r>
      <w:r>
        <w:fldChar w:fldCharType="end"/>
      </w:r>
    </w:p>
    <w:p w:rsidR="00473725" w:rsidRDefault="00E71406">
      <w:pPr>
        <w:pStyle w:val="ProductList-Offering1SubSection"/>
        <w:outlineLvl w:val="3"/>
      </w:pPr>
      <w:bookmarkStart w:id="311" w:name="_Sec878"/>
      <w:r>
        <w:t>1. Programmverfügbarkeit</w:t>
      </w:r>
      <w:bookmarkEnd w:id="311"/>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none" w:sz="4" w:space="0" w:color="BFBFBF"/>
              <w:right w:val="none" w:sz="4" w:space="0" w:color="6E6E6E"/>
            </w:tcBorders>
          </w:tcPr>
          <w:p w:rsidR="00473725" w:rsidRDefault="00E71406">
            <w:pPr>
              <w:pStyle w:val="ProductList-TableBody"/>
            </w:pPr>
            <w:r>
              <w:t>Office 365 Delve Analytics</w:t>
            </w:r>
            <w:r>
              <w:fldChar w:fldCharType="begin"/>
            </w:r>
            <w:r>
              <w:instrText xml:space="preserve"> XE "Office 365 Delve Analytics"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312" w:name="_Sec879"/>
      <w:r>
        <w:t>2. Produktbedingungen</w:t>
      </w:r>
      <w:bookmarkEnd w:id="312"/>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313" w:name="_Sec880"/>
      <w:r>
        <w:t>Office 365 Advanced eDiscovery</w:t>
      </w:r>
      <w:bookmarkEnd w:id="313"/>
      <w:r>
        <w:fldChar w:fldCharType="begin"/>
      </w:r>
      <w:r>
        <w:instrText xml:space="preserve"> TC "</w:instrText>
      </w:r>
      <w:bookmarkStart w:id="314" w:name="_Toc444088726"/>
      <w:r>
        <w:instrText>Office 365 Advanced eDiscovery</w:instrText>
      </w:r>
      <w:bookmarkEnd w:id="314"/>
      <w:r>
        <w:instrText>" \l 3</w:instrText>
      </w:r>
      <w:r>
        <w:fldChar w:fldCharType="end"/>
      </w:r>
    </w:p>
    <w:p w:rsidR="00473725" w:rsidRDefault="00E71406">
      <w:pPr>
        <w:pStyle w:val="ProductList-Offering1SubSection"/>
        <w:outlineLvl w:val="3"/>
      </w:pPr>
      <w:bookmarkStart w:id="315" w:name="_Sec881"/>
      <w:r>
        <w:t>1. Programmverfügbarkeit</w:t>
      </w:r>
      <w:bookmarkEnd w:id="315"/>
    </w:p>
    <w:tbl>
      <w:tblPr>
        <w:tblStyle w:val="PURTable"/>
        <w:tblW w:w="0" w:type="dxa"/>
        <w:tblLook w:val="04A0" w:firstRow="1" w:lastRow="0" w:firstColumn="1" w:lastColumn="0" w:noHBand="0" w:noVBand="1"/>
      </w:tblPr>
      <w:tblGrid>
        <w:gridCol w:w="4479"/>
        <w:gridCol w:w="805"/>
        <w:gridCol w:w="777"/>
        <w:gridCol w:w="792"/>
        <w:gridCol w:w="704"/>
        <w:gridCol w:w="827"/>
        <w:gridCol w:w="819"/>
        <w:gridCol w:w="797"/>
        <w:gridCol w:w="784"/>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none" w:sz="4" w:space="0" w:color="BFBFBF"/>
              <w:right w:val="none" w:sz="4" w:space="0" w:color="6E6E6E"/>
            </w:tcBorders>
          </w:tcPr>
          <w:p w:rsidR="00473725" w:rsidRDefault="00E71406">
            <w:pPr>
              <w:pStyle w:val="ProductList-TableBody"/>
            </w:pPr>
            <w:r>
              <w:t>Office 365 Advanced eDiscovery</w:t>
            </w:r>
            <w:r>
              <w:fldChar w:fldCharType="begin"/>
            </w:r>
            <w:r>
              <w:instrText xml:space="preserve"> XE "Office 365 Advanced eDiscovery" </w:instrText>
            </w:r>
            <w:r>
              <w:fldChar w:fldCharType="end"/>
            </w:r>
            <w:r>
              <w:rPr>
                <w:color w:val="000000"/>
              </w:rPr>
              <w:t>(Nutzer-AL)</w:t>
            </w:r>
          </w:p>
        </w:tc>
        <w:tc>
          <w:tcPr>
            <w:tcW w:w="860" w:type="dxa"/>
            <w:tcBorders>
              <w:top w:val="single" w:sz="6" w:space="0" w:color="FFFFFF"/>
              <w:left w:val="none" w:sz="4" w:space="0" w:color="6E6E6E"/>
              <w:bottom w:val="none"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316" w:name="_Sec882"/>
      <w:r>
        <w:t>2. Produktbedingungen</w:t>
      </w:r>
      <w:bookmarkEnd w:id="316"/>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317" w:name="_Sec665"/>
      <w:r>
        <w:t>Exchange Online</w:t>
      </w:r>
      <w:bookmarkEnd w:id="317"/>
      <w:r>
        <w:fldChar w:fldCharType="begin"/>
      </w:r>
      <w:r>
        <w:instrText xml:space="preserve"> TC "</w:instrText>
      </w:r>
      <w:bookmarkStart w:id="318" w:name="_Toc444088727"/>
      <w:r>
        <w:instrText>Exchange Online</w:instrText>
      </w:r>
      <w:bookmarkEnd w:id="318"/>
      <w:r>
        <w:instrText>" \l 3</w:instrText>
      </w:r>
      <w:r>
        <w:fldChar w:fldCharType="end"/>
      </w:r>
    </w:p>
    <w:p w:rsidR="00473725" w:rsidRDefault="00E71406">
      <w:pPr>
        <w:pStyle w:val="ProductList-Offering1SubSection"/>
        <w:outlineLvl w:val="3"/>
      </w:pPr>
      <w:bookmarkStart w:id="319" w:name="_Sec721"/>
      <w:r>
        <w:t>1. Programmverfügbarkeit</w:t>
      </w:r>
      <w:bookmarkEnd w:id="319"/>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Advanced Threat Protection</w:t>
            </w:r>
            <w:r>
              <w:fldChar w:fldCharType="begin"/>
            </w:r>
            <w:r>
              <w:instrText xml:space="preserve"> XE "Advanced Threat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320" w:name="_Sec776"/>
      <w:r>
        <w:t>2. Produktbedingungen</w:t>
      </w:r>
      <w:bookmarkEnd w:id="320"/>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Encryption)</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6">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Exchange Online-Archivierung für Exchange Server</w:t>
      </w:r>
    </w:p>
    <w:p w:rsidR="00473725" w:rsidRDefault="00E71406">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473725" w:rsidRDefault="00473725">
      <w:pPr>
        <w:pStyle w:val="ProductList-Body"/>
      </w:pPr>
    </w:p>
    <w:p w:rsidR="00473725" w:rsidRDefault="00E71406">
      <w:pPr>
        <w:pStyle w:val="ProductList-ClauseHeading"/>
        <w:outlineLvl w:val="4"/>
      </w:pPr>
      <w:r>
        <w:t>2.2 Exchange Online-Archivierung für Exchange Server A</w:t>
      </w:r>
    </w:p>
    <w:p w:rsidR="00473725" w:rsidRDefault="00E71406">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473725" w:rsidRDefault="00473725">
      <w:pPr>
        <w:pStyle w:val="ProductList-Body"/>
      </w:pPr>
    </w:p>
    <w:p w:rsidR="00473725" w:rsidRDefault="00E71406">
      <w:pPr>
        <w:pStyle w:val="ProductList-ClauseHeading"/>
        <w:outlineLvl w:val="4"/>
      </w:pPr>
      <w:r>
        <w:t>2.3 Exchange Online Protection</w:t>
      </w:r>
    </w:p>
    <w:p w:rsidR="00473725" w:rsidRDefault="00E71406">
      <w:pPr>
        <w:pStyle w:val="ProductList-Body"/>
      </w:pPr>
      <w:r>
        <w:t>Da dieser Onlinedienst nach Domäne bereitgestellt wird, muss der Kunde allen Nutzern in einer Domäne (oder Unterdomäne) Nutzer-ALs zuweisen.</w:t>
      </w:r>
    </w:p>
    <w:p w:rsidR="00473725" w:rsidRDefault="00473725">
      <w:pPr>
        <w:pStyle w:val="ProductList-Body"/>
      </w:pPr>
    </w:p>
    <w:p w:rsidR="00473725" w:rsidRDefault="00E71406">
      <w:pPr>
        <w:pStyle w:val="ProductList-Body"/>
      </w:pPr>
      <w:r>
        <w:t>Akademische Einrichtungen, die für Enterprise CAL Suite oder Exchange Enterprise CAL mit Diensten</w:t>
      </w:r>
      <w:r>
        <w:fldChar w:fldCharType="begin"/>
      </w:r>
      <w:r>
        <w:instrText xml:space="preserve"> XE "Exchange Enterprise CAL mit Diensten" </w:instrText>
      </w:r>
      <w:r>
        <w:fldChar w:fldCharType="end"/>
      </w:r>
      <w:r>
        <w:t xml:space="preserve"> lizenziert sind und über aktive SA unter einem EES oder OVS-ES verfügen, sind vollständig für Exchange Online Protection lizenziert, unabhängig von der Anzahl der Lizenzen für Enterprise CAL Suite oder Exchange Enterprise CAL mit Diensten. </w:t>
      </w:r>
    </w:p>
    <w:p w:rsidR="00473725" w:rsidRDefault="00473725">
      <w:pPr>
        <w:pStyle w:val="ProductList-Body"/>
      </w:pPr>
    </w:p>
    <w:p w:rsidR="00473725" w:rsidRDefault="00E71406">
      <w:pPr>
        <w:pStyle w:val="ProductList-ClauseHeading"/>
        <w:outlineLvl w:val="4"/>
      </w:pPr>
      <w:r>
        <w:t>2.4 Voraussetzung: Add-On-Nutzer-ALs</w:t>
      </w:r>
    </w:p>
    <w:p w:rsidR="00473725" w:rsidRDefault="00E71406">
      <w:pPr>
        <w:pStyle w:val="ProductList-Body"/>
      </w:pPr>
      <w:r>
        <w:t xml:space="preserve">Informationen zu Add-Ons erhalten Sie unter „Add-On-Nutzer-ALs“ im Abschnitt </w:t>
      </w:r>
      <w:hyperlink w:anchor="_Sec634">
        <w:r>
          <w:rPr>
            <w:color w:val="00467F"/>
            <w:u w:val="single"/>
          </w:rPr>
          <w:t>Office 365 Suites</w:t>
        </w:r>
      </w:hyperlink>
      <w:r>
        <w:t>.</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321" w:name="_Sec666"/>
      <w:r>
        <w:t>OneDrive for Business</w:t>
      </w:r>
      <w:bookmarkEnd w:id="321"/>
      <w:r>
        <w:fldChar w:fldCharType="begin"/>
      </w:r>
      <w:r>
        <w:instrText xml:space="preserve"> TC "</w:instrText>
      </w:r>
      <w:bookmarkStart w:id="322" w:name="_Toc444088728"/>
      <w:r>
        <w:instrText>OneDrive for Business</w:instrText>
      </w:r>
      <w:bookmarkEnd w:id="322"/>
      <w:r>
        <w:instrText>" \l 3</w:instrText>
      </w:r>
      <w:r>
        <w:fldChar w:fldCharType="end"/>
      </w:r>
    </w:p>
    <w:p w:rsidR="00473725" w:rsidRDefault="00E71406">
      <w:pPr>
        <w:pStyle w:val="ProductList-Offering1SubSection"/>
        <w:outlineLvl w:val="3"/>
      </w:pPr>
      <w:bookmarkStart w:id="323" w:name="_Sec722"/>
      <w:r>
        <w:t>1. Programmverfügbarkeit</w:t>
      </w:r>
      <w:bookmarkEnd w:id="323"/>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none" w:sz="4" w:space="0" w:color="BFBFBF"/>
              <w:right w:val="none" w:sz="4" w:space="0" w:color="6E6E6E"/>
            </w:tcBorders>
          </w:tcPr>
          <w:p w:rsidR="00473725" w:rsidRDefault="00E71406">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none" w:sz="4" w:space="0" w:color="BFBFBF"/>
              <w:left w:val="none" w:sz="4" w:space="0" w:color="6E6E6E"/>
              <w:bottom w:val="none" w:sz="4" w:space="0" w:color="BFBFBF"/>
              <w:right w:val="none" w:sz="4" w:space="0" w:color="6E6E6E"/>
            </w:tcBorders>
          </w:tcPr>
          <w:p w:rsidR="00473725" w:rsidRDefault="00E71406">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324" w:name="_Sec777"/>
      <w:r>
        <w:t>2. Produktbedingungen</w:t>
      </w:r>
      <w:bookmarkEnd w:id="324"/>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325" w:name="_Sec667"/>
      <w:r>
        <w:t>Project Online</w:t>
      </w:r>
      <w:bookmarkEnd w:id="325"/>
      <w:r>
        <w:fldChar w:fldCharType="begin"/>
      </w:r>
      <w:r>
        <w:instrText xml:space="preserve"> TC "</w:instrText>
      </w:r>
      <w:bookmarkStart w:id="326" w:name="_Toc444088729"/>
      <w:r>
        <w:instrText>Project Online</w:instrText>
      </w:r>
      <w:bookmarkEnd w:id="326"/>
      <w:r>
        <w:instrText>" \l 3</w:instrText>
      </w:r>
      <w:r>
        <w:fldChar w:fldCharType="end"/>
      </w:r>
    </w:p>
    <w:p w:rsidR="00473725" w:rsidRDefault="00E71406">
      <w:pPr>
        <w:pStyle w:val="ProductList-Offering1SubSection"/>
        <w:outlineLvl w:val="3"/>
      </w:pPr>
      <w:bookmarkStart w:id="327" w:name="_Sec723"/>
      <w:r>
        <w:t>1. Programmverfügbarkeit</w:t>
      </w:r>
      <w:bookmarkEnd w:id="327"/>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t>Project Online</w:t>
            </w:r>
            <w:r>
              <w:fldChar w:fldCharType="begin"/>
            </w:r>
            <w:r>
              <w:instrText xml:space="preserve"> XE "Project Online"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Project Lite</w:t>
            </w:r>
            <w:r>
              <w:fldChar w:fldCharType="begin"/>
            </w:r>
            <w:r>
              <w:instrText xml:space="preserve"> XE "Project Lite"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328" w:name="_Sec778"/>
      <w:r>
        <w:t>2. Produktbedingungen</w:t>
      </w:r>
      <w:bookmarkEnd w:id="328"/>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329" w:name="_Sec668"/>
      <w:r>
        <w:t>SharePoint Online</w:t>
      </w:r>
      <w:bookmarkEnd w:id="329"/>
      <w:r>
        <w:fldChar w:fldCharType="begin"/>
      </w:r>
      <w:r>
        <w:instrText xml:space="preserve"> TC "</w:instrText>
      </w:r>
      <w:bookmarkStart w:id="330" w:name="_Toc444088730"/>
      <w:r>
        <w:instrText>SharePoint Online</w:instrText>
      </w:r>
      <w:bookmarkEnd w:id="330"/>
      <w:r>
        <w:instrText>" \l 3</w:instrText>
      </w:r>
      <w:r>
        <w:fldChar w:fldCharType="end"/>
      </w:r>
    </w:p>
    <w:p w:rsidR="00473725" w:rsidRDefault="00E71406">
      <w:pPr>
        <w:pStyle w:val="ProductList-Offering1SubSection"/>
        <w:outlineLvl w:val="3"/>
      </w:pPr>
      <w:bookmarkStart w:id="331" w:name="_Sec724"/>
      <w:r>
        <w:t>1. Programmverfügbarkeit</w:t>
      </w:r>
      <w:bookmarkEnd w:id="331"/>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single" w:sz="6" w:space="0" w:color="FFFFFF"/>
              <w:right w:val="none" w:sz="4" w:space="0" w:color="6E6E6E"/>
            </w:tcBorders>
          </w:tcPr>
          <w:p w:rsidR="00473725" w:rsidRDefault="00E71406">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single" w:sz="6" w:space="0" w:color="FFFFF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single" w:sz="6" w:space="0" w:color="FFFFFF"/>
              <w:left w:val="none" w:sz="4" w:space="0" w:color="6E6E6E"/>
              <w:bottom w:val="single" w:sz="6" w:space="0" w:color="FFFFFF"/>
              <w:right w:val="none" w:sz="4" w:space="0" w:color="6E6E6E"/>
            </w:tcBorders>
          </w:tcPr>
          <w:p w:rsidR="00473725" w:rsidRDefault="00E71406">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860" w:type="dxa"/>
            <w:tcBorders>
              <w:top w:val="single" w:sz="6" w:space="0" w:color="FFFFFF"/>
              <w:left w:val="none" w:sz="4" w:space="0" w:color="6E6E6E"/>
              <w:bottom w:val="single" w:sz="6" w:space="0" w:color="FFFFF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single" w:sz="6" w:space="0" w:color="FFFFFF"/>
              <w:left w:val="none" w:sz="4" w:space="0" w:color="6E6E6E"/>
              <w:bottom w:val="single" w:sz="6" w:space="0" w:color="FFFFFF"/>
              <w:right w:val="none" w:sz="4" w:space="0" w:color="6E6E6E"/>
            </w:tcBorders>
          </w:tcPr>
          <w:p w:rsidR="00473725" w:rsidRDefault="00E71406">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single" w:sz="6" w:space="0" w:color="FFFFFF"/>
              <w:left w:val="none" w:sz="4" w:space="0" w:color="6E6E6E"/>
              <w:bottom w:val="single" w:sz="6" w:space="0" w:color="FFFFF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single" w:sz="6" w:space="0" w:color="FFFFFF"/>
              <w:left w:val="none" w:sz="4" w:space="0" w:color="6E6E6E"/>
              <w:bottom w:val="none" w:sz="4" w:space="0" w:color="BFBFBF"/>
              <w:right w:val="none" w:sz="4" w:space="0" w:color="6E6E6E"/>
            </w:tcBorders>
          </w:tcPr>
          <w:p w:rsidR="00473725" w:rsidRDefault="00E71406">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single" w:sz="6" w:space="0" w:color="FFFFF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73725" w:rsidRDefault="00E71406">
      <w:pPr>
        <w:pStyle w:val="ProductList-Offering1SubSection"/>
        <w:outlineLvl w:val="3"/>
      </w:pPr>
      <w:bookmarkStart w:id="332" w:name="_Sec779"/>
      <w:r>
        <w:t>2. Produktbedingungen</w:t>
      </w:r>
      <w:bookmarkEnd w:id="332"/>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Voraussetzung: Add-On-Nutzer-ALs</w:t>
      </w:r>
    </w:p>
    <w:p w:rsidR="00473725" w:rsidRDefault="00E71406">
      <w:pPr>
        <w:pStyle w:val="ProductList-Body"/>
      </w:pPr>
      <w:r>
        <w:t xml:space="preserve">Informationen zu Add-Ons erhalten Sie unter „Add-On-Nutzer-ALs“ im Abschnitt </w:t>
      </w:r>
      <w:hyperlink w:anchor="_Sec634">
        <w:r>
          <w:rPr>
            <w:color w:val="00467F"/>
            <w:u w:val="single"/>
          </w:rPr>
          <w:t>Office 365 Suites</w:t>
        </w:r>
      </w:hyperlink>
      <w:r>
        <w:t>.</w:t>
      </w:r>
    </w:p>
    <w:p w:rsidR="00473725" w:rsidRDefault="00473725">
      <w:pPr>
        <w:pStyle w:val="ProductList-Body"/>
      </w:pPr>
    </w:p>
    <w:p w:rsidR="00473725" w:rsidRDefault="00E71406">
      <w:pPr>
        <w:pStyle w:val="ProductList-ClauseHeading"/>
        <w:outlineLvl w:val="4"/>
      </w:pPr>
      <w:r>
        <w:t>2.2 SharePoint Online Plan 1 mit Yammer und SharePoint Online Plan 2 mit Einlösung des Produktschlüssels für Yammer</w:t>
      </w:r>
    </w:p>
    <w:p w:rsidR="00473725" w:rsidRDefault="00E71406">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333" w:name="_Sec669"/>
      <w:r>
        <w:t>Skype for Business Online</w:t>
      </w:r>
      <w:bookmarkEnd w:id="333"/>
      <w:r>
        <w:fldChar w:fldCharType="begin"/>
      </w:r>
      <w:r>
        <w:instrText xml:space="preserve"> TC "</w:instrText>
      </w:r>
      <w:bookmarkStart w:id="334" w:name="_Toc444088731"/>
      <w:r>
        <w:instrText>Skype for Business Online</w:instrText>
      </w:r>
      <w:bookmarkEnd w:id="334"/>
      <w:r>
        <w:instrText>" \l 3</w:instrText>
      </w:r>
      <w:r>
        <w:fldChar w:fldCharType="end"/>
      </w:r>
    </w:p>
    <w:p w:rsidR="00473725" w:rsidRDefault="00E71406">
      <w:pPr>
        <w:pStyle w:val="ProductList-Offering1SubSection"/>
        <w:outlineLvl w:val="3"/>
      </w:pPr>
      <w:bookmarkStart w:id="335" w:name="_Sec725"/>
      <w:r>
        <w:t>1. Programmverfügbarkeit</w:t>
      </w:r>
      <w:bookmarkEnd w:id="335"/>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none" w:sz="4" w:space="0" w:color="BFBFBF"/>
              <w:left w:val="none" w:sz="4" w:space="0" w:color="6E6E6E"/>
              <w:bottom w:val="dashed" w:sz="4" w:space="0" w:color="BFBFBF"/>
              <w:right w:val="none" w:sz="4" w:space="0" w:color="6E6E6E"/>
            </w:tcBorders>
          </w:tcPr>
          <w:p w:rsidR="00473725" w:rsidRDefault="00E71406">
            <w:pPr>
              <w:pStyle w:val="ProductList-TableBody"/>
            </w:pPr>
            <w:r>
              <w:t>Skype for Business Online Cloud PBX</w:t>
            </w:r>
            <w:r>
              <w:fldChar w:fldCharType="begin"/>
            </w:r>
            <w:r>
              <w:instrText xml:space="preserve"> XE "Skype for Business Online Cloud PBX" </w:instrText>
            </w:r>
            <w:r>
              <w:fldChar w:fldCharType="end"/>
            </w:r>
            <w:r>
              <w:t xml:space="preserve"> (Nutzer-AL)</w:t>
            </w:r>
          </w:p>
        </w:tc>
        <w:tc>
          <w:tcPr>
            <w:tcW w:w="860" w:type="dxa"/>
            <w:tcBorders>
              <w:top w:val="none"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BFBFBF"/>
              <w:left w:val="none" w:sz="4" w:space="0" w:color="6E6E6E"/>
              <w:bottom w:val="none"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none" w:sz="4" w:space="0" w:color="BFBFBF"/>
              <w:left w:val="none" w:sz="4" w:space="0" w:color="6E6E6E"/>
              <w:bottom w:val="dashed" w:sz="4" w:space="0" w:color="BFBFBF"/>
              <w:right w:val="none" w:sz="4" w:space="0" w:color="6E6E6E"/>
            </w:tcBorders>
          </w:tcPr>
          <w:p w:rsidR="00473725" w:rsidRDefault="00E71406">
            <w:pPr>
              <w:pStyle w:val="ProductList-TableBody"/>
            </w:pPr>
            <w:r>
              <w:t>Skype for Business Online PSTN Calling</w:t>
            </w:r>
            <w:r>
              <w:fldChar w:fldCharType="begin"/>
            </w:r>
            <w:r>
              <w:instrText xml:space="preserve"> XE "Skype for Business Online PSTN Calling" </w:instrText>
            </w:r>
            <w:r>
              <w:fldChar w:fldCharType="end"/>
            </w:r>
            <w:r>
              <w:t xml:space="preserve"> (Nutzer-AL)</w:t>
            </w:r>
          </w:p>
        </w:tc>
        <w:tc>
          <w:tcPr>
            <w:tcW w:w="860" w:type="dxa"/>
            <w:tcBorders>
              <w:top w:val="none"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860" w:type="dxa"/>
            <w:tcBorders>
              <w:top w:val="dashed" w:sz="4" w:space="0" w:color="BFBFBF"/>
              <w:left w:val="none" w:sz="4" w:space="0" w:color="6E6E6E"/>
              <w:bottom w:val="none"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336" w:name="_Sec780"/>
      <w:r>
        <w:t>2. Produktbedingungen</w:t>
      </w:r>
      <w:bookmarkEnd w:id="336"/>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Lync für Mac 2011</w:t>
      </w:r>
    </w:p>
    <w:p w:rsidR="00473725" w:rsidRDefault="00E71406">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473725" w:rsidRDefault="00473725">
      <w:pPr>
        <w:pStyle w:val="ProductList-Body"/>
      </w:pPr>
    </w:p>
    <w:p w:rsidR="00473725" w:rsidRDefault="00E71406">
      <w:pPr>
        <w:pStyle w:val="ProductList-ClauseHeading"/>
        <w:outlineLvl w:val="4"/>
      </w:pPr>
      <w:r>
        <w:t>2.2 Voraussetzung: Add-On-Nutzer-ALs</w:t>
      </w:r>
    </w:p>
    <w:p w:rsidR="00473725" w:rsidRDefault="00E71406">
      <w:pPr>
        <w:pStyle w:val="ProductList-Body"/>
      </w:pPr>
      <w:r>
        <w:t xml:space="preserve">Informationen zu Add-Ons erhalten Sie unter „Add-On-Nutzer-ALs“ im Abschnitt </w:t>
      </w:r>
      <w:hyperlink w:anchor="_Sec634">
        <w:r>
          <w:rPr>
            <w:color w:val="00467F"/>
            <w:u w:val="single"/>
          </w:rPr>
          <w:t>Office 365 Suites</w:t>
        </w:r>
      </w:hyperlink>
      <w:r>
        <w:t>.</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GroupHeading"/>
        <w:outlineLvl w:val="1"/>
      </w:pPr>
      <w:bookmarkStart w:id="337" w:name="_Sec635"/>
      <w:r>
        <w:t>Sonstige Onlinedienste</w:t>
      </w:r>
      <w:bookmarkEnd w:id="337"/>
      <w:r>
        <w:fldChar w:fldCharType="begin"/>
      </w:r>
      <w:r>
        <w:instrText xml:space="preserve"> TC "</w:instrText>
      </w:r>
      <w:bookmarkStart w:id="338" w:name="_Toc444088732"/>
      <w:r>
        <w:instrText>Sonstige Onlinedienste</w:instrText>
      </w:r>
      <w:bookmarkEnd w:id="338"/>
      <w:r>
        <w:instrText>" \l 2</w:instrText>
      </w:r>
      <w:r>
        <w:fldChar w:fldCharType="end"/>
      </w:r>
    </w:p>
    <w:p w:rsidR="00473725" w:rsidRDefault="00E71406">
      <w:pPr>
        <w:pStyle w:val="ProductList-Offering2HeadingNoBorder"/>
        <w:outlineLvl w:val="2"/>
      </w:pPr>
      <w:bookmarkStart w:id="339" w:name="_Sec670"/>
      <w:r>
        <w:t>Bing Maps</w:t>
      </w:r>
      <w:bookmarkEnd w:id="339"/>
      <w:r>
        <w:fldChar w:fldCharType="begin"/>
      </w:r>
      <w:r>
        <w:instrText xml:space="preserve"> TC "</w:instrText>
      </w:r>
      <w:bookmarkStart w:id="340" w:name="_Toc444088733"/>
      <w:r>
        <w:instrText>Bing Maps</w:instrText>
      </w:r>
      <w:bookmarkEnd w:id="340"/>
      <w:r>
        <w:instrText>" \l 3</w:instrText>
      </w:r>
      <w:r>
        <w:fldChar w:fldCharType="end"/>
      </w:r>
    </w:p>
    <w:p w:rsidR="00473725" w:rsidRDefault="00E71406">
      <w:pPr>
        <w:pStyle w:val="ProductList-Offering1SubSection"/>
        <w:outlineLvl w:val="3"/>
      </w:pPr>
      <w:bookmarkStart w:id="341" w:name="_Sec726"/>
      <w:r>
        <w:t>1. Programmverfügbarkeit</w:t>
      </w:r>
      <w:bookmarkEnd w:id="341"/>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Bing Maps Asset Management for Windows Europe oder North America</w:t>
            </w:r>
            <w:r>
              <w:fldChar w:fldCharType="begin"/>
            </w:r>
            <w:r>
              <w:instrText xml:space="preserve"> XE "Bing Maps Asset Management for Windows Europe oder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342" w:name="_Sec781"/>
      <w:r>
        <w:t>2. Produktbedingungen</w:t>
      </w:r>
      <w:bookmarkEnd w:id="342"/>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Abrechenbare Transaktionen</w:t>
      </w:r>
    </w:p>
    <w:p w:rsidR="00473725" w:rsidRDefault="00E71406">
      <w:pPr>
        <w:pStyle w:val="ProductList-Body"/>
      </w:pPr>
      <w:r>
        <w:t>Jedes Angebot für eine Add-On-AL für Bing Maps Public Website Usage und eine Add-On-AL für Bing Maps Internal Website Usage berechtigt den Kunden zu der im Produktnamen ausgewiesenen Anzahl an Abrechenbaren Transaktionen. Am Ablaufdatum des Beitrittsdatums verfallen alle erworbenen und bis dahin nicht genutzten Abrechenbaren Transaktionen.</w:t>
      </w:r>
    </w:p>
    <w:p w:rsidR="00473725" w:rsidRDefault="00473725">
      <w:pPr>
        <w:pStyle w:val="ProductList-Body"/>
      </w:pPr>
    </w:p>
    <w:p w:rsidR="00473725" w:rsidRDefault="00E71406">
      <w:pPr>
        <w:pStyle w:val="ProductList-ClauseHeading"/>
        <w:outlineLvl w:val="4"/>
      </w:pPr>
      <w:r>
        <w:t>2.2 Bing Maps Platinum Add-On-AL</w:t>
      </w:r>
    </w:p>
    <w:p w:rsidR="00473725" w:rsidRDefault="00E71406">
      <w:pPr>
        <w:pStyle w:val="ProductList-Body"/>
      </w:pPr>
      <w:r>
        <w:t>Die Bing Maps Platinum Add-On-AL kann nur einmal pro Beitritt erworben werden und umfasst höchstens 400 Millionen Abrechenbare Transaktionen pro Jahr. Kunden, die diese Deckelung nicht einhalten, müssen zusätzliche Abrechenbare Transaktionen erwerben.</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343" w:name="_Sec672"/>
      <w:r>
        <w:t>Microsoft Learning</w:t>
      </w:r>
      <w:bookmarkEnd w:id="343"/>
      <w:r>
        <w:fldChar w:fldCharType="begin"/>
      </w:r>
      <w:r>
        <w:instrText xml:space="preserve"> TC "</w:instrText>
      </w:r>
      <w:bookmarkStart w:id="344" w:name="_Toc444088734"/>
      <w:r>
        <w:instrText>Microsoft Learning</w:instrText>
      </w:r>
      <w:bookmarkEnd w:id="344"/>
      <w:r>
        <w:instrText>" \l 3</w:instrText>
      </w:r>
      <w:r>
        <w:fldChar w:fldCharType="end"/>
      </w:r>
    </w:p>
    <w:p w:rsidR="00473725" w:rsidRDefault="00E71406">
      <w:pPr>
        <w:pStyle w:val="ProductList-Offering1SubSection"/>
        <w:outlineLvl w:val="3"/>
      </w:pPr>
      <w:bookmarkStart w:id="345" w:name="_Sec728"/>
      <w:r>
        <w:t>1. Programmverfügbarkeit</w:t>
      </w:r>
      <w:bookmarkEnd w:id="345"/>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5020" w:type="dxa"/>
            <w:tcBorders>
              <w:top w:val="dashed" w:sz="4" w:space="0" w:color="BFBFBF"/>
              <w:left w:val="none" w:sz="4" w:space="0" w:color="6E6E6E"/>
              <w:bottom w:val="dashed" w:sz="4" w:space="0" w:color="BFBFBF"/>
              <w:right w:val="none" w:sz="4" w:space="0" w:color="6E6E6E"/>
            </w:tcBorders>
          </w:tcPr>
          <w:p w:rsidR="00473725" w:rsidRDefault="00E71406">
            <w:pPr>
              <w:pStyle w:val="ProductList-TableBody"/>
            </w:pPr>
            <w:r>
              <w:t>Microsoft Learning MTA 250 Exam Site License</w:t>
            </w:r>
            <w:r>
              <w:fldChar w:fldCharType="begin"/>
            </w:r>
            <w:r>
              <w:instrText xml:space="preserve"> XE "Microsoft Learning MTA 250 Exam Site License"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t>Microsoft Learning MOS 500 Exam Site License</w:t>
            </w:r>
            <w:r>
              <w:fldChar w:fldCharType="begin"/>
            </w:r>
            <w:r>
              <w:instrText xml:space="preserve"> XE "Microsoft Learning MOS 500 Exam Site License" </w:instrText>
            </w:r>
            <w:r>
              <w:fldChar w:fldCharType="end"/>
            </w:r>
            <w:r>
              <w:t xml:space="preserve"> (Dienste-AL)</w:t>
            </w:r>
          </w:p>
        </w:tc>
        <w:tc>
          <w:tcPr>
            <w:tcW w:w="86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73725" w:rsidRDefault="00E71406">
      <w:pPr>
        <w:pStyle w:val="ProductList-Offering1SubSection"/>
        <w:outlineLvl w:val="3"/>
      </w:pPr>
      <w:bookmarkStart w:id="346" w:name="_Sec783"/>
      <w:r>
        <w:t>2. Produktbedingungen</w:t>
      </w:r>
      <w:bookmarkEnd w:id="346"/>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pPr>
    </w:p>
    <w:p w:rsidR="00473725" w:rsidRDefault="00E71406">
      <w:pPr>
        <w:pStyle w:val="ProductList-ClauseHeading"/>
        <w:outlineLvl w:val="4"/>
      </w:pPr>
      <w:r>
        <w:t>2.1 Gutscheine</w:t>
      </w:r>
    </w:p>
    <w:p w:rsidR="00473725" w:rsidRDefault="00E71406">
      <w:pPr>
        <w:pStyle w:val="ProductList-Body"/>
      </w:pPr>
      <w:r>
        <w:t xml:space="preserve">Gutscheine werden bei Erwerb bereitgestellt und sind ab dem Kaufdatum 12 Monate lang gültig. </w:t>
      </w:r>
    </w:p>
    <w:p w:rsidR="00473725" w:rsidRDefault="00473725">
      <w:pPr>
        <w:pStyle w:val="ProductList-Body"/>
      </w:pPr>
    </w:p>
    <w:p w:rsidR="00473725" w:rsidRDefault="00E71406">
      <w:pPr>
        <w:pStyle w:val="ProductList-ClauseHeading"/>
        <w:outlineLvl w:val="4"/>
      </w:pPr>
      <w:r>
        <w:t>2.2 Microsoft Office Specialist (MOS) und Microsoft Technology Associate (MTA) und Microsoft Certification Educator Exam Site License</w:t>
      </w:r>
    </w:p>
    <w:p w:rsidR="00473725" w:rsidRDefault="00E71406">
      <w:pPr>
        <w:pStyle w:val="ProductList-Body"/>
      </w:pPr>
      <w:r>
        <w:t>Der Kunde muss ein autorisiertes Certiport-Testzentrum zu sein, um für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 sein.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Alle nicht in Anspruch genommenen Zertifizierungsprüfungen verfallen.</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347" w:name="_Sec673"/>
      <w:r>
        <w:t>Microsoft Translator</w:t>
      </w:r>
      <w:bookmarkEnd w:id="347"/>
      <w:r>
        <w:fldChar w:fldCharType="begin"/>
      </w:r>
      <w:r>
        <w:instrText xml:space="preserve"> TC "</w:instrText>
      </w:r>
      <w:bookmarkStart w:id="348" w:name="_Toc444088735"/>
      <w:r>
        <w:instrText>Microsoft Translator</w:instrText>
      </w:r>
      <w:bookmarkEnd w:id="348"/>
      <w:r>
        <w:instrText>" \l 3</w:instrText>
      </w:r>
      <w:r>
        <w:fldChar w:fldCharType="end"/>
      </w:r>
    </w:p>
    <w:p w:rsidR="00473725" w:rsidRDefault="00E71406">
      <w:pPr>
        <w:pStyle w:val="ProductList-Offering1SubSection"/>
        <w:outlineLvl w:val="3"/>
      </w:pPr>
      <w:bookmarkStart w:id="349" w:name="_Sec729"/>
      <w:r>
        <w:t>1. Programmverfügbarkeit</w:t>
      </w:r>
      <w:bookmarkEnd w:id="349"/>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none" w:sz="4" w:space="0" w:color="BFBFBF"/>
              <w:right w:val="none" w:sz="4" w:space="0" w:color="6E6E6E"/>
            </w:tcBorders>
          </w:tcPr>
          <w:p w:rsidR="00473725" w:rsidRDefault="00E7140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350" w:name="_Sec784"/>
      <w:r>
        <w:t>2. Produktbedingungen</w:t>
      </w:r>
      <w:bookmarkEnd w:id="350"/>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351" w:name="_Sec674"/>
      <w:r>
        <w:t>Power BI Pro</w:t>
      </w:r>
      <w:bookmarkEnd w:id="351"/>
      <w:r>
        <w:fldChar w:fldCharType="begin"/>
      </w:r>
      <w:r>
        <w:instrText xml:space="preserve"> TC "</w:instrText>
      </w:r>
      <w:bookmarkStart w:id="352" w:name="_Toc444088736"/>
      <w:r>
        <w:instrText>Power BI Pro</w:instrText>
      </w:r>
      <w:bookmarkEnd w:id="352"/>
      <w:r>
        <w:instrText>" \l 3</w:instrText>
      </w:r>
      <w:r>
        <w:fldChar w:fldCharType="end"/>
      </w:r>
    </w:p>
    <w:p w:rsidR="00473725" w:rsidRDefault="00E71406">
      <w:pPr>
        <w:pStyle w:val="ProductList-Offering1SubSection"/>
        <w:outlineLvl w:val="3"/>
      </w:pPr>
      <w:bookmarkStart w:id="353" w:name="_Sec730"/>
      <w:r>
        <w:t>1. Programmverfügbarkeit</w:t>
      </w:r>
      <w:bookmarkEnd w:id="353"/>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dashed" w:sz="4" w:space="0" w:color="BFBFBF"/>
              <w:right w:val="none" w:sz="4" w:space="0" w:color="6E6E6E"/>
            </w:tcBorders>
          </w:tcPr>
          <w:p w:rsidR="00473725" w:rsidRDefault="00E71406">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5020" w:type="dxa"/>
            <w:tcBorders>
              <w:top w:val="dashed" w:sz="4" w:space="0" w:color="BFBFBF"/>
              <w:left w:val="none" w:sz="4" w:space="0" w:color="6E6E6E"/>
              <w:bottom w:val="none" w:sz="4" w:space="0" w:color="BFBFBF"/>
              <w:right w:val="none" w:sz="4" w:space="0" w:color="6E6E6E"/>
            </w:tcBorders>
          </w:tcPr>
          <w:p w:rsidR="00473725" w:rsidRDefault="00E7140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73725" w:rsidRDefault="00E71406">
      <w:pPr>
        <w:pStyle w:val="ProductList-Offering1SubSection"/>
        <w:outlineLvl w:val="3"/>
      </w:pPr>
      <w:bookmarkStart w:id="354" w:name="_Sec785"/>
      <w:r>
        <w:t>2. Produktbedingungen</w:t>
      </w:r>
      <w:bookmarkEnd w:id="354"/>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2HeadingNoBorder"/>
        <w:outlineLvl w:val="2"/>
      </w:pPr>
      <w:bookmarkStart w:id="355" w:name="_Sec676"/>
      <w:r>
        <w:t>Yammer Enterprise</w:t>
      </w:r>
      <w:bookmarkEnd w:id="355"/>
      <w:r>
        <w:fldChar w:fldCharType="begin"/>
      </w:r>
      <w:r>
        <w:instrText xml:space="preserve"> TC "</w:instrText>
      </w:r>
      <w:bookmarkStart w:id="356" w:name="_Toc444088737"/>
      <w:r>
        <w:instrText>Yammer Enterprise</w:instrText>
      </w:r>
      <w:bookmarkEnd w:id="356"/>
      <w:r>
        <w:instrText>" \l 3</w:instrText>
      </w:r>
      <w:r>
        <w:fldChar w:fldCharType="end"/>
      </w:r>
    </w:p>
    <w:p w:rsidR="00473725" w:rsidRDefault="00E71406">
      <w:pPr>
        <w:pStyle w:val="ProductList-Offering1SubSection"/>
        <w:outlineLvl w:val="3"/>
      </w:pPr>
      <w:bookmarkStart w:id="357" w:name="_Sec732"/>
      <w:r>
        <w:t>1. Programmverfügbarkeit</w:t>
      </w:r>
      <w:bookmarkEnd w:id="357"/>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473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73725" w:rsidRDefault="00E7140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73725">
        <w:tc>
          <w:tcPr>
            <w:tcW w:w="5020" w:type="dxa"/>
            <w:tcBorders>
              <w:top w:val="single" w:sz="6" w:space="0" w:color="FFFFFF"/>
              <w:left w:val="none" w:sz="4" w:space="0" w:color="6E6E6E"/>
              <w:bottom w:val="none" w:sz="4" w:space="0" w:color="BFBFBF"/>
              <w:right w:val="none" w:sz="4" w:space="0" w:color="6E6E6E"/>
            </w:tcBorders>
          </w:tcPr>
          <w:p w:rsidR="00473725" w:rsidRDefault="00E71406">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73725" w:rsidRDefault="00E7140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73725" w:rsidRDefault="00E7140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bl>
    <w:p w:rsidR="00473725" w:rsidRDefault="00E71406">
      <w:pPr>
        <w:pStyle w:val="ProductList-Offering1SubSection"/>
        <w:outlineLvl w:val="3"/>
      </w:pPr>
      <w:bookmarkStart w:id="358" w:name="_Sec787"/>
      <w:r>
        <w:t>2. Produktbedingungen</w:t>
      </w:r>
      <w:bookmarkEnd w:id="358"/>
    </w:p>
    <w:tbl>
      <w:tblPr>
        <w:tblStyle w:val="PURTable"/>
        <w:tblW w:w="0" w:type="dxa"/>
        <w:tblLook w:val="04A0" w:firstRow="1" w:lastRow="0" w:firstColumn="1" w:lastColumn="0" w:noHBand="0" w:noVBand="1"/>
      </w:tblPr>
      <w:tblGrid>
        <w:gridCol w:w="3645"/>
        <w:gridCol w:w="3538"/>
        <w:gridCol w:w="3607"/>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Berechtigung zur Laufzeitverlängerung: alle</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Promotions: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73725" w:rsidRDefault="00E7140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Zur Verringerung berechtigt (SCE): n. z.</w:t>
            </w:r>
          </w:p>
        </w:tc>
      </w:tr>
      <w:tr w:rsidR="00473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E71406">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73725" w:rsidRDefault="00473725">
            <w:pPr>
              <w:pStyle w:val="ProductList-TableBody"/>
            </w:pPr>
          </w:p>
        </w:tc>
      </w:tr>
    </w:tbl>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473725">
      <w:pPr>
        <w:sectPr w:rsidR="00473725">
          <w:headerReference w:type="default" r:id="rId136"/>
          <w:footerReference w:type="default" r:id="rId137"/>
          <w:type w:val="continuous"/>
          <w:pgSz w:w="12240" w:h="15840" w:code="1"/>
          <w:pgMar w:top="1170" w:right="720" w:bottom="720" w:left="720" w:header="432" w:footer="288" w:gutter="0"/>
          <w:cols w:space="360"/>
        </w:sectPr>
      </w:pPr>
    </w:p>
    <w:p w:rsidR="00473725" w:rsidRDefault="00E71406">
      <w:pPr>
        <w:pStyle w:val="ProductList-SectionHeading"/>
        <w:pageBreakBefore/>
        <w:outlineLvl w:val="0"/>
      </w:pPr>
      <w:bookmarkStart w:id="359" w:name="_Sec549"/>
      <w:bookmarkEnd w:id="215"/>
      <w:r>
        <w:t>Glossar</w:t>
      </w:r>
      <w:r>
        <w:fldChar w:fldCharType="begin"/>
      </w:r>
      <w:r>
        <w:instrText xml:space="preserve"> TC "</w:instrText>
      </w:r>
      <w:bookmarkStart w:id="360" w:name="_Toc444088738"/>
      <w:r>
        <w:instrText>Glossar</w:instrText>
      </w:r>
      <w:bookmarkEnd w:id="360"/>
      <w:r>
        <w:instrText>" \l 1</w:instrText>
      </w:r>
      <w:r>
        <w:fldChar w:fldCharType="end"/>
      </w:r>
    </w:p>
    <w:p w:rsidR="00473725" w:rsidRDefault="00E71406">
      <w:pPr>
        <w:pStyle w:val="ProductList-Offering1Heading"/>
        <w:outlineLvl w:val="1"/>
      </w:pPr>
      <w:bookmarkStart w:id="361" w:name="_Sec550"/>
      <w:r>
        <w:t>Eigenschaften</w:t>
      </w:r>
      <w:bookmarkEnd w:id="361"/>
      <w:r>
        <w:fldChar w:fldCharType="begin"/>
      </w:r>
      <w:r>
        <w:instrText xml:space="preserve"> TC "</w:instrText>
      </w:r>
      <w:bookmarkStart w:id="362" w:name="_Toc444088739"/>
      <w:r>
        <w:instrText>Eigenschaften</w:instrText>
      </w:r>
      <w:bookmarkEnd w:id="362"/>
      <w:r>
        <w:instrText>" \l 2</w:instrText>
      </w:r>
      <w:r>
        <w:fldChar w:fldCharType="end"/>
      </w:r>
    </w:p>
    <w:p w:rsidR="00473725" w:rsidRDefault="00E71406">
      <w:pPr>
        <w:pStyle w:val="ProductList-BodySpaced"/>
      </w:pPr>
      <w:r>
        <w:t>In den Tabellen in den Produkteinträgen werden Eigenschaften angegeben, die Aufschluss über für die Produkte geltenden Rechte und Bedingungen geben.</w:t>
      </w:r>
    </w:p>
    <w:p w:rsidR="00473725" w:rsidRDefault="00473725">
      <w:pPr>
        <w:pStyle w:val="ProductList-BodySpaced"/>
      </w:pPr>
    </w:p>
    <w:p w:rsidR="00473725" w:rsidRDefault="00E71406">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473725" w:rsidRDefault="00E71406">
      <w:pPr>
        <w:pStyle w:val="ProductList-BodySpaced"/>
      </w:pPr>
      <w:r>
        <w:rPr>
          <w:b/>
          <w:color w:val="00188F"/>
        </w:rPr>
        <w:t>Clientzugriffsvoraussetzungen</w:t>
      </w:r>
      <w:r>
        <w:t>: gibt an, ob bei einem Serverprodukt CALs für den Zugriff durch Nutzer und Geräte erforderlich sind.</w:t>
      </w:r>
    </w:p>
    <w:p w:rsidR="00473725" w:rsidRDefault="00E71406">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473725" w:rsidRDefault="00E71406">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473725" w:rsidRDefault="00E71406">
      <w:pPr>
        <w:pStyle w:val="ProductList-BodySpaced"/>
      </w:pPr>
      <w:r>
        <w:rPr>
          <w:b/>
          <w:color w:val="00188F"/>
        </w:rPr>
        <w:t>Berechtigung zur Laufzeitverlängerung</w:t>
      </w:r>
      <w:r>
        <w:t>: Onlinedienste, bei denen eine Laufzeitverlängerung möglich ist, wie im Konzern- und Konzern-Abonnement-Lizenzvertrag beschrieben.</w:t>
      </w:r>
    </w:p>
    <w:p w:rsidR="00473725" w:rsidRDefault="00E71406">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rsidR="00473725" w:rsidRDefault="00E71406">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w:t>
      </w:r>
    </w:p>
    <w:p w:rsidR="00473725" w:rsidRDefault="00E71406">
      <w:pPr>
        <w:pStyle w:val="ProductList-BodySpaced"/>
      </w:pPr>
      <w:r>
        <w:rPr>
          <w:b/>
          <w:color w:val="00188F"/>
        </w:rPr>
        <w:t>Government Community Cloud (nur USA)</w:t>
      </w:r>
      <w:r>
        <w:t xml:space="preserve">: Onlinedienste, die ausschließlich für berechtigte Kunden verfügbar sind, bei denen es sich um US-amerikanische Verwaltungseinrichtungen auf nationaler, einzelstaatlicher, kommunaler oder Stammesebene handelt, Sofern nicht anderweitig ausgewiesen, entsprechen die Nutzungsrechte für Government Community Cloud-Dienste den Nutzungsrechten ihrer mehrinstanzenfähigen Standardäquivalente. Als Government Community Cloud-Dienste angebotene Onlinedienste sind nicht zur Lizenzreservierung berechtigt.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473725" w:rsidRDefault="00E71406">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473725" w:rsidRDefault="00E71406">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rsidR="00473725" w:rsidRDefault="00E71406">
      <w:pPr>
        <w:pStyle w:val="ProductList-BodySpaced"/>
      </w:pPr>
      <w:r>
        <w:rPr>
          <w:b/>
          <w:color w:val="00188F"/>
        </w:rPr>
        <w:t>Lizenzbedingungen</w:t>
      </w:r>
      <w:r>
        <w:t>: Bestimmungen zur Bereitstellung und Nutzung eines Produkts.</w:t>
      </w:r>
    </w:p>
    <w:p w:rsidR="00473725" w:rsidRDefault="00E71406">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473725" w:rsidRDefault="00E71406">
      <w:pPr>
        <w:pStyle w:val="ProductList-BodySpaced"/>
      </w:pPr>
      <w:r>
        <w:rPr>
          <w:b/>
          <w:color w:val="00188F"/>
        </w:rPr>
        <w:t>Voraussetzung</w:t>
      </w:r>
      <w:r>
        <w:t>: weist darauf hin, dass bestimmte zusätzliche Bedingungen erfüllt werden müssen, damit Lizenzen für das Produkt erworben werden können.</w:t>
      </w:r>
    </w:p>
    <w:p w:rsidR="00473725" w:rsidRDefault="00E71406">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473725" w:rsidRDefault="00E71406">
      <w:pPr>
        <w:pStyle w:val="ProductList-BodySpaced"/>
      </w:pPr>
      <w:r>
        <w:rPr>
          <w:b/>
          <w:color w:val="00188F"/>
        </w:rPr>
        <w:t>Frühere Version</w:t>
      </w:r>
      <w:r>
        <w:t>: frühere Versionen des Produktes und deren Verfügbarkeitsdatum.</w:t>
      </w:r>
    </w:p>
    <w:p w:rsidR="00473725" w:rsidRDefault="00E71406">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473725" w:rsidRDefault="00E71406">
      <w:pPr>
        <w:pStyle w:val="ProductList-BodySpaced"/>
      </w:pPr>
      <w:r>
        <w:rPr>
          <w:b/>
          <w:color w:val="00188F"/>
        </w:rPr>
        <w:t>Online Subscription-Programm (OSP)</w:t>
      </w:r>
      <w:r>
        <w:t>: Das Produkt ist im Rahmen eines Online Subscription-Programms verfügbar.</w:t>
      </w:r>
    </w:p>
    <w:p w:rsidR="00473725" w:rsidRDefault="00E71406">
      <w:pPr>
        <w:pStyle w:val="ProductList-BodySpaced"/>
      </w:pPr>
      <w:r>
        <w:rPr>
          <w:b/>
          <w:color w:val="00188F"/>
        </w:rPr>
        <w:t>Produkt-Pool</w:t>
      </w:r>
      <w:r>
        <w:t>: gibt die Produktgruppierung an, die bei der Bestimmung von Preisrabatten herangezogen wird. Es gibt drei Produkt-Pool-Kategorien: Anwendung, Server und System.</w:t>
      </w:r>
    </w:p>
    <w:p w:rsidR="00473725" w:rsidRDefault="00E71406">
      <w:pPr>
        <w:pStyle w:val="ProductList-BodySpaced"/>
      </w:pPr>
      <w:r>
        <w:rPr>
          <w:b/>
          <w:color w:val="00188F"/>
        </w:rPr>
        <w:t>Produktspezifische Lizenzbedingungen</w:t>
      </w:r>
      <w:r>
        <w:t>: gibt an, dass unter der Tabelle „Nutzungsrechte“ Produktspezifische Bestimmungen zur Bereitstellung und Nutzung des Produkts angegeben werden.</w:t>
      </w:r>
    </w:p>
    <w:p w:rsidR="00473725" w:rsidRDefault="00E71406">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rsidR="00473725" w:rsidRDefault="00E71406">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473725" w:rsidRDefault="00E71406">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473725" w:rsidRDefault="00E71406">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rsidR="00473725" w:rsidRDefault="00E71406">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Berechtigendes Drittgerät zu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nicht in den Räumlichkeiten des Kunden befindet.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473725" w:rsidRDefault="00E71406">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473725" w:rsidRDefault="00E71406">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473725" w:rsidRDefault="00E71406">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rsidR="00473725" w:rsidRDefault="00E71406">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473725" w:rsidRDefault="00E71406">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473725" w:rsidRDefault="00E71406">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473725" w:rsidRDefault="00473725">
      <w:pPr>
        <w:pStyle w:val="ProductList-BodySpaced"/>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Spaced"/>
      </w:pPr>
    </w:p>
    <w:p w:rsidR="00473725" w:rsidRDefault="00E71406">
      <w:pPr>
        <w:pStyle w:val="ProductList-Offering1Heading"/>
        <w:outlineLvl w:val="1"/>
      </w:pPr>
      <w:bookmarkStart w:id="363" w:name="_Sec551"/>
      <w:r>
        <w:t>Zellenwerte</w:t>
      </w:r>
      <w:bookmarkEnd w:id="363"/>
      <w:r>
        <w:fldChar w:fldCharType="begin"/>
      </w:r>
      <w:r>
        <w:instrText xml:space="preserve"> TC "</w:instrText>
      </w:r>
      <w:bookmarkStart w:id="364" w:name="_Toc444088740"/>
      <w:r>
        <w:instrText>Zellenwerte</w:instrText>
      </w:r>
      <w:bookmarkEnd w:id="364"/>
      <w:r>
        <w:instrText>" \l 2</w:instrText>
      </w:r>
      <w:r>
        <w:fldChar w:fldCharType="end"/>
      </w:r>
    </w:p>
    <w:p w:rsidR="00473725" w:rsidRDefault="00E71406">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473725" w:rsidRDefault="00473725">
      <w:pPr>
        <w:pStyle w:val="ProductList-BodySpaced"/>
      </w:pPr>
    </w:p>
    <w:p w:rsidR="00473725" w:rsidRDefault="00E71406">
      <w:pPr>
        <w:pStyle w:val="ProductList-BodySpaced"/>
      </w:pPr>
      <w:r>
        <w:rPr>
          <w:b/>
          <w:color w:val="00188F"/>
        </w:rPr>
        <w:t>A</w:t>
      </w:r>
      <w:r>
        <w:t xml:space="preserve">= </w:t>
      </w:r>
      <w:r>
        <w:rPr>
          <w:color w:val="00188F"/>
        </w:rPr>
        <w:t>Zusätzliches Produkt</w:t>
      </w:r>
      <w:r>
        <w:t>: Das Produkt wird als Zusätzliches Produkt angeboten.</w:t>
      </w:r>
    </w:p>
    <w:p w:rsidR="00473725" w:rsidRDefault="00E71406">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rsidR="00473725" w:rsidRDefault="00E71406">
      <w:pPr>
        <w:pStyle w:val="ProductList-BodySpaced"/>
      </w:pPr>
      <w:r>
        <w:rPr>
          <w:b/>
          <w:color w:val="00188F"/>
        </w:rPr>
        <w:t>AP</w:t>
      </w:r>
      <w:r>
        <w:t xml:space="preserve"> = </w:t>
      </w:r>
      <w:r>
        <w:rPr>
          <w:color w:val="00188F"/>
        </w:rPr>
        <w:t>Anwendungsplattform-Produkt</w:t>
      </w:r>
      <w:r>
        <w:t>: Das Produkt wird als Anwendungsplattform-Produkt angeboten.</w:t>
      </w:r>
    </w:p>
    <w:p w:rsidR="00473725" w:rsidRDefault="00E71406">
      <w:pPr>
        <w:pStyle w:val="ProductList-BodySpaced"/>
      </w:pPr>
      <w:r>
        <w:rPr>
          <w:b/>
          <w:color w:val="00188F"/>
        </w:rPr>
        <w:t>C</w:t>
      </w:r>
      <w:r>
        <w:t xml:space="preserve"> = </w:t>
      </w:r>
      <w:r>
        <w:rPr>
          <w:color w:val="00188F"/>
        </w:rPr>
        <w:t>Core Infrastructure</w:t>
      </w:r>
      <w:r>
        <w:t>: Das Produkt wird als Core Infrastructure-Produkt angeboten.</w:t>
      </w:r>
    </w:p>
    <w:p w:rsidR="00473725" w:rsidRDefault="00E71406">
      <w:pPr>
        <w:pStyle w:val="ProductList-BodySpaced"/>
      </w:pPr>
      <w:r>
        <w:rPr>
          <w:b/>
          <w:color w:val="00188F"/>
        </w:rPr>
        <w:t>CP</w:t>
      </w:r>
      <w:r>
        <w:t xml:space="preserve"> = </w:t>
      </w:r>
      <w:r>
        <w:rPr>
          <w:color w:val="00188F"/>
        </w:rPr>
        <w:t>Angepasste Desktop-Plattform</w:t>
      </w:r>
      <w:r>
        <w:t>: Das Produkt wird Firmenkunden oder Verwaltungseinrichtungen, die die organisationsweite/unternehmensweite Option auswählen, als angepasstes Desktop-Plattform-Produkt unter Open bzw. Open Value Subscription angeboten.</w:t>
      </w:r>
    </w:p>
    <w:p w:rsidR="00473725" w:rsidRDefault="00E71406">
      <w:pPr>
        <w:pStyle w:val="ProductList-BodySpaced"/>
      </w:pPr>
      <w:r>
        <w:rPr>
          <w:b/>
          <w:color w:val="00188F"/>
        </w:rPr>
        <w:t>E</w:t>
      </w:r>
      <w:r>
        <w:t xml:space="preserve"> = </w:t>
      </w:r>
      <w:r>
        <w:rPr>
          <w:color w:val="00188F"/>
        </w:rPr>
        <w:t>Konzernprodukt</w:t>
      </w:r>
      <w:r>
        <w:t>: Das Produkt wird als Konzernprodukt, aber nicht als Desktop-Produkt angeboten.</w:t>
      </w:r>
    </w:p>
    <w:p w:rsidR="00473725" w:rsidRDefault="00E71406">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rsidR="00473725" w:rsidRDefault="00E71406">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rsidR="00473725" w:rsidRDefault="00E71406">
      <w:pPr>
        <w:pStyle w:val="ProductList-BodySpaced"/>
      </w:pPr>
      <w:r>
        <w:rPr>
          <w:b/>
          <w:color w:val="00188F"/>
        </w:rPr>
        <w:t>EP</w:t>
      </w:r>
      <w:r>
        <w:t xml:space="preserve"> = </w:t>
      </w:r>
      <w:r>
        <w:rPr>
          <w:color w:val="00188F"/>
        </w:rPr>
        <w:t>Produkt der Enterprise Desktop-Plattform</w:t>
      </w:r>
      <w:r>
        <w:t>: Das Produkt wird als ein Konzernprodukt angeboten, das auch ein Produkt der Enterprise Desktopplattform ist.</w:t>
      </w:r>
    </w:p>
    <w:p w:rsidR="00473725" w:rsidRDefault="00E71406">
      <w:pPr>
        <w:pStyle w:val="ProductList-BodySpaced"/>
      </w:pPr>
      <w:r>
        <w:rPr>
          <w:b/>
          <w:color w:val="00188F"/>
        </w:rPr>
        <w:t>ID</w:t>
      </w:r>
      <w:r>
        <w:t xml:space="preserve">= </w:t>
      </w:r>
      <w:r>
        <w:rPr>
          <w:color w:val="00188F"/>
        </w:rPr>
        <w:t>Industry Device</w:t>
      </w:r>
      <w:r>
        <w:t>: Das Produkt wird als Produkt des Industry Device-Programms angeboten.</w:t>
      </w:r>
    </w:p>
    <w:p w:rsidR="00473725" w:rsidRDefault="00E71406">
      <w:pPr>
        <w:pStyle w:val="ProductList-BodySpaced"/>
      </w:pPr>
      <w:r>
        <w:rPr>
          <w:b/>
          <w:color w:val="00188F"/>
        </w:rPr>
        <w:t>OA</w:t>
      </w:r>
      <w:r>
        <w:t xml:space="preserve"> = </w:t>
      </w:r>
      <w:r>
        <w:rPr>
          <w:color w:val="00188F"/>
        </w:rPr>
        <w:t>Open-Lizenz für SA und L/SA</w:t>
      </w:r>
      <w:r>
        <w:t>: nur im Rahmen von Open-Lizenz für L&amp;SA und SA verfügbar. Jede Lizenz zählt nur als 5 Lizenzen für den Zweck der Mindestmenge der Anfangsbestellung in Open-Lizenz- und/oder Open Value-Programmen.</w:t>
      </w:r>
    </w:p>
    <w:p w:rsidR="00473725" w:rsidRDefault="00E71406">
      <w:pPr>
        <w:pStyle w:val="ProductList-BodySpaced"/>
      </w:pPr>
      <w:r>
        <w:rPr>
          <w:b/>
          <w:color w:val="00188F"/>
        </w:rPr>
        <w:t>OF</w:t>
      </w:r>
      <w:r>
        <w:t xml:space="preserve"> = </w:t>
      </w:r>
      <w:r>
        <w:rPr>
          <w:color w:val="00188F"/>
        </w:rPr>
        <w:t>Open-Lizenz und Open Value</w:t>
      </w:r>
      <w:r>
        <w:t>: nur im Rahmen von Open-Lizenz und Open Value für L&amp;SA und SA verfügbar. Jede Lizenz zählt nur als 5 Lizenzen für den Zweck der Mindestmenge der Anfangsbestellung in Open-Lizenz- und/oder Open Value-Programmen.</w:t>
      </w:r>
    </w:p>
    <w:p w:rsidR="00473725" w:rsidRDefault="00E71406">
      <w:pPr>
        <w:pStyle w:val="ProductList-BodySpaced"/>
      </w:pPr>
      <w:r>
        <w:rPr>
          <w:b/>
          <w:color w:val="00188F"/>
        </w:rPr>
        <w:t>OS</w:t>
      </w:r>
      <w:r>
        <w:t xml:space="preserve">= </w:t>
      </w:r>
      <w:r>
        <w:rPr>
          <w:color w:val="00188F"/>
        </w:rPr>
        <w:t>Open-Lizenz und Open Value für SA und L/SA</w:t>
      </w:r>
      <w:r>
        <w:t>: nur im Rahmen von Open-Lizenz und Open Value für L&amp;SA und SA verfügbar. Jede Lizenz zählt nur als 5 Lizenzen für den Zweck der Mindestmenge der Anfangsbestellung in Open-Lizenz- und/oder Open Value-Programmen.</w:t>
      </w:r>
    </w:p>
    <w:p w:rsidR="00473725" w:rsidRDefault="00E71406">
      <w:pPr>
        <w:pStyle w:val="ProductList-BodySpaced"/>
      </w:pPr>
      <w:r>
        <w:rPr>
          <w:b/>
          <w:color w:val="00188F"/>
        </w:rPr>
        <w:t>OVS</w:t>
      </w:r>
      <w:r>
        <w:t xml:space="preserve"> = </w:t>
      </w:r>
      <w:r>
        <w:rPr>
          <w:color w:val="00188F"/>
        </w:rPr>
        <w:t>Nur in Open Value Subscription</w:t>
      </w:r>
      <w:r>
        <w:t>: nur in Open Value Subscription verfügbar.</w:t>
      </w:r>
    </w:p>
    <w:p w:rsidR="00473725" w:rsidRDefault="00E71406">
      <w:pPr>
        <w:pStyle w:val="ProductList-BodySpaced"/>
      </w:pPr>
      <w:r>
        <w:rPr>
          <w:b/>
          <w:color w:val="00188F"/>
        </w:rPr>
        <w:t>OW</w:t>
      </w:r>
      <w:r>
        <w:t xml:space="preserve"> = </w:t>
      </w:r>
      <w:r>
        <w:rPr>
          <w:color w:val="00188F"/>
        </w:rPr>
        <w:t>Organisationsweit</w:t>
      </w:r>
      <w:r>
        <w:t>: unter der organisationsweiten Option verfügbar.</w:t>
      </w:r>
    </w:p>
    <w:p w:rsidR="00473725" w:rsidRDefault="00E71406">
      <w:pPr>
        <w:pStyle w:val="ProductList-BodySpaced"/>
      </w:pPr>
      <w:r>
        <w:rPr>
          <w:b/>
          <w:color w:val="00188F"/>
        </w:rPr>
        <w:t>P</w:t>
      </w:r>
      <w:r>
        <w:t xml:space="preserve"> = </w:t>
      </w:r>
      <w:r>
        <w:rPr>
          <w:color w:val="00188F"/>
        </w:rPr>
        <w:t>Nicht organisationsweite Produkte in Open Value</w:t>
      </w:r>
      <w:r>
        <w:t xml:space="preserve">: Das Produkt wird auf nicht organisationsweiter Basis im Rahmen von Open Value angeboten. </w:t>
      </w:r>
    </w:p>
    <w:p w:rsidR="00473725" w:rsidRDefault="00E71406">
      <w:pPr>
        <w:pStyle w:val="ProductList-BodySpaced"/>
      </w:pPr>
      <w:r>
        <w:rPr>
          <w:b/>
          <w:color w:val="00188F"/>
        </w:rPr>
        <w:t>PP</w:t>
      </w:r>
      <w:r>
        <w:t xml:space="preserve">= </w:t>
      </w:r>
      <w:r>
        <w:rPr>
          <w:color w:val="00188F"/>
        </w:rPr>
        <w:t>Produkt der Professional Desktop-Plattform</w:t>
      </w:r>
      <w:r>
        <w:t xml:space="preserve">: Das Produkt wird als Konzernprodukt angeboten, das auch ein Produkt der Professional Desktopplattform ist. </w:t>
      </w:r>
    </w:p>
    <w:p w:rsidR="00473725" w:rsidRDefault="00E71406">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rsidR="00473725" w:rsidRDefault="00E71406">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473725" w:rsidRDefault="00E71406">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473725" w:rsidRDefault="00E71406">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473725" w:rsidRDefault="00473725">
      <w:pPr>
        <w:pStyle w:val="ProductList-BodySpaced"/>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Spaced"/>
      </w:pPr>
    </w:p>
    <w:p w:rsidR="00473725" w:rsidRDefault="00E71406">
      <w:pPr>
        <w:pStyle w:val="ProductList-Offering1Heading"/>
        <w:outlineLvl w:val="1"/>
      </w:pPr>
      <w:bookmarkStart w:id="365" w:name="_Sec552"/>
      <w:r>
        <w:t>Spaltenüberschriften</w:t>
      </w:r>
      <w:bookmarkEnd w:id="365"/>
      <w:r>
        <w:fldChar w:fldCharType="begin"/>
      </w:r>
      <w:r>
        <w:instrText xml:space="preserve"> TC "</w:instrText>
      </w:r>
      <w:bookmarkStart w:id="366" w:name="_Toc444088741"/>
      <w:r>
        <w:instrText>Spaltenüberschriften</w:instrText>
      </w:r>
      <w:bookmarkEnd w:id="366"/>
      <w:r>
        <w:instrText>" \l 2</w:instrText>
      </w:r>
      <w:r>
        <w:fldChar w:fldCharType="end"/>
      </w:r>
    </w:p>
    <w:p w:rsidR="00473725" w:rsidRDefault="00E71406">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473725" w:rsidRDefault="00473725">
      <w:pPr>
        <w:pStyle w:val="ProductList-BodySpaced"/>
      </w:pPr>
    </w:p>
    <w:p w:rsidR="00473725" w:rsidRDefault="00E71406">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473725" w:rsidRDefault="00E71406">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473725" w:rsidRDefault="00E71406">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473725" w:rsidRDefault="00E71406">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473725" w:rsidRDefault="00E71406">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473725" w:rsidRDefault="00E71406">
      <w:pPr>
        <w:pStyle w:val="ProductList-BodySpaced"/>
      </w:pPr>
      <w:r>
        <w:rPr>
          <w:b/>
          <w:color w:val="00188F"/>
        </w:rPr>
        <w:t>MPSA</w:t>
      </w:r>
      <w:r>
        <w:t xml:space="preserve"> = </w:t>
      </w:r>
      <w:r>
        <w:rPr>
          <w:color w:val="00188F"/>
        </w:rPr>
        <w:t>Microsoft Produkt- und Service-Vertrag</w:t>
      </w:r>
      <w:r>
        <w:t>.</w:t>
      </w:r>
    </w:p>
    <w:p w:rsidR="00473725" w:rsidRDefault="00E71406">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473725" w:rsidRDefault="00E71406">
      <w:pPr>
        <w:pStyle w:val="ProductList-BodySpaced"/>
      </w:pPr>
      <w:r>
        <w:rPr>
          <w:b/>
        </w:rPr>
        <w:t>OV/OVS</w:t>
      </w:r>
      <w:r>
        <w:rPr>
          <w:color w:val="000000"/>
        </w:rPr>
        <w:t xml:space="preserve">= </w:t>
      </w:r>
      <w:r>
        <w:t xml:space="preserve">Open Value and Open Value Subscription: Dazu gehören Open Value, Open Value Subscription, Open Value für Verwaltung und Open Value Subscription für Verwaltung. </w:t>
      </w:r>
    </w:p>
    <w:p w:rsidR="00473725" w:rsidRDefault="00E71406">
      <w:pPr>
        <w:pStyle w:val="ProductList-BodySpaced"/>
      </w:pPr>
      <w:r>
        <w:rPr>
          <w:b/>
          <w:color w:val="00188F"/>
        </w:rPr>
        <w:t>OVS-ES</w:t>
      </w:r>
      <w:r>
        <w:t xml:space="preserve"> = </w:t>
      </w:r>
      <w:r>
        <w:rPr>
          <w:color w:val="00188F"/>
        </w:rPr>
        <w:t>Open Value Subscription – Bildungslösungen</w:t>
      </w:r>
      <w:r>
        <w:t>.</w:t>
      </w:r>
    </w:p>
    <w:p w:rsidR="00473725" w:rsidRDefault="00E71406">
      <w:pPr>
        <w:pStyle w:val="ProductList-BodySpaced"/>
      </w:pPr>
      <w:r>
        <w:rPr>
          <w:b/>
          <w:color w:val="00188F"/>
        </w:rPr>
        <w:t>Point</w:t>
      </w:r>
      <w:r>
        <w:t xml:space="preserve"> = Mit diesem einem Produkt zugewiesenen Wert wird das Volumenpreislevel für den Volumenlizenzvertrag des Kunden berechnet.</w:t>
      </w:r>
    </w:p>
    <w:p w:rsidR="00473725" w:rsidRDefault="00E71406">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473725" w:rsidRDefault="00E71406">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473725" w:rsidRDefault="00473725">
      <w:pPr>
        <w:pStyle w:val="ProductList-BodySpaced"/>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Spaced"/>
      </w:pPr>
    </w:p>
    <w:p w:rsidR="00473725" w:rsidRDefault="00E71406">
      <w:pPr>
        <w:pStyle w:val="ProductList-Offering1Heading"/>
        <w:outlineLvl w:val="1"/>
      </w:pPr>
      <w:bookmarkStart w:id="367" w:name="_Sec553"/>
      <w:r>
        <w:t>Definitionen</w:t>
      </w:r>
      <w:bookmarkEnd w:id="367"/>
      <w:r>
        <w:fldChar w:fldCharType="begin"/>
      </w:r>
      <w:r>
        <w:instrText xml:space="preserve"> TC "</w:instrText>
      </w:r>
      <w:bookmarkStart w:id="368" w:name="_Toc444088742"/>
      <w:r>
        <w:instrText>Definitionen</w:instrText>
      </w:r>
      <w:bookmarkEnd w:id="368"/>
      <w:r>
        <w:instrText>" \l 2</w:instrText>
      </w:r>
      <w:r>
        <w:fldChar w:fldCharType="end"/>
      </w:r>
    </w:p>
    <w:p w:rsidR="00473725" w:rsidRDefault="00E71406">
      <w:pPr>
        <w:pStyle w:val="ProductList-BodySpaced"/>
      </w:pPr>
      <w:r>
        <w:rPr>
          <w:b/>
        </w:rPr>
        <w:t xml:space="preserve">Add-On </w:t>
      </w:r>
      <w:r>
        <w:t xml:space="preserve">bezeichnet eine Lizenz, die zusätzlich zu einer vorher erworbenen Qualifizierenden Lizenz (oder einem Satz Qualifizierender Lizenzen) erworben wird (und hiermit verknüpft ist), und die an einen einzelnen Qualifizierten Nutzer (wie im Beitritt des Kunden definiert) abgetreten wird. Wo eine Add-On-Nutzer-AL (Abonnementlizenz) in den Bestimmungen für Onlinedienste (OST) nicht gesondert geregelt ist, gelten die für eine volle Nutzer-AL desselben Diensts maßgeblichen Lizenzbestimmungen.  </w:t>
      </w:r>
    </w:p>
    <w:p w:rsidR="00473725" w:rsidRDefault="00E71406">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473725" w:rsidRDefault="00E71406">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473725" w:rsidRDefault="00E71406">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473725" w:rsidRDefault="00E71406">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473725" w:rsidRDefault="00E71406">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473725" w:rsidRDefault="00E71406">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473725" w:rsidRDefault="00E71406">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473725" w:rsidRDefault="00E71406">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473725" w:rsidRDefault="00E71406">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473725" w:rsidRDefault="00E71406">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473725" w:rsidRDefault="00E71406">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473725" w:rsidRDefault="00E71406">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473725" w:rsidRDefault="00E71406">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473725" w:rsidRDefault="00E71406">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473725" w:rsidRDefault="00E71406">
      <w:pPr>
        <w:pStyle w:val="ProductList-BodySpaced"/>
      </w:pPr>
      <w:r>
        <w:rPr>
          <w:b/>
          <w:color w:val="00188F"/>
        </w:rPr>
        <w:t xml:space="preserve">Lizenz </w:t>
      </w:r>
      <w:r>
        <w:t>bezeichnet das Recht, ein Produkt herunterzuladen, zu installieren, darauf zuzugreifen und es zu verwenden.</w:t>
      </w:r>
    </w:p>
    <w:p w:rsidR="00473725" w:rsidRDefault="00E71406">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473725" w:rsidRDefault="00E71406">
      <w:pPr>
        <w:pStyle w:val="ProductList-BodySpaced"/>
      </w:pPr>
      <w:r>
        <w:rPr>
          <w:b/>
          <w:color w:val="00188F"/>
        </w:rPr>
        <w:t xml:space="preserve">Partner für Lizenzmobilität durch Software Assurance </w:t>
      </w:r>
      <w:r>
        <w:t xml:space="preserve">ist eine unter </w:t>
      </w:r>
      <w:hyperlink r:id="rId138">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473725" w:rsidRDefault="00E71406">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473725" w:rsidRDefault="00E71406">
      <w:pPr>
        <w:pStyle w:val="ProductList-BodySpaced"/>
      </w:pPr>
      <w:r>
        <w:rPr>
          <w:b/>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473725" w:rsidRDefault="00E71406">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473725" w:rsidRDefault="00E71406">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473725" w:rsidRDefault="00E71406">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473725" w:rsidRDefault="00E71406">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473725" w:rsidRDefault="00E71406">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473725" w:rsidRDefault="00E71406">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473725" w:rsidRDefault="00E71406">
      <w:pPr>
        <w:pStyle w:val="ProductList-BodySpaced"/>
      </w:pPr>
      <w:r>
        <w:rPr>
          <w:b/>
          <w:color w:val="00188F"/>
        </w:rPr>
        <w:t xml:space="preserve">Physischer Prozessor </w:t>
      </w:r>
      <w:r>
        <w:t>ist ein Prozessor in einem physischen Hardwaresystem.</w:t>
      </w:r>
    </w:p>
    <w:p w:rsidR="00473725" w:rsidRDefault="00E71406">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473725" w:rsidRDefault="00E71406">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473725" w:rsidRDefault="00E71406">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473725" w:rsidRDefault="00E71406">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473725" w:rsidRDefault="00E71406">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473725" w:rsidRDefault="00E71406">
      <w:pPr>
        <w:pStyle w:val="ProductList-BodySpaced"/>
      </w:pPr>
      <w:r>
        <w:rPr>
          <w:b/>
          <w:color w:val="00188F"/>
        </w:rPr>
        <w:t>Server</w:t>
      </w:r>
      <w:r>
        <w:t xml:space="preserve"> ist ein physisches Hardwaresystem, das fähig ist, Serversoftware auszuführen.</w:t>
      </w:r>
    </w:p>
    <w:p w:rsidR="00473725" w:rsidRDefault="00E71406">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473725" w:rsidRDefault="00E71406">
      <w:pPr>
        <w:pStyle w:val="ProductList-BodySpaced"/>
      </w:pPr>
      <w:r>
        <w:rPr>
          <w:b/>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rsidR="00473725" w:rsidRDefault="00E71406">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473725" w:rsidRDefault="00E71406">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473725" w:rsidRDefault="00E71406">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473725" w:rsidRDefault="00E71406">
      <w:pPr>
        <w:pStyle w:val="ProductList-BodySpaced"/>
      </w:pPr>
      <w:r>
        <w:t>Software in Internet-Weblösungen wird zur Ausführung von Folgendem verwendet:</w:t>
      </w:r>
    </w:p>
    <w:p w:rsidR="00473725" w:rsidRDefault="00E71406">
      <w:pPr>
        <w:pStyle w:val="ProductList-Bullet"/>
        <w:numPr>
          <w:ilvl w:val="0"/>
          <w:numId w:val="37"/>
        </w:numPr>
      </w:pPr>
      <w:r>
        <w:t>Webserver-Software (z. B. Microsoft-Internetinformationsdienste) und Management oder Security Agents (z. B. den System Center Operations Manager-Agent),</w:t>
      </w:r>
    </w:p>
    <w:p w:rsidR="00473725" w:rsidRDefault="00E71406">
      <w:pPr>
        <w:pStyle w:val="ProductList-Bullet"/>
        <w:numPr>
          <w:ilvl w:val="0"/>
          <w:numId w:val="37"/>
        </w:numPr>
      </w:pPr>
      <w:r>
        <w:t>Datenbankmodulsoftware (z. B. Microsoft SQL Server) ausschließlich zur Unterstützung von Internet-Weblösungen oder</w:t>
      </w:r>
    </w:p>
    <w:p w:rsidR="00473725" w:rsidRDefault="00E71406">
      <w:pPr>
        <w:pStyle w:val="ProductList-Bullet"/>
        <w:numPr>
          <w:ilvl w:val="0"/>
          <w:numId w:val="37"/>
        </w:numPr>
      </w:pPr>
      <w:r>
        <w:t>der Domain Name System (DNS)-Dienst zur Auflösung von Internetnamen in IP-Adressen, sofern es sich hierbei nicht um die einzige Funktion dieser Instanz der Software handelt.</w:t>
      </w:r>
    </w:p>
    <w:p w:rsidR="00473725" w:rsidRDefault="00E71406">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473725" w:rsidRDefault="00473725">
      <w:pPr>
        <w:pStyle w:val="ProductList-BodySpaced"/>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Spaced"/>
      </w:pPr>
    </w:p>
    <w:p w:rsidR="00473725" w:rsidRDefault="00473725">
      <w:pPr>
        <w:sectPr w:rsidR="00473725">
          <w:headerReference w:type="default" r:id="rId139"/>
          <w:footerReference w:type="default" r:id="rId140"/>
          <w:type w:val="continuous"/>
          <w:pgSz w:w="12240" w:h="15840" w:code="1"/>
          <w:pgMar w:top="1170" w:right="720" w:bottom="720" w:left="720" w:header="432" w:footer="288" w:gutter="0"/>
          <w:cols w:space="360"/>
        </w:sectPr>
      </w:pPr>
    </w:p>
    <w:p w:rsidR="00473725" w:rsidRDefault="00E71406">
      <w:pPr>
        <w:pStyle w:val="ProductList-SectionHeading"/>
        <w:pageBreakBefore/>
        <w:outlineLvl w:val="0"/>
      </w:pPr>
      <w:bookmarkStart w:id="369" w:name="_Sec591"/>
      <w:bookmarkEnd w:id="359"/>
      <w:r>
        <w:t>Anhang A – CAL-/ML-äquivalente Lizenzen</w:t>
      </w:r>
      <w:r>
        <w:fldChar w:fldCharType="begin"/>
      </w:r>
      <w:r>
        <w:instrText xml:space="preserve"> TC "</w:instrText>
      </w:r>
      <w:bookmarkStart w:id="370" w:name="_Toc444088743"/>
      <w:r>
        <w:instrText>Anhang A – CAL-/ML-äquivalente Lizenzen</w:instrText>
      </w:r>
      <w:bookmarkEnd w:id="370"/>
      <w:r>
        <w:instrText>" \l 1</w:instrText>
      </w:r>
      <w:r>
        <w:fldChar w:fldCharType="end"/>
      </w:r>
    </w:p>
    <w:p w:rsidR="00473725" w:rsidRDefault="00E71406">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473725" w:rsidRDefault="00473725">
      <w:pPr>
        <w:pStyle w:val="ProductList-Body"/>
      </w:pPr>
    </w:p>
    <w:tbl>
      <w:tblPr>
        <w:tblStyle w:val="PURTable"/>
        <w:tblW w:w="0" w:type="dxa"/>
        <w:tblLook w:val="04A0" w:firstRow="1" w:lastRow="0" w:firstColumn="1" w:lastColumn="0" w:noHBand="0" w:noVBand="1"/>
      </w:tblPr>
      <w:tblGrid>
        <w:gridCol w:w="857"/>
        <w:gridCol w:w="533"/>
        <w:gridCol w:w="533"/>
        <w:gridCol w:w="533"/>
        <w:gridCol w:w="533"/>
        <w:gridCol w:w="606"/>
        <w:gridCol w:w="646"/>
        <w:gridCol w:w="650"/>
        <w:gridCol w:w="964"/>
        <w:gridCol w:w="646"/>
        <w:gridCol w:w="606"/>
        <w:gridCol w:w="646"/>
        <w:gridCol w:w="650"/>
        <w:gridCol w:w="964"/>
        <w:gridCol w:w="646"/>
        <w:gridCol w:w="779"/>
      </w:tblGrid>
      <w:tr w:rsidR="0047372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73725" w:rsidRDefault="00473725">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473725" w:rsidRDefault="00E71406">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73725" w:rsidRDefault="00E71406">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73725" w:rsidRDefault="00E71406">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473725" w:rsidRDefault="00E71406">
            <w:pPr>
              <w:pStyle w:val="ProductList-TableBody"/>
              <w:jc w:val="center"/>
            </w:pPr>
            <w:r>
              <w:rPr>
                <w:color w:val="FFFFFF"/>
              </w:rPr>
              <w:t>Enterprise Mobility</w:t>
            </w:r>
          </w:p>
        </w:tc>
      </w:tr>
      <w:tr w:rsidR="00473725">
        <w:tc>
          <w:tcPr>
            <w:tcW w:w="620" w:type="dxa"/>
            <w:tcBorders>
              <w:top w:val="none" w:sz="4" w:space="0" w:color="BFBFBF"/>
              <w:left w:val="none" w:sz="24" w:space="0" w:color="808080"/>
              <w:bottom w:val="single" w:sz="4" w:space="0" w:color="FFFFFF"/>
              <w:right w:val="single" w:sz="6" w:space="0" w:color="FFFFFF"/>
            </w:tcBorders>
          </w:tcPr>
          <w:p w:rsidR="00473725" w:rsidRDefault="00E71406">
            <w:pPr>
              <w:pStyle w:val="ProductList-TableBody"/>
            </w:pPr>
            <w:r>
              <w:t>Server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73725" w:rsidRDefault="00E71406">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73725" w:rsidRDefault="00E71406">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73725" w:rsidRDefault="00E71406">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73725" w:rsidRDefault="00E71406">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73725" w:rsidRDefault="00E71406">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73725" w:rsidRDefault="00E7140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73725" w:rsidRDefault="00E71406">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73725" w:rsidRDefault="00E7140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73725" w:rsidRDefault="00E7140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73725" w:rsidRDefault="00E71406">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73725" w:rsidRDefault="00E7140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73725" w:rsidRDefault="00E7140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73725" w:rsidRDefault="00E7140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73725" w:rsidRDefault="00E7140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73725" w:rsidRDefault="00E71406">
            <w:pPr>
              <w:pStyle w:val="ProductList-TableBody"/>
              <w:jc w:val="center"/>
            </w:pPr>
            <w:r>
              <w:rPr>
                <w:color w:val="FFFFFF"/>
              </w:rPr>
              <w:t>Suite</w:t>
            </w:r>
          </w:p>
        </w:tc>
      </w:tr>
      <w:tr w:rsidR="00473725">
        <w:tc>
          <w:tcPr>
            <w:tcW w:w="620" w:type="dxa"/>
            <w:gridSpan w:val="16"/>
            <w:tcBorders>
              <w:top w:val="single" w:sz="4" w:space="0" w:color="FFFFFF"/>
              <w:left w:val="single" w:sz="6" w:space="0" w:color="FFFFFF"/>
              <w:bottom w:val="single" w:sz="4" w:space="0" w:color="FFFFFF"/>
              <w:right w:val="single" w:sz="6" w:space="0" w:color="FFFFFF"/>
            </w:tcBorders>
          </w:tcPr>
          <w:p w:rsidR="00473725" w:rsidRDefault="00E71406">
            <w:pPr>
              <w:pStyle w:val="ProductList-TableBody"/>
            </w:pPr>
            <w:r>
              <w:rPr>
                <w:b/>
              </w:rPr>
              <w:t>Exchange Server 2016 Standard</w:t>
            </w:r>
          </w:p>
        </w:tc>
      </w:tr>
      <w:tr w:rsidR="00473725">
        <w:tc>
          <w:tcPr>
            <w:tcW w:w="620" w:type="dxa"/>
            <w:tcBorders>
              <w:top w:val="dashed" w:sz="4" w:space="0" w:color="BFBFBF"/>
              <w:left w:val="none" w:sz="24" w:space="0" w:color="808080"/>
              <w:bottom w:val="dashed" w:sz="4" w:space="0" w:color="BFBFBF"/>
              <w:right w:val="single" w:sz="6" w:space="0" w:color="FFFFFF"/>
            </w:tcBorders>
          </w:tcPr>
          <w:p w:rsidR="00473725" w:rsidRDefault="00407407">
            <w:pPr>
              <w:pStyle w:val="ProductList-TableBody"/>
            </w:pPr>
            <w:hyperlink w:anchor="_Sec793">
              <w:r w:rsidR="00E71406">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620" w:type="dxa"/>
            <w:tcBorders>
              <w:top w:val="dashed" w:sz="4" w:space="0" w:color="BFBFBF"/>
              <w:left w:val="none" w:sz="24" w:space="0" w:color="808080"/>
              <w:bottom w:val="single" w:sz="4" w:space="0" w:color="FFFFFF"/>
              <w:right w:val="single" w:sz="6" w:space="0" w:color="FFFFFF"/>
            </w:tcBorders>
          </w:tcPr>
          <w:p w:rsidR="00473725" w:rsidRDefault="00407407">
            <w:pPr>
              <w:pStyle w:val="ProductList-TableBody"/>
            </w:pPr>
            <w:hyperlink w:anchor="_Sec793">
              <w:r w:rsidR="00E71406">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r>
      <w:tr w:rsidR="00473725">
        <w:tc>
          <w:tcPr>
            <w:tcW w:w="620" w:type="dxa"/>
            <w:gridSpan w:val="16"/>
            <w:tcBorders>
              <w:top w:val="single" w:sz="4" w:space="0" w:color="FFFFFF"/>
              <w:left w:val="single" w:sz="6" w:space="0" w:color="FFFFFF"/>
              <w:bottom w:val="single" w:sz="4" w:space="0" w:color="FFFFFF"/>
              <w:right w:val="single" w:sz="6" w:space="0" w:color="FFFFFF"/>
            </w:tcBorders>
          </w:tcPr>
          <w:p w:rsidR="00473725" w:rsidRDefault="00E71406">
            <w:pPr>
              <w:pStyle w:val="ProductList-TableBody"/>
            </w:pPr>
            <w:r>
              <w:rPr>
                <w:b/>
              </w:rPr>
              <w:t>Exchange Server 2016 Enterprise</w:t>
            </w:r>
          </w:p>
        </w:tc>
      </w:tr>
      <w:tr w:rsidR="00473725">
        <w:tc>
          <w:tcPr>
            <w:tcW w:w="620" w:type="dxa"/>
            <w:tcBorders>
              <w:top w:val="dashed" w:sz="4" w:space="0" w:color="BFBFBF"/>
              <w:left w:val="none" w:sz="24" w:space="0" w:color="808080"/>
              <w:bottom w:val="dashed" w:sz="4" w:space="0" w:color="BFBFBF"/>
              <w:right w:val="single" w:sz="6" w:space="0" w:color="FFFFFF"/>
            </w:tcBorders>
          </w:tcPr>
          <w:p w:rsidR="00473725" w:rsidRDefault="00407407">
            <w:pPr>
              <w:pStyle w:val="ProductList-TableBody"/>
            </w:pPr>
            <w:hyperlink w:anchor="_Sec793">
              <w:r w:rsidR="00E71406">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620" w:type="dxa"/>
            <w:tcBorders>
              <w:top w:val="dashed" w:sz="4" w:space="0" w:color="BFBFBF"/>
              <w:left w:val="none" w:sz="24" w:space="0" w:color="808080"/>
              <w:bottom w:val="single" w:sz="4" w:space="0" w:color="FFFFFF"/>
              <w:right w:val="single" w:sz="6" w:space="0" w:color="FFFFFF"/>
            </w:tcBorders>
          </w:tcPr>
          <w:p w:rsidR="00473725" w:rsidRDefault="00407407">
            <w:pPr>
              <w:pStyle w:val="ProductList-TableBody"/>
            </w:pPr>
            <w:hyperlink w:anchor="_Sec793">
              <w:r w:rsidR="00E71406">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r>
      <w:tr w:rsidR="00473725">
        <w:tc>
          <w:tcPr>
            <w:tcW w:w="620" w:type="dxa"/>
            <w:gridSpan w:val="16"/>
            <w:tcBorders>
              <w:top w:val="single" w:sz="4" w:space="0" w:color="FFFFFF"/>
              <w:left w:val="single" w:sz="6" w:space="0" w:color="FFFFFF"/>
              <w:bottom w:val="single" w:sz="4" w:space="0" w:color="FFFFFF"/>
              <w:right w:val="single" w:sz="6" w:space="0" w:color="FFFFFF"/>
            </w:tcBorders>
          </w:tcPr>
          <w:p w:rsidR="00473725" w:rsidRDefault="00E71406">
            <w:pPr>
              <w:pStyle w:val="ProductList-TableBody"/>
            </w:pPr>
            <w:r>
              <w:rPr>
                <w:b/>
              </w:rPr>
              <w:t>SharePoint Server 2013</w:t>
            </w:r>
          </w:p>
        </w:tc>
      </w:tr>
      <w:tr w:rsidR="00473725">
        <w:tc>
          <w:tcPr>
            <w:tcW w:w="620" w:type="dxa"/>
            <w:tcBorders>
              <w:top w:val="dashed" w:sz="4" w:space="0" w:color="BFBFBF"/>
              <w:left w:val="none" w:sz="24" w:space="0" w:color="808080"/>
              <w:bottom w:val="dashed" w:sz="4" w:space="0" w:color="BFBFBF"/>
              <w:right w:val="single" w:sz="6" w:space="0" w:color="FFFFFF"/>
            </w:tcBorders>
          </w:tcPr>
          <w:p w:rsidR="00473725" w:rsidRDefault="00407407">
            <w:pPr>
              <w:pStyle w:val="ProductList-TableBody"/>
            </w:pPr>
            <w:hyperlink w:anchor="_Sec798">
              <w:r w:rsidR="00E71406">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620" w:type="dxa"/>
            <w:tcBorders>
              <w:top w:val="dashed" w:sz="4" w:space="0" w:color="BFBFBF"/>
              <w:left w:val="none" w:sz="24" w:space="0" w:color="808080"/>
              <w:bottom w:val="single" w:sz="4" w:space="0" w:color="FFFFFF"/>
              <w:right w:val="single" w:sz="6" w:space="0" w:color="FFFFFF"/>
            </w:tcBorders>
          </w:tcPr>
          <w:p w:rsidR="00473725" w:rsidRDefault="00407407">
            <w:pPr>
              <w:pStyle w:val="ProductList-TableBody"/>
            </w:pPr>
            <w:hyperlink w:anchor="_Sec798">
              <w:r w:rsidR="00E71406">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r>
      <w:tr w:rsidR="00473725">
        <w:tc>
          <w:tcPr>
            <w:tcW w:w="620" w:type="dxa"/>
            <w:gridSpan w:val="16"/>
            <w:tcBorders>
              <w:top w:val="single" w:sz="4" w:space="0" w:color="FFFFFF"/>
              <w:left w:val="single" w:sz="6" w:space="0" w:color="FFFFFF"/>
              <w:bottom w:val="single" w:sz="4" w:space="0" w:color="FFFFFF"/>
              <w:right w:val="single" w:sz="6" w:space="0" w:color="FFFFFF"/>
            </w:tcBorders>
          </w:tcPr>
          <w:p w:rsidR="00473725" w:rsidRDefault="00E71406">
            <w:pPr>
              <w:pStyle w:val="ProductList-TableBody"/>
            </w:pPr>
            <w:r>
              <w:rPr>
                <w:b/>
              </w:rPr>
              <w:t>Microsoft Audit and Control Management Server 2013</w:t>
            </w:r>
          </w:p>
        </w:tc>
      </w:tr>
      <w:tr w:rsidR="00473725">
        <w:tc>
          <w:tcPr>
            <w:tcW w:w="620" w:type="dxa"/>
            <w:tcBorders>
              <w:top w:val="dashed" w:sz="4" w:space="0" w:color="BFBFBF"/>
              <w:left w:val="none" w:sz="24" w:space="0" w:color="808080"/>
              <w:bottom w:val="single" w:sz="4" w:space="0" w:color="FFFFFF"/>
              <w:right w:val="single" w:sz="6" w:space="0" w:color="FFFFFF"/>
            </w:tcBorders>
          </w:tcPr>
          <w:p w:rsidR="00473725" w:rsidRDefault="00407407">
            <w:pPr>
              <w:pStyle w:val="ProductList-TableBody"/>
            </w:pPr>
            <w:hyperlink w:anchor="_Sec798">
              <w:r w:rsidR="00E71406">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r>
      <w:tr w:rsidR="00473725">
        <w:tc>
          <w:tcPr>
            <w:tcW w:w="620" w:type="dxa"/>
            <w:gridSpan w:val="16"/>
            <w:tcBorders>
              <w:top w:val="single" w:sz="4" w:space="0" w:color="FFFFFF"/>
              <w:left w:val="single" w:sz="6" w:space="0" w:color="FFFFFF"/>
              <w:bottom w:val="single" w:sz="4" w:space="0" w:color="FFFFFF"/>
              <w:right w:val="single" w:sz="6" w:space="0" w:color="FFFFFF"/>
            </w:tcBorders>
          </w:tcPr>
          <w:p w:rsidR="00473725" w:rsidRDefault="00E71406">
            <w:pPr>
              <w:pStyle w:val="ProductList-TableBody"/>
            </w:pPr>
            <w:r>
              <w:rPr>
                <w:b/>
              </w:rPr>
              <w:t>Skype für Business Server 2015</w:t>
            </w:r>
          </w:p>
        </w:tc>
      </w:tr>
      <w:tr w:rsidR="00473725">
        <w:tc>
          <w:tcPr>
            <w:tcW w:w="620" w:type="dxa"/>
            <w:tcBorders>
              <w:top w:val="dashed" w:sz="4" w:space="0" w:color="BFBFBF"/>
              <w:left w:val="none" w:sz="24" w:space="0" w:color="808080"/>
              <w:bottom w:val="dashed" w:sz="4" w:space="0" w:color="BFBFBF"/>
              <w:right w:val="single" w:sz="6" w:space="0" w:color="FFFFFF"/>
            </w:tcBorders>
          </w:tcPr>
          <w:p w:rsidR="00473725" w:rsidRDefault="00407407">
            <w:pPr>
              <w:pStyle w:val="ProductList-TableBody"/>
            </w:pPr>
            <w:hyperlink w:anchor="_Sec799">
              <w:r w:rsidR="00E71406">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620" w:type="dxa"/>
            <w:tcBorders>
              <w:top w:val="dashed" w:sz="4" w:space="0" w:color="BFBFBF"/>
              <w:left w:val="none" w:sz="24" w:space="0" w:color="808080"/>
              <w:bottom w:val="dashed" w:sz="4" w:space="0" w:color="BFBFBF"/>
              <w:right w:val="single" w:sz="6" w:space="0" w:color="FFFFFF"/>
            </w:tcBorders>
          </w:tcPr>
          <w:p w:rsidR="00473725" w:rsidRDefault="00407407">
            <w:pPr>
              <w:pStyle w:val="ProductList-TableBody"/>
            </w:pPr>
            <w:hyperlink w:anchor="_Sec799">
              <w:r w:rsidR="00E71406">
                <w:rPr>
                  <w:color w:val="00467F"/>
                  <w:u w:val="single"/>
                </w:rPr>
                <w:t>Zusätzlich</w:t>
              </w:r>
            </w:hyperlink>
            <w:r w:rsidR="00E71406">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r>
      <w:tr w:rsidR="00473725">
        <w:tc>
          <w:tcPr>
            <w:tcW w:w="620" w:type="dxa"/>
            <w:tcBorders>
              <w:top w:val="dashed" w:sz="4" w:space="0" w:color="BFBFBF"/>
              <w:left w:val="none" w:sz="24" w:space="0" w:color="808080"/>
              <w:bottom w:val="single" w:sz="4" w:space="0" w:color="FFFFFF"/>
              <w:right w:val="single" w:sz="6" w:space="0" w:color="FFFFFF"/>
            </w:tcBorders>
          </w:tcPr>
          <w:p w:rsidR="00473725" w:rsidRDefault="00407407">
            <w:pPr>
              <w:pStyle w:val="ProductList-TableBody"/>
            </w:pPr>
            <w:hyperlink w:anchor="_Sec799">
              <w:r w:rsidR="00E71406">
                <w:rPr>
                  <w:color w:val="00467F"/>
                  <w:u w:val="single"/>
                </w:rPr>
                <w:t>Zusätzlich</w:t>
              </w:r>
            </w:hyperlink>
            <w:r w:rsidR="00E71406">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r>
      <w:tr w:rsidR="00473725">
        <w:tc>
          <w:tcPr>
            <w:tcW w:w="620" w:type="dxa"/>
            <w:gridSpan w:val="16"/>
            <w:tcBorders>
              <w:top w:val="single" w:sz="4" w:space="0" w:color="FFFFFF"/>
              <w:left w:val="single" w:sz="6" w:space="0" w:color="FFFFFF"/>
              <w:bottom w:val="single" w:sz="4" w:space="0" w:color="FFFFFF"/>
              <w:right w:val="single" w:sz="6" w:space="0" w:color="FFFFFF"/>
            </w:tcBorders>
          </w:tcPr>
          <w:p w:rsidR="00473725" w:rsidRDefault="00E71406">
            <w:pPr>
              <w:pStyle w:val="ProductList-TableBody"/>
            </w:pPr>
            <w:r>
              <w:rPr>
                <w:b/>
              </w:rPr>
              <w:t>Windows MultiPoint Server 2012 Standard</w:t>
            </w:r>
          </w:p>
        </w:tc>
      </w:tr>
      <w:tr w:rsidR="00473725">
        <w:tc>
          <w:tcPr>
            <w:tcW w:w="620" w:type="dxa"/>
            <w:tcBorders>
              <w:top w:val="dashed" w:sz="4" w:space="0" w:color="BFBFBF"/>
              <w:left w:val="none" w:sz="24" w:space="0" w:color="808080"/>
              <w:bottom w:val="dashed" w:sz="4" w:space="0" w:color="BFBFBF"/>
              <w:right w:val="single" w:sz="6" w:space="0" w:color="FFFFFF"/>
            </w:tcBorders>
          </w:tcPr>
          <w:p w:rsidR="00473725" w:rsidRDefault="00407407">
            <w:pPr>
              <w:pStyle w:val="ProductList-TableBody"/>
            </w:pPr>
            <w:hyperlink w:anchor="_Sec800">
              <w:r w:rsidR="00E71406">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r>
      <w:tr w:rsidR="00473725">
        <w:tc>
          <w:tcPr>
            <w:tcW w:w="620" w:type="dxa"/>
            <w:tcBorders>
              <w:top w:val="dashed" w:sz="4" w:space="0" w:color="BFBFBF"/>
              <w:left w:val="none" w:sz="24" w:space="0" w:color="808080"/>
              <w:bottom w:val="single" w:sz="4" w:space="0" w:color="FFFFFF"/>
              <w:right w:val="single" w:sz="6" w:space="0" w:color="FFFFFF"/>
            </w:tcBorders>
          </w:tcPr>
          <w:p w:rsidR="00473725" w:rsidRDefault="00407407">
            <w:pPr>
              <w:pStyle w:val="ProductList-TableBody"/>
            </w:pPr>
            <w:hyperlink w:anchor="_Sec800">
              <w:r w:rsidR="00E71406">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r>
      <w:tr w:rsidR="00473725">
        <w:tc>
          <w:tcPr>
            <w:tcW w:w="620" w:type="dxa"/>
            <w:gridSpan w:val="16"/>
            <w:tcBorders>
              <w:top w:val="single" w:sz="4" w:space="0" w:color="FFFFFF"/>
              <w:left w:val="single" w:sz="6" w:space="0" w:color="FFFFFF"/>
              <w:bottom w:val="single" w:sz="4" w:space="0" w:color="FFFFFF"/>
              <w:right w:val="single" w:sz="6" w:space="0" w:color="FFFFFF"/>
            </w:tcBorders>
          </w:tcPr>
          <w:p w:rsidR="00473725" w:rsidRDefault="00E71406">
            <w:pPr>
              <w:pStyle w:val="ProductList-TableBody"/>
            </w:pPr>
            <w:r>
              <w:rPr>
                <w:b/>
              </w:rPr>
              <w:t>Windows MultiPoint Server 2012 Premium</w:t>
            </w:r>
          </w:p>
        </w:tc>
      </w:tr>
      <w:tr w:rsidR="00473725">
        <w:tc>
          <w:tcPr>
            <w:tcW w:w="620" w:type="dxa"/>
            <w:tcBorders>
              <w:top w:val="dashed" w:sz="4" w:space="0" w:color="BFBFBF"/>
              <w:left w:val="none" w:sz="24" w:space="0" w:color="808080"/>
              <w:bottom w:val="dashed" w:sz="4" w:space="0" w:color="BFBFBF"/>
              <w:right w:val="single" w:sz="6" w:space="0" w:color="FFFFFF"/>
            </w:tcBorders>
          </w:tcPr>
          <w:p w:rsidR="00473725" w:rsidRDefault="00407407">
            <w:pPr>
              <w:pStyle w:val="ProductList-TableBody"/>
            </w:pPr>
            <w:hyperlink w:anchor="_Sec800">
              <w:r w:rsidR="00E71406">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r>
      <w:tr w:rsidR="00473725">
        <w:tc>
          <w:tcPr>
            <w:tcW w:w="620" w:type="dxa"/>
            <w:tcBorders>
              <w:top w:val="dashed" w:sz="4" w:space="0" w:color="BFBFBF"/>
              <w:left w:val="none" w:sz="24" w:space="0" w:color="808080"/>
              <w:bottom w:val="single" w:sz="4" w:space="0" w:color="FFFFFF"/>
              <w:right w:val="single" w:sz="6" w:space="0" w:color="FFFFFF"/>
            </w:tcBorders>
          </w:tcPr>
          <w:p w:rsidR="00473725" w:rsidRDefault="00407407">
            <w:pPr>
              <w:pStyle w:val="ProductList-TableBody"/>
            </w:pPr>
            <w:hyperlink w:anchor="_Sec800">
              <w:r w:rsidR="00E71406">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r>
      <w:tr w:rsidR="00473725">
        <w:tc>
          <w:tcPr>
            <w:tcW w:w="620" w:type="dxa"/>
            <w:gridSpan w:val="16"/>
            <w:tcBorders>
              <w:top w:val="single" w:sz="4" w:space="0" w:color="FFFFFF"/>
              <w:left w:val="single" w:sz="6" w:space="0" w:color="FFFFFF"/>
              <w:bottom w:val="single" w:sz="4" w:space="0" w:color="FFFFFF"/>
              <w:right w:val="single" w:sz="6" w:space="0" w:color="FFFFFF"/>
            </w:tcBorders>
          </w:tcPr>
          <w:p w:rsidR="00473725" w:rsidRDefault="00E71406">
            <w:pPr>
              <w:pStyle w:val="ProductList-TableBody"/>
            </w:pPr>
            <w:r>
              <w:rPr>
                <w:b/>
              </w:rPr>
              <w:t>Windows Server 2012 R2 Standard</w:t>
            </w:r>
          </w:p>
        </w:tc>
      </w:tr>
      <w:tr w:rsidR="00473725">
        <w:tc>
          <w:tcPr>
            <w:tcW w:w="620" w:type="dxa"/>
            <w:tcBorders>
              <w:top w:val="dashed" w:sz="4" w:space="0" w:color="BFBFBF"/>
              <w:left w:val="none" w:sz="24" w:space="0" w:color="808080"/>
              <w:bottom w:val="dashed" w:sz="4" w:space="0" w:color="BFBFBF"/>
              <w:right w:val="single" w:sz="6" w:space="0" w:color="FFFFFF"/>
            </w:tcBorders>
          </w:tcPr>
          <w:p w:rsidR="00473725" w:rsidRDefault="00407407">
            <w:pPr>
              <w:pStyle w:val="ProductList-TableBody"/>
            </w:pPr>
            <w:hyperlink w:anchor="_Sec807">
              <w:r w:rsidR="00E71406">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r>
      <w:tr w:rsidR="00473725">
        <w:tc>
          <w:tcPr>
            <w:tcW w:w="620" w:type="dxa"/>
            <w:tcBorders>
              <w:top w:val="dashed" w:sz="4" w:space="0" w:color="BFBFBF"/>
              <w:left w:val="none" w:sz="24" w:space="0" w:color="808080"/>
              <w:bottom w:val="dashed" w:sz="4" w:space="0" w:color="BFBFBF"/>
              <w:right w:val="single" w:sz="6" w:space="0" w:color="FFFFFF"/>
            </w:tcBorders>
          </w:tcPr>
          <w:p w:rsidR="00473725" w:rsidRDefault="00407407">
            <w:pPr>
              <w:pStyle w:val="ProductList-TableBody"/>
            </w:pPr>
            <w:hyperlink w:anchor="_Sec807">
              <w:r w:rsidR="00E71406">
                <w:rPr>
                  <w:color w:val="00467F"/>
                  <w:u w:val="single"/>
                </w:rPr>
                <w:t>Zusätzlich</w:t>
              </w:r>
            </w:hyperlink>
            <w:r w:rsidR="00E7140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r>
      <w:tr w:rsidR="00473725">
        <w:tc>
          <w:tcPr>
            <w:tcW w:w="620" w:type="dxa"/>
            <w:tcBorders>
              <w:top w:val="dashed" w:sz="4" w:space="0" w:color="BFBFBF"/>
              <w:left w:val="none" w:sz="24" w:space="0" w:color="808080"/>
              <w:bottom w:val="single" w:sz="4" w:space="0" w:color="FFFFFF"/>
              <w:right w:val="single" w:sz="6" w:space="0" w:color="FFFFFF"/>
            </w:tcBorders>
          </w:tcPr>
          <w:p w:rsidR="00473725" w:rsidRDefault="00407407">
            <w:pPr>
              <w:pStyle w:val="ProductList-TableBody"/>
            </w:pPr>
            <w:hyperlink w:anchor="_Sec807">
              <w:r w:rsidR="00E71406">
                <w:rPr>
                  <w:color w:val="00467F"/>
                  <w:u w:val="single"/>
                </w:rPr>
                <w:t>Zusätzlich</w:t>
              </w:r>
            </w:hyperlink>
            <w:r w:rsidR="00E71406">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r>
      <w:tr w:rsidR="00473725">
        <w:tc>
          <w:tcPr>
            <w:tcW w:w="620" w:type="dxa"/>
            <w:gridSpan w:val="16"/>
            <w:tcBorders>
              <w:top w:val="single" w:sz="4" w:space="0" w:color="FFFFFF"/>
              <w:left w:val="single" w:sz="6" w:space="0" w:color="FFFFFF"/>
              <w:bottom w:val="single" w:sz="4" w:space="0" w:color="FFFFFF"/>
              <w:right w:val="single" w:sz="6" w:space="0" w:color="FFFFFF"/>
            </w:tcBorders>
          </w:tcPr>
          <w:p w:rsidR="00473725" w:rsidRDefault="00E71406">
            <w:pPr>
              <w:pStyle w:val="ProductList-TableBody"/>
            </w:pPr>
            <w:r>
              <w:rPr>
                <w:b/>
              </w:rPr>
              <w:t>Windows Server 2012 R2 Data Center</w:t>
            </w:r>
          </w:p>
        </w:tc>
      </w:tr>
      <w:tr w:rsidR="00473725">
        <w:tc>
          <w:tcPr>
            <w:tcW w:w="620" w:type="dxa"/>
            <w:tcBorders>
              <w:top w:val="dashed" w:sz="4" w:space="0" w:color="BFBFBF"/>
              <w:left w:val="none" w:sz="24" w:space="0" w:color="808080"/>
              <w:bottom w:val="dashed" w:sz="4" w:space="0" w:color="BFBFBF"/>
              <w:right w:val="single" w:sz="6" w:space="0" w:color="FFFFFF"/>
            </w:tcBorders>
          </w:tcPr>
          <w:p w:rsidR="00473725" w:rsidRDefault="00407407">
            <w:pPr>
              <w:pStyle w:val="ProductList-TableBody"/>
            </w:pPr>
            <w:hyperlink w:anchor="_Sec807">
              <w:r w:rsidR="00E71406">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r>
      <w:tr w:rsidR="00473725">
        <w:tc>
          <w:tcPr>
            <w:tcW w:w="620" w:type="dxa"/>
            <w:tcBorders>
              <w:top w:val="dashed" w:sz="4" w:space="0" w:color="BFBFBF"/>
              <w:left w:val="none" w:sz="24" w:space="0" w:color="808080"/>
              <w:bottom w:val="dashed" w:sz="4" w:space="0" w:color="BFBFBF"/>
              <w:right w:val="single" w:sz="6" w:space="0" w:color="FFFFFF"/>
            </w:tcBorders>
          </w:tcPr>
          <w:p w:rsidR="00473725" w:rsidRDefault="00407407">
            <w:pPr>
              <w:pStyle w:val="ProductList-TableBody"/>
            </w:pPr>
            <w:hyperlink w:anchor="_Sec807">
              <w:r w:rsidR="00E71406">
                <w:rPr>
                  <w:color w:val="00467F"/>
                  <w:u w:val="single"/>
                </w:rPr>
                <w:t>Zusätzlich</w:t>
              </w:r>
            </w:hyperlink>
            <w:r w:rsidR="00E7140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r>
      <w:tr w:rsidR="00473725">
        <w:tc>
          <w:tcPr>
            <w:tcW w:w="620" w:type="dxa"/>
            <w:tcBorders>
              <w:top w:val="dashed" w:sz="4" w:space="0" w:color="BFBFBF"/>
              <w:left w:val="none" w:sz="24" w:space="0" w:color="808080"/>
              <w:bottom w:val="single" w:sz="4" w:space="0" w:color="FFFFFF"/>
              <w:right w:val="single" w:sz="6" w:space="0" w:color="FFFFFF"/>
            </w:tcBorders>
          </w:tcPr>
          <w:p w:rsidR="00473725" w:rsidRDefault="00407407">
            <w:pPr>
              <w:pStyle w:val="ProductList-TableBody"/>
            </w:pPr>
            <w:hyperlink w:anchor="_Sec807">
              <w:r w:rsidR="00E71406">
                <w:rPr>
                  <w:color w:val="00467F"/>
                  <w:u w:val="single"/>
                </w:rPr>
                <w:t>Zusätzlich</w:t>
              </w:r>
            </w:hyperlink>
            <w:r w:rsidR="00E71406">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r>
      <w:tr w:rsidR="00473725">
        <w:tc>
          <w:tcPr>
            <w:tcW w:w="620" w:type="dxa"/>
            <w:gridSpan w:val="16"/>
            <w:tcBorders>
              <w:top w:val="single" w:sz="4" w:space="0" w:color="FFFFFF"/>
              <w:left w:val="single" w:sz="6" w:space="0" w:color="FFFFFF"/>
              <w:bottom w:val="single" w:sz="4" w:space="0" w:color="FFFFFF"/>
              <w:right w:val="single" w:sz="6" w:space="0" w:color="FFFFFF"/>
            </w:tcBorders>
          </w:tcPr>
          <w:p w:rsidR="00473725" w:rsidRDefault="00E71406">
            <w:pPr>
              <w:pStyle w:val="ProductList-TableBody"/>
            </w:pPr>
            <w:r>
              <w:rPr>
                <w:b/>
              </w:rPr>
              <w:t>Advanced Threat Analytics 2016</w:t>
            </w:r>
          </w:p>
        </w:tc>
      </w:tr>
      <w:tr w:rsidR="00473725">
        <w:tc>
          <w:tcPr>
            <w:tcW w:w="620" w:type="dxa"/>
            <w:tcBorders>
              <w:top w:val="dashed" w:sz="4" w:space="0" w:color="BFBFBF"/>
              <w:left w:val="none" w:sz="24" w:space="0" w:color="808080"/>
              <w:bottom w:val="single" w:sz="4" w:space="0" w:color="FFFFFF"/>
              <w:right w:val="single" w:sz="6" w:space="0" w:color="FFFFFF"/>
            </w:tcBorders>
          </w:tcPr>
          <w:p w:rsidR="00473725" w:rsidRDefault="00407407">
            <w:pPr>
              <w:pStyle w:val="ProductList-TableBody"/>
            </w:pPr>
            <w:hyperlink w:anchor="_Sec801">
              <w:r w:rsidR="00E71406">
                <w:rPr>
                  <w:color w:val="00467F"/>
                  <w:u w:val="single"/>
                </w:rPr>
                <w:t>Verwaltung</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73725" w:rsidRDefault="00473725">
            <w:pPr>
              <w:pStyle w:val="ProductList-TableBody"/>
              <w:jc w:val="center"/>
            </w:pPr>
          </w:p>
        </w:tc>
      </w:tr>
      <w:tr w:rsidR="00473725">
        <w:tc>
          <w:tcPr>
            <w:tcW w:w="620" w:type="dxa"/>
            <w:gridSpan w:val="16"/>
            <w:tcBorders>
              <w:top w:val="single" w:sz="4" w:space="0" w:color="FFFFFF"/>
              <w:left w:val="single" w:sz="6" w:space="0" w:color="FFFFFF"/>
              <w:bottom w:val="single" w:sz="4" w:space="0" w:color="FFFFFF"/>
              <w:right w:val="single" w:sz="6" w:space="0" w:color="FFFFFF"/>
            </w:tcBorders>
          </w:tcPr>
          <w:p w:rsidR="00473725" w:rsidRDefault="00E71406">
            <w:pPr>
              <w:pStyle w:val="ProductList-TableBody"/>
            </w:pPr>
            <w:r>
              <w:rPr>
                <w:b/>
              </w:rPr>
              <w:t>System Center 2012 R2 Configuration Manager</w:t>
            </w:r>
          </w:p>
        </w:tc>
      </w:tr>
      <w:tr w:rsidR="00473725">
        <w:tc>
          <w:tcPr>
            <w:tcW w:w="620" w:type="dxa"/>
            <w:tcBorders>
              <w:top w:val="dashed" w:sz="4" w:space="0" w:color="BFBFBF"/>
              <w:left w:val="none" w:sz="24" w:space="0" w:color="808080"/>
              <w:bottom w:val="none" w:sz="4" w:space="0" w:color="6E6E6E"/>
              <w:right w:val="single" w:sz="6" w:space="0" w:color="FFFFFF"/>
            </w:tcBorders>
          </w:tcPr>
          <w:p w:rsidR="00473725" w:rsidRDefault="00407407">
            <w:pPr>
              <w:pStyle w:val="ProductList-TableBody"/>
            </w:pPr>
            <w:hyperlink w:anchor="_Sec802">
              <w:r w:rsidR="00E71406">
                <w:rPr>
                  <w:color w:val="00467F"/>
                  <w:u w:val="single"/>
                </w:rPr>
                <w:t>Verwaltung</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73725" w:rsidRDefault="0047372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73725" w:rsidRDefault="00473725">
            <w:pPr>
              <w:pStyle w:val="ProductList-TableBody"/>
              <w:jc w:val="center"/>
            </w:pPr>
          </w:p>
        </w:tc>
      </w:tr>
    </w:tbl>
    <w:p w:rsidR="00473725" w:rsidRDefault="00E71406">
      <w:pPr>
        <w:pStyle w:val="ProductList-Body"/>
      </w:pPr>
      <w:r>
        <w:rPr>
          <w:b/>
          <w:i/>
        </w:rPr>
        <w:t>Hinweis</w:t>
      </w:r>
      <w:r>
        <w:rPr>
          <w:i/>
        </w:rPr>
        <w:t>: Office 365 Education E1 und Office 365 Nonprofit E1 erfüllen nicht die Lizenzanforderung für den Zugriff auf (oder die Verwaltung der) Produkte in dieser Tabelle. Eine Lizenz für Core CAL und Enterprise CAL Suite mit aktiver SA umfasst Rechte, die denen von System Center 2012 R2 Endpoint Protection entsprechen. Eine Lizenz für die Enterprise CAL Suite mit aktiver SA umfasst Rechte, die den Rechten zur Verhinderung von Datenverlust und Exchange Online Protection entsprechen.</w:t>
      </w:r>
    </w:p>
    <w:p w:rsidR="00473725" w:rsidRDefault="00E71406">
      <w:pPr>
        <w:pStyle w:val="ProductList-SectionHeading"/>
        <w:pageBreakBefore/>
        <w:outlineLvl w:val="0"/>
      </w:pPr>
      <w:bookmarkStart w:id="371" w:name="_Sec564"/>
      <w:bookmarkEnd w:id="369"/>
      <w:r>
        <w:t>Anhang B – Software Assurance</w:t>
      </w:r>
      <w:r>
        <w:fldChar w:fldCharType="begin"/>
      </w:r>
      <w:r>
        <w:instrText xml:space="preserve"> TC "</w:instrText>
      </w:r>
      <w:bookmarkStart w:id="372" w:name="_Toc444088744"/>
      <w:r>
        <w:instrText>Anhang B – Software Assurance</w:instrText>
      </w:r>
      <w:bookmarkEnd w:id="372"/>
      <w:r>
        <w:instrText>" \l 1</w:instrText>
      </w:r>
      <w:r>
        <w:fldChar w:fldCharType="end"/>
      </w:r>
    </w:p>
    <w:p w:rsidR="00473725" w:rsidRDefault="00E71406">
      <w:pPr>
        <w:pStyle w:val="ProductList-Offering1Heading"/>
        <w:outlineLvl w:val="1"/>
      </w:pPr>
      <w:bookmarkStart w:id="373" w:name="_Sec573"/>
      <w:r>
        <w:t>Erwerb von Software Assurance</w:t>
      </w:r>
      <w:bookmarkEnd w:id="373"/>
      <w:r>
        <w:fldChar w:fldCharType="begin"/>
      </w:r>
      <w:r>
        <w:instrText xml:space="preserve"> TC "</w:instrText>
      </w:r>
      <w:bookmarkStart w:id="374" w:name="_Toc444088745"/>
      <w:r>
        <w:instrText>Erwerb von Software Assurance</w:instrText>
      </w:r>
      <w:bookmarkEnd w:id="374"/>
      <w:r>
        <w:instrText>" \l 2</w:instrText>
      </w:r>
      <w:r>
        <w:fldChar w:fldCharType="end"/>
      </w:r>
    </w:p>
    <w:p w:rsidR="00473725" w:rsidRDefault="00E71406">
      <w:pPr>
        <w:pStyle w:val="ProductList-Body"/>
      </w:pPr>
      <w:r>
        <w:t xml:space="preserve">Es gibt drei verschiedene Abnahmestufen, die der Kunde beim Erwerb von Software Assurance auswählen kann. Diese können nach Programm variieren. Der Kunde kann: </w:t>
      </w:r>
    </w:p>
    <w:p w:rsidR="00473725" w:rsidRDefault="00E71406">
      <w:pPr>
        <w:pStyle w:val="ProductList-Bullet"/>
        <w:numPr>
          <w:ilvl w:val="0"/>
          <w:numId w:val="38"/>
        </w:numPr>
      </w:pPr>
      <w:r>
        <w:t xml:space="preserve">sich verpflichten, Software Assurance für alle Plattformprodukte zu erwerben. </w:t>
      </w:r>
    </w:p>
    <w:p w:rsidR="00473725" w:rsidRDefault="00E71406">
      <w:pPr>
        <w:pStyle w:val="ProductList-Bullet"/>
        <w:numPr>
          <w:ilvl w:val="0"/>
          <w:numId w:val="38"/>
        </w:numPr>
      </w:pPr>
      <w:r>
        <w:t xml:space="preserve">sich verpflichten, Software Assurance für alle Erwerbe unter einem bestimmten Produkt-Pool (Anwendungen, Systeme oder Server) zu erwerben. Dies wird als Mitgliedschaft bei Software Assurance (Software Assurance Membership, SAM) bezeichnet. </w:t>
      </w:r>
    </w:p>
    <w:p w:rsidR="00473725" w:rsidRDefault="00E71406">
      <w:pPr>
        <w:pStyle w:val="ProductList-Bullet"/>
        <w:numPr>
          <w:ilvl w:val="0"/>
          <w:numId w:val="38"/>
        </w:numPr>
      </w:pPr>
      <w:r>
        <w:t>Software Assurance für einzelne Produkte erwerben, ohne sich zur Ausweitung von Software Assurance auf andere Produkte zu verpflichten.</w:t>
      </w:r>
    </w:p>
    <w:p w:rsidR="00473725" w:rsidRDefault="00473725">
      <w:pPr>
        <w:pStyle w:val="ProductList-Body"/>
      </w:pPr>
    </w:p>
    <w:p w:rsidR="00473725" w:rsidRDefault="00E71406">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473725" w:rsidRDefault="00473725">
      <w:pPr>
        <w:pStyle w:val="ProductList-Body"/>
      </w:pPr>
    </w:p>
    <w:p w:rsidR="00473725" w:rsidRDefault="00E71406">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1619"/>
        <w:gridCol w:w="1471"/>
        <w:gridCol w:w="1589"/>
        <w:gridCol w:w="6111"/>
      </w:tblGrid>
      <w:tr w:rsidR="0047372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Programme</w:t>
            </w:r>
          </w:p>
        </w:tc>
      </w:tr>
      <w:tr w:rsidR="00473725">
        <w:tc>
          <w:tcPr>
            <w:tcW w:w="24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Gilt für Open-Lizenz, Select, Select Plus und die nicht organisationsweite Option unter Open Value-Verträgen sowie Zusätzliche Produkte unter Konzernverträgen. Gilt nicht für Konzernprodukte unter Open Value- und Konzernverträgen. Informationen zum Microsoft Produkt- und Servicevertrag (MPSA) finden Sie im MPSA-Lizenzierungshandbuch unter </w:t>
            </w:r>
            <w:hyperlink r:id="rId141">
              <w:r>
                <w:rPr>
                  <w:color w:val="00467F"/>
                  <w:u w:val="single"/>
                </w:rPr>
                <w:t>http://microsoftvolumelicensing.com/DocumentSearch.aspx?Mode=3&amp;DocumentTypeId=44</w:t>
              </w:r>
            </w:hyperlink>
            <w:r>
              <w:t>.</w:t>
            </w:r>
          </w:p>
        </w:tc>
      </w:tr>
      <w:tr w:rsidR="00473725">
        <w:tc>
          <w:tcPr>
            <w:tcW w:w="24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SA verfügbar</w:t>
            </w:r>
          </w:p>
        </w:tc>
        <w:tc>
          <w:tcPr>
            <w:tcW w:w="0" w:type="auto"/>
            <w:vMerge/>
          </w:tcPr>
          <w:p w:rsidR="00473725" w:rsidRDefault="00473725"/>
        </w:tc>
      </w:tr>
    </w:tbl>
    <w:p w:rsidR="00473725" w:rsidRDefault="00473725">
      <w:pPr>
        <w:pStyle w:val="ProductList-Body"/>
      </w:pPr>
    </w:p>
    <w:p w:rsidR="00473725" w:rsidRDefault="00E71406">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473725" w:rsidRDefault="00473725">
      <w:pPr>
        <w:pStyle w:val="ProductList-Body"/>
      </w:pPr>
    </w:p>
    <w:p w:rsidR="00473725" w:rsidRDefault="00E71406">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473725" w:rsidRDefault="00473725">
      <w:pPr>
        <w:pStyle w:val="ProductList-Body"/>
      </w:pPr>
    </w:p>
    <w:p w:rsidR="00473725" w:rsidRDefault="00E71406">
      <w:pPr>
        <w:pStyle w:val="ProductList-Body"/>
      </w:pPr>
      <w:r>
        <w:t>Kunden, die einen Kauf unter dem Microsoft Produkt- und Servicevertrag (MPSA) tätigen, müssen dem MPSA- Lizenzierungshandbuch Einzelheiten zum Erwerb von Software Assurance unter dem MPSA sowie eine Beschreibung der Software Assurance-Vergünstigungen unter dem MPSA-Programm entnehmen.</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1Heading"/>
        <w:outlineLvl w:val="1"/>
      </w:pPr>
      <w:bookmarkStart w:id="375" w:name="_Sec574"/>
      <w:r>
        <w:t>Verlängerung von Software Assurance</w:t>
      </w:r>
      <w:bookmarkEnd w:id="375"/>
      <w:r>
        <w:fldChar w:fldCharType="begin"/>
      </w:r>
      <w:r>
        <w:instrText xml:space="preserve"> TC "</w:instrText>
      </w:r>
      <w:bookmarkStart w:id="376" w:name="_Toc444088746"/>
      <w:r>
        <w:instrText>Verlängerung von Software Assurance</w:instrText>
      </w:r>
      <w:bookmarkEnd w:id="376"/>
      <w:r>
        <w:instrText>" \l 2</w:instrText>
      </w:r>
      <w:r>
        <w:fldChar w:fldCharType="end"/>
      </w:r>
    </w:p>
    <w:p w:rsidR="00473725" w:rsidRDefault="00E71406">
      <w:pPr>
        <w:pStyle w:val="ProductList-ClauseHeading"/>
        <w:outlineLvl w:val="2"/>
      </w:pPr>
      <w:r>
        <w:t>Verlängerung im Rahmen des gleichen Vertrages</w:t>
      </w:r>
    </w:p>
    <w:p w:rsidR="00473725" w:rsidRDefault="00E71406">
      <w:pPr>
        <w:pStyle w:val="ProductList-Body"/>
      </w:pPr>
      <w:r>
        <w:t>Die Bestimmungen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473725" w:rsidRDefault="00473725">
      <w:pPr>
        <w:pStyle w:val="ProductList-Body"/>
      </w:pPr>
    </w:p>
    <w:p w:rsidR="00473725" w:rsidRDefault="00E71406">
      <w:pPr>
        <w:pStyle w:val="ProductList-SubClauseHeading"/>
        <w:outlineLvl w:val="3"/>
      </w:pPr>
      <w:r>
        <w:t>Open-Lizenz</w:t>
      </w:r>
    </w:p>
    <w:p w:rsidR="00473725" w:rsidRDefault="00E71406">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473725" w:rsidRDefault="00473725">
      <w:pPr>
        <w:pStyle w:val="ProductList-BodyIndented"/>
      </w:pPr>
    </w:p>
    <w:p w:rsidR="00473725" w:rsidRDefault="00E71406">
      <w:pPr>
        <w:pStyle w:val="ProductList-SubClauseHeading"/>
        <w:outlineLvl w:val="3"/>
      </w:pPr>
      <w:r>
        <w:t>Konzernvertrag</w:t>
      </w:r>
    </w:p>
    <w:p w:rsidR="00473725" w:rsidRDefault="00E71406">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473725" w:rsidRDefault="00473725">
      <w:pPr>
        <w:pStyle w:val="ProductList-BodyIndented"/>
      </w:pPr>
    </w:p>
    <w:p w:rsidR="00473725" w:rsidRDefault="00E71406">
      <w:pPr>
        <w:pStyle w:val="ProductList-SubClauseHeading"/>
        <w:outlineLvl w:val="3"/>
      </w:pPr>
      <w:r>
        <w:t>Beitritt zur Anwendungsplattform</w:t>
      </w:r>
    </w:p>
    <w:p w:rsidR="00473725" w:rsidRDefault="00E71406">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473725" w:rsidRDefault="00473725">
      <w:pPr>
        <w:pStyle w:val="ProductList-BodyIndented"/>
      </w:pPr>
    </w:p>
    <w:p w:rsidR="00473725" w:rsidRDefault="00E71406">
      <w:pPr>
        <w:pStyle w:val="ProductList-ClauseHeading"/>
        <w:outlineLvl w:val="2"/>
      </w:pPr>
      <w:r>
        <w:t>Verlängerung im Rahmen eines separaten Vertrages</w:t>
      </w:r>
    </w:p>
    <w:p w:rsidR="00473725" w:rsidRDefault="00E71406">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473725" w:rsidRDefault="00473725">
      <w:pPr>
        <w:pStyle w:val="ProductList-Body"/>
      </w:pPr>
    </w:p>
    <w:p w:rsidR="00473725" w:rsidRDefault="00E71406">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473725" w:rsidRDefault="00473725">
      <w:pPr>
        <w:pStyle w:val="ProductList-Body"/>
      </w:pPr>
    </w:p>
    <w:p w:rsidR="00473725" w:rsidRDefault="00E71406">
      <w:pPr>
        <w:pStyle w:val="ProductList-ClauseHeading"/>
        <w:outlineLvl w:val="2"/>
      </w:pPr>
      <w:r>
        <w:t>Verlängerung von Software Assurance für Clientzugriffslizenzen (CALs) und Client-Management-Lizenzen (MLs)</w:t>
      </w:r>
    </w:p>
    <w:p w:rsidR="00473725" w:rsidRDefault="00E71406">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473725" w:rsidRDefault="00E71406">
      <w:pPr>
        <w:pStyle w:val="ProductList-Body"/>
      </w:pPr>
      <w:r>
        <w:rPr>
          <w:b/>
          <w:color w:val="00188F"/>
        </w:rPr>
        <w:t>Wechsel zwischen Nutzer- und OSE-Client-MLs</w:t>
      </w:r>
      <w:r>
        <w:t>: Kunden, die SA für Client-MLs verlängern, können zwischen Nutzer und Betriebssystemumgebung wechseln.</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1Heading"/>
        <w:outlineLvl w:val="1"/>
      </w:pPr>
      <w:bookmarkStart w:id="377" w:name="_Sec575"/>
      <w:r>
        <w:t>Migrationslizenz für Eingestellte Produkte oder Produkte mit Status End-Of-Life</w:t>
      </w:r>
      <w:bookmarkEnd w:id="377"/>
      <w:r>
        <w:fldChar w:fldCharType="begin"/>
      </w:r>
      <w:r>
        <w:instrText xml:space="preserve"> TC "</w:instrText>
      </w:r>
      <w:bookmarkStart w:id="378" w:name="_Toc444088747"/>
      <w:r>
        <w:instrText>Migrationslizenz für Eingestellte Produkte oder Produkte mit Status End-Of-Life</w:instrText>
      </w:r>
      <w:bookmarkEnd w:id="378"/>
      <w:r>
        <w:instrText>" \l 2</w:instrText>
      </w:r>
      <w:r>
        <w:fldChar w:fldCharType="end"/>
      </w:r>
    </w:p>
    <w:p w:rsidR="00473725" w:rsidRDefault="00E71406">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473725" w:rsidRDefault="00E71406">
      <w:pPr>
        <w:pStyle w:val="ProductList-Body"/>
      </w:pPr>
      <w:r>
        <w:t>Eine „</w:t>
      </w:r>
      <w:r>
        <w:rPr>
          <w:b/>
          <w:color w:val="00188F"/>
        </w:rPr>
        <w:t>Migrationslizenz</w:t>
      </w:r>
      <w:r>
        <w:t>“ in der hierin verwendeten Bedeutung bezieht sich auf im Produkteintrag, der auf diesen Abschnitt Bezug nimmt, gewährte Rechte.</w:t>
      </w:r>
    </w:p>
    <w:p w:rsidR="00473725" w:rsidRDefault="00473725">
      <w:pPr>
        <w:pStyle w:val="ProductList-Body"/>
      </w:pPr>
    </w:p>
    <w:p w:rsidR="00473725" w:rsidRDefault="00E71406">
      <w:pPr>
        <w:pStyle w:val="ProductList-Body"/>
      </w:pPr>
      <w:r>
        <w:t>Sofern nichts anderes im Produkteintrag angegeben ist, gilt Folgendes:</w:t>
      </w:r>
    </w:p>
    <w:p w:rsidR="00473725" w:rsidRDefault="00E71406">
      <w:pPr>
        <w:pStyle w:val="ProductList-Bullet"/>
        <w:numPr>
          <w:ilvl w:val="0"/>
          <w:numId w:val="39"/>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473725" w:rsidRDefault="00E71406">
      <w:pPr>
        <w:pStyle w:val="ProductList-Bullet"/>
        <w:numPr>
          <w:ilvl w:val="0"/>
          <w:numId w:val="39"/>
        </w:numPr>
      </w:pPr>
      <w:r>
        <w:t>Migrationslizenzen werden eins zu eins für jede Qualifizierende Lizenz des Kunden gewährt.</w:t>
      </w:r>
    </w:p>
    <w:p w:rsidR="00473725" w:rsidRDefault="00E71406">
      <w:pPr>
        <w:pStyle w:val="ProductList-Bullet"/>
        <w:numPr>
          <w:ilvl w:val="0"/>
          <w:numId w:val="39"/>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473725" w:rsidRDefault="00E71406">
      <w:pPr>
        <w:pStyle w:val="ProductList-Bullet"/>
        <w:numPr>
          <w:ilvl w:val="0"/>
          <w:numId w:val="39"/>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473725" w:rsidRDefault="00E71406">
      <w:pPr>
        <w:pStyle w:val="ProductList-Bullet"/>
        <w:numPr>
          <w:ilvl w:val="0"/>
          <w:numId w:val="39"/>
        </w:numPr>
      </w:pPr>
      <w:r>
        <w:t>Der Kunde ist nicht berechtigt, Migrationslizenzen getrennt von Qualifizierenden Lizenzen zu übertragen.</w:t>
      </w:r>
    </w:p>
    <w:p w:rsidR="00473725" w:rsidRDefault="00E71406">
      <w:pPr>
        <w:pStyle w:val="ProductList-Bullet"/>
        <w:numPr>
          <w:ilvl w:val="0"/>
          <w:numId w:val="39"/>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Offering1Heading"/>
        <w:outlineLvl w:val="1"/>
      </w:pPr>
      <w:bookmarkStart w:id="379" w:name="_Sec576"/>
      <w:r>
        <w:t>Software Assurance-Vergünstigungen</w:t>
      </w:r>
      <w:bookmarkEnd w:id="379"/>
      <w:r>
        <w:fldChar w:fldCharType="begin"/>
      </w:r>
      <w:r>
        <w:instrText xml:space="preserve"> TC "</w:instrText>
      </w:r>
      <w:bookmarkStart w:id="380" w:name="_Toc444088748"/>
      <w:r>
        <w:instrText>Software Assurance-Vergünstigungen</w:instrText>
      </w:r>
      <w:bookmarkEnd w:id="380"/>
      <w:r>
        <w:instrText>" \l 2</w:instrText>
      </w:r>
      <w:r>
        <w:fldChar w:fldCharType="end"/>
      </w:r>
    </w:p>
    <w:p w:rsidR="00473725" w:rsidRDefault="00E71406">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Mit Ausnahme von Rechten für neue Versionen erfordern Vergünstigungen für Serverprodukte Software Assurance sowohl für die Serverlizenz als auch für eventuelle Zugriffslizenzen (z. B. CALs). Rechte für neue Versionen werden bei Serverlizenzen und Zugriffslizenzen gesondert im Rahmen des Vertrags für diese Lizenzen zur Verfügung gestellt.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Andere Vergünstigungen entsprechen der Mitgliedschaft bei Software Assurance; die Mitgliedschaft bei Software Assurance für den jeweiligen Produkt-Pool qualifiziert den Kunden für diese Vergünstigungen.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p w:rsidR="00473725" w:rsidRDefault="00E71406">
      <w:pPr>
        <w:pStyle w:val="ProductList-Body"/>
      </w:pPr>
      <w:r>
        <w:t xml:space="preserve">Kunden, die einen Kauf unter dem Microsoft Produkt- und Servicevertrag (MPSA) tätigen, müssen dem MPSA- Lizenzierungshandbuch Einzelheiten zum Erwerb von Software Assurance unter dem MPSA entnehmen. </w:t>
      </w:r>
    </w:p>
    <w:tbl>
      <w:tblPr>
        <w:tblStyle w:val="PURTable"/>
        <w:tblW w:w="0" w:type="dxa"/>
        <w:tblLook w:val="04A0" w:firstRow="1" w:lastRow="0" w:firstColumn="1" w:lastColumn="0" w:noHBand="0" w:noVBand="1"/>
      </w:tblPr>
      <w:tblGrid>
        <w:gridCol w:w="5471"/>
        <w:gridCol w:w="1813"/>
        <w:gridCol w:w="1757"/>
        <w:gridCol w:w="1749"/>
      </w:tblGrid>
      <w:tr w:rsidR="00473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Server-Pool</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577">
              <w:r w:rsidR="00E71406">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579">
              <w:r w:rsidR="00E71406">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580">
              <w:r w:rsidR="00E7140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581">
              <w:r w:rsidR="00E7140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755">
              <w:r w:rsidR="00E7140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841">
              <w:r w:rsidR="00E7140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651">
              <w:r w:rsidR="00E7140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841">
              <w:r w:rsidR="00E7140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582">
              <w:r w:rsidR="00E71406">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583">
              <w:r w:rsidR="00E7140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584">
              <w:r w:rsidR="00E7140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585">
              <w:r w:rsidR="00E71406">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586">
              <w:r w:rsidR="00E71406">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818">
              <w:r w:rsidR="00E7140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587">
              <w:r w:rsidR="00E71406">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838">
              <w:r w:rsidR="00E71406">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588">
              <w:r w:rsidR="00E71406">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589">
              <w:r w:rsidR="00E71406">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590">
              <w:r w:rsidR="00E71406">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841">
              <w:r w:rsidR="00E71406">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841">
              <w:r w:rsidR="00E7140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652">
              <w:r w:rsidR="00E71406">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407407">
            <w:pPr>
              <w:pStyle w:val="ProductList-TableBody"/>
            </w:pPr>
            <w:hyperlink w:anchor="_Sec576">
              <w:r w:rsidR="00E7140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jc w:val="center"/>
            </w:pPr>
          </w:p>
        </w:tc>
      </w:tr>
    </w:tbl>
    <w:p w:rsidR="00473725" w:rsidRDefault="00E71406">
      <w:pPr>
        <w:pStyle w:val="ProductList-Body"/>
      </w:pPr>
      <w:r>
        <w:rPr>
          <w:vertAlign w:val="superscript"/>
        </w:rPr>
        <w:t>1</w:t>
      </w:r>
      <w:r>
        <w:rPr>
          <w:i/>
        </w:rPr>
        <w:t>Im Sinne der Berechnungen der Software Assurance-Vergünstigungen werden folgende Onlinedienste als Produkte aus dem Office-Anwendungspool angesehen: Enterprise Cloud Suite aus SA, Office 365 E1 aus SA, Office 365 E3 aus SA, Office 365 E4 aus SA und EMS aus SA.</w:t>
      </w:r>
    </w:p>
    <w:p w:rsidR="00473725" w:rsidRDefault="00E71406">
      <w:pPr>
        <w:pStyle w:val="ProductList-Body"/>
      </w:pPr>
      <w:r>
        <w:rPr>
          <w:vertAlign w:val="superscript"/>
        </w:rPr>
        <w:t xml:space="preserve">2 </w:t>
      </w:r>
      <w:r>
        <w:rPr>
          <w:i/>
        </w:rPr>
        <w:t>Bestehende Kunden mit Software Assurance für Windows Pro-Upgrade oder Windows Embedded Industry Pro-Upgrade erhalten weiterhin Rechte zur Nutzung von Enterprise-Editionen.</w:t>
      </w:r>
    </w:p>
    <w:p w:rsidR="00473725" w:rsidRDefault="00E71406">
      <w:pPr>
        <w:pStyle w:val="ProductList-Body"/>
      </w:pPr>
      <w:r>
        <w:rPr>
          <w:vertAlign w:val="superscript"/>
        </w:rPr>
        <w:t>3</w:t>
      </w:r>
      <w:r>
        <w:rPr>
          <w:i/>
        </w:rPr>
        <w:t>Keine Software Assurance-Vergünstigung für Windows Embedded-Produkte.</w:t>
      </w:r>
    </w:p>
    <w:p w:rsidR="00473725" w:rsidRDefault="00473725">
      <w:pPr>
        <w:pStyle w:val="ProductList-Body"/>
      </w:pPr>
    </w:p>
    <w:p w:rsidR="00473725" w:rsidRDefault="00E71406">
      <w:pPr>
        <w:pStyle w:val="ProductList-ClauseHeading"/>
        <w:outlineLvl w:val="2"/>
      </w:pPr>
      <w:bookmarkStart w:id="381" w:name="_Sec577"/>
      <w:r>
        <w:t>Rechte für neue Versionen</w:t>
      </w:r>
      <w:bookmarkEnd w:id="381"/>
    </w:p>
    <w:p w:rsidR="00473725" w:rsidRDefault="00E71406">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p>
    <w:p w:rsidR="00473725" w:rsidRDefault="00473725">
      <w:pPr>
        <w:pStyle w:val="ProductList-Body"/>
      </w:pPr>
    </w:p>
    <w:p w:rsidR="00473725" w:rsidRDefault="00E71406">
      <w:pPr>
        <w:pStyle w:val="ProductList-ClauseHeading"/>
        <w:outlineLvl w:val="2"/>
      </w:pPr>
      <w:bookmarkStart w:id="382" w:name="_Sec579"/>
      <w:r>
        <w:t>Office Online</w:t>
      </w:r>
      <w:bookmarkEnd w:id="382"/>
    </w:p>
    <w:p w:rsidR="00473725" w:rsidRDefault="00E71406">
      <w:pPr>
        <w:pStyle w:val="ProductList-Body"/>
      </w:pPr>
      <w:r>
        <w:t xml:space="preserve">Nutzer eines mit den qualifizierenden Anwendungen lizenzierten Geräts sind berechtigt, auf Office Online-Dienste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anzuzeigen und zu bearbeiten.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zuzugreifen, um Dokumente von jedem beliebigen Gerät anzuzeigen und zu bearbeiten.</w:t>
      </w:r>
    </w:p>
    <w:tbl>
      <w:tblPr>
        <w:tblStyle w:val="PURTable"/>
        <w:tblW w:w="0" w:type="dxa"/>
        <w:tblLook w:val="04A0" w:firstRow="1" w:lastRow="0" w:firstColumn="1" w:lastColumn="0" w:noHBand="0" w:noVBand="1"/>
      </w:tblPr>
      <w:tblGrid>
        <w:gridCol w:w="5375"/>
        <w:gridCol w:w="5415"/>
      </w:tblGrid>
      <w:tr w:rsidR="0047372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Office Online-Rechte</w:t>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Office Standard</w:t>
            </w:r>
            <w:r>
              <w:fldChar w:fldCharType="begin"/>
            </w:r>
            <w:r>
              <w:instrText xml:space="preserve"> XE "Office Standard" </w:instrText>
            </w:r>
            <w:r>
              <w:fldChar w:fldCharType="end"/>
            </w:r>
          </w:p>
          <w:p w:rsidR="00473725" w:rsidRDefault="00E71406">
            <w:pPr>
              <w:pStyle w:val="ProductList-TableBody"/>
            </w:pPr>
            <w:r>
              <w:t>Office Professional Plus</w:t>
            </w:r>
            <w:r>
              <w:fldChar w:fldCharType="begin"/>
            </w:r>
            <w:r>
              <w:instrText xml:space="preserve"> XE "Office Professional Plus" </w:instrText>
            </w:r>
            <w:r>
              <w:fldChar w:fldCharType="end"/>
            </w:r>
          </w:p>
          <w:p w:rsidR="00473725" w:rsidRDefault="00E71406">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Office Online für Office 365</w:t>
            </w:r>
            <w:r>
              <w:fldChar w:fldCharType="begin"/>
            </w:r>
            <w:r>
              <w:instrText xml:space="preserve"> XE "Office Online für Office 365" </w:instrText>
            </w:r>
            <w:r>
              <w:fldChar w:fldCharType="end"/>
            </w:r>
          </w:p>
        </w:tc>
      </w:tr>
    </w:tbl>
    <w:p w:rsidR="00473725" w:rsidRDefault="00E71406">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473725" w:rsidRDefault="00473725">
      <w:pPr>
        <w:pStyle w:val="ProductList-Body"/>
      </w:pPr>
    </w:p>
    <w:p w:rsidR="00473725" w:rsidRDefault="00E71406">
      <w:pPr>
        <w:pStyle w:val="ProductList-ClauseHeading"/>
        <w:outlineLvl w:val="2"/>
      </w:pPr>
      <w:bookmarkStart w:id="383" w:name="_Sec580"/>
      <w:r>
        <w:t>Planning Services</w:t>
      </w:r>
      <w:bookmarkEnd w:id="383"/>
    </w:p>
    <w:p w:rsidR="00473725" w:rsidRDefault="00E71406">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 Die Planning Services-Vergünstigung bietet qualifizierenden Kunden vorab festgelegte, angepasste Serviceangebote.</w:t>
      </w:r>
    </w:p>
    <w:p w:rsidR="00473725" w:rsidRDefault="00473725">
      <w:pPr>
        <w:pStyle w:val="ProductList-Body"/>
      </w:pPr>
    </w:p>
    <w:p w:rsidR="00473725" w:rsidRDefault="00E71406">
      <w:pPr>
        <w:pStyle w:val="ProductList-Body"/>
      </w:pPr>
      <w:r>
        <w:t>Qualifizierte Kunden erhalten je nach der Anzahl von qualifizierenden Lizenzen eine bestimmte Anzahl von Packaged Services-Tagen. Die Anzahl der Tage, die der Kunde für die verfügbaren Planning Services-Angebote erhält, fließt in einen Pool mit Planning Services-Tagen. In der folgenden Tabelle sind die qualifizierenden Anwendungs- und Serverlizenzen sowie die jeweils damit verbundenen Punkte aufgeführt:</w:t>
      </w:r>
    </w:p>
    <w:tbl>
      <w:tblPr>
        <w:tblStyle w:val="PURTable"/>
        <w:tblW w:w="0" w:type="dxa"/>
        <w:tblLook w:val="04A0" w:firstRow="1" w:lastRow="0" w:firstColumn="1" w:lastColumn="0" w:noHBand="0" w:noVBand="1"/>
      </w:tblPr>
      <w:tblGrid>
        <w:gridCol w:w="9019"/>
        <w:gridCol w:w="1771"/>
      </w:tblGrid>
      <w:tr w:rsidR="0047372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Punkte</w:t>
            </w:r>
          </w:p>
        </w:tc>
      </w:tr>
      <w:tr w:rsidR="00473725">
        <w:tc>
          <w:tcPr>
            <w:tcW w:w="101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Produkte aus dem Office-Anwendungs-Pool (einschließlich Office-Suites,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Aufgaben-CAL für Microsoft Dynamics AX</w:t>
            </w:r>
            <w:r>
              <w:fldChar w:fldCharType="begin"/>
            </w:r>
            <w:r>
              <w:instrText xml:space="preserve"> XE "Aufgaben-CAL für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Funktions-CAL für Microsoft Dynamics AX</w:t>
            </w:r>
            <w:r>
              <w:fldChar w:fldCharType="begin"/>
            </w:r>
            <w:r>
              <w:instrText xml:space="preserve"> XE "Funktions-CAL für Microsoft Dynamics AX" </w:instrText>
            </w:r>
            <w:r>
              <w:fldChar w:fldCharType="end"/>
            </w:r>
            <w:r>
              <w:rPr>
                <w:vertAlign w:val="superscript"/>
              </w:rPr>
              <w:t>1</w:t>
            </w:r>
            <w:r>
              <w:t xml:space="preserve"> und CAL für Microsoft Dynamics CRM</w:t>
            </w:r>
            <w:r>
              <w:fldChar w:fldCharType="begin"/>
            </w:r>
            <w:r>
              <w:instrText xml:space="preserve"> XE "CAL für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1</w:t>
            </w:r>
          </w:p>
        </w:tc>
      </w:tr>
      <w:tr w:rsidR="00473725">
        <w:tc>
          <w:tcPr>
            <w:tcW w:w="101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Server-Management-Lizenz für System Center 2012 Standard</w:t>
            </w:r>
            <w:r>
              <w:fldChar w:fldCharType="begin"/>
            </w:r>
            <w:r>
              <w:instrText xml:space="preserve"> XE "Server-Management-Lizenz für System Center 2012 Standard" </w:instrText>
            </w:r>
            <w:r>
              <w:fldChar w:fldCharType="end"/>
            </w:r>
            <w:r>
              <w:t xml:space="preserve"> (2 Prozessoren),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Enterprise CAL für Microsoft Dynamics AX</w:t>
            </w:r>
            <w:r>
              <w:fldChar w:fldCharType="begin"/>
            </w:r>
            <w:r>
              <w:instrText xml:space="preserve"> XE "Enterprise CAL für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25</w:t>
            </w:r>
          </w:p>
        </w:tc>
      </w:tr>
      <w:tr w:rsidR="00473725">
        <w:tc>
          <w:tcPr>
            <w:tcW w:w="101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 mit MSDN</w:t>
            </w:r>
            <w:r>
              <w:fldChar w:fldCharType="begin"/>
            </w:r>
            <w:r>
              <w:instrText xml:space="preserve"> XE "Visual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50</w:t>
            </w:r>
          </w:p>
        </w:tc>
      </w:tr>
      <w:tr w:rsidR="00473725">
        <w:tc>
          <w:tcPr>
            <w:tcW w:w="101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75</w:t>
            </w:r>
          </w:p>
        </w:tc>
      </w:tr>
    </w:tbl>
    <w:p w:rsidR="00473725" w:rsidRDefault="00E71406">
      <w:pPr>
        <w:pStyle w:val="ProductList-Body"/>
      </w:pPr>
      <w:r>
        <w:rPr>
          <w:b/>
          <w:i/>
        </w:rPr>
        <w:t>Anmerkung:</w:t>
      </w:r>
      <w:r>
        <w:rPr>
          <w:i/>
        </w:rPr>
        <w:t xml:space="preserve"> Weitere Informationen zu SQL-CALs finden Sie in der Tabelle zu CAL-Suites in diesem Abschnitt.</w:t>
      </w:r>
    </w:p>
    <w:p w:rsidR="00473725" w:rsidRDefault="00E71406">
      <w:pPr>
        <w:pStyle w:val="ProductList-Body"/>
      </w:pPr>
      <w:r>
        <w:rPr>
          <w:vertAlign w:val="superscript"/>
        </w:rPr>
        <w:t>1</w:t>
      </w:r>
      <w:r>
        <w:rPr>
          <w:i/>
        </w:rPr>
        <w:t xml:space="preserve"> Für CAL für Microsoft Dynamics CRM Professional werden 2 Punkte gewährt</w:t>
      </w:r>
    </w:p>
    <w:p w:rsidR="00473725" w:rsidRDefault="00473725">
      <w:pPr>
        <w:pStyle w:val="ProductList-Body"/>
      </w:pPr>
    </w:p>
    <w:p w:rsidR="00473725" w:rsidRDefault="00E71406">
      <w:pPr>
        <w:pStyle w:val="ProductList-Body"/>
      </w:pPr>
      <w:r>
        <w:t>Berechtigte Produkte, die unter dem SCE erworben wurden, sammeln dieselbe Anzahl von Deployment Planning Services (DPS)-Punkten an wie bei anderen Programmen. 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47372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73725" w:rsidRDefault="00E71406">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600,000+</w:t>
            </w:r>
          </w:p>
        </w:tc>
      </w:tr>
      <w:tr w:rsidR="0047372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73725" w:rsidRDefault="00E71406">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75</w:t>
            </w:r>
          </w:p>
        </w:tc>
      </w:tr>
    </w:tbl>
    <w:p w:rsidR="00473725" w:rsidRDefault="00473725">
      <w:pPr>
        <w:pStyle w:val="ProductList-Body"/>
      </w:pPr>
    </w:p>
    <w:p w:rsidR="00473725" w:rsidRDefault="00E71406">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47372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73725" w:rsidRDefault="00E71406">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73725" w:rsidRDefault="00E71406">
            <w:pPr>
              <w:pStyle w:val="ProductList-TableBody"/>
            </w:pPr>
            <w:r>
              <w:t>→600,000+</w:t>
            </w:r>
          </w:p>
        </w:tc>
      </w:tr>
      <w:tr w:rsidR="0047372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73725" w:rsidRDefault="00E71406">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12</w:t>
            </w:r>
          </w:p>
        </w:tc>
      </w:tr>
    </w:tbl>
    <w:p w:rsidR="00473725" w:rsidRDefault="00E71406">
      <w:pPr>
        <w:pStyle w:val="ProductList-Body"/>
      </w:pPr>
      <w:r>
        <w:t xml:space="preserve">Kunden können aus den verfügbaren Planning Services-Angeboten wählen, die durch qualifizierte Microsoft-Partner oder Microsoft Consulting Services bereitgestellt werden. Eine Liste der verfügbaren Dienste finden Sie unter </w:t>
      </w:r>
      <w:hyperlink r:id="rId142">
        <w:r>
          <w:rPr>
            <w:color w:val="00467F"/>
            <w:u w:val="single"/>
          </w:rPr>
          <w:t>http://www.microsoft.com/licensing/software-assurance/planning-services-overview.aspx</w:t>
        </w:r>
      </w:hyperlink>
      <w:r>
        <w:t xml:space="preserve">. </w:t>
      </w:r>
    </w:p>
    <w:p w:rsidR="00473725" w:rsidRDefault="00473725">
      <w:pPr>
        <w:pStyle w:val="ProductList-Body"/>
      </w:pPr>
    </w:p>
    <w:p w:rsidR="00473725" w:rsidRDefault="00E71406">
      <w:pPr>
        <w:pStyle w:val="ProductList-Body"/>
      </w:pPr>
      <w:r>
        <w:t>Die Liste der verfügbaren Services und zugehörigen Servicelevels kann jederzeit geändert werden. Von Qualifizierten Anbietern erhalten Kunden auf Anfrage eine Übersicht über den verfügbaren Leistungsumfang für jedes der oben genannten Serviceangebote. Kunden können außerdem ungenutzte Trainingsgutschein-Tage im Verhältnis 3:1 in einen Planning Service-Tag umwandeln (und diese Umwandlung rückgängig machen) (siehe dazu die Trainingsgutschein-Vergünstigung), wenn sie (a) derzeit zur Trainingsgutschein-Vergünstigung berechtigt sind, (b) ihre Trainingsgutschein-Vergünstigung aktiviert haben und (c) über mindestens drei nicht in Anspruch genommene Schulungstage aus der Trainingsgutschein-Vergünstigung verfügen, die umgewandelt werden können.</w:t>
      </w:r>
    </w:p>
    <w:p w:rsidR="00473725" w:rsidRDefault="00E71406">
      <w:pPr>
        <w:pStyle w:val="ProductList-Bullet"/>
        <w:numPr>
          <w:ilvl w:val="0"/>
          <w:numId w:val="40"/>
        </w:numPr>
      </w:pPr>
      <w:r>
        <w:t xml:space="preserve">Planning Services können dem Kunden durch qualifizierte Microsoft-Partner oder Microsoft Consulting Services bereitgestellt werden. Im Rahmen von Gutscheinen erbrachte Services werden unter einem Vertrag zwischen dem Kunden und dem Qualifizierten Anbieter erbracht. Kunden können die Liste Qualifizierter Anbieter unter folgender Adresse einsehen: </w:t>
      </w:r>
      <w:hyperlink r:id="rId143">
        <w:r>
          <w:rPr>
            <w:color w:val="00467F"/>
            <w:u w:val="single"/>
          </w:rPr>
          <w:t>http://directory.partners.extranet.microsoft.com/psbproviders</w:t>
        </w:r>
      </w:hyperlink>
    </w:p>
    <w:p w:rsidR="00473725" w:rsidRDefault="00E71406">
      <w:pPr>
        <w:pStyle w:val="ProductList-Bullet"/>
        <w:numPr>
          <w:ilvl w:val="0"/>
          <w:numId w:val="40"/>
        </w:numPr>
      </w:pPr>
      <w:r>
        <w:t>Planning Services-Einsätze umfassen Beratung mit einem vorab festgelegten Leistungsumfang, aus der ein allgemeiner Bereitstellungsplan hervorgeht; die eigentliche Bereitstellung der Software kann nicht im Leistungsumfang berücksichtigt werden.</w:t>
      </w:r>
    </w:p>
    <w:p w:rsidR="00473725" w:rsidRDefault="00E71406">
      <w:pPr>
        <w:pStyle w:val="ProductList-Bullet"/>
        <w:numPr>
          <w:ilvl w:val="0"/>
          <w:numId w:val="40"/>
        </w:numPr>
      </w:pPr>
      <w:r>
        <w:t>Planning Services-Gutscheine können nur von dem Kunden eingelöst werden, der sich für die Vergünstigung qualifiziert hat.</w:t>
      </w:r>
    </w:p>
    <w:p w:rsidR="00473725" w:rsidRDefault="00E71406">
      <w:pPr>
        <w:pStyle w:val="ProductList-Bullet"/>
        <w:numPr>
          <w:ilvl w:val="0"/>
          <w:numId w:val="40"/>
        </w:numPr>
      </w:pPr>
      <w:r>
        <w:t>Planning Services-Gutscheine können nicht gegen Bargeld, Zahlungen oder andere entgeltliche Gegenleistungen eingetauscht werden.</w:t>
      </w:r>
    </w:p>
    <w:p w:rsidR="00473725" w:rsidRDefault="00E71406">
      <w:pPr>
        <w:pStyle w:val="ProductList-Bullet"/>
        <w:numPr>
          <w:ilvl w:val="0"/>
          <w:numId w:val="40"/>
        </w:numPr>
      </w:pPr>
      <w:r>
        <w:t>Durch Verringerung des qualifizierenden SA-Umfangs aufgrund von Rückgaben und anderen Abrechnungsanpassungen, sofern zulässig, kann die Anzahl der Tage des Planning Services-Anspruchs des Kunden verringert werden.</w:t>
      </w:r>
    </w:p>
    <w:p w:rsidR="00473725" w:rsidRDefault="00E71406">
      <w:pPr>
        <w:pStyle w:val="ProductList-Bullet"/>
        <w:numPr>
          <w:ilvl w:val="0"/>
          <w:numId w:val="40"/>
        </w:numPr>
      </w:pPr>
      <w:r>
        <w:t>Gutscheintypen dürfen nicht kombiniert werden. Der Einsatz von Planning Services darf die angegebene Höchstdauer pro Einsatzart nicht überschreiten.</w:t>
      </w:r>
    </w:p>
    <w:p w:rsidR="00473725" w:rsidRDefault="00E71406">
      <w:pPr>
        <w:pStyle w:val="ProductList-Bullet"/>
        <w:numPr>
          <w:ilvl w:val="0"/>
          <w:numId w:val="40"/>
        </w:numPr>
      </w:pPr>
      <w:r>
        <w:t>Gutscheine sind nur mit qualifizierten Anbietern für den jeweiligen Servicetyp gültig, für den der Gutschein eingelöst wird.</w:t>
      </w:r>
    </w:p>
    <w:p w:rsidR="00473725" w:rsidRDefault="00E71406">
      <w:pPr>
        <w:pStyle w:val="ProductList-Bullet"/>
        <w:numPr>
          <w:ilvl w:val="0"/>
          <w:numId w:val="40"/>
        </w:numPr>
      </w:pPr>
      <w:r>
        <w:t>Gutscheine müssen während der Software Assurance-Laufzeit zugewiesen werden.</w:t>
      </w:r>
    </w:p>
    <w:p w:rsidR="00473725" w:rsidRDefault="00E71406">
      <w:pPr>
        <w:pStyle w:val="ProductList-Bullet"/>
        <w:numPr>
          <w:ilvl w:val="0"/>
          <w:numId w:val="40"/>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473725" w:rsidRDefault="00473725">
      <w:pPr>
        <w:pStyle w:val="ProductList-Body"/>
      </w:pPr>
    </w:p>
    <w:p w:rsidR="00473725" w:rsidRDefault="00E71406">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473725" w:rsidRDefault="00473725">
      <w:pPr>
        <w:pStyle w:val="ProductList-Body"/>
      </w:pPr>
    </w:p>
    <w:p w:rsidR="00473725" w:rsidRDefault="00E71406">
      <w:pPr>
        <w:pStyle w:val="ProductList-ClauseHeading"/>
        <w:outlineLvl w:val="2"/>
      </w:pPr>
      <w:bookmarkStart w:id="384" w:name="_Sec581"/>
      <w:r>
        <w:t>Enterprise Source Licensing Program</w:t>
      </w:r>
      <w:bookmarkEnd w:id="384"/>
    </w:p>
    <w:p w:rsidR="00473725" w:rsidRDefault="00E71406">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473725" w:rsidRDefault="00473725">
      <w:pPr>
        <w:pStyle w:val="ProductList-Body"/>
      </w:pPr>
    </w:p>
    <w:p w:rsidR="00473725" w:rsidRDefault="00E71406">
      <w:pPr>
        <w:pStyle w:val="ProductList-ClauseHeading"/>
        <w:outlineLvl w:val="2"/>
      </w:pPr>
      <w:bookmarkStart w:id="385" w:name="_Sec582"/>
      <w:r>
        <w:t>Trainingsgutscheine</w:t>
      </w:r>
      <w:bookmarkEnd w:id="385"/>
    </w:p>
    <w:p w:rsidR="00473725" w:rsidRDefault="00E71406">
      <w:pPr>
        <w:pStyle w:val="ProductList-Body"/>
      </w:pPr>
      <w:r>
        <w:t>Kunden (nicht Kunden mit Select-Lizenz für Forschung &amp; Lehre, Select Plus für Forschung &amp; Lehre, Open Value Subscription – Bildungslösungen, Campus-Vertrag und School-Vertrag) mit SAM in den Anwendungs- oder System-Produktpools sind zu Microsoft-Trainingsgutscheinen berechtigt, mit denen eine bestimmte Anzahl von Schulungstagen gewährt wird; dies gilt auf Grundlage einer Beitritts- oder Vertragslaufzeit von drei Jahren, wie unten beschrieben.</w:t>
      </w:r>
    </w:p>
    <w:tbl>
      <w:tblPr>
        <w:tblStyle w:val="PURTable"/>
        <w:tblW w:w="0" w:type="dxa"/>
        <w:tblLook w:val="04A0" w:firstRow="1" w:lastRow="0" w:firstColumn="1" w:lastColumn="0" w:noHBand="0" w:noVBand="1"/>
      </w:tblPr>
      <w:tblGrid>
        <w:gridCol w:w="3578"/>
        <w:gridCol w:w="3607"/>
        <w:gridCol w:w="3605"/>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System-Pool</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 Tag pro 50 Lizenzen (maximal 10 Tage)</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 Tage pro 50 Lizenzen</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 Tag pro 50 Lizenzen</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20 Tage pro berechtigtem Beitritt</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10 Tage pro berechtigtem Beitritt</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15 Tage*</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25 Tage*</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55 Tage*</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80 Tage*</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125 Tage*</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200 Tage*</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300 Tage*</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400 Tage*</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700 Tage*</w:t>
            </w:r>
          </w:p>
        </w:tc>
      </w:tr>
    </w:tbl>
    <w:p w:rsidR="00473725" w:rsidRDefault="00E71406">
      <w:pPr>
        <w:pStyle w:val="ProductList-Body"/>
      </w:pPr>
      <w:r>
        <w:t>*</w:t>
      </w:r>
      <w:r>
        <w:rPr>
          <w:i/>
        </w:rPr>
        <w:t>Anzahl von Tagen pro berechtigten Beitritt oder Vertrag.</w:t>
      </w:r>
    </w:p>
    <w:p w:rsidR="00473725" w:rsidRDefault="00473725">
      <w:pPr>
        <w:pStyle w:val="ProductList-Body"/>
      </w:pPr>
    </w:p>
    <w:p w:rsidR="00473725" w:rsidRDefault="00E71406">
      <w:pPr>
        <w:pStyle w:val="ProductList-Bullet"/>
        <w:numPr>
          <w:ilvl w:val="0"/>
          <w:numId w:val="41"/>
        </w:numPr>
      </w:pPr>
      <w:r>
        <w:t xml:space="preserve">Im Rahmen von Gutscheinen erbrachte Services werden unter einem Vertrag zwischen dem Kunden und dem qualifizierten Microsoft Learning Partner erbracht. </w:t>
      </w:r>
    </w:p>
    <w:p w:rsidR="00473725" w:rsidRDefault="00E71406">
      <w:pPr>
        <w:pStyle w:val="ProductList-Bullet"/>
        <w:numPr>
          <w:ilvl w:val="0"/>
          <w:numId w:val="41"/>
        </w:numPr>
      </w:pPr>
      <w:r>
        <w:t xml:space="preserve">Für Kurse, die in einem beschleunigten Format bereitgestellt werden, ist die Anzahl von Gutscheintagen erforderlich, die der Anzahl von Kurstagen für die normale Kursbereitstellung entspricht. </w:t>
      </w:r>
    </w:p>
    <w:p w:rsidR="00473725" w:rsidRDefault="00E71406">
      <w:pPr>
        <w:pStyle w:val="ProductList-Bullet"/>
        <w:numPr>
          <w:ilvl w:val="0"/>
          <w:numId w:val="41"/>
        </w:numPr>
      </w:pPr>
      <w:r>
        <w:t xml:space="preserve">Der Gutschein ist nur für Tage mit von Kursleitern durchgeführten Schulungen bei qualifizierten Microsoft Learning Partnern für genehmigte Kurse einlösbar. Angepasste Kurse (abgesehen von genehmigten Kursen mit beschleunigter Bereitstellung oder angepassten Kursen, die allein aus genehmigten Kursen zusammengestellt wurden) werden durch diese Gutscheine nicht abgedeckt.   </w:t>
      </w:r>
    </w:p>
    <w:p w:rsidR="00473725" w:rsidRDefault="00E71406">
      <w:pPr>
        <w:pStyle w:val="ProductList-Bullet"/>
        <w:numPr>
          <w:ilvl w:val="0"/>
          <w:numId w:val="41"/>
        </w:numPr>
      </w:pPr>
      <w:r>
        <w:t>Gutscheine können nicht für Gebühren im Zusammenhang mit einem reservierten Kurs verwendet werden, zu dem ein Kunde nicht erschienen ist.</w:t>
      </w:r>
    </w:p>
    <w:p w:rsidR="00473725" w:rsidRDefault="00E71406">
      <w:pPr>
        <w:pStyle w:val="ProductList-Bullet"/>
        <w:numPr>
          <w:ilvl w:val="0"/>
          <w:numId w:val="41"/>
        </w:numPr>
      </w:pPr>
      <w:r>
        <w:t>Gutscheine können nur von der Person eingelöst werden, die vom Kunden zur Nutzung des Gutscheins genehmigt wurde, es sei denn, sie werden für Demonstrationssitzungen genutzt.</w:t>
      </w:r>
    </w:p>
    <w:p w:rsidR="00473725" w:rsidRDefault="00E71406">
      <w:pPr>
        <w:pStyle w:val="ProductList-Bullet"/>
        <w:numPr>
          <w:ilvl w:val="0"/>
          <w:numId w:val="41"/>
        </w:numPr>
      </w:pPr>
      <w:r>
        <w:t xml:space="preserve">Gutscheine können nicht gegen Bargeld, Zahlungen oder andere entgeltliche Gegenleistungen eingetauscht werden. </w:t>
      </w:r>
    </w:p>
    <w:p w:rsidR="00473725" w:rsidRDefault="00E71406">
      <w:pPr>
        <w:pStyle w:val="ProductList-Bullet"/>
        <w:numPr>
          <w:ilvl w:val="0"/>
          <w:numId w:val="41"/>
        </w:numPr>
      </w:pPr>
      <w:r>
        <w:t xml:space="preserve">Gutscheine müssen während der Software Assurance-Laufzeit zugewiesen werden. </w:t>
      </w:r>
    </w:p>
    <w:p w:rsidR="00473725" w:rsidRDefault="00E71406">
      <w:pPr>
        <w:pStyle w:val="ProductList-Bullet"/>
        <w:numPr>
          <w:ilvl w:val="0"/>
          <w:numId w:val="41"/>
        </w:numPr>
      </w:pPr>
      <w:r>
        <w:t xml:space="preserve">Gutscheine laufen 180 Tage ab dem Datum der Gutscheinzuweisung ab. Gutscheine, die vor Ablauf von Software Assurance ablaufen, fließen in den Pool der verfügbaren Trainingsgutschein-Tage zurück. </w:t>
      </w:r>
    </w:p>
    <w:p w:rsidR="00473725" w:rsidRDefault="00E71406">
      <w:pPr>
        <w:pStyle w:val="ProductList-Bullet"/>
        <w:numPr>
          <w:ilvl w:val="0"/>
          <w:numId w:val="41"/>
        </w:numPr>
      </w:pPr>
      <w:r>
        <w:t xml:space="preserve">Mit Ausnahme von Demonstrationssitzungen entspricht ein Trainingsgutschein-Tag einem Schulungssitzungstag. Bei Demonstrationssitzungen entspricht ein Trainingsgutschein-Tag einer Demonstrationssitzung. </w:t>
      </w:r>
    </w:p>
    <w:p w:rsidR="00473725" w:rsidRDefault="00E71406">
      <w:pPr>
        <w:pStyle w:val="ProductList-Bullet"/>
        <w:numPr>
          <w:ilvl w:val="0"/>
          <w:numId w:val="41"/>
        </w:numPr>
      </w:pPr>
      <w:r>
        <w:t xml:space="preserve">Kunden müssen Trainingsgutscheine für Pakete aus mindestens vier Demonstrationssitzungen einlösen. Für Demonstrationssitzungen eingelöste Trainingsgutscheine sind im Gegensatz zu für andere Schulungssitzungen eingelöste Trainingsgutscheine nicht auf eine Person beschränkt. </w:t>
      </w:r>
    </w:p>
    <w:p w:rsidR="00473725" w:rsidRDefault="00E71406">
      <w:pPr>
        <w:pStyle w:val="ProductList-Bullet"/>
        <w:numPr>
          <w:ilvl w:val="0"/>
          <w:numId w:val="41"/>
        </w:numPr>
      </w:pPr>
      <w:r>
        <w:t xml:space="preserve">Gutscheine können jeweils nur bei einem qualifizierten Microsoft Learning Partner zum Reservieren von Schulungen verwendet werden. </w:t>
      </w:r>
    </w:p>
    <w:p w:rsidR="00473725" w:rsidRDefault="00E71406">
      <w:pPr>
        <w:pStyle w:val="ProductList-Bullet"/>
        <w:numPr>
          <w:ilvl w:val="0"/>
          <w:numId w:val="41"/>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473725" w:rsidRDefault="00E71406">
      <w:pPr>
        <w:pStyle w:val="ProductList-Bullet"/>
        <w:numPr>
          <w:ilvl w:val="0"/>
          <w:numId w:val="41"/>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rsidR="00473725" w:rsidRDefault="00473725">
      <w:pPr>
        <w:pStyle w:val="ProductList-Body"/>
      </w:pPr>
    </w:p>
    <w:p w:rsidR="00473725" w:rsidRDefault="00E71406">
      <w:pPr>
        <w:pStyle w:val="ProductList-ClauseHeading"/>
        <w:outlineLvl w:val="2"/>
      </w:pPr>
      <w:bookmarkStart w:id="386" w:name="_Sec583"/>
      <w:r>
        <w:t>E-Learning</w:t>
      </w:r>
      <w:bookmarkEnd w:id="386"/>
    </w:p>
    <w:p w:rsidR="00473725" w:rsidRDefault="00E71406">
      <w:pPr>
        <w:pStyle w:val="ProductList-Body"/>
      </w:pPr>
      <w:r>
        <w:t>Diese Vergünstigung variiert nach Anwendung, System und Server. Berechtigte Kunden erhalten pro qualifizierendem Beitritt/Vertrag einen Zugriffscode (für Anwendungen, Systeme und/oder Server). Kunden mit qualifizierenden Serverprodukten sind berechtigt, gehostete E-Learning-Serverkurse, aber keine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 zu verwenden (SCORM-kompatible Inhalte sind ausgeschlossen).</w:t>
      </w:r>
    </w:p>
    <w:p w:rsidR="00473725" w:rsidRDefault="00473725">
      <w:pPr>
        <w:pStyle w:val="ProductList-Body"/>
      </w:pPr>
    </w:p>
    <w:p w:rsidR="00473725" w:rsidRDefault="00E71406">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473725" w:rsidRDefault="00473725">
      <w:pPr>
        <w:pStyle w:val="ProductList-Body"/>
      </w:pPr>
    </w:p>
    <w:p w:rsidR="00473725" w:rsidRDefault="00E71406">
      <w:pPr>
        <w:pStyle w:val="ProductList-ClauseHeading"/>
        <w:outlineLvl w:val="2"/>
      </w:pPr>
      <w:bookmarkStart w:id="387" w:name="_Sec584"/>
      <w:r>
        <w:t>Home Use Program</w:t>
      </w:r>
      <w:bookmarkEnd w:id="387"/>
    </w:p>
    <w:p w:rsidR="00473725" w:rsidRDefault="00E71406">
      <w:pPr>
        <w:pStyle w:val="ProductList-Body"/>
      </w:pPr>
      <w:r>
        <w:t xml:space="preserve">Die Mitarbeiter des Kunden, die Nutzer der in untenstehender Tabelle aufgeführten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erwerben, die dann auf einem Gerät (einem PC oder Mac, je nach der erworbenen Software) installiert werden kann. Select für Forschung &amp; Lehre (ohne SAM), Select Plus für Forschung &amp; Lehre (ohne SAM) und Open-Programme für Forschung &amp; Lehre kommen für diese Vergünstigung nicht infrage.</w:t>
      </w:r>
    </w:p>
    <w:p w:rsidR="00473725" w:rsidRDefault="00473725">
      <w:pPr>
        <w:pStyle w:val="ProductList-Body"/>
      </w:pPr>
    </w:p>
    <w:p w:rsidR="00473725" w:rsidRDefault="00E71406">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473725" w:rsidRDefault="00473725">
      <w:pPr>
        <w:pStyle w:val="ProductList-Body"/>
      </w:pPr>
    </w:p>
    <w:p w:rsidR="00473725" w:rsidRDefault="00E71406">
      <w:pPr>
        <w:pStyle w:val="ProductList-Body"/>
      </w:pPr>
      <w:r>
        <w:t>Die Nutzungsbestimmungen für die Home Use Program-Software werden zwischen Microsoft und dem Mitarbeiter des Kunden vereinbart und können über die Home Use Program-Website aufgerufen werden.</w:t>
      </w:r>
    </w:p>
    <w:p w:rsidR="00473725" w:rsidRDefault="00473725">
      <w:pPr>
        <w:pStyle w:val="ProductList-Body"/>
      </w:pPr>
    </w:p>
    <w:p w:rsidR="00473725" w:rsidRDefault="00E71406">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47372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Entsprechende Home UseProgram-Lizenz</w:t>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Office Standard 2010/2013/2016</w:t>
            </w:r>
          </w:p>
          <w:p w:rsidR="00473725" w:rsidRDefault="00E71406">
            <w:pPr>
              <w:pStyle w:val="ProductList-TableBody"/>
            </w:pPr>
            <w:r>
              <w:t xml:space="preserve">Office Professional Plus 2010/2013/2016 </w:t>
            </w:r>
          </w:p>
          <w:p w:rsidR="00473725" w:rsidRDefault="00E71406">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Office Professional Plus 2016 HUP oder Office 2016 für Mac Home &amp; Business mit Lync DL HUP</w:t>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Access 2010/2013/2016</w:t>
            </w:r>
          </w:p>
          <w:p w:rsidR="00473725" w:rsidRDefault="00E71406">
            <w:pPr>
              <w:pStyle w:val="ProductList-TableBody"/>
            </w:pPr>
            <w:r>
              <w:t>Excel 2010/2013/2016</w:t>
            </w:r>
          </w:p>
          <w:p w:rsidR="00473725" w:rsidRDefault="00E71406">
            <w:pPr>
              <w:pStyle w:val="ProductList-TableBody"/>
            </w:pPr>
            <w:r>
              <w:t>PowerPoint 2010/2013/2016</w:t>
            </w:r>
          </w:p>
          <w:p w:rsidR="00473725" w:rsidRDefault="00E71406">
            <w:pPr>
              <w:pStyle w:val="ProductList-TableBody"/>
            </w:pPr>
            <w:r>
              <w:t>InfoPath 2010/2013/2016</w:t>
            </w:r>
          </w:p>
          <w:p w:rsidR="00473725" w:rsidRDefault="00E71406">
            <w:pPr>
              <w:pStyle w:val="ProductList-TableBody"/>
            </w:pPr>
            <w:r>
              <w:t>Lync 2010/2013/2015</w:t>
            </w:r>
          </w:p>
          <w:p w:rsidR="00473725" w:rsidRDefault="00E71406">
            <w:pPr>
              <w:pStyle w:val="ProductList-TableBody"/>
            </w:pPr>
            <w:r>
              <w:t>OneNote 2010/2013/2016</w:t>
            </w:r>
          </w:p>
          <w:p w:rsidR="00473725" w:rsidRDefault="00E71406">
            <w:pPr>
              <w:pStyle w:val="ProductList-TableBody"/>
            </w:pPr>
            <w:r>
              <w:t>Outlook 2010/2013/2016</w:t>
            </w:r>
          </w:p>
          <w:p w:rsidR="00473725" w:rsidRDefault="00E71406">
            <w:pPr>
              <w:pStyle w:val="ProductList-TableBody"/>
            </w:pPr>
            <w:r>
              <w:t>Publisher 2010/2013/2016</w:t>
            </w:r>
          </w:p>
          <w:p w:rsidR="00473725" w:rsidRDefault="00E71406">
            <w:pPr>
              <w:pStyle w:val="ProductList-TableBody"/>
            </w:pPr>
            <w:r>
              <w:t>Skype für Business 2015</w:t>
            </w:r>
          </w:p>
          <w:p w:rsidR="00473725" w:rsidRDefault="00E7140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Office Professional Plus 2016 HUP oder Office 2016 für Mac Home &amp; Business mit Lync DL HUP </w:t>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Visio Standard 2010/2013/2016 </w:t>
            </w:r>
          </w:p>
          <w:p w:rsidR="00473725" w:rsidRDefault="00E7140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Visio Professional 2016 HUP</w:t>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Project Standard 2010/2013/2016</w:t>
            </w:r>
          </w:p>
          <w:p w:rsidR="00473725" w:rsidRDefault="00E7140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Project Professional 2016 HUP</w:t>
            </w:r>
          </w:p>
        </w:tc>
      </w:tr>
    </w:tbl>
    <w:p w:rsidR="00473725" w:rsidRDefault="00E71406">
      <w:pPr>
        <w:pStyle w:val="ProductList-Body"/>
      </w:pPr>
      <w:r>
        <w:rPr>
          <w:i/>
        </w:rPr>
        <w:t xml:space="preserve">Weitere Informationen, auch zur künftigen Verfügbarkeit von zusätzlicher Home Use Program-Software, finden Sie unter </w:t>
      </w:r>
      <w:hyperlink r:id="rId144">
        <w:r>
          <w:rPr>
            <w:i/>
            <w:color w:val="00467F"/>
            <w:u w:val="single"/>
          </w:rPr>
          <w:t>http://www.microsoft.com/licensing</w:t>
        </w:r>
      </w:hyperlink>
      <w:r>
        <w:rPr>
          <w:i/>
        </w:rPr>
        <w:t>.</w:t>
      </w:r>
    </w:p>
    <w:p w:rsidR="00473725" w:rsidRDefault="00473725">
      <w:pPr>
        <w:pStyle w:val="ProductList-Body"/>
      </w:pPr>
    </w:p>
    <w:p w:rsidR="00473725" w:rsidRDefault="00E71406">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ClauseHeading"/>
        <w:outlineLvl w:val="2"/>
      </w:pPr>
      <w:bookmarkStart w:id="388" w:name="_Sec585"/>
      <w:r>
        <w:t>24x7 Problembehebungssupport</w:t>
      </w:r>
      <w:bookmarkEnd w:id="388"/>
    </w:p>
    <w:p w:rsidR="00473725" w:rsidRDefault="00E71406">
      <w:pPr>
        <w:pStyle w:val="ProductList-Body"/>
      </w:pPr>
      <w:r>
        <w:t xml:space="preserve">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 </w:t>
      </w:r>
    </w:p>
    <w:p w:rsidR="00473725" w:rsidRDefault="00473725">
      <w:pPr>
        <w:pStyle w:val="ProductList-Body"/>
      </w:pPr>
    </w:p>
    <w:p w:rsidR="00473725" w:rsidRDefault="00E71406">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473725" w:rsidRDefault="00473725">
      <w:pPr>
        <w:pStyle w:val="ProductList-Body"/>
      </w:pPr>
    </w:p>
    <w:p w:rsidR="00473725" w:rsidRDefault="00E71406">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473725" w:rsidRDefault="00473725">
      <w:pPr>
        <w:pStyle w:val="ProductList-Body"/>
      </w:pPr>
    </w:p>
    <w:p w:rsidR="00473725" w:rsidRDefault="00E71406">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473725" w:rsidRDefault="00473725">
      <w:pPr>
        <w:pStyle w:val="ProductList-Body"/>
      </w:pPr>
    </w:p>
    <w:p w:rsidR="00473725" w:rsidRDefault="00E71406">
      <w:pPr>
        <w:pStyle w:val="ProductList-SubClauseHeading"/>
        <w:outlineLvl w:val="3"/>
      </w:pPr>
      <w:r>
        <w:t>Gewährung von telefonischen Supportanfragen</w:t>
      </w:r>
    </w:p>
    <w:p w:rsidR="00473725" w:rsidRDefault="00E71406">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47372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IW/Client – Stufen für gewährte Anfragen</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$200,000</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300,000</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270,000</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 Fr. 330,000</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CRC 1.650.000</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kr 1.600.000</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215,000</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£135,000</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JPY 24.000.000</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KWD 240.000.000</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kr 1.650.000</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350,000</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kr 2.000.000</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NTD 7.000.000</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INR 10.000.000</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RUB 6.600.000</w:t>
            </w:r>
          </w:p>
        </w:tc>
      </w:tr>
    </w:tbl>
    <w:p w:rsidR="00473725" w:rsidRDefault="00473725">
      <w:pPr>
        <w:pStyle w:val="ProductList-BodyIndented"/>
        <w:ind w:left="720"/>
      </w:pPr>
    </w:p>
    <w:p w:rsidR="00473725" w:rsidRDefault="00E71406">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473725" w:rsidRDefault="00473725">
      <w:pPr>
        <w:pStyle w:val="ProductList-BodyIndented"/>
      </w:pPr>
    </w:p>
    <w:p w:rsidR="00473725" w:rsidRDefault="00E71406">
      <w:pPr>
        <w:pStyle w:val="ProductList-BodyIndented"/>
      </w:pPr>
      <w:r>
        <w:t xml:space="preserve">Zugang zum lokalen telefonischen Support steht während der Geschäftszeiten zur Verfügung, die auf der Website </w:t>
      </w:r>
      <w:hyperlink r:id="rId145">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473725" w:rsidRDefault="00473725">
      <w:pPr>
        <w:pStyle w:val="ProductList-BodyIndented"/>
        <w:ind w:left="720"/>
      </w:pPr>
    </w:p>
    <w:p w:rsidR="00473725" w:rsidRDefault="00E71406">
      <w:pPr>
        <w:pStyle w:val="ProductList-SubClauseHeading"/>
        <w:outlineLvl w:val="3"/>
      </w:pPr>
      <w:r>
        <w:t>Web-basierte Anfragen</w:t>
      </w:r>
    </w:p>
    <w:p w:rsidR="00473725" w:rsidRDefault="00E71406">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473725" w:rsidRDefault="00473725">
      <w:pPr>
        <w:pStyle w:val="ProductList-BodyIndented"/>
      </w:pPr>
    </w:p>
    <w:p w:rsidR="00473725" w:rsidRDefault="00E71406">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473725" w:rsidRDefault="00473725">
      <w:pPr>
        <w:pStyle w:val="ProductList-BodyIndented"/>
        <w:ind w:left="720"/>
      </w:pPr>
    </w:p>
    <w:p w:rsidR="00473725" w:rsidRDefault="00E71406">
      <w:pPr>
        <w:pStyle w:val="ProductList-SubClauseHeading"/>
        <w:outlineLvl w:val="3"/>
      </w:pPr>
      <w:r>
        <w:t>Supportkontakte</w:t>
      </w:r>
    </w:p>
    <w:p w:rsidR="00473725" w:rsidRDefault="00E71406">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47372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S/S+: EA Level D</w:t>
            </w:r>
          </w:p>
        </w:tc>
      </w:tr>
      <w:tr w:rsidR="00473725">
        <w:tc>
          <w:tcPr>
            <w:tcW w:w="17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Nach Bedarf</w:t>
            </w:r>
          </w:p>
        </w:tc>
      </w:tr>
      <w:tr w:rsidR="00473725">
        <w:tc>
          <w:tcPr>
            <w:tcW w:w="17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16</w:t>
            </w:r>
          </w:p>
        </w:tc>
      </w:tr>
    </w:tbl>
    <w:p w:rsidR="00473725" w:rsidRDefault="00473725">
      <w:pPr>
        <w:pStyle w:val="ProductList-BodyIndented"/>
      </w:pPr>
    </w:p>
    <w:p w:rsidR="00473725" w:rsidRDefault="00E71406">
      <w:pPr>
        <w:pStyle w:val="ProductList-SubClauseHeading"/>
        <w:outlineLvl w:val="3"/>
      </w:pPr>
      <w:r>
        <w:t>Servicelevel für Software Assurance-Kunden</w:t>
      </w:r>
    </w:p>
    <w:p w:rsidR="00473725" w:rsidRDefault="00E71406">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47372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Vom Kunden erwartete Reaktion</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Kritische Auswirkungen auf das Geschäft: </w:t>
            </w:r>
          </w:p>
          <w:p w:rsidR="00473725" w:rsidRDefault="00E71406">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 Reaktion auf Anruf in 2 Stunden oder weniger, basierend auf dem Supportangebot</w:t>
            </w:r>
          </w:p>
          <w:p w:rsidR="00473725" w:rsidRDefault="00E71406">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Zuweisung geeigneter Ressourcen zur Aufrechterhaltung durchgehender Bemühungen rund um die Uhr2</w:t>
            </w:r>
          </w:p>
          <w:p w:rsidR="00473725" w:rsidRDefault="00E71406">
            <w:pPr>
              <w:pStyle w:val="ProductList-TableBody"/>
            </w:pPr>
            <w:r>
              <w:t>Schneller Zugriff und schnelle Reaktion durch Änderungskontrollautorität</w:t>
            </w:r>
          </w:p>
          <w:p w:rsidR="00473725" w:rsidRDefault="00E71406">
            <w:pPr>
              <w:pStyle w:val="ProductList-TableBody"/>
            </w:pPr>
            <w:r>
              <w:t>Benachrichtigung des Managements</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Mittelschwere Auswirkungen auf das Geschäft: </w:t>
            </w:r>
          </w:p>
          <w:p w:rsidR="00473725" w:rsidRDefault="00E71406">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 Reaktion auf Anruf in 4 Stunden oder weniger, basierend auf dem Supportangebot</w:t>
            </w:r>
          </w:p>
          <w:p w:rsidR="00473725" w:rsidRDefault="00E71406">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Zuweisung geeigneter Ressourcen zur Aufrechterhaltung durchgehender Bemühungen während der Geschäftszeiten</w:t>
            </w:r>
          </w:p>
          <w:p w:rsidR="00473725" w:rsidRDefault="00E71406">
            <w:pPr>
              <w:pStyle w:val="ProductList-TableBody"/>
            </w:pPr>
            <w:r>
              <w:t>Zugriff und Reaktion von Änderungskontrollautorität innerhalb von 4 Geschäftsstunden</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Minimale Auswirkungen auf das Geschäft: </w:t>
            </w:r>
          </w:p>
          <w:p w:rsidR="00473725" w:rsidRDefault="00E71406">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 Reaktion auf Anruf innerhalb von einem Geschäftstag oder weniger, basierend auf dem Supportangebot</w:t>
            </w:r>
          </w:p>
          <w:p w:rsidR="00473725" w:rsidRDefault="00E71406">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Genaue Kontaktinformationen zum Fallinhaber</w:t>
            </w:r>
          </w:p>
          <w:p w:rsidR="00473725" w:rsidRDefault="00E71406">
            <w:pPr>
              <w:pStyle w:val="ProductList-TableBody"/>
            </w:pPr>
            <w:r>
              <w:t>Reaktion innerhalb eines Geschäftstages</w:t>
            </w:r>
          </w:p>
        </w:tc>
      </w:tr>
    </w:tbl>
    <w:p w:rsidR="00473725" w:rsidRDefault="00E71406">
      <w:pPr>
        <w:pStyle w:val="ProductList-BodyIndented"/>
      </w:pPr>
      <w:r>
        <w:rPr>
          <w:i/>
        </w:rPr>
        <w:t>1 Wenden Sie sich bezüglich der örtlichen Geschäftszeiten an Ihren Microsoft-Vertreter.</w:t>
      </w:r>
    </w:p>
    <w:p w:rsidR="00473725" w:rsidRDefault="00E71406">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473725" w:rsidRDefault="00473725">
      <w:pPr>
        <w:pStyle w:val="ProductList-BodyIndented"/>
        <w:ind w:left="720"/>
      </w:pPr>
    </w:p>
    <w:p w:rsidR="00473725" w:rsidRDefault="00E71406">
      <w:pPr>
        <w:pStyle w:val="ProductList-SubClauseHeading"/>
        <w:outlineLvl w:val="3"/>
      </w:pPr>
      <w:r>
        <w:t>Umwandlung von Software Assurance-24x7-Problembehebungssupport-Anfragen in Premier Supportleistungen</w:t>
      </w:r>
    </w:p>
    <w:p w:rsidR="00473725" w:rsidRDefault="00E71406">
      <w:pPr>
        <w:pStyle w:val="ProductList-BodyIndented"/>
      </w:pPr>
      <w:r>
        <w:t>Kunden können sich dafür entscheiden, Software Assurance-24x7-Problembehebungssupport-Anfragen in Premier-Problembehebungssupport (PRS)-Stunden oder Dedicated Support Engineer (DSE)-Stunden (gilt nur für Aktivitäten im Rahmen des reaktiven Supports) umzuwandeln.</w:t>
      </w:r>
    </w:p>
    <w:p w:rsidR="00473725" w:rsidRDefault="00473725">
      <w:pPr>
        <w:pStyle w:val="ProductList-BodyIndented"/>
      </w:pPr>
    </w:p>
    <w:p w:rsidR="00473725" w:rsidRDefault="00E71406">
      <w:pPr>
        <w:pStyle w:val="ProductList-BodyIndented"/>
      </w:pPr>
      <w: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473725" w:rsidRDefault="00473725">
      <w:pPr>
        <w:pStyle w:val="ProductList-BodyIndented"/>
        <w:ind w:left="720"/>
      </w:pPr>
    </w:p>
    <w:p w:rsidR="00473725" w:rsidRDefault="00E71406">
      <w:pPr>
        <w:pStyle w:val="ProductList-SubClauseHeading"/>
        <w:outlineLvl w:val="3"/>
      </w:pPr>
      <w:r>
        <w:t>Zusätzliche Geschäftsbestimmungen</w:t>
      </w:r>
    </w:p>
    <w:p w:rsidR="00473725" w:rsidRDefault="00E71406">
      <w:pPr>
        <w:pStyle w:val="ProductList-BodyIndented"/>
      </w:pPr>
      <w:r>
        <w:t>SA-Ausgaben können nicht über Select- oder Konzernbeitritte, Select Plus-Registrierungen oder Open Value-Verträge zur Qualifizierung für zusätzliche Gewährungen kombiniert werden. Die Ausgaben innerhalb jedes Beitritts oder Vertrages werden zur Bestimmung der Gewährung für den betreffenden Beitritt oder Vertrag verwendet.</w:t>
      </w:r>
    </w:p>
    <w:p w:rsidR="00473725" w:rsidRDefault="00473725">
      <w:pPr>
        <w:pStyle w:val="ProductList-BodyIndented"/>
      </w:pPr>
    </w:p>
    <w:p w:rsidR="00473725" w:rsidRDefault="00E71406">
      <w:pPr>
        <w:pStyle w:val="ProductList-BodyIndented"/>
      </w:pPr>
      <w:r>
        <w:t xml:space="preserve">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 </w:t>
      </w:r>
    </w:p>
    <w:p w:rsidR="00473725" w:rsidRDefault="00473725">
      <w:pPr>
        <w:pStyle w:val="ProductList-BodyIndented"/>
        <w:ind w:left="720"/>
      </w:pPr>
    </w:p>
    <w:p w:rsidR="00473725" w:rsidRDefault="00E71406">
      <w:pPr>
        <w:pStyle w:val="ProductList-SubClauseHeading"/>
        <w:outlineLvl w:val="3"/>
      </w:pPr>
      <w:r>
        <w:t>Unbegrenzter 24x7-Problembehebungssupport</w:t>
      </w:r>
    </w:p>
    <w:p w:rsidR="00473725" w:rsidRDefault="00E71406">
      <w:pPr>
        <w:pStyle w:val="ProductList-BodyIndented"/>
      </w:pPr>
      <w: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rsidR="00473725" w:rsidRDefault="00473725">
      <w:pPr>
        <w:pStyle w:val="ProductList-BodyIndented"/>
        <w:ind w:left="720"/>
      </w:pPr>
    </w:p>
    <w:p w:rsidR="00473725" w:rsidRDefault="00E71406">
      <w:pPr>
        <w:pStyle w:val="ProductList-SubClauseHeading"/>
        <w:outlineLvl w:val="3"/>
      </w:pPr>
      <w:r>
        <w:t>SCE-Berechtigung</w:t>
      </w:r>
    </w:p>
    <w:p w:rsidR="00473725" w:rsidRDefault="00E71406">
      <w:pPr>
        <w:pStyle w:val="ProductList-BodyIndented"/>
      </w:pPr>
      <w: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473725" w:rsidRDefault="00473725">
      <w:pPr>
        <w:pStyle w:val="ProductList-BodyIndented"/>
      </w:pPr>
    </w:p>
    <w:p w:rsidR="00473725" w:rsidRDefault="00E71406">
      <w:pPr>
        <w:pStyle w:val="ProductList-BodyIndented"/>
      </w:pPr>
      <w:r>
        <w:t>Die qualifizierenden Anwendungsplattform-Produkte sind:</w:t>
      </w:r>
    </w:p>
    <w:p w:rsidR="00473725" w:rsidRDefault="00E71406">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473725" w:rsidRDefault="00E71406">
      <w:pPr>
        <w:pStyle w:val="ProductList-Bullet"/>
        <w:numPr>
          <w:ilvl w:val="1"/>
          <w:numId w:val="42"/>
        </w:numPr>
      </w:pPr>
      <w:r>
        <w:t>BizTalk Server</w:t>
      </w:r>
      <w:r>
        <w:fldChar w:fldCharType="begin"/>
      </w:r>
      <w:r>
        <w:instrText xml:space="preserve"> XE "BizTalk Server" </w:instrText>
      </w:r>
      <w:r>
        <w:fldChar w:fldCharType="end"/>
      </w:r>
      <w:r>
        <w:t xml:space="preserve"> (Standard, Enterprise und Branch)</w:t>
      </w:r>
    </w:p>
    <w:p w:rsidR="00473725" w:rsidRDefault="00E71406">
      <w:pPr>
        <w:pStyle w:val="ProductList-Bullet"/>
        <w:numPr>
          <w:ilvl w:val="1"/>
          <w:numId w:val="42"/>
        </w:numPr>
      </w:pPr>
      <w:r>
        <w:t>Office SharePoint Server</w:t>
      </w:r>
      <w:r>
        <w:fldChar w:fldCharType="begin"/>
      </w:r>
      <w:r>
        <w:instrText xml:space="preserve"> XE "SharePoint Server" </w:instrText>
      </w:r>
      <w:r>
        <w:fldChar w:fldCharType="end"/>
      </w:r>
    </w:p>
    <w:p w:rsidR="00473725" w:rsidRDefault="00E71406">
      <w:pPr>
        <w:pStyle w:val="ProductList-BodyIndented"/>
      </w:pPr>
      <w:r>
        <w:t>Die qualifizierenden Produkte aus der Core Infrastructure-Komponente sind folgende:</w:t>
      </w:r>
    </w:p>
    <w:p w:rsidR="00473725" w:rsidRDefault="00E71406">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rsidR="00473725" w:rsidRDefault="00E71406">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473725" w:rsidRDefault="00473725">
      <w:pPr>
        <w:pStyle w:val="ProductList-BodyIndented"/>
      </w:pPr>
    </w:p>
    <w:p w:rsidR="00473725" w:rsidRDefault="00E71406">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Durchschnittliche Mindestausgaben für SA pro Jahr zur Qualifizierung für Unbegrenzten 24x7-Problembehebungssupport</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250,000</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375,000</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337,500</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412,500</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2,062,500</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2,000,000</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268,750</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168,750</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30,000,000</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300,000,000</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2,062,500</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437,500</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2,500,000</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8,750,000</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12,500,000</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8,250,000</w:t>
            </w:r>
          </w:p>
        </w:tc>
      </w:tr>
    </w:tbl>
    <w:p w:rsidR="00473725" w:rsidRDefault="00473725">
      <w:pPr>
        <w:pStyle w:val="ProductList-BodyIndented"/>
        <w:ind w:left="720"/>
      </w:pPr>
    </w:p>
    <w:p w:rsidR="00473725" w:rsidRDefault="00E71406">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473725" w:rsidRDefault="00473725">
      <w:pPr>
        <w:pStyle w:val="ProductList-BodyIndented"/>
        <w:ind w:left="720"/>
      </w:pPr>
    </w:p>
    <w:p w:rsidR="00473725" w:rsidRDefault="00E71406">
      <w:pPr>
        <w:pStyle w:val="ProductList-SubClauseHeading"/>
        <w:outlineLvl w:val="3"/>
      </w:pPr>
      <w:r>
        <w:t>Berechtigung für Parallel Data Warehouse</w:t>
      </w:r>
    </w:p>
    <w:p w:rsidR="00473725" w:rsidRDefault="00E71406">
      <w:pPr>
        <w:pStyle w:val="ProductList-BodyIndented"/>
      </w:pPr>
      <w:r>
        <w:t>Kunden, die Lizenzen für Parallel Data Warehouse</w:t>
      </w:r>
      <w:r>
        <w:fldChar w:fldCharType="begin"/>
      </w:r>
      <w:r>
        <w:instrText xml:space="preserve"> XE "Parallel Data Warehouse" </w:instrText>
      </w:r>
      <w:r>
        <w:fldChar w:fldCharType="end"/>
      </w:r>
      <w:r>
        <w:t xml:space="preserve"> („PDW“) erwerben und über einen aktiven Premier-Service-Vertrag verfügen, sind zu Anfragen im Rahmen von Unbegrenztem 24x7-Problembehebungssupport berechtigt, und zwar unabhängig davon, ob sie über einen SCE verfügen, sowie unabhängig von ihren SCE-Ausgaben. Wenn Kunden Lizenzen für Parallel Data Warehouse (PDW) erwerben, gewährt Microsoft Anfragen nicht auf Grundlage tatsächlicher SA-Ausgaben für dieses Produkt. </w:t>
      </w:r>
    </w:p>
    <w:p w:rsidR="00473725" w:rsidRDefault="00473725">
      <w:pPr>
        <w:pStyle w:val="ProductList-BodyIndented"/>
      </w:pPr>
    </w:p>
    <w:p w:rsidR="00473725" w:rsidRDefault="00E71406">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473725" w:rsidRDefault="00473725">
      <w:pPr>
        <w:pStyle w:val="ProductList-BodyIndented"/>
      </w:pPr>
    </w:p>
    <w:p w:rsidR="00473725" w:rsidRDefault="00E71406">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473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Zulässige Supportkontaktpersonen</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4</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5</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6</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7</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8</w:t>
            </w:r>
          </w:p>
        </w:tc>
      </w:tr>
    </w:tbl>
    <w:p w:rsidR="00473725" w:rsidRDefault="00473725">
      <w:pPr>
        <w:pStyle w:val="ProductList-BodyIndented"/>
      </w:pPr>
    </w:p>
    <w:p w:rsidR="00473725" w:rsidRDefault="00E71406">
      <w:pPr>
        <w:pStyle w:val="ProductList-BodyIndented"/>
      </w:pPr>
      <w:r>
        <w:t>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473725" w:rsidRDefault="00473725">
      <w:pPr>
        <w:pStyle w:val="ProductList-BodyIndented"/>
      </w:pPr>
    </w:p>
    <w:p w:rsidR="00473725" w:rsidRDefault="00E71406">
      <w:pPr>
        <w:pStyle w:val="ProductList-ClauseHeading"/>
        <w:outlineLvl w:val="2"/>
      </w:pPr>
      <w:bookmarkStart w:id="389" w:name="_Sec586"/>
      <w:r>
        <w:t>Erweiterter Hotfix-Support</w:t>
      </w:r>
      <w:bookmarkEnd w:id="389"/>
    </w:p>
    <w:p w:rsidR="00473725" w:rsidRDefault="00E71406">
      <w:pPr>
        <w:pStyle w:val="ProductList-Body"/>
      </w:pPr>
      <w:r>
        <w:t>Erweiterter Hotfix-Support ist für Kunden verfügbar, die einen Premier- oder Essential-Supportvertrag unterzeichnet und Software Assurance unter den folgenden Programmen erworben haben:</w:t>
      </w:r>
    </w:p>
    <w:p w:rsidR="00473725" w:rsidRDefault="00E71406">
      <w:pPr>
        <w:pStyle w:val="ProductList-Bullet"/>
        <w:numPr>
          <w:ilvl w:val="0"/>
          <w:numId w:val="44"/>
        </w:numPr>
      </w:pPr>
      <w:r>
        <w:t xml:space="preserve">Kunden (außer Kunden mit Select-Lizenz für Forschung &amp; Lehre, Select Plus für Forschung &amp; Lehre sowie Campus- und School-Vertrag und Open Value Subscription – Bildungslösungen) mit SAM im Anwendungs-Pool haben für die folgenden Produkte aus dem Anwendungs-Pool Anspruch auf den Erweiterten Hotfix-Support: </w:t>
      </w:r>
    </w:p>
    <w:p w:rsidR="00473725" w:rsidRDefault="00E71406">
      <w:pPr>
        <w:pStyle w:val="ProductList-Bullet"/>
        <w:numPr>
          <w:ilvl w:val="0"/>
          <w:numId w:val="44"/>
        </w:numPr>
      </w:pPr>
      <w:r>
        <w:t>Kunden (außer Kunden mit Select-Lizenz für Forschung &amp; Lehre, Select Plus für Forschung &amp; Lehre sowie Campus- und School-Vertrag und Open Value Subscription – Bildungslösungen) mit SAM im System-Pool haben für Windows-Desktopbetriebssysteme und/oder das Windows Embedded-Betriebssystem (mit SAM für ein Windows Embedded-Produkt) Anspruch auf den Erweiterten Hotfix-Support.</w:t>
      </w:r>
    </w:p>
    <w:p w:rsidR="00473725" w:rsidRDefault="00E71406">
      <w:pPr>
        <w:pStyle w:val="ProductList-Bullet"/>
        <w:numPr>
          <w:ilvl w:val="0"/>
          <w:numId w:val="44"/>
        </w:numPr>
      </w:pPr>
      <w:r>
        <w:t>Kunden (außer Forschung &amp; Lehre) mit Software Assurance für mindestens ein Serverprodukt haben Anspruch auf den Erweiterten Hotfix-Support für Serverprodukte. Die folgenden Serverprodukte sind abgedeckt: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und Windows Server</w:t>
      </w:r>
      <w:r>
        <w:fldChar w:fldCharType="begin"/>
      </w:r>
      <w:r>
        <w:instrText xml:space="preserve"> XE "Windows Server" </w:instrText>
      </w:r>
      <w:r>
        <w:fldChar w:fldCharType="end"/>
      </w:r>
      <w:r>
        <w:t>.</w:t>
      </w:r>
    </w:p>
    <w:p w:rsidR="00473725" w:rsidRDefault="00473725">
      <w:pPr>
        <w:pStyle w:val="ProductList-Body"/>
      </w:pPr>
    </w:p>
    <w:p w:rsidR="00473725" w:rsidRDefault="00E71406">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rsidR="00473725" w:rsidRDefault="00473725">
      <w:pPr>
        <w:pStyle w:val="PURBreadcrumb"/>
      </w:pPr>
    </w:p>
    <w:p w:rsidR="00473725" w:rsidRDefault="00E71406">
      <w:pPr>
        <w:pStyle w:val="ProductList-ClauseHeading"/>
        <w:outlineLvl w:val="2"/>
      </w:pPr>
      <w:bookmarkStart w:id="390" w:name="_Sec587"/>
      <w:r>
        <w:t>Step-up-Lizenzverfügbarkeit</w:t>
      </w:r>
      <w:bookmarkEnd w:id="390"/>
    </w:p>
    <w:p w:rsidR="00473725" w:rsidRDefault="00E71406">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Nähere Einzelheiten siehe Enterprise Edition. </w:t>
      </w:r>
      <w:r>
        <w:rPr>
          <w:u w:val="single"/>
        </w:rPr>
        <w:t>Step-Up</w:t>
      </w:r>
      <w:r>
        <w:t xml:space="preserve"> Kurzdarstellung von Lizenzen unter Volumenlizenzierung: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7372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Step-up zu</w:t>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BizTalk Server Standard</w:t>
            </w:r>
            <w:r>
              <w:fldChar w:fldCharType="begin"/>
            </w:r>
            <w:r>
              <w:instrText xml:space="preserve"> XE "BizTalk Server Standard" </w:instrText>
            </w:r>
            <w:r>
              <w:fldChar w:fldCharType="end"/>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BizTalk Server Enterprise</w:t>
            </w:r>
            <w:r>
              <w:fldChar w:fldCharType="begin"/>
            </w:r>
            <w:r>
              <w:instrText xml:space="preserve"> XE "BizTalk Server Enterprise" </w:instrText>
            </w:r>
            <w:r>
              <w:fldChar w:fldCharType="end"/>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BizTalk Server Enterprise</w:t>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Commerce Server Enterprise</w:t>
            </w:r>
            <w:r>
              <w:fldChar w:fldCharType="begin"/>
            </w:r>
            <w:r>
              <w:instrText xml:space="preserve"> XE "Commerce Server Enterprise" </w:instrText>
            </w:r>
            <w:r>
              <w:fldChar w:fldCharType="end"/>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w:t>
            </w:r>
            <w:r>
              <w:fldChar w:fldCharType="begin"/>
            </w:r>
            <w:r>
              <w:instrText xml:space="preserve"> XE "Enterprise CAL" </w:instrText>
            </w:r>
            <w:r>
              <w:fldChar w:fldCharType="end"/>
            </w:r>
            <w:r>
              <w:t xml:space="preserve"> Suite</w:t>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 Suite Bridge für Office 365</w:t>
            </w:r>
            <w:r>
              <w:fldChar w:fldCharType="begin"/>
            </w:r>
            <w:r>
              <w:instrText xml:space="preserve"> XE "Enterprise CAL Suite Bridge für Office 365" </w:instrText>
            </w:r>
            <w:r>
              <w:fldChar w:fldCharType="end"/>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 Suite Bridge für Microsoft Intune</w:t>
            </w:r>
            <w:r>
              <w:fldChar w:fldCharType="begin"/>
            </w:r>
            <w:r>
              <w:instrText xml:space="preserve"> XE "Core CAL Suite Bridge für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 Suite Bridge für Microsoft Intune</w:t>
            </w:r>
            <w:r>
              <w:fldChar w:fldCharType="begin"/>
            </w:r>
            <w:r>
              <w:instrText xml:space="preserve"> XE "Enterprise CAL Suite Bridge für Microsoft Intune" </w:instrText>
            </w:r>
            <w:r>
              <w:fldChar w:fldCharType="end"/>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CAL Suite Bridge für Enterprise Mobility Suite</w:t>
            </w:r>
            <w:r>
              <w:fldChar w:fldCharType="begin"/>
            </w:r>
            <w:r>
              <w:instrText xml:space="preserve"> XE "Core CAL Suite Bridge für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CAL Suite Bridge für Enterprise Mobility Suite</w:t>
            </w:r>
            <w:r>
              <w:fldChar w:fldCharType="begin"/>
            </w:r>
            <w:r>
              <w:instrText xml:space="preserve"> XE "Enterprise CAL Suite Bridge für Enterprise Mobility Suite" </w:instrText>
            </w:r>
            <w:r>
              <w:fldChar w:fldCharType="end"/>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Core Infrastructure Server Suite Datacenter</w:t>
            </w:r>
            <w:r>
              <w:fldChar w:fldCharType="begin"/>
            </w:r>
            <w:r>
              <w:instrText xml:space="preserve"> XE "Core Infrastructure Server Suite Datacenter" </w:instrText>
            </w:r>
            <w:r>
              <w:fldChar w:fldCharType="end"/>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Desktop Education mit Enterprise CAL Suite</w:t>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Desktop School mit Enterprise CAL Suite</w:t>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Exchange Server Enterprise</w:t>
            </w:r>
            <w:r>
              <w:fldChar w:fldCharType="begin"/>
            </w:r>
            <w:r>
              <w:instrText xml:space="preserve"> XE "Exchange Server Enterprise" </w:instrText>
            </w:r>
            <w:r>
              <w:fldChar w:fldCharType="end"/>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Forefront TMG Enterprise</w:t>
            </w:r>
            <w:r>
              <w:fldChar w:fldCharType="begin"/>
            </w:r>
            <w:r>
              <w:instrText xml:space="preserve"> XE "Forefront TMG Enterprise" </w:instrText>
            </w:r>
            <w:r>
              <w:fldChar w:fldCharType="end"/>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Internet Security and Acceleration (ISA) Enterprise Server</w:t>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Microsoft Dynamics CRM Server</w:t>
            </w:r>
            <w:r>
              <w:fldChar w:fldCharType="begin"/>
            </w:r>
            <w:r>
              <w:instrText xml:space="preserve"> XE "Microsoft Dynamics CRM Server" </w:instrText>
            </w:r>
            <w:r>
              <w:fldChar w:fldCharType="end"/>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Office Professional Plus</w:t>
            </w:r>
            <w:r>
              <w:fldChar w:fldCharType="begin"/>
            </w:r>
            <w:r>
              <w:instrText xml:space="preserve"> XE "Office Professional Plus" </w:instrText>
            </w:r>
            <w:r>
              <w:fldChar w:fldCharType="end"/>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Desktop</w:t>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Professional Desktop mit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Desktop mit Microsoft Desktop Optimization Pack</w:t>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Project Professional</w:t>
            </w:r>
            <w:r>
              <w:fldChar w:fldCharType="begin"/>
            </w:r>
            <w:r>
              <w:instrText xml:space="preserve"> XE "Project Professional" </w:instrText>
            </w:r>
            <w:r>
              <w:fldChar w:fldCharType="end"/>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SQL Server Enterprise Core</w:t>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SQL Server Enterprise</w:t>
            </w:r>
            <w:r>
              <w:fldChar w:fldCharType="begin"/>
            </w:r>
            <w:r>
              <w:instrText xml:space="preserve"> XE "SQL Server Enterprise" </w:instrText>
            </w:r>
            <w:r>
              <w:fldChar w:fldCharType="end"/>
            </w:r>
            <w:r>
              <w:t xml:space="preserve"> Core</w:t>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SQL Server Business Intelligence</w:t>
            </w:r>
            <w:r>
              <w:fldChar w:fldCharType="begin"/>
            </w:r>
            <w:r>
              <w:instrText xml:space="preserve"> XE "SQL Server Business Intelligence" </w:instrText>
            </w:r>
            <w:r>
              <w:fldChar w:fldCharType="end"/>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System Center Datacenter</w:t>
            </w:r>
            <w:r>
              <w:fldChar w:fldCharType="begin"/>
            </w:r>
            <w:r>
              <w:instrText xml:space="preserve"> XE "System Center Datacenter" </w:instrText>
            </w:r>
            <w:r>
              <w:fldChar w:fldCharType="end"/>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Visio Professional</w:t>
            </w:r>
            <w:r>
              <w:fldChar w:fldCharType="begin"/>
            </w:r>
            <w:r>
              <w:instrText xml:space="preserve"> XE "Visio Professional" </w:instrText>
            </w:r>
            <w:r>
              <w:fldChar w:fldCharType="end"/>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Visual Studio Enterprise mit MSDN</w:t>
            </w:r>
            <w:r>
              <w:fldChar w:fldCharType="begin"/>
            </w:r>
            <w:r>
              <w:instrText xml:space="preserve"> XE "Visual Studio Enterprise mit MSDN" </w:instrText>
            </w:r>
            <w:r>
              <w:fldChar w:fldCharType="end"/>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Visual Studio Enterprise mit MSDN</w:t>
            </w:r>
            <w:r>
              <w:fldChar w:fldCharType="begin"/>
            </w:r>
            <w:r>
              <w:instrText xml:space="preserve"> XE "Visual Studio Enterprise mit MSDN" </w:instrText>
            </w:r>
            <w:r>
              <w:fldChar w:fldCharType="end"/>
            </w:r>
          </w:p>
        </w:tc>
      </w:tr>
      <w:tr w:rsidR="00473725">
        <w:tc>
          <w:tcPr>
            <w:tcW w:w="600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Windows Server Datacenter</w:t>
            </w:r>
            <w:r>
              <w:fldChar w:fldCharType="begin"/>
            </w:r>
            <w:r>
              <w:instrText xml:space="preserve"> XE "Windows Server Datacenter" </w:instrText>
            </w:r>
            <w:r>
              <w:fldChar w:fldCharType="end"/>
            </w:r>
          </w:p>
        </w:tc>
      </w:tr>
    </w:tbl>
    <w:p w:rsidR="00473725" w:rsidRDefault="00473725">
      <w:pPr>
        <w:pStyle w:val="ProductList-Body"/>
      </w:pPr>
    </w:p>
    <w:p w:rsidR="00473725" w:rsidRDefault="00E71406">
      <w:pPr>
        <w:pStyle w:val="ProductList-ClauseHeading"/>
        <w:outlineLvl w:val="2"/>
      </w:pPr>
      <w:bookmarkStart w:id="391" w:name="_Sec588"/>
      <w:r>
        <w:t>Server – Wiederherstellungsrechte bei Notfällen</w:t>
      </w:r>
      <w:bookmarkEnd w:id="391"/>
    </w:p>
    <w:p w:rsidR="00473725" w:rsidRDefault="00E71406">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473725" w:rsidRDefault="00473725">
      <w:pPr>
        <w:pStyle w:val="ProductList-Body"/>
      </w:pPr>
    </w:p>
    <w:p w:rsidR="00473725" w:rsidRDefault="00E71406">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473725" w:rsidRDefault="00E71406">
      <w:pPr>
        <w:pStyle w:val="ProductList-Bullet"/>
        <w:numPr>
          <w:ilvl w:val="0"/>
          <w:numId w:val="45"/>
        </w:numPr>
      </w:pPr>
      <w:r>
        <w:t>für kurze Zeit während des Wiederherstellungstests bei Notfällen innerhalb einer Woche alle 90 Tage,</w:t>
      </w:r>
    </w:p>
    <w:p w:rsidR="00473725" w:rsidRDefault="00E71406">
      <w:pPr>
        <w:pStyle w:val="ProductList-Bullet"/>
        <w:numPr>
          <w:ilvl w:val="0"/>
          <w:numId w:val="45"/>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rsidR="00473725" w:rsidRDefault="00E71406">
      <w:pPr>
        <w:pStyle w:val="ProductList-Bullet"/>
        <w:numPr>
          <w:ilvl w:val="0"/>
          <w:numId w:val="45"/>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473725" w:rsidRDefault="00473725">
      <w:pPr>
        <w:pStyle w:val="ProductList-Body"/>
      </w:pPr>
    </w:p>
    <w:p w:rsidR="00473725" w:rsidRDefault="00E71406">
      <w:pPr>
        <w:pStyle w:val="ProductList-Body"/>
      </w:pPr>
      <w:r>
        <w:t>Um die Software unter Wiederherstellungsrechten bei Notfällen verwenden zu dürfen, muss der Kunde die folgenden Bestimmungen einhalten:</w:t>
      </w:r>
    </w:p>
    <w:p w:rsidR="00473725" w:rsidRDefault="00E71406">
      <w:pPr>
        <w:pStyle w:val="ProductList-Bullet"/>
        <w:numPr>
          <w:ilvl w:val="0"/>
          <w:numId w:val="46"/>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rsidR="00473725" w:rsidRDefault="00E71406">
      <w:pPr>
        <w:pStyle w:val="ProductList-Bullet"/>
        <w:numPr>
          <w:ilvl w:val="0"/>
          <w:numId w:val="46"/>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rsidR="00473725" w:rsidRDefault="00E71406">
      <w:pPr>
        <w:pStyle w:val="ProductList-Bullet"/>
        <w:numPr>
          <w:ilvl w:val="0"/>
          <w:numId w:val="46"/>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rsidR="00473725" w:rsidRDefault="00E71406">
      <w:pPr>
        <w:pStyle w:val="ProductList-Bullet"/>
        <w:numPr>
          <w:ilvl w:val="1"/>
          <w:numId w:val="46"/>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rsidR="00473725" w:rsidRDefault="00E71406">
      <w:pPr>
        <w:pStyle w:val="ProductList-Bullet"/>
        <w:numPr>
          <w:ilvl w:val="1"/>
          <w:numId w:val="46"/>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473725" w:rsidRDefault="00E71406">
      <w:pPr>
        <w:pStyle w:val="ProductList-Body"/>
        <w:ind w:left="1080"/>
      </w:pPr>
      <w:r>
        <w:t>– Ausführung der Hardware-Virtualisierungssoftware wie z. B. Hyper-V,</w:t>
      </w:r>
    </w:p>
    <w:p w:rsidR="00473725" w:rsidRDefault="00E71406">
      <w:pPr>
        <w:pStyle w:val="ProductList-Body"/>
        <w:ind w:left="1080"/>
      </w:pPr>
      <w:r>
        <w:t>– Bereitstellung von Hardware-Virtualisierungsdiensten,</w:t>
      </w:r>
    </w:p>
    <w:p w:rsidR="00473725" w:rsidRDefault="00E71406">
      <w:pPr>
        <w:pStyle w:val="ProductList-Body"/>
        <w:ind w:left="1080"/>
      </w:pPr>
      <w:r>
        <w:t>– Ausführung von Software-Agents zur Verwaltung der Hardware-Virtualisierungssoftware,</w:t>
      </w:r>
    </w:p>
    <w:p w:rsidR="00473725" w:rsidRDefault="00E71406">
      <w:pPr>
        <w:pStyle w:val="ProductList-Body"/>
        <w:ind w:left="1080"/>
      </w:pPr>
      <w:r>
        <w:t>– als Zielort für die Replikation,</w:t>
      </w:r>
    </w:p>
    <w:p w:rsidR="00473725" w:rsidRDefault="00E71406">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473725" w:rsidRDefault="00E71406">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473725" w:rsidRDefault="00E71406">
      <w:pPr>
        <w:pStyle w:val="ProductList-Body"/>
        <w:ind w:left="1080"/>
      </w:pPr>
      <w:r>
        <w:t xml:space="preserve">– Ausführung von oben beschriebenen Arbeitsauslastungen zur Wiederherstellung bei Notfällen. </w:t>
      </w:r>
    </w:p>
    <w:p w:rsidR="00473725" w:rsidRDefault="00E71406">
      <w:pPr>
        <w:pStyle w:val="ProductList-Bullet"/>
        <w:numPr>
          <w:ilvl w:val="1"/>
          <w:numId w:val="47"/>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473725" w:rsidRDefault="00E71406">
      <w:pPr>
        <w:pStyle w:val="ProductList-Bullet"/>
        <w:numPr>
          <w:ilvl w:val="0"/>
          <w:numId w:val="47"/>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 Software eingehalten werden. </w:t>
      </w:r>
    </w:p>
    <w:p w:rsidR="00473725" w:rsidRDefault="00E71406">
      <w:pPr>
        <w:pStyle w:val="ProductList-Bullet"/>
        <w:numPr>
          <w:ilvl w:val="0"/>
          <w:numId w:val="47"/>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rsidR="00473725" w:rsidRDefault="00E71406">
      <w:pPr>
        <w:pStyle w:val="ProductList-Bullet"/>
        <w:numPr>
          <w:ilvl w:val="0"/>
          <w:numId w:val="47"/>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rsidR="00473725" w:rsidRDefault="00E71406">
      <w:pPr>
        <w:pStyle w:val="ProductList-Bullet"/>
        <w:numPr>
          <w:ilvl w:val="0"/>
          <w:numId w:val="47"/>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rsidR="00473725" w:rsidRDefault="00473725">
      <w:pPr>
        <w:pStyle w:val="ProductList-Body"/>
      </w:pPr>
    </w:p>
    <w:p w:rsidR="00473725" w:rsidRDefault="00E71406">
      <w:pPr>
        <w:pStyle w:val="ProductList-ClauseHeading"/>
        <w:outlineLvl w:val="2"/>
      </w:pPr>
      <w:bookmarkStart w:id="392" w:name="_Sec589"/>
      <w:r>
        <w:t>Lizenzmobilität</w:t>
      </w:r>
      <w:bookmarkEnd w:id="392"/>
    </w:p>
    <w:p w:rsidR="00473725" w:rsidRDefault="00E71406">
      <w:pPr>
        <w:pStyle w:val="ProductList-SubClauseHeading"/>
        <w:outlineLvl w:val="3"/>
      </w:pPr>
      <w:r>
        <w:t>Lizenzmobilität über mehrere Serverfarmen hinweg</w:t>
      </w:r>
    </w:p>
    <w:p w:rsidR="00473725" w:rsidRDefault="00E71406">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473725" w:rsidRDefault="00473725">
      <w:pPr>
        <w:pStyle w:val="ProductList-BodyIndented"/>
      </w:pPr>
    </w:p>
    <w:p w:rsidR="00473725" w:rsidRDefault="00E71406">
      <w:pPr>
        <w:pStyle w:val="ProductList-SubClauseHeading"/>
        <w:outlineLvl w:val="3"/>
      </w:pPr>
      <w:r>
        <w:t>Lizenzmobilität durch Software Assurance</w:t>
      </w:r>
    </w:p>
    <w:p w:rsidR="00473725" w:rsidRDefault="00E71406">
      <w:pPr>
        <w:pStyle w:val="ProductList-BodyIndented"/>
      </w:pPr>
      <w:r>
        <w:t xml:space="preserve">Im Rahmen von Lizenzmobilität durch Software Assurance (SA) kann der Kunde seine lizenzierte Software unter beliebigen seiner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rsidR="00473725" w:rsidRDefault="00473725">
      <w:pPr>
        <w:pStyle w:val="ProductList-BodyIndented"/>
      </w:pPr>
    </w:p>
    <w:p w:rsidR="00473725" w:rsidRDefault="00E71406">
      <w:pPr>
        <w:pStyle w:val="ProductList-SubSubClauseHeading"/>
        <w:outlineLvl w:val="4"/>
      </w:pPr>
      <w:r>
        <w:t>Zulässige Nutzung:</w:t>
      </w:r>
    </w:p>
    <w:p w:rsidR="00473725" w:rsidRDefault="00E71406">
      <w:pPr>
        <w:pStyle w:val="ProductList-BodyIndented2"/>
      </w:pPr>
      <w:r>
        <w:t>Mit Lizenzmobilität durch SA ist der Kunde zu Folgendem berechtigt:</w:t>
      </w:r>
    </w:p>
    <w:p w:rsidR="00473725" w:rsidRDefault="00E71406">
      <w:pPr>
        <w:pStyle w:val="ProductList-Bullet"/>
        <w:numPr>
          <w:ilvl w:val="2"/>
          <w:numId w:val="48"/>
        </w:numPr>
      </w:pPr>
      <w:r>
        <w:t>Er darf seine lizenzierte Software auf gemeinsam genutzten Servern ausführen.</w:t>
      </w:r>
    </w:p>
    <w:p w:rsidR="00473725" w:rsidRDefault="00E71406">
      <w:pPr>
        <w:pStyle w:val="ProductList-Bullet"/>
        <w:numPr>
          <w:ilvl w:val="2"/>
          <w:numId w:val="48"/>
        </w:numPr>
      </w:pPr>
      <w:r>
        <w:t>Er darf auf diese Software unter Zugriffslizenzen und unter seinen Nutzer- und Geräte-ALs zugreifen, die Zugriff auf die Produkte erlauben.</w:t>
      </w:r>
    </w:p>
    <w:p w:rsidR="00473725" w:rsidRDefault="00E71406">
      <w:pPr>
        <w:pStyle w:val="ProductList-Bullet"/>
        <w:numPr>
          <w:ilvl w:val="2"/>
          <w:numId w:val="48"/>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rsidR="00473725" w:rsidRDefault="00E71406">
      <w:pPr>
        <w:pStyle w:val="ProductList-Bullet"/>
        <w:numPr>
          <w:ilvl w:val="2"/>
          <w:numId w:val="48"/>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473725" w:rsidRDefault="00473725">
      <w:pPr>
        <w:pStyle w:val="ProductList-BodyIndented2"/>
      </w:pPr>
    </w:p>
    <w:p w:rsidR="00473725" w:rsidRDefault="00E71406">
      <w:pPr>
        <w:pStyle w:val="ProductList-SubSubClauseHeading"/>
        <w:outlineLvl w:val="4"/>
      </w:pPr>
      <w:r>
        <w:t>Voraussetzungen:</w:t>
      </w:r>
    </w:p>
    <w:p w:rsidR="00473725" w:rsidRDefault="00E71406">
      <w:pPr>
        <w:pStyle w:val="ProductList-BodyIndented2"/>
      </w:pPr>
      <w:r>
        <w:t>Um Lizenzmobilität durch SA zu verwenden, muss der Kunde folgende Anforderungen erfüllen:</w:t>
      </w:r>
    </w:p>
    <w:p w:rsidR="00473725" w:rsidRDefault="00E71406">
      <w:pPr>
        <w:pStyle w:val="ProductList-Bullet"/>
        <w:numPr>
          <w:ilvl w:val="2"/>
          <w:numId w:val="49"/>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rsidR="00473725" w:rsidRDefault="00E71406">
      <w:pPr>
        <w:pStyle w:val="ProductList-Bullet"/>
        <w:numPr>
          <w:ilvl w:val="2"/>
          <w:numId w:val="49"/>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 </w:t>
      </w:r>
    </w:p>
    <w:p w:rsidR="00473725" w:rsidRDefault="00E71406">
      <w:pPr>
        <w:pStyle w:val="ProductList-Bullet"/>
        <w:numPr>
          <w:ilvl w:val="2"/>
          <w:numId w:val="49"/>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473725" w:rsidRDefault="00473725">
      <w:pPr>
        <w:pStyle w:val="ProductList-BodyIndented2"/>
      </w:pPr>
    </w:p>
    <w:p w:rsidR="00473725" w:rsidRDefault="00E71406">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Bestimmungen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383"/>
        <w:gridCol w:w="2503"/>
        <w:gridCol w:w="2484"/>
        <w:gridCol w:w="2700"/>
      </w:tblGrid>
      <w:tr w:rsidR="0047372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Lizenzmodell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Zulässige Anzahl von:</w:t>
            </w:r>
          </w:p>
          <w:p w:rsidR="00473725" w:rsidRDefault="00E71406">
            <w:pPr>
              <w:pStyle w:val="ProductList-TableBody"/>
            </w:pPr>
            <w:r>
              <w:rPr>
                <w:color w:val="FFFFFF"/>
              </w:rPr>
              <w:t>OSEs oder Cores pro Lizenz</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 Betriebssystemumgebung pro Lizenz</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 Betriebssystemumgebung pro Lizenz</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Pro Core</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Ein virtueller Core (vorbehaltlich der Produktbenutzungsrechte einschließlich der Mindestanforderung von 4 Cores pro OSE)</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Management Server</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 verwaltete OSEs pro Lizenz</w:t>
            </w:r>
          </w:p>
        </w:tc>
      </w:tr>
      <w:tr w:rsidR="00473725">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Management Server</w:t>
            </w:r>
          </w:p>
        </w:tc>
        <w:tc>
          <w:tcPr>
            <w:tcW w:w="29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10 verwaltete OSEs pro Lizenz</w:t>
            </w:r>
          </w:p>
        </w:tc>
      </w:tr>
    </w:tbl>
    <w:p w:rsidR="00473725" w:rsidRDefault="00473725">
      <w:pPr>
        <w:pStyle w:val="ProductList-BodyIndented2"/>
      </w:pPr>
    </w:p>
    <w:p w:rsidR="00473725" w:rsidRDefault="00E71406">
      <w:pPr>
        <w:pStyle w:val="ProductList-SubSubClauseHeading"/>
        <w:outlineLvl w:val="4"/>
      </w:pPr>
      <w:r>
        <w:t>Failoverrechte</w:t>
      </w:r>
    </w:p>
    <w:p w:rsidR="00473725" w:rsidRDefault="00ED5030">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erforderlich wären, darf die Anzahl der Lizenzen, die zum Ausführen der entsprechenden Produktionsinstanzen auf den gemeinsam genutzten Servern desselben Partners erforderlich sind, nicht überschreiten</w:t>
      </w:r>
      <w:bookmarkStart w:id="393" w:name="_GoBack"/>
      <w:bookmarkEnd w:id="393"/>
      <w:r w:rsidR="00E71406">
        <w:t>.</w:t>
      </w:r>
    </w:p>
    <w:p w:rsidR="00473725" w:rsidRDefault="00473725">
      <w:pPr>
        <w:pStyle w:val="ProductList-BodyIndented2"/>
      </w:pPr>
    </w:p>
    <w:p w:rsidR="00473725" w:rsidRDefault="00E71406">
      <w:pPr>
        <w:pStyle w:val="ProductList-ClauseHeading"/>
        <w:outlineLvl w:val="2"/>
      </w:pPr>
      <w:bookmarkStart w:id="394" w:name="_Sec590"/>
      <w:r>
        <w:t>Server – Selbst Gehostete Anwendungen</w:t>
      </w:r>
      <w:bookmarkEnd w:id="394"/>
    </w:p>
    <w:p w:rsidR="00473725" w:rsidRDefault="00E71406">
      <w:pPr>
        <w:pStyle w:val="ProductList-Body"/>
      </w:pPr>
      <w:r>
        <w:t>Selbst Gehostete Anwendungen betreffen die Produkte, auf die Rechte für Selbst Gehostete Anwendungen anwendbar sind.</w:t>
      </w:r>
    </w:p>
    <w:p w:rsidR="00473725" w:rsidRDefault="00473725">
      <w:pPr>
        <w:pStyle w:val="ProductList-Body"/>
      </w:pPr>
    </w:p>
    <w:p w:rsidR="00473725" w:rsidRDefault="00E71406">
      <w:pPr>
        <w:pStyle w:val="ProductList-Body"/>
      </w:pPr>
      <w:r>
        <w:t>Ungeachtet etwaiger anderslautender Bestimmungen im Volumenlizenzvertrag des Kunden einschließlich der Produktbestimmungen ist der Kunde vorbehaltlich der nachstehenden Bestimmungen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473725" w:rsidRDefault="00473725">
      <w:pPr>
        <w:pStyle w:val="ProductList-Body"/>
      </w:pPr>
    </w:p>
    <w:p w:rsidR="00473725" w:rsidRDefault="00E71406">
      <w:pPr>
        <w:pStyle w:val="ProductList-SubClauseHeading"/>
        <w:outlineLvl w:val="3"/>
      </w:pPr>
      <w:r>
        <w:t>Anforderungen</w:t>
      </w:r>
    </w:p>
    <w:p w:rsidR="00473725" w:rsidRDefault="00E71406">
      <w:pPr>
        <w:pStyle w:val="ProductList-BodyIndented"/>
      </w:pPr>
      <w:r>
        <w:t>Der Kunde muss über die erforderlichen Microsoft-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verfügen für:</w:t>
      </w:r>
    </w:p>
    <w:p w:rsidR="00473725" w:rsidRDefault="00E71406">
      <w:pPr>
        <w:pStyle w:val="ProductList-Bullet"/>
        <w:numPr>
          <w:ilvl w:val="1"/>
          <w:numId w:val="50"/>
        </w:numPr>
      </w:pPr>
      <w:r>
        <w:t>die Selbst Gehosteten Anwendungen, die als Bestandteil der Vereinheitlichten Lösung ausgeführt werden, und</w:t>
      </w:r>
    </w:p>
    <w:p w:rsidR="00473725" w:rsidRDefault="00E71406">
      <w:pPr>
        <w:pStyle w:val="ProductList-Bullet"/>
        <w:numPr>
          <w:ilvl w:val="1"/>
          <w:numId w:val="50"/>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rsidR="00473725" w:rsidRDefault="00E71406">
      <w:pPr>
        <w:pStyle w:val="ProductList-BodyIndented"/>
      </w:pPr>
      <w:r>
        <w:t xml:space="preserve">Sämtliche Microsoft-Software, die zum Erstellen und Bereitstellen der Vereinheitlichten Lösung verwendet wird, muss: </w:t>
      </w:r>
    </w:p>
    <w:p w:rsidR="00473725" w:rsidRDefault="00E71406">
      <w:pPr>
        <w:pStyle w:val="ProductList-Bullet"/>
        <w:numPr>
          <w:ilvl w:val="1"/>
          <w:numId w:val="51"/>
        </w:numPr>
      </w:pPr>
      <w:r>
        <w:t>im Rahmen eines Volumenlizenzprogramms lizenziert sein und</w:t>
      </w:r>
    </w:p>
    <w:p w:rsidR="00473725" w:rsidRDefault="00E71406">
      <w:pPr>
        <w:pStyle w:val="ProductList-Bullet"/>
        <w:numPr>
          <w:ilvl w:val="1"/>
          <w:numId w:val="51"/>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rsidR="00473725" w:rsidRDefault="00473725">
      <w:pPr>
        <w:pStyle w:val="ProductList-BodyIndented"/>
      </w:pPr>
    </w:p>
    <w:p w:rsidR="00473725" w:rsidRDefault="00E71406">
      <w:pPr>
        <w:pStyle w:val="ProductList-BodyIndented"/>
      </w:pPr>
      <w:r>
        <w:t>Sollte der Kunde die Vereinheitlichte Lösung über gemeinsam genutzte Server bereitstellen, ist der Kunde nicht berechtigt, Windows Server als Selbst gehostete Anwendung zu nutzen. Stattdessen muss er Windows Server-Software nutzen, die von einem Partner für Lizenzmobilität durch Software Assurance, im Rahmen des Serviceprovider-Lizenzvertrages des Kunden oder gemäß einem anderen Microsoft-Volumenlizenzangebot lizenziert wurde und bei der die Nutzung auf gemeinsam genutzten Servern erlaubt ist. Andere Produkte, die in einer Vereinheitlichten Lösung zum Tragen kommen, die über gemeinsam genutzte Server bereitgestellt wird, bedürfen Lizenzmobilität durch Software Assurance.</w:t>
      </w:r>
    </w:p>
    <w:p w:rsidR="00473725" w:rsidRDefault="00473725">
      <w:pPr>
        <w:pStyle w:val="ProductList-BodyIndented"/>
      </w:pPr>
    </w:p>
    <w:p w:rsidR="00473725" w:rsidRDefault="00E71406">
      <w:pPr>
        <w:pStyle w:val="ProductList-BodyIndented"/>
      </w:pPr>
      <w:r>
        <w:t>Die Software des Kunden muss folgende Anforderungen erfüllen:</w:t>
      </w:r>
    </w:p>
    <w:p w:rsidR="00473725" w:rsidRDefault="00E71406">
      <w:pPr>
        <w:pStyle w:val="ProductList-Bullet"/>
        <w:numPr>
          <w:ilvl w:val="1"/>
          <w:numId w:val="52"/>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473725" w:rsidRDefault="00E71406">
      <w:pPr>
        <w:pStyle w:val="ProductList-Bullet"/>
        <w:numPr>
          <w:ilvl w:val="1"/>
          <w:numId w:val="52"/>
        </w:numPr>
      </w:pPr>
      <w:r>
        <w:t>Sie muss der Hauptdienst und/oder die Hauptanwendung der Vereinheitlichten Lösung sein und darf nicht den direkten Zugriff auf die Selbst gehosteten Anwendungen durch beliebige Endbenutzer der Vereinheitlichten Lösung ermöglichen.</w:t>
      </w:r>
    </w:p>
    <w:p w:rsidR="00473725" w:rsidRDefault="00E71406">
      <w:pPr>
        <w:pStyle w:val="ProductList-Bullet"/>
        <w:numPr>
          <w:ilvl w:val="1"/>
          <w:numId w:val="52"/>
        </w:numPr>
      </w:pPr>
      <w:r>
        <w:t xml:space="preserve">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 </w:t>
      </w:r>
    </w:p>
    <w:p w:rsidR="00473725" w:rsidRDefault="00E71406">
      <w:pPr>
        <w:pStyle w:val="ProductList-Bullet"/>
        <w:numPr>
          <w:ilvl w:val="1"/>
          <w:numId w:val="52"/>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473725" w:rsidRDefault="00473725">
      <w:pPr>
        <w:pStyle w:val="ProductList-BodyIndented"/>
      </w:pPr>
    </w:p>
    <w:p w:rsidR="00473725" w:rsidRDefault="00E71406">
      <w:pPr>
        <w:pStyle w:val="ProductList-BodyIndented"/>
      </w:pPr>
      <w:r>
        <w:t xml:space="preserve">Jegliche Verwendung der Selbst Gehosteten Anwendungen wird weiterhin durch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473725" w:rsidRDefault="00473725">
      <w:pPr>
        <w:pStyle w:val="ProductList-BodyIndented"/>
        <w:jc w:val="right"/>
      </w:pPr>
    </w:p>
    <w:tbl>
      <w:tblPr>
        <w:tblStyle w:val="PURTable0"/>
        <w:tblW w:w="0" w:type="dxa"/>
        <w:tblLook w:val="04A0" w:firstRow="1" w:lastRow="0" w:firstColumn="1" w:lastColumn="0" w:noHBand="0" w:noVBand="1"/>
      </w:tblPr>
      <w:tblGrid>
        <w:gridCol w:w="1044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Indented"/>
      </w:pPr>
    </w:p>
    <w:p w:rsidR="00473725" w:rsidRDefault="00473725">
      <w:pPr>
        <w:pStyle w:val="PURBreadcrumb"/>
      </w:pPr>
    </w:p>
    <w:p w:rsidR="00473725" w:rsidRDefault="00E71406">
      <w:pPr>
        <w:pStyle w:val="ProductList-SectionHeading"/>
        <w:pageBreakBefore/>
        <w:outlineLvl w:val="0"/>
      </w:pPr>
      <w:bookmarkStart w:id="395" w:name="_Sec562"/>
      <w:bookmarkEnd w:id="371"/>
      <w:r>
        <w:t>Anhang C – Professional Services</w:t>
      </w:r>
      <w:r>
        <w:fldChar w:fldCharType="begin"/>
      </w:r>
      <w:r>
        <w:instrText xml:space="preserve"> TC "</w:instrText>
      </w:r>
      <w:bookmarkStart w:id="396" w:name="_Toc444088749"/>
      <w:r>
        <w:instrText>Anhang C – Professional Services</w:instrText>
      </w:r>
      <w:bookmarkEnd w:id="396"/>
      <w:r>
        <w:instrText>" \l 1</w:instrText>
      </w:r>
      <w:r>
        <w:fldChar w:fldCharType="end"/>
      </w:r>
    </w:p>
    <w:p w:rsidR="00473725" w:rsidRDefault="00E71406">
      <w:pPr>
        <w:pStyle w:val="ProductList-Body"/>
      </w:pPr>
      <w:r>
        <w:t>Die über Microsoft-Volumenlizenzierung verfügbaren Professional Services werden unten beschrieben.</w:t>
      </w:r>
    </w:p>
    <w:p w:rsidR="00473725" w:rsidRDefault="00E71406">
      <w:pPr>
        <w:pStyle w:val="ProductList-Offering1Heading"/>
        <w:outlineLvl w:val="1"/>
      </w:pPr>
      <w:bookmarkStart w:id="397" w:name="_Sec565"/>
      <w:r>
        <w:t>Microsoft Premier Support-Angebote</w:t>
      </w:r>
      <w:bookmarkEnd w:id="397"/>
      <w:r>
        <w:fldChar w:fldCharType="begin"/>
      </w:r>
      <w:r>
        <w:instrText xml:space="preserve"> TC "</w:instrText>
      </w:r>
      <w:bookmarkStart w:id="398" w:name="_Toc444088750"/>
      <w:r>
        <w:instrText>Microsoft Premier Support-Angebote</w:instrText>
      </w:r>
      <w:bookmarkEnd w:id="398"/>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473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jc w:val="center"/>
            </w:pPr>
            <w:r>
              <w:rPr>
                <w:color w:val="FFFFFF"/>
              </w:rPr>
              <w:t>Premier Plus</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Monatlich</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Bis zu 10 Stunden</w:t>
            </w:r>
          </w:p>
          <w:p w:rsidR="00473725" w:rsidRDefault="00E71406">
            <w:pPr>
              <w:pStyle w:val="ProductList-TableBody"/>
            </w:pPr>
            <w:r>
              <w:t>+ 1 Systemdiagnose</w:t>
            </w:r>
          </w:p>
          <w:p w:rsidR="00473725" w:rsidRDefault="00E71406">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Bis zu 160 Stunden</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Bis zu 140 Stunden</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jc w:val="center"/>
            </w:pPr>
            <w:r>
              <w:t>X</w:t>
            </w:r>
          </w:p>
        </w:tc>
      </w:tr>
      <w:tr w:rsidR="00473725">
        <w:tc>
          <w:tcPr>
            <w:tcW w:w="404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20 Stunden pro Paket</w:t>
            </w:r>
          </w:p>
        </w:tc>
      </w:tr>
    </w:tbl>
    <w:p w:rsidR="00473725" w:rsidRDefault="00E71406">
      <w:pPr>
        <w:pStyle w:val="ProductList-Body"/>
      </w:pPr>
      <w:r>
        <w:rPr>
          <w:vertAlign w:val="superscript"/>
        </w:rPr>
        <w:t xml:space="preserve">1 </w:t>
      </w:r>
      <w:r>
        <w:rPr>
          <w:i/>
        </w:rPr>
        <w:t>Die Geschäftszeiten sind lokal festgelegt.</w:t>
      </w:r>
    </w:p>
    <w:p w:rsidR="00473725" w:rsidRDefault="00473725">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47372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Vom Kunden erwartete Reaktion</w:t>
            </w:r>
          </w:p>
        </w:tc>
      </w:tr>
      <w:tr w:rsidR="00473725">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Katastrophale Auswirkungen auf das Geschäft: </w:t>
            </w:r>
          </w:p>
          <w:p w:rsidR="00473725" w:rsidRDefault="00E71406">
            <w:pPr>
              <w:pStyle w:val="ProductList-TableBody"/>
            </w:pPr>
            <w:r>
              <w:t>Vollständiger Verlust eines zentralen (geschäftskritischen) Geschäftsprozesses, Arbeit kann vernünftigerweise nicht fortgesetzt werden</w:t>
            </w:r>
          </w:p>
          <w:p w:rsidR="00473725" w:rsidRDefault="00E71406">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 Reaktion auf Anruf in 1 Stunde oder weniger</w:t>
            </w:r>
          </w:p>
          <w:p w:rsidR="00473725" w:rsidRDefault="00E71406">
            <w:pPr>
              <w:pStyle w:val="ProductList-TableBody"/>
            </w:pPr>
            <w:r>
              <w:t>Die Ressourcen von Microsoft schnellstmöglich am Standort des Kunden</w:t>
            </w:r>
          </w:p>
          <w:p w:rsidR="00473725" w:rsidRDefault="00E71406">
            <w:pPr>
              <w:pStyle w:val="ProductList-TableBody"/>
            </w:pPr>
            <w:r>
              <w:t>Durchgehende Bemühungen rund um die Uhr</w:t>
            </w:r>
          </w:p>
          <w:p w:rsidR="00473725" w:rsidRDefault="00E71406">
            <w:pPr>
              <w:pStyle w:val="ProductList-TableBody"/>
            </w:pPr>
            <w:r>
              <w:t>Schnelle Eskalation innerhalb von Microsoft an Produktteams</w:t>
            </w:r>
          </w:p>
          <w:p w:rsidR="00473725" w:rsidRDefault="00E71406">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Benachrichtigung der leitenden Führungskräfte des Kunden </w:t>
            </w:r>
          </w:p>
          <w:p w:rsidR="00473725" w:rsidRDefault="00E71406">
            <w:pPr>
              <w:pStyle w:val="ProductList-TableBody"/>
            </w:pPr>
            <w:r>
              <w:t>Zuweisung geeigneter Ressourcen zur Aufrechterhaltung durchgehender Bemühungen rund um die Uhr</w:t>
            </w:r>
            <w:r>
              <w:rPr>
                <w:vertAlign w:val="superscript"/>
              </w:rPr>
              <w:t>2</w:t>
            </w:r>
          </w:p>
          <w:p w:rsidR="00473725" w:rsidRDefault="00E71406">
            <w:pPr>
              <w:pStyle w:val="ProductList-TableBody"/>
            </w:pPr>
            <w:r>
              <w:t>Schneller Zugriff und schnelle Reaktion durch Änderungskontrollautorität</w:t>
            </w:r>
          </w:p>
        </w:tc>
      </w:tr>
      <w:tr w:rsidR="00473725">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Kritische Auswirkungen auf das Geschäft: </w:t>
            </w:r>
          </w:p>
          <w:p w:rsidR="00473725" w:rsidRDefault="00E71406">
            <w:pPr>
              <w:pStyle w:val="ProductList-TableBody"/>
            </w:pPr>
            <w:r>
              <w:t>Erheblicher Verlust oder erhebliche Beeinträchtigung von Diensten</w:t>
            </w:r>
          </w:p>
          <w:p w:rsidR="00473725" w:rsidRDefault="00E71406">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 Reaktion auf Anruf in 1 Stunde oder weniger</w:t>
            </w:r>
          </w:p>
          <w:p w:rsidR="00473725" w:rsidRDefault="00E71406">
            <w:pPr>
              <w:pStyle w:val="ProductList-TableBody"/>
            </w:pPr>
            <w:r>
              <w:t>Microsoft-Ressourcen nach Bedarf am Standort des Kunden</w:t>
            </w:r>
          </w:p>
          <w:p w:rsidR="00473725" w:rsidRDefault="00E71406">
            <w:pPr>
              <w:pStyle w:val="ProductList-TableBody"/>
            </w:pPr>
            <w:r>
              <w:t>Durchgehende Bemühungen rund um die Uhr</w:t>
            </w:r>
          </w:p>
          <w:p w:rsidR="00473725" w:rsidRDefault="00E71406">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Zuweisung geeigneter Ressourcen zur Aufrechterhaltung durchgehender Bemühungen rund um die Uhr</w:t>
            </w:r>
            <w:r>
              <w:rPr>
                <w:vertAlign w:val="superscript"/>
              </w:rPr>
              <w:t>2</w:t>
            </w:r>
          </w:p>
          <w:p w:rsidR="00473725" w:rsidRDefault="00E71406">
            <w:pPr>
              <w:pStyle w:val="ProductList-TableBody"/>
            </w:pPr>
            <w:r>
              <w:t>Schneller Zugriff und schnelle Reaktion durch Änderungskontrollautorität</w:t>
            </w:r>
          </w:p>
          <w:p w:rsidR="00473725" w:rsidRDefault="00E71406">
            <w:pPr>
              <w:pStyle w:val="ProductList-TableBody"/>
            </w:pPr>
            <w:r>
              <w:t>Benachrichtigung des Managements</w:t>
            </w:r>
          </w:p>
        </w:tc>
      </w:tr>
      <w:tr w:rsidR="00473725">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Mittelschwere Auswirkungen auf das Geschäft: </w:t>
            </w:r>
          </w:p>
          <w:p w:rsidR="00473725" w:rsidRDefault="00E71406">
            <w:pPr>
              <w:pStyle w:val="ProductList-TableBody"/>
            </w:pPr>
            <w:r>
              <w:t>Mittelmäßiger Verlust oder mittelmäßige Beeinträchtigung von Diensten, die Arbeit kann jedoch vernünftigerweise mit Beeinträchtigungen fortgesetzt werden.</w:t>
            </w:r>
          </w:p>
          <w:p w:rsidR="00473725" w:rsidRDefault="00E71406">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 Reaktion auf Anruf in 2 Stunden oder weniger</w:t>
            </w:r>
          </w:p>
          <w:p w:rsidR="00473725" w:rsidRDefault="00E71406">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Zuweisung geeigneter Ressourcen zur Aufrechterhaltung durchgehender Bemühungen während der Geschäftszeiten1</w:t>
            </w:r>
          </w:p>
          <w:p w:rsidR="00473725" w:rsidRDefault="00E71406">
            <w:pPr>
              <w:pStyle w:val="ProductList-TableBody"/>
            </w:pPr>
            <w:r>
              <w:t>Zugriff und Reaktion von Änderungskontrollautorität innerhalb von 4 Geschäftsstunden</w:t>
            </w:r>
            <w:r>
              <w:rPr>
                <w:vertAlign w:val="superscript"/>
              </w:rPr>
              <w:t>1</w:t>
            </w:r>
          </w:p>
        </w:tc>
      </w:tr>
      <w:tr w:rsidR="00473725">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Minimale Auswirkungen auf das Geschäft: </w:t>
            </w:r>
          </w:p>
          <w:p w:rsidR="00473725" w:rsidRDefault="00E71406">
            <w:pPr>
              <w:pStyle w:val="ProductList-TableBody"/>
            </w:pPr>
            <w:r>
              <w:t>Im Wesentlichen funktionsfähig, mit geringen oder keinen Beeinträchtigungen von Diensten.</w:t>
            </w:r>
          </w:p>
          <w:p w:rsidR="00473725" w:rsidRDefault="00E71406">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 Reaktion auf Anruf in 4 Stunden oder weniger</w:t>
            </w:r>
          </w:p>
          <w:p w:rsidR="00473725" w:rsidRDefault="00E71406">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Genaue Kontaktinformationen zum Fallinhaber</w:t>
            </w:r>
          </w:p>
          <w:p w:rsidR="00473725" w:rsidRDefault="00E71406">
            <w:pPr>
              <w:pStyle w:val="ProductList-TableBody"/>
            </w:pPr>
            <w:r>
              <w:t>Reaktion innerhalb von 24 Stunden</w:t>
            </w:r>
          </w:p>
        </w:tc>
      </w:tr>
    </w:tbl>
    <w:p w:rsidR="00473725" w:rsidRDefault="00E71406">
      <w:pPr>
        <w:pStyle w:val="ProductList-Body"/>
      </w:pPr>
      <w:r>
        <w:rPr>
          <w:vertAlign w:val="superscript"/>
        </w:rPr>
        <w:t>1</w:t>
      </w:r>
      <w:r>
        <w:rPr>
          <w:i/>
        </w:rPr>
        <w:t>Die Geschäftszeiten sind lokal festgelegt.</w:t>
      </w:r>
    </w:p>
    <w:p w:rsidR="00473725" w:rsidRDefault="00E71406">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473725" w:rsidRDefault="00473725">
      <w:pPr>
        <w:pStyle w:val="ProductList-Body"/>
      </w:pPr>
    </w:p>
    <w:p w:rsidR="00473725" w:rsidRDefault="00E71406">
      <w:pPr>
        <w:pStyle w:val="ProductList-ClauseHeading"/>
        <w:outlineLvl w:val="2"/>
      </w:pPr>
      <w:r>
        <w:t>Weitere Geschäftsregeln</w:t>
      </w:r>
    </w:p>
    <w:p w:rsidR="00473725" w:rsidRDefault="00E71406">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473725" w:rsidRDefault="00E71406">
      <w:pPr>
        <w:pStyle w:val="ProductList-Offering1Heading"/>
        <w:outlineLvl w:val="1"/>
      </w:pPr>
      <w:bookmarkStart w:id="399" w:name="_Sec566"/>
      <w:r>
        <w:t>Microsoft Enterprise Strategy-Programmangebote</w:t>
      </w:r>
      <w:bookmarkEnd w:id="399"/>
      <w:r>
        <w:fldChar w:fldCharType="begin"/>
      </w:r>
      <w:r>
        <w:instrText xml:space="preserve"> TC "</w:instrText>
      </w:r>
      <w:bookmarkStart w:id="400" w:name="_Toc444088751"/>
      <w:r>
        <w:instrText>Microsoft Enterprise Strategy-Programmangebote</w:instrText>
      </w:r>
      <w:bookmarkEnd w:id="400"/>
      <w:r>
        <w:instrText>" \l 2</w:instrText>
      </w:r>
      <w:r>
        <w:fldChar w:fldCharType="end"/>
      </w:r>
    </w:p>
    <w:p w:rsidR="00473725" w:rsidRDefault="00E71406">
      <w:pPr>
        <w:pStyle w:val="ProductList-Body"/>
      </w:pPr>
      <w:r>
        <w:t>Die Enterprise Strategy-Programmangebote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564"/>
        <w:gridCol w:w="2742"/>
        <w:gridCol w:w="2742"/>
        <w:gridCol w:w="2742"/>
      </w:tblGrid>
      <w:tr w:rsidR="0047372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Enterprise Strategy Portfolio</w:t>
            </w:r>
          </w:p>
        </w:tc>
      </w:tr>
      <w:tr w:rsidR="00473725">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9RO-xxxx</w:t>
            </w:r>
          </w:p>
        </w:tc>
      </w:tr>
      <w:tr w:rsidR="00473725">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Insgesamt bis zu 400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Insgesamt bis zu 800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 xml:space="preserve">Insgesamt bis zu 1600 Einsatzstunden eines Microsoft Enterprise Architect und des Konzernserviceerbringungsteams </w:t>
            </w:r>
          </w:p>
        </w:tc>
      </w:tr>
      <w:tr w:rsidR="00473725">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pPr>
          </w:p>
        </w:tc>
      </w:tr>
      <w:tr w:rsidR="00473725">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pPr>
          </w:p>
        </w:tc>
      </w:tr>
      <w:tr w:rsidR="00473725">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73725" w:rsidRDefault="00473725">
            <w:pPr>
              <w:pStyle w:val="ProductList-TableBody"/>
            </w:pPr>
          </w:p>
        </w:tc>
      </w:tr>
      <w:tr w:rsidR="00473725">
        <w:tc>
          <w:tcPr>
            <w:tcW w:w="306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Enterprise Strategy Capacity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200 Stunden (können zu jedem der obigen Angebote hinzugefügt werden)</w:t>
            </w:r>
          </w:p>
        </w:tc>
      </w:tr>
    </w:tbl>
    <w:p w:rsidR="00473725" w:rsidRDefault="00473725">
      <w:pPr>
        <w:pStyle w:val="ProductList-Body"/>
      </w:pPr>
    </w:p>
    <w:p w:rsidR="00473725" w:rsidRDefault="00E71406">
      <w:pPr>
        <w:pStyle w:val="ProductList-ClauseHeading"/>
        <w:outlineLvl w:val="2"/>
      </w:pPr>
      <w:r>
        <w:t>Enterprise Strategy-Servicemodule</w:t>
      </w:r>
    </w:p>
    <w:p w:rsidR="00473725" w:rsidRDefault="00E71406">
      <w:pPr>
        <w:pStyle w:val="ProductList-Body"/>
      </w:pPr>
      <w:r>
        <w:t>Der Enterprise Strategy-Einsatz beinhaltet eines oder mehrere Enterprise Strategy-Servicemodule, wie im Service Delivery Plan dokumentiert.</w:t>
      </w:r>
    </w:p>
    <w:p w:rsidR="00473725" w:rsidRDefault="00473725">
      <w:pPr>
        <w:pStyle w:val="ProductList-Body"/>
      </w:pPr>
    </w:p>
    <w:p w:rsidR="00473725" w:rsidRDefault="00E71406">
      <w:pPr>
        <w:pStyle w:val="ProductList-ClauseHeading"/>
        <w:outlineLvl w:val="2"/>
      </w:pPr>
      <w:r>
        <w:t>Vertraglich nicht abgedeckte Services</w:t>
      </w:r>
    </w:p>
    <w:p w:rsidR="00473725" w:rsidRDefault="00E71406">
      <w:pPr>
        <w:pStyle w:val="ProductList-Body"/>
      </w:pPr>
      <w:r>
        <w:t>In den Professional Services in einem Enterprise Strategy-Programm sind außerdem Problembehebungs- oder Break-Fix-Support, Prüfung von nicht von Microsoft stammendem Quellcode oder eine technische oder Architekturberatung, die über die in einem Servicebereitstellungsplan beschriebene Ergebnisse hinausgeht, nicht enthalten. Bei nicht von Microsoft stammendem Quellcode sind die Professional Services von Microsoft auf die Analyse von Binärdaten, z. B. eine Prozesssicherung oder Netzwerkmonitor-Ablaufverfolgung, beschränkt.</w:t>
      </w:r>
    </w:p>
    <w:p w:rsidR="00473725" w:rsidRDefault="00473725">
      <w:pPr>
        <w:pStyle w:val="ProductList-Body"/>
      </w:pPr>
    </w:p>
    <w:p w:rsidR="00473725" w:rsidRDefault="00E71406">
      <w:pPr>
        <w:pStyle w:val="ProductList-ClauseHeading"/>
        <w:outlineLvl w:val="2"/>
      </w:pPr>
      <w:r>
        <w:t>Verantwortlichkeiten des Kunden</w:t>
      </w:r>
    </w:p>
    <w:p w:rsidR="00473725" w:rsidRDefault="00E71406">
      <w:pPr>
        <w:pStyle w:val="ProductList-Body"/>
      </w:pPr>
      <w:r>
        <w:t>Der Kunde erklärt sich damit einverstanden, als Bestandteil des Enterprise Strategy-Programms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473725" w:rsidRDefault="00E71406">
      <w:pPr>
        <w:pStyle w:val="ProductList-Offering1Heading"/>
        <w:outlineLvl w:val="1"/>
      </w:pPr>
      <w:bookmarkStart w:id="401" w:name="_Sec567"/>
      <w:r>
        <w:t>Sales Productivity Accelerator-Angebote</w:t>
      </w:r>
      <w:bookmarkEnd w:id="401"/>
      <w:r>
        <w:fldChar w:fldCharType="begin"/>
      </w:r>
      <w:r>
        <w:instrText xml:space="preserve"> TC "</w:instrText>
      </w:r>
      <w:bookmarkStart w:id="402" w:name="_Toc444088752"/>
      <w:r>
        <w:instrText>Sales Productivity Accelerator-Angebote</w:instrText>
      </w:r>
      <w:bookmarkEnd w:id="402"/>
      <w:r>
        <w:instrText>" \l 2</w:instrText>
      </w:r>
      <w:r>
        <w:fldChar w:fldCharType="end"/>
      </w:r>
    </w:p>
    <w:p w:rsidR="00473725" w:rsidRDefault="00E71406">
      <w:pPr>
        <w:pStyle w:val="ProductList-ClauseHeading"/>
        <w:outlineLvl w:val="2"/>
      </w:pPr>
      <w:r>
        <w:t>Überblick über Sales Productivity Accelerator</w:t>
      </w:r>
    </w:p>
    <w:p w:rsidR="00473725" w:rsidRDefault="00E71406">
      <w:pPr>
        <w:pStyle w:val="ProductList-Body"/>
      </w:pPr>
      <w:r>
        <w:t>Beim Sales Productivity Accelerator handelt es sich um einen Service, der von Microsoft Services über einen Zeitraum von vier (4) Wochen erbracht wird und die Implementierung von Microsoft Dynamics CRM Online mit festem Leistungsumfang beinhaltet.</w:t>
      </w:r>
    </w:p>
    <w:p w:rsidR="00473725" w:rsidRDefault="00473725">
      <w:pPr>
        <w:pStyle w:val="ProductList-Body"/>
      </w:pPr>
    </w:p>
    <w:p w:rsidR="00473725" w:rsidRDefault="00E71406">
      <w:pPr>
        <w:pStyle w:val="ProductList-Body"/>
      </w:pPr>
      <w:r>
        <w:t>Der Sales Productivity Accelerator umfasst die folgenden Leistungen:</w:t>
      </w:r>
    </w:p>
    <w:p w:rsidR="00473725" w:rsidRDefault="00E71406">
      <w:pPr>
        <w:pStyle w:val="ProductList-Bullet"/>
        <w:numPr>
          <w:ilvl w:val="0"/>
          <w:numId w:val="53"/>
        </w:numPr>
      </w:pPr>
      <w:r>
        <w:rPr>
          <w:b/>
          <w:color w:val="00188F"/>
        </w:rPr>
        <w:t>Service Delivery Plan</w:t>
      </w:r>
      <w:r>
        <w:t>: wird von einem Microsoft-Berater erstellt, um die geschäftlichen Ziele und Vorgaben des Kunden einzuhalten.</w:t>
      </w:r>
    </w:p>
    <w:p w:rsidR="00473725" w:rsidRDefault="00E71406">
      <w:pPr>
        <w:pStyle w:val="ProductList-Bullet"/>
        <w:numPr>
          <w:ilvl w:val="0"/>
          <w:numId w:val="53"/>
        </w:numPr>
      </w:pPr>
      <w:r>
        <w:rPr>
          <w:b/>
          <w:color w:val="00188F"/>
        </w:rPr>
        <w:t>Workshops</w:t>
      </w:r>
      <w:r>
        <w:t>: Es werden maximal sechzehn (16) Stunden insgesamt für Workshops aufgewendet:</w:t>
      </w:r>
    </w:p>
    <w:p w:rsidR="00473725" w:rsidRDefault="00E71406">
      <w:pPr>
        <w:pStyle w:val="ProductList-Bullet"/>
        <w:numPr>
          <w:ilvl w:val="1"/>
          <w:numId w:val="53"/>
        </w:numPr>
      </w:pPr>
      <w:r>
        <w:t>Maximal zwei (2) Erkennungsworkshops zur Feststellung und Definition wichtiger Anwendungsfälle und Geschäftsanforderungen, wie vom Kunden angegeben, im Zusammenhang mit Konfigurationseinstellungen;</w:t>
      </w:r>
    </w:p>
    <w:p w:rsidR="00473725" w:rsidRDefault="00E71406">
      <w:pPr>
        <w:pStyle w:val="ProductList-Bullet"/>
        <w:numPr>
          <w:ilvl w:val="1"/>
          <w:numId w:val="53"/>
        </w:numPr>
      </w:pPr>
      <w:r>
        <w:t>Maximal vier (4) Workshops zur Designüberprüfung während der Erstellungsphase.</w:t>
      </w:r>
    </w:p>
    <w:p w:rsidR="00473725" w:rsidRDefault="00E71406">
      <w:pPr>
        <w:pStyle w:val="ProductList-Bullet"/>
        <w:numPr>
          <w:ilvl w:val="0"/>
          <w:numId w:val="53"/>
        </w:numPr>
      </w:pPr>
      <w:r>
        <w:rPr>
          <w:b/>
          <w:color w:val="00188F"/>
        </w:rPr>
        <w:t>Berichterstattung</w:t>
      </w:r>
      <w:r>
        <w:t>: ein (1) natives Microsoft Dynamics CRM Online-Dashboard mit bis zu vier (4) nativen Komponenten und zwei (2) Excel Power View Reports mithilfe von Power BI Pro5, konfiguriert für maximal zwei (2). Die Berichte zeigen maximal zwei (2) interaktive Diagramme pro Einheit an, wobei die Daten aus Microsoft Dynamics CRM Online stammen.</w:t>
      </w:r>
    </w:p>
    <w:p w:rsidR="00473725" w:rsidRDefault="00E71406">
      <w:pPr>
        <w:pStyle w:val="ProductList-Bullet"/>
        <w:numPr>
          <w:ilvl w:val="0"/>
          <w:numId w:val="53"/>
        </w:numPr>
      </w:pPr>
      <w:r>
        <w:rPr>
          <w:b/>
          <w:color w:val="00188F"/>
        </w:rPr>
        <w:t>Konfiguration</w:t>
      </w:r>
      <w:r>
        <w:t>: Microsoft Dynamics CRM Online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mit Microsoft Dynamics CRM Online auf.</w:t>
      </w:r>
    </w:p>
    <w:p w:rsidR="00473725" w:rsidRDefault="00E71406">
      <w:pPr>
        <w:pStyle w:val="ProductList-Bullet"/>
        <w:numPr>
          <w:ilvl w:val="0"/>
          <w:numId w:val="53"/>
        </w:numPr>
      </w:pPr>
      <w:r>
        <w:rPr>
          <w:b/>
          <w:color w:val="00188F"/>
        </w:rPr>
        <w:t>Tests</w:t>
      </w:r>
      <w:r>
        <w:t>: Es werden maximal sechsundzwanzig (26) Stunden für maximal zwei (2) Tests (z. B. Systemtest und Nutzerabnahmetest [UAT]) aufgewendet.</w:t>
      </w:r>
    </w:p>
    <w:p w:rsidR="00473725" w:rsidRDefault="00E71406">
      <w:pPr>
        <w:pStyle w:val="ProductList-Bullet"/>
        <w:numPr>
          <w:ilvl w:val="0"/>
          <w:numId w:val="53"/>
        </w:numPr>
      </w:pPr>
      <w:r>
        <w:rPr>
          <w:b/>
          <w:color w:val="00188F"/>
        </w:rPr>
        <w:t>Schulung und Wissenstransfer</w:t>
      </w:r>
      <w:r>
        <w:t>: Es wird eine (1) produktorientierte Schulung für die Nutzer des Kunden für insgesamt maximal vier (4) Stunden bereitgestellt.</w:t>
      </w:r>
    </w:p>
    <w:p w:rsidR="00473725" w:rsidRDefault="00E71406">
      <w:pPr>
        <w:pStyle w:val="ProductList-Bullet"/>
        <w:numPr>
          <w:ilvl w:val="0"/>
          <w:numId w:val="53"/>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473725" w:rsidRDefault="00473725">
      <w:pPr>
        <w:pStyle w:val="ProductList-Body"/>
      </w:pPr>
    </w:p>
    <w:p w:rsidR="00473725" w:rsidRDefault="00E71406">
      <w:pPr>
        <w:pStyle w:val="ProductList-ClauseHeading"/>
        <w:outlineLvl w:val="2"/>
      </w:pPr>
      <w:r>
        <w:t>Verantwortlichkeiten des Kunden</w:t>
      </w:r>
    </w:p>
    <w:p w:rsidR="00473725" w:rsidRDefault="00E71406">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SectionHeading"/>
        <w:pageBreakBefore/>
        <w:outlineLvl w:val="0"/>
      </w:pPr>
      <w:bookmarkStart w:id="403" w:name="_Sec563"/>
      <w:bookmarkEnd w:id="395"/>
      <w:r>
        <w:t>Anhang D – Ergänzende Bestimmungen zum Programmvertrag</w:t>
      </w:r>
      <w:r>
        <w:fldChar w:fldCharType="begin"/>
      </w:r>
      <w:r>
        <w:instrText xml:space="preserve"> TC "</w:instrText>
      </w:r>
      <w:bookmarkStart w:id="404" w:name="_Toc444088753"/>
      <w:r>
        <w:instrText>Anhang D – Ergänzende Bestimmungen zum Programmvertrag</w:instrText>
      </w:r>
      <w:bookmarkEnd w:id="404"/>
      <w:r>
        <w:instrText>" \l 1</w:instrText>
      </w:r>
      <w:r>
        <w:fldChar w:fldCharType="end"/>
      </w:r>
    </w:p>
    <w:p w:rsidR="00473725" w:rsidRDefault="00E71406">
      <w:pPr>
        <w:pStyle w:val="ProductList-Body"/>
      </w:pPr>
      <w:r>
        <w:t>Die nachstehenden Bestimmungen gelten für den Volumenlizenzvertrag des Kunden, wie angegeben.</w:t>
      </w:r>
    </w:p>
    <w:p w:rsidR="00473725" w:rsidRDefault="00E71406">
      <w:pPr>
        <w:pStyle w:val="ProductList-Offering1Heading"/>
        <w:outlineLvl w:val="1"/>
      </w:pPr>
      <w:bookmarkStart w:id="405" w:name="_Sec568"/>
      <w:r>
        <w:t>Ergänzende Bestimmungen zum Select Plus-Programm</w:t>
      </w:r>
      <w:bookmarkEnd w:id="405"/>
      <w:r>
        <w:fldChar w:fldCharType="begin"/>
      </w:r>
      <w:r>
        <w:instrText xml:space="preserve"> TC "</w:instrText>
      </w:r>
      <w:bookmarkStart w:id="406" w:name="_Toc444088754"/>
      <w:r>
        <w:instrText>Ergänzende Bestimmungen zum Select Plus-Programm</w:instrText>
      </w:r>
      <w:bookmarkEnd w:id="406"/>
      <w:r>
        <w:instrText>" \l 2</w:instrText>
      </w:r>
      <w:r>
        <w:fldChar w:fldCharType="end"/>
      </w:r>
    </w:p>
    <w:p w:rsidR="00473725" w:rsidRDefault="00E71406">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473725" w:rsidRDefault="00473725">
      <w:pPr>
        <w:pStyle w:val="ProductList-Body"/>
      </w:pPr>
    </w:p>
    <w:p w:rsidR="00473725" w:rsidRDefault="00E71406">
      <w:pPr>
        <w:pStyle w:val="ProductList-ClauseHeading"/>
        <w:outlineLvl w:val="2"/>
      </w:pPr>
      <w:r>
        <w:t>Preislevels für Select Plus</w:t>
      </w:r>
    </w:p>
    <w:p w:rsidR="00473725" w:rsidRDefault="00E71406">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473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73725" w:rsidRDefault="00E71406">
            <w:pPr>
              <w:pStyle w:val="ProductList-TableBody"/>
            </w:pPr>
            <w:r>
              <w:rPr>
                <w:color w:val="FFFFFF"/>
              </w:rPr>
              <w:t>Jährliche Mindestpunktanzahl pro Pool</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500</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4,000</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10,000</w:t>
            </w:r>
          </w:p>
        </w:tc>
      </w:tr>
      <w:tr w:rsidR="00473725">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73725" w:rsidRDefault="00E71406">
            <w:pPr>
              <w:pStyle w:val="ProductList-TableBody"/>
            </w:pPr>
            <w:r>
              <w:t>25,000</w:t>
            </w:r>
          </w:p>
        </w:tc>
      </w:tr>
    </w:tbl>
    <w:p w:rsidR="00473725" w:rsidRDefault="00E71406">
      <w:pPr>
        <w:pStyle w:val="ProductList-Offering1Heading"/>
        <w:outlineLvl w:val="1"/>
      </w:pPr>
      <w:bookmarkStart w:id="407" w:name="_Sec569"/>
      <w:r>
        <w:t>Definition von Verwaltung für Qualifizierte Geräte</w:t>
      </w:r>
      <w:bookmarkEnd w:id="407"/>
      <w:r>
        <w:fldChar w:fldCharType="begin"/>
      </w:r>
      <w:r>
        <w:instrText xml:space="preserve"> TC "</w:instrText>
      </w:r>
      <w:bookmarkStart w:id="408" w:name="_Toc444088755"/>
      <w:r>
        <w:instrText>Definition von Verwaltung für Qualifizierte Geräte</w:instrText>
      </w:r>
      <w:bookmarkEnd w:id="408"/>
      <w:r>
        <w:instrText>" \l 2</w:instrText>
      </w:r>
      <w:r>
        <w:fldChar w:fldCharType="end"/>
      </w:r>
    </w:p>
    <w:p w:rsidR="00473725" w:rsidRDefault="00E71406">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473725" w:rsidRDefault="00E71406">
      <w:pPr>
        <w:pStyle w:val="ProductList-Bullet"/>
        <w:numPr>
          <w:ilvl w:val="0"/>
          <w:numId w:val="54"/>
        </w:numPr>
      </w:pPr>
      <w:r>
        <w:t>denen er den Beitritt zu seiner Domäne erlaubt oder</w:t>
      </w:r>
    </w:p>
    <w:p w:rsidR="00473725" w:rsidRDefault="00E71406">
      <w:pPr>
        <w:pStyle w:val="ProductList-Bullet"/>
        <w:numPr>
          <w:ilvl w:val="0"/>
          <w:numId w:val="54"/>
        </w:numPr>
      </w:pPr>
      <w:r>
        <w:t>die er als Voraussetzung für die Verwendung von Anwendungen in seinen Geschäftsräumen authentifiziert oder</w:t>
      </w:r>
    </w:p>
    <w:p w:rsidR="00473725" w:rsidRDefault="00E71406">
      <w:pPr>
        <w:pStyle w:val="ProductList-Bullet"/>
        <w:numPr>
          <w:ilvl w:val="0"/>
          <w:numId w:val="54"/>
        </w:numPr>
      </w:pPr>
      <w:r>
        <w:t>auf denen er Agents installiert (z. B. Antiviren-, Antimalware- oder sonstige Agents, die durch die Richtlinie des Kunden vorgeschrieben sind) oder</w:t>
      </w:r>
    </w:p>
    <w:p w:rsidR="00473725" w:rsidRDefault="00E71406">
      <w:pPr>
        <w:pStyle w:val="ProductList-Bullet"/>
        <w:numPr>
          <w:ilvl w:val="0"/>
          <w:numId w:val="54"/>
        </w:numPr>
      </w:pPr>
      <w:r>
        <w:t>auf die er direkt oder indirekt Gruppenrichtlinien anwendet oder auf denen er diese durchsetzt oder</w:t>
      </w:r>
    </w:p>
    <w:p w:rsidR="00473725" w:rsidRDefault="00E71406">
      <w:pPr>
        <w:pStyle w:val="ProductList-Bullet"/>
        <w:numPr>
          <w:ilvl w:val="0"/>
          <w:numId w:val="54"/>
        </w:numPr>
      </w:pPr>
      <w:r>
        <w:t>auf denen er Daten zu Hardware oder Software, die direkt oder indirekt mit einer Betriebssystemumgebung im Zusammenhang steht, anfordert oder erhält, diese Hardware oder Software konfiguriert oder Anweisungen dazu gibt oder</w:t>
      </w:r>
    </w:p>
    <w:p w:rsidR="00473725" w:rsidRDefault="00E71406">
      <w:pPr>
        <w:pStyle w:val="ProductList-Bullet"/>
        <w:numPr>
          <w:ilvl w:val="0"/>
          <w:numId w:val="54"/>
        </w:numPr>
      </w:pPr>
      <w:r>
        <w:t>denen er den Zugriff auf eine Virtual Desktop-Infrastruktur (VDI) außerhalb von Windows SA, Microsoft Intune (Gerät) oder Windows Virtual Desktop Access-Roamingrechten erlaubt.</w:t>
      </w:r>
    </w:p>
    <w:p w:rsidR="00473725" w:rsidRDefault="00473725">
      <w:pPr>
        <w:pStyle w:val="ProductList-Body"/>
      </w:pPr>
    </w:p>
    <w:p w:rsidR="00473725" w:rsidRDefault="00E71406">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473725" w:rsidRDefault="00E71406">
      <w:pPr>
        <w:pStyle w:val="ProductList-Offering1Heading"/>
        <w:outlineLvl w:val="1"/>
      </w:pPr>
      <w:bookmarkStart w:id="409" w:name="_Sec570"/>
      <w:r>
        <w:t>Onlinedienste in den Open-Programmen</w:t>
      </w:r>
      <w:bookmarkEnd w:id="409"/>
      <w:r>
        <w:fldChar w:fldCharType="begin"/>
      </w:r>
      <w:r>
        <w:instrText xml:space="preserve"> TC "</w:instrText>
      </w:r>
      <w:bookmarkStart w:id="410" w:name="_Toc444088756"/>
      <w:r>
        <w:instrText>Onlinedienste in den Open-Programmen</w:instrText>
      </w:r>
      <w:bookmarkEnd w:id="410"/>
      <w:r>
        <w:instrText>" \l 2</w:instrText>
      </w:r>
      <w:r>
        <w:fldChar w:fldCharType="end"/>
      </w:r>
    </w:p>
    <w:p w:rsidR="00473725" w:rsidRDefault="00E71406">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473725" w:rsidRDefault="00473725">
      <w:pPr>
        <w:pStyle w:val="ProductList-Body"/>
      </w:pPr>
    </w:p>
    <w:p w:rsidR="00473725" w:rsidRDefault="00E71406">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473725" w:rsidRDefault="00E71406">
      <w:pPr>
        <w:pStyle w:val="ProductList-Offering1Heading"/>
        <w:outlineLvl w:val="1"/>
      </w:pPr>
      <w:bookmarkStart w:id="411" w:name="_Sec571"/>
      <w:r>
        <w:t>Ergänzende Bestimmungen für Professional Services – Vorgängerverträge</w:t>
      </w:r>
      <w:bookmarkEnd w:id="411"/>
      <w:r>
        <w:fldChar w:fldCharType="begin"/>
      </w:r>
      <w:r>
        <w:instrText xml:space="preserve"> TC "</w:instrText>
      </w:r>
      <w:bookmarkStart w:id="412" w:name="_Toc444088757"/>
      <w:r>
        <w:instrText>Ergänzende Bestimmungen für Professional Services – Vorgängerverträge</w:instrText>
      </w:r>
      <w:bookmarkEnd w:id="412"/>
      <w:r>
        <w:instrText>" \l 2</w:instrText>
      </w:r>
      <w:r>
        <w:fldChar w:fldCharType="end"/>
      </w:r>
    </w:p>
    <w:p w:rsidR="00473725" w:rsidRDefault="00E71406">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Bestimmungen für alle vom Kunden erworbenen und genutzten Professional Services.</w:t>
      </w:r>
    </w:p>
    <w:p w:rsidR="00473725" w:rsidRDefault="00473725">
      <w:pPr>
        <w:pStyle w:val="ProductList-Body"/>
      </w:pPr>
    </w:p>
    <w:p w:rsidR="00473725" w:rsidRDefault="00E71406">
      <w:pPr>
        <w:pStyle w:val="ProductList-ClauseHeading"/>
        <w:outlineLvl w:val="2"/>
      </w:pPr>
      <w:r>
        <w:t>Nutzungsrechte, Eigentum und Lizenzrechte</w:t>
      </w:r>
    </w:p>
    <w:p w:rsidR="00473725" w:rsidRDefault="00E71406">
      <w:pPr>
        <w:pStyle w:val="ProductList-SubClauseHeading"/>
        <w:outlineLvl w:val="3"/>
      </w:pPr>
      <w:r>
        <w:t>Fixes</w:t>
      </w:r>
    </w:p>
    <w:p w:rsidR="00473725" w:rsidRDefault="00E71406">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473725" w:rsidRDefault="00473725">
      <w:pPr>
        <w:pStyle w:val="ProductList-BodyIndented"/>
      </w:pPr>
    </w:p>
    <w:p w:rsidR="00473725" w:rsidRDefault="00E71406">
      <w:pPr>
        <w:pStyle w:val="ProductList-SubClauseHeading"/>
        <w:outlineLvl w:val="3"/>
      </w:pPr>
      <w:r>
        <w:t>Vorbestehende Werke</w:t>
      </w:r>
    </w:p>
    <w:p w:rsidR="00473725" w:rsidRDefault="00E71406">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473725" w:rsidRDefault="00E71406">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w:t>
      </w:r>
    </w:p>
    <w:p w:rsidR="00473725" w:rsidRDefault="00473725">
      <w:pPr>
        <w:pStyle w:val="ProductList-BodyIndented"/>
      </w:pPr>
    </w:p>
    <w:p w:rsidR="00473725" w:rsidRDefault="00E71406">
      <w:pPr>
        <w:pStyle w:val="ProductList-SubClauseHeading"/>
        <w:outlineLvl w:val="3"/>
      </w:pPr>
      <w:r>
        <w:t>Arbeitsergebnisse</w:t>
      </w:r>
    </w:p>
    <w:p w:rsidR="00473725" w:rsidRDefault="00E71406">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Bestimmungen, denen die Professional Services und der Volumenlizenzvertrag des Kunden unterliegen. </w:t>
      </w:r>
    </w:p>
    <w:p w:rsidR="00473725" w:rsidRDefault="00473725">
      <w:pPr>
        <w:pStyle w:val="ProductList-BodyIndented"/>
      </w:pPr>
    </w:p>
    <w:p w:rsidR="00473725" w:rsidRDefault="00E71406">
      <w:pPr>
        <w:pStyle w:val="ProductList-SubClauseHeading"/>
        <w:outlineLvl w:val="3"/>
      </w:pPr>
      <w:r>
        <w:t>Verwendung technischer Informationen von Professional Services</w:t>
      </w:r>
    </w:p>
    <w:p w:rsidR="00473725" w:rsidRDefault="00E71406">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473725" w:rsidRDefault="00473725">
      <w:pPr>
        <w:pStyle w:val="ProductList-BodyIndented"/>
      </w:pPr>
    </w:p>
    <w:p w:rsidR="00473725" w:rsidRDefault="00E71406">
      <w:pPr>
        <w:pStyle w:val="ProductList-SubClauseHeading"/>
        <w:outlineLvl w:val="3"/>
      </w:pPr>
      <w:r>
        <w:t>Open Source-Lizenzbeschränkungen</w:t>
      </w:r>
    </w:p>
    <w:p w:rsidR="00473725" w:rsidRDefault="00E71406">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473725" w:rsidRDefault="00473725">
      <w:pPr>
        <w:pStyle w:val="ProductList-BodyIndented"/>
      </w:pPr>
    </w:p>
    <w:p w:rsidR="00473725" w:rsidRDefault="00E71406">
      <w:pPr>
        <w:pStyle w:val="ProductList-SubClauseHeading"/>
        <w:outlineLvl w:val="3"/>
      </w:pPr>
      <w:r>
        <w:t>Rechte von Verbundenen Unternehmen</w:t>
      </w:r>
    </w:p>
    <w:p w:rsidR="00473725" w:rsidRDefault="00E71406">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473725" w:rsidRDefault="00473725">
      <w:pPr>
        <w:pStyle w:val="ProductList-BodyIndented"/>
      </w:pPr>
    </w:p>
    <w:p w:rsidR="00473725" w:rsidRDefault="00E71406">
      <w:pPr>
        <w:pStyle w:val="ProductList-ClauseHeading"/>
        <w:outlineLvl w:val="2"/>
      </w:pPr>
      <w:r>
        <w:t>Gewährleistungen und Haftungsbeschränkung</w:t>
      </w:r>
    </w:p>
    <w:p w:rsidR="00473725" w:rsidRDefault="00E71406">
      <w:pPr>
        <w:pStyle w:val="ProductList-SubClauseHeading"/>
        <w:outlineLvl w:val="3"/>
      </w:pPr>
      <w:r>
        <w:t>Gewährleistung für Professional Services</w:t>
      </w:r>
    </w:p>
    <w:p w:rsidR="00473725" w:rsidRDefault="00E71406">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473725" w:rsidRDefault="00473725">
      <w:pPr>
        <w:pStyle w:val="ProductList-BodyIndented"/>
      </w:pPr>
    </w:p>
    <w:p w:rsidR="00473725" w:rsidRDefault="00E71406">
      <w:pPr>
        <w:pStyle w:val="ProductList-SubClauseHeading"/>
        <w:outlineLvl w:val="3"/>
      </w:pPr>
      <w:r>
        <w:t>Haftungsbeschränkung</w:t>
      </w:r>
    </w:p>
    <w:p w:rsidR="00473725" w:rsidRDefault="00E71406">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473725" w:rsidRDefault="00473725">
      <w:pPr>
        <w:pStyle w:val="ProductList-BodyIndented"/>
        <w:jc w:val="right"/>
      </w:pPr>
    </w:p>
    <w:tbl>
      <w:tblPr>
        <w:tblStyle w:val="PURTable0"/>
        <w:tblW w:w="0" w:type="dxa"/>
        <w:tblLook w:val="04A0" w:firstRow="1" w:lastRow="0" w:firstColumn="1" w:lastColumn="0" w:noHBand="0" w:noVBand="1"/>
      </w:tblPr>
      <w:tblGrid>
        <w:gridCol w:w="1044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Indented"/>
      </w:pPr>
    </w:p>
    <w:p w:rsidR="00473725" w:rsidRDefault="00E71406">
      <w:pPr>
        <w:pStyle w:val="ProductList-SectionHeading"/>
        <w:pageBreakBefore/>
        <w:outlineLvl w:val="0"/>
      </w:pPr>
      <w:bookmarkStart w:id="413" w:name="_Sec572"/>
      <w:bookmarkEnd w:id="403"/>
      <w:r>
        <w:t>Anhang E – Promotions</w:t>
      </w:r>
      <w:r>
        <w:fldChar w:fldCharType="begin"/>
      </w:r>
      <w:r>
        <w:instrText xml:space="preserve"> TC "</w:instrText>
      </w:r>
      <w:bookmarkStart w:id="414" w:name="_Toc444088758"/>
      <w:r>
        <w:instrText>Anhang E – Promotions</w:instrText>
      </w:r>
      <w:bookmarkEnd w:id="414"/>
      <w:r>
        <w:instrText>" \l 1</w:instrText>
      </w:r>
      <w:r>
        <w:fldChar w:fldCharType="end"/>
      </w:r>
    </w:p>
    <w:p w:rsidR="00473725" w:rsidRDefault="00E71406">
      <w:pPr>
        <w:pStyle w:val="ProductList-OfferingGroupHeading"/>
        <w:outlineLvl w:val="1"/>
      </w:pPr>
      <w:bookmarkStart w:id="415" w:name="_Sec867"/>
      <w:r>
        <w:t>Promotion für System Center Client Management Suite</w:t>
      </w:r>
      <w:bookmarkEnd w:id="415"/>
      <w:r>
        <w:fldChar w:fldCharType="begin"/>
      </w:r>
      <w:r>
        <w:instrText xml:space="preserve"> TC "</w:instrText>
      </w:r>
      <w:bookmarkStart w:id="416" w:name="_Toc444088759"/>
      <w:r>
        <w:instrText>Promotion für System Center Client Management Suite</w:instrText>
      </w:r>
      <w:bookmarkEnd w:id="416"/>
      <w:r>
        <w:instrText>" \l 2</w:instrText>
      </w:r>
      <w:r>
        <w:fldChar w:fldCharType="end"/>
      </w:r>
    </w:p>
    <w:p w:rsidR="00473725" w:rsidRDefault="00E71406">
      <w:pPr>
        <w:pStyle w:val="ProductList-Body"/>
      </w:pPr>
      <w:r>
        <w:t>Die Berechtigung zur Nutzung der System Center Client Management Suite ist in allen Lizenzen für Enterprise CAL Suite und Enterprise CAL Suite Bridge für Office 365 (mit oder ohne Microsoft Intune) enthalten, die bis zum 31. Dezember 2016 bestellt werden.</w:t>
      </w:r>
    </w:p>
    <w:p w:rsidR="00473725" w:rsidRDefault="00E71406">
      <w:pPr>
        <w:pStyle w:val="ProductList-OfferingGroupHeading"/>
        <w:outlineLvl w:val="1"/>
      </w:pPr>
      <w:bookmarkStart w:id="417" w:name="_Sec871"/>
      <w:r>
        <w:t>Azure Compute Capacity Promotion</w:t>
      </w:r>
      <w:bookmarkEnd w:id="417"/>
      <w:r>
        <w:fldChar w:fldCharType="begin"/>
      </w:r>
      <w:r>
        <w:instrText xml:space="preserve"> TC "</w:instrText>
      </w:r>
      <w:bookmarkStart w:id="418" w:name="_Toc444088760"/>
      <w:r>
        <w:instrText>Azure Compute Capacity Promotion</w:instrText>
      </w:r>
      <w:bookmarkEnd w:id="418"/>
      <w:r>
        <w:instrText>" \l 2</w:instrText>
      </w:r>
      <w:r>
        <w:fldChar w:fldCharType="end"/>
      </w:r>
    </w:p>
    <w:p w:rsidR="00473725" w:rsidRDefault="00E71406">
      <w:pPr>
        <w:pStyle w:val="ProductList-Body"/>
      </w:pPr>
      <w:r>
        <w:t xml:space="preserve">Vom 1. November 2015 bis zum 30. Juni 2016 erhält der Kunde mit der Azure Compute Capacity Promotion Preisnachlässe auf die Compute-Instanzen der Serien A, D und G als 12-monatige Abonnements ohne identische Laufzeit. Erwirbt der Kunde die Instanzen nach dem Konzernvertrag im letzten Jahr eines Beitritts, so können etwaige bei der Beendigung verbleibende Ansprüche auf einen rechtzeitig verlängerten Beitritt übertragen werden. Wird der Beitritt nicht rechtzeitig verlängert, so verfallen alle verbleibenden Ansprüche des Kunden. </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E71406">
      <w:pPr>
        <w:pStyle w:val="ProductList-SectionHeading"/>
        <w:pageBreakBefore/>
        <w:outlineLvl w:val="0"/>
      </w:pPr>
      <w:bookmarkStart w:id="419" w:name="_Sec899"/>
      <w:bookmarkEnd w:id="413"/>
      <w:r>
        <w:t>Anhang F – Bestimmungen für Speicherarrays</w:t>
      </w:r>
      <w:r>
        <w:fldChar w:fldCharType="begin"/>
      </w:r>
      <w:r>
        <w:instrText xml:space="preserve"> TC "</w:instrText>
      </w:r>
      <w:bookmarkStart w:id="420" w:name="_Toc444088761"/>
      <w:r>
        <w:instrText>Anhang F – Bestimmungen für Speicherarrays</w:instrText>
      </w:r>
      <w:bookmarkEnd w:id="420"/>
      <w:r>
        <w:instrText>" \l 1</w:instrText>
      </w:r>
      <w:r>
        <w:fldChar w:fldCharType="end"/>
      </w:r>
    </w:p>
    <w:p w:rsidR="00473725" w:rsidRDefault="00E71406">
      <w:pPr>
        <w:pStyle w:val="ProductList-Offering1Heading"/>
        <w:outlineLvl w:val="1"/>
      </w:pPr>
      <w:bookmarkStart w:id="421" w:name="_Sec900"/>
      <w:r>
        <w:t>Verfügbarkeit</w:t>
      </w:r>
      <w:bookmarkEnd w:id="421"/>
      <w:r>
        <w:fldChar w:fldCharType="begin"/>
      </w:r>
      <w:r>
        <w:instrText xml:space="preserve"> TC "</w:instrText>
      </w:r>
      <w:bookmarkStart w:id="422" w:name="_Toc444088762"/>
      <w:r>
        <w:instrText>Verfügbarkeit</w:instrText>
      </w:r>
      <w:bookmarkEnd w:id="422"/>
      <w:r>
        <w:instrText>" \l 2</w:instrText>
      </w:r>
      <w:r>
        <w:fldChar w:fldCharType="end"/>
      </w:r>
    </w:p>
    <w:p w:rsidR="00473725" w:rsidRDefault="00E71406">
      <w:pPr>
        <w:pStyle w:val="ProductList-Body"/>
      </w:pPr>
      <w:r>
        <w:t>Das Speicherarray ist nur in den folgenden Regionen auslieferbar: Australien, Österreich, Bahrain, Belgien, Brasilien, Kanada, Chile, Kolumbien, Tschechische Republik, Dänemark, Ägypten, Finnland, Frankreich, Deutschland, Griechenland, Hongkong, Ungarn, Island, Indien, Indonesien, Irland, Israel, Italien, Japan, Kenia, Kuwait, Malaysia, Mexiko, Niederlande, Neuseeland, Nigeria, Norwegen, Peru, Philippinen, Polen, Portugal, Puerto Rico, Qatar, Rumänien, Russland, Saudi-Arabien, Singapur, Slowakei, Slowenien, Südafrika, Spanien, Südkorea, Sri Lanka, Schweden, Schweiz, Taiwan, Thailand, Türkei, Vereinigte Arabische Emirate, Ukraine, Vereinigtes Königreich, Vereinigte Staaten, Vietnam.</w:t>
      </w:r>
    </w:p>
    <w:p w:rsidR="00473725" w:rsidRDefault="00E71406">
      <w:pPr>
        <w:pStyle w:val="ProductList-Offering1Heading"/>
        <w:outlineLvl w:val="1"/>
      </w:pPr>
      <w:bookmarkStart w:id="423" w:name="_Sec901"/>
      <w:r>
        <w:t>Lieferung und Eigentum</w:t>
      </w:r>
      <w:bookmarkEnd w:id="423"/>
      <w:r>
        <w:fldChar w:fldCharType="begin"/>
      </w:r>
      <w:r>
        <w:instrText xml:space="preserve"> TC "</w:instrText>
      </w:r>
      <w:bookmarkStart w:id="424" w:name="_Toc444088763"/>
      <w:r>
        <w:instrText>Lieferung und Eigentum</w:instrText>
      </w:r>
      <w:bookmarkEnd w:id="424"/>
      <w:r>
        <w:instrText>" \l 2</w:instrText>
      </w:r>
      <w:r>
        <w:fldChar w:fldCharType="end"/>
      </w:r>
    </w:p>
    <w:p w:rsidR="00473725" w:rsidRDefault="00E71406">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473725" w:rsidRDefault="00E71406">
      <w:pPr>
        <w:pStyle w:val="ProductList-Offering1Heading"/>
        <w:outlineLvl w:val="1"/>
      </w:pPr>
      <w:bookmarkStart w:id="425" w:name="_Sec902"/>
      <w:r>
        <w:t>Speicherarraysoftware</w:t>
      </w:r>
      <w:bookmarkEnd w:id="425"/>
      <w:r>
        <w:fldChar w:fldCharType="begin"/>
      </w:r>
      <w:r>
        <w:instrText xml:space="preserve"> TC "</w:instrText>
      </w:r>
      <w:bookmarkStart w:id="426" w:name="_Toc444088764"/>
      <w:r>
        <w:instrText>Speicherarraysoftware</w:instrText>
      </w:r>
      <w:bookmarkEnd w:id="426"/>
      <w:r>
        <w:instrText>" \l 2</w:instrText>
      </w:r>
      <w:r>
        <w:fldChar w:fldCharType="end"/>
      </w:r>
    </w:p>
    <w:p w:rsidR="00473725" w:rsidRDefault="00E71406">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473725" w:rsidRDefault="00473725">
      <w:pPr>
        <w:pStyle w:val="ProductList-Body"/>
      </w:pPr>
    </w:p>
    <w:p w:rsidR="00473725" w:rsidRDefault="00E71406">
      <w:pPr>
        <w:pStyle w:val="ProductList-ClauseHeading"/>
        <w:outlineLvl w:val="2"/>
      </w:pPr>
      <w:r>
        <w:t>Beschränkungen</w:t>
      </w:r>
    </w:p>
    <w:p w:rsidR="00473725" w:rsidRDefault="00E71406">
      <w:pPr>
        <w:pStyle w:val="ProductList-Body"/>
      </w:pPr>
      <w:r>
        <w:t>Der Kunde ist nicht berechtigt, die Speicherarraysoftware für Vergleiche oder ein „Benchmarking“ zu nutzen – außer zu internen Zwecken, in welchem Fall er jedoch die Ergebnisse nicht veröffentlichen oder offenlegen darf.</w:t>
      </w:r>
    </w:p>
    <w:p w:rsidR="00473725" w:rsidRDefault="00473725">
      <w:pPr>
        <w:pStyle w:val="ProductList-Body"/>
      </w:pPr>
    </w:p>
    <w:p w:rsidR="00473725" w:rsidRDefault="00E71406">
      <w:pPr>
        <w:pStyle w:val="ProductList-ClauseHeading"/>
        <w:outlineLvl w:val="2"/>
      </w:pPr>
      <w:r>
        <w:t>Bestimmte fremde Open Source-Software</w:t>
      </w:r>
    </w:p>
    <w:p w:rsidR="00473725" w:rsidRDefault="00E71406">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47">
        <w:r>
          <w:rPr>
            <w:color w:val="00467F"/>
            <w:u w:val="single"/>
          </w:rPr>
          <w:t>http://go.microsoft.com/fwlink/?LinkId=627000</w:t>
        </w:r>
      </w:hyperlink>
      <w:r>
        <w:t xml:space="preserve"> ausgewiesen und an den Kunden nach den entsprechenden Open Source-Lizenzen lizenziert.</w:t>
      </w:r>
    </w:p>
    <w:p w:rsidR="00473725" w:rsidRDefault="00473725">
      <w:pPr>
        <w:pStyle w:val="ProductList-Body"/>
      </w:pPr>
    </w:p>
    <w:p w:rsidR="00473725" w:rsidRDefault="00E71406">
      <w:pPr>
        <w:pStyle w:val="ProductList-ClauseHeading"/>
        <w:outlineLvl w:val="2"/>
      </w:pPr>
      <w:r>
        <w:t>Aktivierung von und Zustimmung zu internetbasierten Diensten</w:t>
      </w:r>
    </w:p>
    <w:p w:rsidR="00473725" w:rsidRDefault="00E71406">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473725" w:rsidRDefault="00473725">
      <w:pPr>
        <w:pStyle w:val="ProductList-Body"/>
      </w:pPr>
    </w:p>
    <w:p w:rsidR="00473725" w:rsidRDefault="00E71406">
      <w:pPr>
        <w:pStyle w:val="ProductList-ClauseHeading"/>
        <w:outlineLvl w:val="2"/>
      </w:pPr>
      <w:r>
        <w:t>Aktualisierungen der Speicherarraysoftware</w:t>
      </w:r>
    </w:p>
    <w:p w:rsidR="00473725" w:rsidRDefault="00E71406">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473725" w:rsidRDefault="00473725">
      <w:pPr>
        <w:pStyle w:val="ProductList-Body"/>
      </w:pPr>
    </w:p>
    <w:p w:rsidR="00473725" w:rsidRDefault="00E71406">
      <w:pPr>
        <w:pStyle w:val="ProductList-Offering1Heading"/>
        <w:outlineLvl w:val="1"/>
      </w:pPr>
      <w:bookmarkStart w:id="427" w:name="_Sec903"/>
      <w:r>
        <w:t>Beschränkte Gewährleistung auf die Hardware</w:t>
      </w:r>
      <w:bookmarkEnd w:id="427"/>
      <w:r>
        <w:fldChar w:fldCharType="begin"/>
      </w:r>
      <w:r>
        <w:instrText xml:space="preserve"> TC "</w:instrText>
      </w:r>
      <w:bookmarkStart w:id="428" w:name="_Toc444088765"/>
      <w:r>
        <w:instrText>Beschränkte Gewährleistung auf die Hardware</w:instrText>
      </w:r>
      <w:bookmarkEnd w:id="428"/>
      <w:r>
        <w:instrText>" \l 2</w:instrText>
      </w:r>
      <w:r>
        <w:fldChar w:fldCharType="end"/>
      </w:r>
    </w:p>
    <w:p w:rsidR="00473725" w:rsidRDefault="00E71406">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473725" w:rsidRDefault="00E71406">
      <w:pPr>
        <w:pStyle w:val="ProductList-Offering1Heading"/>
        <w:outlineLvl w:val="1"/>
      </w:pPr>
      <w:bookmarkStart w:id="429" w:name="_Sec904"/>
      <w:r>
        <w:t>Freistellung. Verteidigung gegen Ansprüche Dritter</w:t>
      </w:r>
      <w:bookmarkEnd w:id="429"/>
      <w:r>
        <w:fldChar w:fldCharType="begin"/>
      </w:r>
      <w:r>
        <w:instrText xml:space="preserve"> TC "</w:instrText>
      </w:r>
      <w:bookmarkStart w:id="430" w:name="_Toc444088766"/>
      <w:r>
        <w:instrText>Freistellung. Verteidigung gegen Ansprüche Dritter</w:instrText>
      </w:r>
      <w:bookmarkEnd w:id="430"/>
      <w:r>
        <w:instrText>" \l 2</w:instrText>
      </w:r>
      <w:r>
        <w:fldChar w:fldCharType="end"/>
      </w:r>
    </w:p>
    <w:p w:rsidR="00473725" w:rsidRDefault="00E71406">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473725" w:rsidRDefault="00E71406">
      <w:pPr>
        <w:pStyle w:val="ProductList-Offering1Heading"/>
        <w:outlineLvl w:val="1"/>
      </w:pPr>
      <w:bookmarkStart w:id="431" w:name="_Sec905"/>
      <w:r>
        <w:t>Haftungsbeschränkung</w:t>
      </w:r>
      <w:bookmarkEnd w:id="431"/>
      <w:r>
        <w:fldChar w:fldCharType="begin"/>
      </w:r>
      <w:r>
        <w:instrText xml:space="preserve"> TC "</w:instrText>
      </w:r>
      <w:bookmarkStart w:id="432" w:name="_Toc444088767"/>
      <w:r>
        <w:instrText>Haftungsbeschränkung</w:instrText>
      </w:r>
      <w:bookmarkEnd w:id="432"/>
      <w:r>
        <w:instrText>" \l 2</w:instrText>
      </w:r>
      <w:r>
        <w:fldChar w:fldCharType="end"/>
      </w:r>
    </w:p>
    <w:p w:rsidR="00473725" w:rsidRDefault="00E71406">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rsidR="00473725" w:rsidRDefault="00E71406">
      <w:pPr>
        <w:pStyle w:val="ProductList-Offering1Heading"/>
        <w:outlineLvl w:val="1"/>
      </w:pPr>
      <w:bookmarkStart w:id="433" w:name="_Sec906"/>
      <w:r>
        <w:t>US-Ausfuhrkontrollgesetz</w:t>
      </w:r>
      <w:bookmarkEnd w:id="433"/>
      <w:r>
        <w:fldChar w:fldCharType="begin"/>
      </w:r>
      <w:r>
        <w:instrText xml:space="preserve"> TC "</w:instrText>
      </w:r>
      <w:bookmarkStart w:id="434" w:name="_Toc444088768"/>
      <w:r>
        <w:instrText>US-Ausfuhrkontrollgesetz</w:instrText>
      </w:r>
      <w:bookmarkEnd w:id="434"/>
      <w:r>
        <w:instrText>" \l 2</w:instrText>
      </w:r>
      <w:r>
        <w:fldChar w:fldCharType="end"/>
      </w:r>
    </w:p>
    <w:p w:rsidR="00473725" w:rsidRDefault="00E71406">
      <w:pPr>
        <w:pStyle w:val="ProductList-Body"/>
      </w:pPr>
      <w:r>
        <w:t>Die Speicherarrays unterliegen den im Volumenlizenzvertrag des Kunden vorgesehenen Bestimmungen zum US-Exportrecht.</w:t>
      </w:r>
    </w:p>
    <w:p w:rsidR="00473725" w:rsidRDefault="00E71406">
      <w:pPr>
        <w:pStyle w:val="ProductList-Offering1Heading"/>
        <w:outlineLvl w:val="1"/>
      </w:pPr>
      <w:bookmarkStart w:id="435" w:name="_Sec907"/>
      <w:r>
        <w:t>Erfassung von Informationen zur Diagnose</w:t>
      </w:r>
      <w:bookmarkEnd w:id="435"/>
      <w:r>
        <w:fldChar w:fldCharType="begin"/>
      </w:r>
      <w:r>
        <w:instrText xml:space="preserve"> TC "</w:instrText>
      </w:r>
      <w:bookmarkStart w:id="436" w:name="_Toc444088769"/>
      <w:r>
        <w:instrText>Erfassung von Informationen zur Diagnose</w:instrText>
      </w:r>
      <w:bookmarkEnd w:id="436"/>
      <w:r>
        <w:instrText>" \l 2</w:instrText>
      </w:r>
      <w:r>
        <w:fldChar w:fldCharType="end"/>
      </w:r>
    </w:p>
    <w:p w:rsidR="00473725" w:rsidRDefault="00E71406">
      <w:pPr>
        <w:pStyle w:val="ProductList-Body"/>
      </w:pPr>
      <w:r>
        <w:t>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Hinweise zum Datenschutz für das Speicherarray siehe https://www.microsoft.com/en-us/privacystatement.</w:t>
      </w:r>
    </w:p>
    <w:p w:rsidR="00473725" w:rsidRDefault="00E71406">
      <w:pPr>
        <w:pStyle w:val="ProductList-Offering1Heading"/>
        <w:outlineLvl w:val="1"/>
      </w:pPr>
      <w:bookmarkStart w:id="437" w:name="_Sec908"/>
      <w:r>
        <w:t>Nutzung durch die öffentliche Verwaltung</w:t>
      </w:r>
      <w:bookmarkEnd w:id="437"/>
      <w:r>
        <w:fldChar w:fldCharType="begin"/>
      </w:r>
      <w:r>
        <w:instrText xml:space="preserve"> TC "</w:instrText>
      </w:r>
      <w:bookmarkStart w:id="438" w:name="_Toc444088770"/>
      <w:r>
        <w:instrText>Nutzung durch die öffentliche Verwaltung</w:instrText>
      </w:r>
      <w:bookmarkEnd w:id="438"/>
      <w:r>
        <w:instrText>" \l 2</w:instrText>
      </w:r>
      <w:r>
        <w:fldChar w:fldCharType="end"/>
      </w:r>
    </w:p>
    <w:p w:rsidR="00473725" w:rsidRDefault="00E71406">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473725" w:rsidRDefault="00473725">
      <w:pPr>
        <w:pStyle w:val="ProductList-Body"/>
        <w:jc w:val="right"/>
      </w:pPr>
    </w:p>
    <w:tbl>
      <w:tblPr>
        <w:tblStyle w:val="PURTable"/>
        <w:tblW w:w="0" w:type="dxa"/>
        <w:tblLook w:val="04A0" w:firstRow="1" w:lastRow="0" w:firstColumn="1" w:lastColumn="0" w:noHBand="0" w:noVBand="1"/>
      </w:tblPr>
      <w:tblGrid>
        <w:gridCol w:w="10800"/>
      </w:tblGrid>
      <w:tr w:rsidR="00473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73725" w:rsidRDefault="00407407">
            <w:pPr>
              <w:pStyle w:val="ProductList-TableBody"/>
              <w:jc w:val="right"/>
            </w:pPr>
            <w:hyperlink w:anchor="_Sec842">
              <w:r w:rsidR="00E71406">
                <w:rPr>
                  <w:color w:val="00467F"/>
                  <w:sz w:val="14"/>
                  <w:u w:val="single"/>
                </w:rPr>
                <w:t>Inhalt</w:t>
              </w:r>
            </w:hyperlink>
            <w:r w:rsidR="00E71406">
              <w:rPr>
                <w:sz w:val="14"/>
              </w:rPr>
              <w:t xml:space="preserve"> / </w:t>
            </w:r>
            <w:hyperlink w:anchor="_Sec549">
              <w:r w:rsidR="00E71406">
                <w:rPr>
                  <w:color w:val="00467F"/>
                  <w:sz w:val="14"/>
                  <w:u w:val="single"/>
                </w:rPr>
                <w:t>Glossar</w:t>
              </w:r>
            </w:hyperlink>
            <w:r w:rsidR="00E71406">
              <w:rPr>
                <w:sz w:val="14"/>
              </w:rPr>
              <w:t xml:space="preserve"> / </w:t>
            </w:r>
            <w:hyperlink w:anchor="_Sec844">
              <w:r w:rsidR="00E71406">
                <w:rPr>
                  <w:color w:val="00467F"/>
                  <w:sz w:val="14"/>
                  <w:u w:val="single"/>
                </w:rPr>
                <w:t>Index</w:t>
              </w:r>
            </w:hyperlink>
          </w:p>
        </w:tc>
      </w:tr>
    </w:tbl>
    <w:p w:rsidR="00473725" w:rsidRDefault="00473725">
      <w:pPr>
        <w:pStyle w:val="ProductList-Body"/>
      </w:pPr>
    </w:p>
    <w:p w:rsidR="00473725" w:rsidRDefault="00473725">
      <w:pPr>
        <w:sectPr w:rsidR="00473725">
          <w:headerReference w:type="default" r:id="rId148"/>
          <w:footerReference w:type="default" r:id="rId149"/>
          <w:type w:val="continuous"/>
          <w:pgSz w:w="12240" w:h="15840" w:code="1"/>
          <w:pgMar w:top="1170" w:right="720" w:bottom="720" w:left="720" w:header="432" w:footer="288" w:gutter="0"/>
          <w:cols w:space="360"/>
        </w:sectPr>
      </w:pPr>
    </w:p>
    <w:bookmarkEnd w:id="419"/>
    <w:p w:rsidR="00473725" w:rsidRDefault="00E71406">
      <w:pPr>
        <w:pStyle w:val="ProductList-SectionHeading"/>
        <w:pageBreakBefore/>
        <w:outlineLvl w:val="0"/>
      </w:pPr>
      <w:r>
        <w:t>Index</w:t>
      </w:r>
      <w:r>
        <w:fldChar w:fldCharType="begin"/>
      </w:r>
      <w:r>
        <w:instrText xml:space="preserve"> TC "</w:instrText>
      </w:r>
      <w:bookmarkStart w:id="439" w:name="_Toc444088771"/>
      <w:r>
        <w:instrText>Index</w:instrText>
      </w:r>
      <w:bookmarkEnd w:id="439"/>
      <w:r>
        <w:instrText>" \l 1</w:instrText>
      </w:r>
      <w:r>
        <w:fldChar w:fldCharType="end"/>
      </w:r>
    </w:p>
    <w:p w:rsidR="00473725" w:rsidRDefault="00473725">
      <w:pPr>
        <w:pStyle w:val="ProductList-Body"/>
      </w:pPr>
    </w:p>
    <w:p w:rsidR="00473725" w:rsidRDefault="00473725">
      <w:pPr>
        <w:sectPr w:rsidR="00473725">
          <w:headerReference w:type="default" r:id="rId150"/>
          <w:footerReference w:type="default" r:id="rId151"/>
          <w:type w:val="continuous"/>
          <w:pgSz w:w="12240" w:h="15840" w:code="1"/>
          <w:pgMar w:top="1170" w:right="720" w:bottom="720" w:left="720" w:header="432" w:footer="288" w:gutter="0"/>
          <w:cols w:space="360"/>
        </w:sectPr>
      </w:pPr>
    </w:p>
    <w:p w:rsidR="00E71406" w:rsidRDefault="00E71406">
      <w:pPr>
        <w:pStyle w:val="ProductList-Body"/>
        <w:rPr>
          <w:noProof/>
        </w:rPr>
        <w:sectPr w:rsidR="00E71406" w:rsidSect="00E7140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71406" w:rsidRDefault="00E71406">
      <w:pPr>
        <w:pStyle w:val="Index1"/>
        <w:tabs>
          <w:tab w:val="right" w:pos="5030"/>
        </w:tabs>
        <w:rPr>
          <w:noProof/>
        </w:rPr>
      </w:pPr>
      <w:r>
        <w:rPr>
          <w:noProof/>
        </w:rPr>
        <w:t>Access 2016, 23</w:t>
      </w:r>
    </w:p>
    <w:p w:rsidR="00E71406" w:rsidRDefault="00E71406">
      <w:pPr>
        <w:pStyle w:val="Index1"/>
        <w:tabs>
          <w:tab w:val="right" w:pos="5030"/>
        </w:tabs>
        <w:rPr>
          <w:noProof/>
        </w:rPr>
      </w:pPr>
      <w:r>
        <w:rPr>
          <w:noProof/>
        </w:rPr>
        <w:t>Add-On CAL Suite für Windows Small Business Server 2011 Premium, 49</w:t>
      </w:r>
    </w:p>
    <w:p w:rsidR="00E71406" w:rsidRDefault="00E71406">
      <w:pPr>
        <w:pStyle w:val="Index1"/>
        <w:tabs>
          <w:tab w:val="right" w:pos="5030"/>
        </w:tabs>
        <w:rPr>
          <w:noProof/>
        </w:rPr>
      </w:pPr>
      <w:r>
        <w:rPr>
          <w:noProof/>
        </w:rPr>
        <w:t>Add-On für Azure-Rechteverwaltung, 64</w:t>
      </w:r>
    </w:p>
    <w:p w:rsidR="00E71406" w:rsidRDefault="00E71406">
      <w:pPr>
        <w:pStyle w:val="Index1"/>
        <w:tabs>
          <w:tab w:val="right" w:pos="5030"/>
        </w:tabs>
        <w:rPr>
          <w:noProof/>
        </w:rPr>
      </w:pPr>
      <w:r>
        <w:rPr>
          <w:noProof/>
        </w:rPr>
        <w:t>Add-On für Exchange Online Plan 1, 64, 66</w:t>
      </w:r>
    </w:p>
    <w:p w:rsidR="00E71406" w:rsidRDefault="00E71406">
      <w:pPr>
        <w:pStyle w:val="Index1"/>
        <w:tabs>
          <w:tab w:val="right" w:pos="5030"/>
        </w:tabs>
        <w:rPr>
          <w:noProof/>
        </w:rPr>
      </w:pPr>
      <w:r>
        <w:rPr>
          <w:noProof/>
        </w:rPr>
        <w:t>Add-On für Lync Voice für Enterprise Cloud Suite, 57</w:t>
      </w:r>
    </w:p>
    <w:p w:rsidR="00E71406" w:rsidRDefault="00E71406">
      <w:pPr>
        <w:pStyle w:val="Index1"/>
        <w:tabs>
          <w:tab w:val="right" w:pos="5030"/>
        </w:tabs>
        <w:rPr>
          <w:noProof/>
        </w:rPr>
      </w:pPr>
      <w:r>
        <w:rPr>
          <w:noProof/>
        </w:rPr>
        <w:t>Add-On für Microsoft Intune, 58</w:t>
      </w:r>
    </w:p>
    <w:p w:rsidR="00E71406" w:rsidRDefault="00E71406">
      <w:pPr>
        <w:pStyle w:val="Index1"/>
        <w:tabs>
          <w:tab w:val="right" w:pos="5030"/>
        </w:tabs>
        <w:rPr>
          <w:noProof/>
        </w:rPr>
      </w:pPr>
      <w:r>
        <w:rPr>
          <w:noProof/>
        </w:rPr>
        <w:t>Add-On für Microsoft Social Engagement Professional EDU, 60</w:t>
      </w:r>
    </w:p>
    <w:p w:rsidR="00E71406" w:rsidRDefault="00E71406">
      <w:pPr>
        <w:pStyle w:val="Index1"/>
        <w:tabs>
          <w:tab w:val="right" w:pos="5030"/>
        </w:tabs>
        <w:rPr>
          <w:noProof/>
        </w:rPr>
      </w:pPr>
      <w:r>
        <w:rPr>
          <w:noProof/>
        </w:rPr>
        <w:t>Add-On für Office 365 Enterprise E1, E3, 63</w:t>
      </w:r>
    </w:p>
    <w:p w:rsidR="00E71406" w:rsidRDefault="00E71406">
      <w:pPr>
        <w:pStyle w:val="Index1"/>
        <w:tabs>
          <w:tab w:val="right" w:pos="5030"/>
        </w:tabs>
        <w:rPr>
          <w:noProof/>
        </w:rPr>
      </w:pPr>
      <w:r>
        <w:rPr>
          <w:noProof/>
        </w:rPr>
        <w:t>Add-On für Office 365 Enterprise E3, E4 ohne ProPlus, 63</w:t>
      </w:r>
    </w:p>
    <w:p w:rsidR="00E71406" w:rsidRDefault="00E71406">
      <w:pPr>
        <w:pStyle w:val="Index1"/>
        <w:tabs>
          <w:tab w:val="right" w:pos="5030"/>
        </w:tabs>
        <w:rPr>
          <w:noProof/>
        </w:rPr>
      </w:pPr>
      <w:r>
        <w:rPr>
          <w:noProof/>
        </w:rPr>
        <w:t>Add-On für Office 365 Enterprise E4, 63</w:t>
      </w:r>
    </w:p>
    <w:p w:rsidR="00E71406" w:rsidRDefault="00E71406">
      <w:pPr>
        <w:pStyle w:val="Index1"/>
        <w:tabs>
          <w:tab w:val="right" w:pos="5030"/>
        </w:tabs>
        <w:rPr>
          <w:noProof/>
        </w:rPr>
      </w:pPr>
      <w:r>
        <w:rPr>
          <w:noProof/>
        </w:rPr>
        <w:t>Add-On für Office 365 Enterprise E5, 63</w:t>
      </w:r>
    </w:p>
    <w:p w:rsidR="00E71406" w:rsidRDefault="00E71406">
      <w:pPr>
        <w:pStyle w:val="Index1"/>
        <w:tabs>
          <w:tab w:val="right" w:pos="5030"/>
        </w:tabs>
        <w:rPr>
          <w:noProof/>
        </w:rPr>
      </w:pPr>
      <w:r>
        <w:rPr>
          <w:noProof/>
        </w:rPr>
        <w:t>Add-On für Office 365 Midsize Business, 64</w:t>
      </w:r>
    </w:p>
    <w:p w:rsidR="00E71406" w:rsidRDefault="00E71406">
      <w:pPr>
        <w:pStyle w:val="Index1"/>
        <w:tabs>
          <w:tab w:val="right" w:pos="5030"/>
        </w:tabs>
        <w:rPr>
          <w:noProof/>
        </w:rPr>
      </w:pPr>
      <w:r>
        <w:rPr>
          <w:noProof/>
        </w:rPr>
        <w:t>Add-On für Operations Management Suite Datacenter Edition, 56</w:t>
      </w:r>
    </w:p>
    <w:p w:rsidR="00E71406" w:rsidRDefault="00E71406">
      <w:pPr>
        <w:pStyle w:val="Index1"/>
        <w:tabs>
          <w:tab w:val="right" w:pos="5030"/>
        </w:tabs>
        <w:rPr>
          <w:noProof/>
        </w:rPr>
      </w:pPr>
      <w:r>
        <w:rPr>
          <w:noProof/>
        </w:rPr>
        <w:t>Add-On für Operations Management Suite Standard Edition, 56</w:t>
      </w:r>
    </w:p>
    <w:p w:rsidR="00E71406" w:rsidRDefault="00E71406">
      <w:pPr>
        <w:pStyle w:val="Index1"/>
        <w:tabs>
          <w:tab w:val="right" w:pos="5030"/>
        </w:tabs>
        <w:rPr>
          <w:noProof/>
        </w:rPr>
      </w:pPr>
      <w:r>
        <w:rPr>
          <w:noProof/>
        </w:rPr>
        <w:t>Add-On für SharePoint Online Plan 1, 67</w:t>
      </w:r>
    </w:p>
    <w:p w:rsidR="00E71406" w:rsidRDefault="00E71406">
      <w:pPr>
        <w:pStyle w:val="Index1"/>
        <w:tabs>
          <w:tab w:val="right" w:pos="5030"/>
        </w:tabs>
        <w:rPr>
          <w:noProof/>
        </w:rPr>
      </w:pPr>
      <w:r>
        <w:rPr>
          <w:noProof/>
        </w:rPr>
        <w:t>Add-On für Skype for Business Online Plan 1, 64, 68</w:t>
      </w:r>
    </w:p>
    <w:p w:rsidR="00E71406" w:rsidRDefault="00E71406">
      <w:pPr>
        <w:pStyle w:val="Index1"/>
        <w:tabs>
          <w:tab w:val="right" w:pos="5030"/>
        </w:tabs>
        <w:rPr>
          <w:noProof/>
        </w:rPr>
      </w:pPr>
      <w:r>
        <w:rPr>
          <w:noProof/>
        </w:rPr>
        <w:t>Add-On(-AL) für Windows SA pro Nutzer, 40</w:t>
      </w:r>
    </w:p>
    <w:p w:rsidR="00E71406" w:rsidRDefault="00E71406">
      <w:pPr>
        <w:pStyle w:val="Index1"/>
        <w:tabs>
          <w:tab w:val="right" w:pos="5030"/>
        </w:tabs>
        <w:rPr>
          <w:noProof/>
        </w:rPr>
      </w:pPr>
      <w:r>
        <w:rPr>
          <w:noProof/>
        </w:rPr>
        <w:t>Advanced Threat Protection, 66</w:t>
      </w:r>
    </w:p>
    <w:p w:rsidR="00E71406" w:rsidRDefault="00E71406">
      <w:pPr>
        <w:pStyle w:val="Index1"/>
        <w:tabs>
          <w:tab w:val="right" w:pos="5030"/>
        </w:tabs>
        <w:rPr>
          <w:noProof/>
        </w:rPr>
      </w:pPr>
      <w:r>
        <w:rPr>
          <w:noProof/>
        </w:rPr>
        <w:t>Apple Macintosh, 41</w:t>
      </w:r>
    </w:p>
    <w:p w:rsidR="00E71406" w:rsidRDefault="00E71406">
      <w:pPr>
        <w:pStyle w:val="Index1"/>
        <w:tabs>
          <w:tab w:val="right" w:pos="5030"/>
        </w:tabs>
        <w:rPr>
          <w:noProof/>
        </w:rPr>
      </w:pPr>
      <w:r>
        <w:rPr>
          <w:noProof/>
        </w:rPr>
        <w:t>Aufgaben-CAL für Microsoft Dynamics AX, 58, 80</w:t>
      </w:r>
    </w:p>
    <w:p w:rsidR="00E71406" w:rsidRDefault="00E71406">
      <w:pPr>
        <w:pStyle w:val="Index1"/>
        <w:tabs>
          <w:tab w:val="right" w:pos="5030"/>
        </w:tabs>
        <w:rPr>
          <w:noProof/>
        </w:rPr>
      </w:pPr>
      <w:r>
        <w:rPr>
          <w:noProof/>
        </w:rPr>
        <w:t>Aufgaben-CAL für Microsoft Dynamics AX 2012 R3, 20</w:t>
      </w:r>
    </w:p>
    <w:p w:rsidR="00E71406" w:rsidRDefault="00E71406">
      <w:pPr>
        <w:pStyle w:val="Index1"/>
        <w:tabs>
          <w:tab w:val="right" w:pos="5030"/>
        </w:tabs>
        <w:rPr>
          <w:noProof/>
        </w:rPr>
      </w:pPr>
      <w:r>
        <w:rPr>
          <w:noProof/>
        </w:rPr>
        <w:t>Azure Active Directory Basic, 55</w:t>
      </w:r>
    </w:p>
    <w:p w:rsidR="00E71406" w:rsidRDefault="00E71406">
      <w:pPr>
        <w:pStyle w:val="Index1"/>
        <w:tabs>
          <w:tab w:val="right" w:pos="5030"/>
        </w:tabs>
        <w:rPr>
          <w:noProof/>
        </w:rPr>
      </w:pPr>
      <w:r>
        <w:rPr>
          <w:noProof/>
        </w:rPr>
        <w:t>Azure Active Directory Premium, 55</w:t>
      </w:r>
    </w:p>
    <w:p w:rsidR="00E71406" w:rsidRDefault="00E71406">
      <w:pPr>
        <w:pStyle w:val="Index1"/>
        <w:tabs>
          <w:tab w:val="right" w:pos="5030"/>
        </w:tabs>
        <w:rPr>
          <w:noProof/>
        </w:rPr>
      </w:pPr>
      <w:r>
        <w:rPr>
          <w:noProof/>
        </w:rPr>
        <w:t>Azure RemoteApp, 56</w:t>
      </w:r>
    </w:p>
    <w:p w:rsidR="00E71406" w:rsidRDefault="00E71406">
      <w:pPr>
        <w:pStyle w:val="Index1"/>
        <w:tabs>
          <w:tab w:val="right" w:pos="5030"/>
        </w:tabs>
        <w:rPr>
          <w:noProof/>
        </w:rPr>
      </w:pPr>
      <w:r>
        <w:rPr>
          <w:noProof/>
        </w:rPr>
        <w:t>Azure-Standortwiederherstellung, 87</w:t>
      </w:r>
    </w:p>
    <w:p w:rsidR="00E71406" w:rsidRDefault="00E71406">
      <w:pPr>
        <w:pStyle w:val="Index1"/>
        <w:tabs>
          <w:tab w:val="right" w:pos="5030"/>
        </w:tabs>
        <w:rPr>
          <w:noProof/>
        </w:rPr>
      </w:pPr>
      <w:r>
        <w:rPr>
          <w:noProof/>
        </w:rPr>
        <w:t>Bing Maps Asset Management for Windows Europe oder North America, 69</w:t>
      </w:r>
    </w:p>
    <w:p w:rsidR="00E71406" w:rsidRDefault="00E71406">
      <w:pPr>
        <w:pStyle w:val="Index1"/>
        <w:tabs>
          <w:tab w:val="right" w:pos="5030"/>
        </w:tabs>
        <w:rPr>
          <w:noProof/>
        </w:rPr>
      </w:pPr>
      <w:r>
        <w:rPr>
          <w:noProof/>
        </w:rPr>
        <w:t>Bing Maps Asset Management for Windows Platform Fee Monthly Subscription, 69</w:t>
      </w:r>
    </w:p>
    <w:p w:rsidR="00E71406" w:rsidRDefault="00E71406">
      <w:pPr>
        <w:pStyle w:val="Index1"/>
        <w:tabs>
          <w:tab w:val="right" w:pos="5030"/>
        </w:tabs>
        <w:rPr>
          <w:noProof/>
        </w:rPr>
      </w:pPr>
      <w:r>
        <w:rPr>
          <w:noProof/>
        </w:rPr>
        <w:t>Bing Maps Enterprise Fee Monthly Subscription, 68</w:t>
      </w:r>
    </w:p>
    <w:p w:rsidR="00E71406" w:rsidRDefault="00E71406">
      <w:pPr>
        <w:pStyle w:val="Index1"/>
        <w:tabs>
          <w:tab w:val="right" w:pos="5030"/>
        </w:tabs>
        <w:rPr>
          <w:noProof/>
        </w:rPr>
      </w:pPr>
      <w:r>
        <w:rPr>
          <w:noProof/>
        </w:rPr>
        <w:t>Bing Maps Internal Website Usage 100K Transactions Monthly Subscription, 68</w:t>
      </w:r>
    </w:p>
    <w:p w:rsidR="00E71406" w:rsidRDefault="00E71406">
      <w:pPr>
        <w:pStyle w:val="Index1"/>
        <w:tabs>
          <w:tab w:val="right" w:pos="5030"/>
        </w:tabs>
        <w:rPr>
          <w:noProof/>
        </w:rPr>
      </w:pPr>
      <w:r>
        <w:rPr>
          <w:noProof/>
        </w:rPr>
        <w:t>Bing Maps Internal Website Usage 500K (und höher) Transactions Monthly Subscription, 68</w:t>
      </w:r>
    </w:p>
    <w:p w:rsidR="00E71406" w:rsidRDefault="00E71406">
      <w:pPr>
        <w:pStyle w:val="Index1"/>
        <w:tabs>
          <w:tab w:val="right" w:pos="5030"/>
        </w:tabs>
        <w:rPr>
          <w:noProof/>
        </w:rPr>
      </w:pPr>
      <w:r>
        <w:rPr>
          <w:noProof/>
        </w:rPr>
        <w:t>Bing Maps Known 5K User Monthly Subscription, 69</w:t>
      </w:r>
    </w:p>
    <w:p w:rsidR="00E71406" w:rsidRDefault="00E71406">
      <w:pPr>
        <w:pStyle w:val="Index1"/>
        <w:tabs>
          <w:tab w:val="right" w:pos="5030"/>
        </w:tabs>
        <w:rPr>
          <w:noProof/>
        </w:rPr>
      </w:pPr>
      <w:r>
        <w:rPr>
          <w:noProof/>
        </w:rPr>
        <w:t>Bing Maps Known Per User Monthly Subscription, 69</w:t>
      </w:r>
    </w:p>
    <w:p w:rsidR="00E71406" w:rsidRDefault="00E71406">
      <w:pPr>
        <w:pStyle w:val="Index1"/>
        <w:tabs>
          <w:tab w:val="right" w:pos="5030"/>
        </w:tabs>
        <w:rPr>
          <w:noProof/>
        </w:rPr>
      </w:pPr>
      <w:r>
        <w:rPr>
          <w:noProof/>
        </w:rPr>
        <w:t>Bing Maps Light Known 500 User Monthly Subscription, 69</w:t>
      </w:r>
    </w:p>
    <w:p w:rsidR="00E71406" w:rsidRDefault="00E71406">
      <w:pPr>
        <w:pStyle w:val="Index1"/>
        <w:tabs>
          <w:tab w:val="right" w:pos="5030"/>
        </w:tabs>
        <w:rPr>
          <w:noProof/>
        </w:rPr>
      </w:pPr>
      <w:r>
        <w:rPr>
          <w:noProof/>
        </w:rPr>
        <w:t>Bing Maps Light Known 5K User Monthly Subscription, 69</w:t>
      </w:r>
    </w:p>
    <w:p w:rsidR="00E71406" w:rsidRDefault="00E71406">
      <w:pPr>
        <w:pStyle w:val="Index1"/>
        <w:tabs>
          <w:tab w:val="right" w:pos="5030"/>
        </w:tabs>
        <w:rPr>
          <w:noProof/>
        </w:rPr>
      </w:pPr>
      <w:r>
        <w:rPr>
          <w:noProof/>
        </w:rPr>
        <w:t>Bing Maps Public Website Usage 100K Transaction Monthly Subscription, 69</w:t>
      </w:r>
    </w:p>
    <w:p w:rsidR="00E71406" w:rsidRDefault="00E71406">
      <w:pPr>
        <w:pStyle w:val="Index1"/>
        <w:tabs>
          <w:tab w:val="right" w:pos="5030"/>
        </w:tabs>
        <w:rPr>
          <w:noProof/>
        </w:rPr>
      </w:pPr>
      <w:r>
        <w:rPr>
          <w:noProof/>
        </w:rPr>
        <w:t>Bing Maps Public Website Usage 500K (und höher) Transactions Monthly Subscription, 69</w:t>
      </w:r>
    </w:p>
    <w:p w:rsidR="00E71406" w:rsidRDefault="00E71406">
      <w:pPr>
        <w:pStyle w:val="Index1"/>
        <w:tabs>
          <w:tab w:val="right" w:pos="5030"/>
        </w:tabs>
        <w:rPr>
          <w:noProof/>
        </w:rPr>
      </w:pPr>
      <w:r>
        <w:rPr>
          <w:noProof/>
        </w:rPr>
        <w:t>BizTalk Server, 85</w:t>
      </w:r>
    </w:p>
    <w:p w:rsidR="00E71406" w:rsidRDefault="00E71406">
      <w:pPr>
        <w:pStyle w:val="Index1"/>
        <w:tabs>
          <w:tab w:val="right" w:pos="5030"/>
        </w:tabs>
        <w:rPr>
          <w:noProof/>
        </w:rPr>
      </w:pPr>
      <w:r>
        <w:rPr>
          <w:noProof/>
        </w:rPr>
        <w:t>BizTalk Server 2013, 15</w:t>
      </w:r>
    </w:p>
    <w:p w:rsidR="00E71406" w:rsidRDefault="00E71406">
      <w:pPr>
        <w:pStyle w:val="Index1"/>
        <w:tabs>
          <w:tab w:val="right" w:pos="5030"/>
        </w:tabs>
        <w:rPr>
          <w:noProof/>
        </w:rPr>
      </w:pPr>
      <w:r>
        <w:rPr>
          <w:noProof/>
        </w:rPr>
        <w:t>BizTalk Server 2013 R2 Branch Edition, 15</w:t>
      </w:r>
    </w:p>
    <w:p w:rsidR="00E71406" w:rsidRDefault="00E71406">
      <w:pPr>
        <w:pStyle w:val="Index1"/>
        <w:tabs>
          <w:tab w:val="right" w:pos="5030"/>
        </w:tabs>
        <w:rPr>
          <w:noProof/>
        </w:rPr>
      </w:pPr>
      <w:r>
        <w:rPr>
          <w:noProof/>
        </w:rPr>
        <w:t>BizTalk Server 2013 R2 Branch IDC, 15</w:t>
      </w:r>
    </w:p>
    <w:p w:rsidR="00E71406" w:rsidRDefault="00E71406">
      <w:pPr>
        <w:pStyle w:val="Index1"/>
        <w:tabs>
          <w:tab w:val="right" w:pos="5030"/>
        </w:tabs>
        <w:rPr>
          <w:noProof/>
        </w:rPr>
      </w:pPr>
      <w:r>
        <w:rPr>
          <w:noProof/>
        </w:rPr>
        <w:t>BizTalk Server 2013 R2 Developer, 15</w:t>
      </w:r>
    </w:p>
    <w:p w:rsidR="00E71406" w:rsidRDefault="00E71406">
      <w:pPr>
        <w:pStyle w:val="Index1"/>
        <w:tabs>
          <w:tab w:val="right" w:pos="5030"/>
        </w:tabs>
        <w:rPr>
          <w:noProof/>
        </w:rPr>
      </w:pPr>
      <w:r>
        <w:rPr>
          <w:noProof/>
        </w:rPr>
        <w:t>BizTalk Server 2013 R2 Enterprise Edition, 15</w:t>
      </w:r>
    </w:p>
    <w:p w:rsidR="00E71406" w:rsidRDefault="00E71406">
      <w:pPr>
        <w:pStyle w:val="Index1"/>
        <w:tabs>
          <w:tab w:val="right" w:pos="5030"/>
        </w:tabs>
        <w:rPr>
          <w:noProof/>
        </w:rPr>
      </w:pPr>
      <w:r>
        <w:rPr>
          <w:noProof/>
        </w:rPr>
        <w:t>BizTalk Server 2013 R2 Standard Edition, 15</w:t>
      </w:r>
    </w:p>
    <w:p w:rsidR="00E71406" w:rsidRDefault="00E71406">
      <w:pPr>
        <w:pStyle w:val="Index1"/>
        <w:tabs>
          <w:tab w:val="right" w:pos="5030"/>
        </w:tabs>
        <w:rPr>
          <w:noProof/>
        </w:rPr>
      </w:pPr>
      <w:r>
        <w:rPr>
          <w:noProof/>
        </w:rPr>
        <w:t>BizTalk Server 2013 R2 Standard Edition IDC, 15</w:t>
      </w:r>
    </w:p>
    <w:p w:rsidR="00E71406" w:rsidRDefault="00E71406">
      <w:pPr>
        <w:pStyle w:val="Index1"/>
        <w:tabs>
          <w:tab w:val="right" w:pos="5030"/>
        </w:tabs>
        <w:rPr>
          <w:noProof/>
        </w:rPr>
      </w:pPr>
      <w:r>
        <w:rPr>
          <w:noProof/>
        </w:rPr>
        <w:t>BizTalk Server Branch, 86</w:t>
      </w:r>
    </w:p>
    <w:p w:rsidR="00E71406" w:rsidRDefault="00E71406">
      <w:pPr>
        <w:pStyle w:val="Index1"/>
        <w:tabs>
          <w:tab w:val="right" w:pos="5030"/>
        </w:tabs>
        <w:rPr>
          <w:noProof/>
        </w:rPr>
      </w:pPr>
      <w:r>
        <w:rPr>
          <w:noProof/>
        </w:rPr>
        <w:t>BizTalk Server Enterprise, 86</w:t>
      </w:r>
    </w:p>
    <w:p w:rsidR="00E71406" w:rsidRDefault="00E71406">
      <w:pPr>
        <w:pStyle w:val="Index1"/>
        <w:tabs>
          <w:tab w:val="right" w:pos="5030"/>
        </w:tabs>
        <w:rPr>
          <w:noProof/>
        </w:rPr>
      </w:pPr>
      <w:r>
        <w:rPr>
          <w:noProof/>
        </w:rPr>
        <w:t>BizTalk Server Standard, 86</w:t>
      </w:r>
    </w:p>
    <w:p w:rsidR="00E71406" w:rsidRDefault="00E71406">
      <w:pPr>
        <w:pStyle w:val="Index1"/>
        <w:tabs>
          <w:tab w:val="right" w:pos="5030"/>
        </w:tabs>
        <w:rPr>
          <w:noProof/>
        </w:rPr>
      </w:pPr>
      <w:r>
        <w:rPr>
          <w:noProof/>
        </w:rPr>
        <w:t>Business Productivity Online Deskless Suite, 65</w:t>
      </w:r>
    </w:p>
    <w:p w:rsidR="00E71406" w:rsidRDefault="00E71406">
      <w:pPr>
        <w:pStyle w:val="Index1"/>
        <w:tabs>
          <w:tab w:val="right" w:pos="5030"/>
        </w:tabs>
        <w:rPr>
          <w:noProof/>
        </w:rPr>
      </w:pPr>
      <w:r>
        <w:rPr>
          <w:noProof/>
        </w:rPr>
        <w:t>CAL für Exchange Server Enterprise 2016, 26</w:t>
      </w:r>
    </w:p>
    <w:p w:rsidR="00E71406" w:rsidRDefault="00E71406">
      <w:pPr>
        <w:pStyle w:val="Index1"/>
        <w:tabs>
          <w:tab w:val="right" w:pos="5030"/>
        </w:tabs>
        <w:rPr>
          <w:noProof/>
        </w:rPr>
      </w:pPr>
      <w:r>
        <w:rPr>
          <w:noProof/>
        </w:rPr>
        <w:t>CAL für Exchange Server Standard 2016, 26</w:t>
      </w:r>
    </w:p>
    <w:p w:rsidR="00E71406" w:rsidRDefault="00E71406">
      <w:pPr>
        <w:pStyle w:val="Index1"/>
        <w:tabs>
          <w:tab w:val="right" w:pos="5030"/>
        </w:tabs>
        <w:rPr>
          <w:noProof/>
        </w:rPr>
      </w:pPr>
      <w:r>
        <w:rPr>
          <w:noProof/>
        </w:rPr>
        <w:t>CAL für Microsoft Dynamics AX 2012 R3 Self-Service, 19</w:t>
      </w:r>
    </w:p>
    <w:p w:rsidR="00E71406" w:rsidRDefault="00E71406">
      <w:pPr>
        <w:pStyle w:val="Index1"/>
        <w:tabs>
          <w:tab w:val="right" w:pos="5030"/>
        </w:tabs>
        <w:rPr>
          <w:noProof/>
        </w:rPr>
      </w:pPr>
      <w:r>
        <w:rPr>
          <w:noProof/>
        </w:rPr>
        <w:t>CAL für Microsoft Dynamics CRM, 80</w:t>
      </w:r>
    </w:p>
    <w:p w:rsidR="00E71406" w:rsidRDefault="00E71406">
      <w:pPr>
        <w:pStyle w:val="Index1"/>
        <w:tabs>
          <w:tab w:val="right" w:pos="5030"/>
        </w:tabs>
        <w:rPr>
          <w:noProof/>
        </w:rPr>
      </w:pPr>
      <w:r>
        <w:rPr>
          <w:noProof/>
        </w:rPr>
        <w:t>CAL für Microsoft Dynamics CRM 2016 Basic, 21</w:t>
      </w:r>
    </w:p>
    <w:p w:rsidR="00E71406" w:rsidRDefault="00E71406">
      <w:pPr>
        <w:pStyle w:val="Index1"/>
        <w:tabs>
          <w:tab w:val="right" w:pos="5030"/>
        </w:tabs>
        <w:rPr>
          <w:noProof/>
        </w:rPr>
      </w:pPr>
      <w:r>
        <w:rPr>
          <w:noProof/>
        </w:rPr>
        <w:t>CAL für Microsoft Dynamics CRM 2016 Essentials, 21</w:t>
      </w:r>
    </w:p>
    <w:p w:rsidR="00E71406" w:rsidRDefault="00E71406">
      <w:pPr>
        <w:pStyle w:val="Index1"/>
        <w:tabs>
          <w:tab w:val="right" w:pos="5030"/>
        </w:tabs>
        <w:rPr>
          <w:noProof/>
        </w:rPr>
      </w:pPr>
      <w:r>
        <w:rPr>
          <w:noProof/>
        </w:rPr>
        <w:t>CAL für Microsoft Dynamics CRM 2016 Professional, 21</w:t>
      </w:r>
    </w:p>
    <w:p w:rsidR="00E71406" w:rsidRDefault="00E71406">
      <w:pPr>
        <w:pStyle w:val="Index1"/>
        <w:tabs>
          <w:tab w:val="right" w:pos="5030"/>
        </w:tabs>
        <w:rPr>
          <w:noProof/>
        </w:rPr>
      </w:pPr>
      <w:r>
        <w:rPr>
          <w:noProof/>
        </w:rPr>
        <w:t>CAL für Microsoft Dynamics CRM Basic, 59</w:t>
      </w:r>
    </w:p>
    <w:p w:rsidR="00E71406" w:rsidRDefault="00E71406">
      <w:pPr>
        <w:pStyle w:val="Index1"/>
        <w:tabs>
          <w:tab w:val="right" w:pos="5030"/>
        </w:tabs>
        <w:rPr>
          <w:noProof/>
        </w:rPr>
      </w:pPr>
      <w:r>
        <w:rPr>
          <w:noProof/>
        </w:rPr>
        <w:t>CAL für Microsoft Dynamics CRM Essential, 59</w:t>
      </w:r>
    </w:p>
    <w:p w:rsidR="00E71406" w:rsidRDefault="00E71406">
      <w:pPr>
        <w:pStyle w:val="Index1"/>
        <w:tabs>
          <w:tab w:val="right" w:pos="5030"/>
        </w:tabs>
        <w:rPr>
          <w:noProof/>
        </w:rPr>
      </w:pPr>
      <w:r>
        <w:rPr>
          <w:noProof/>
        </w:rPr>
        <w:t>CAL für Microsoft Dynamics CRM Professional, 60, 61</w:t>
      </w:r>
    </w:p>
    <w:p w:rsidR="00E71406" w:rsidRDefault="00E71406">
      <w:pPr>
        <w:pStyle w:val="Index1"/>
        <w:tabs>
          <w:tab w:val="right" w:pos="5030"/>
        </w:tabs>
        <w:rPr>
          <w:noProof/>
        </w:rPr>
      </w:pPr>
      <w:r>
        <w:rPr>
          <w:noProof/>
        </w:rPr>
        <w:t>CAL für Microsoft Identity Manager 2016, 23</w:t>
      </w:r>
    </w:p>
    <w:p w:rsidR="00E71406" w:rsidRDefault="00E71406">
      <w:pPr>
        <w:pStyle w:val="Index1"/>
        <w:tabs>
          <w:tab w:val="right" w:pos="5030"/>
        </w:tabs>
        <w:rPr>
          <w:noProof/>
        </w:rPr>
      </w:pPr>
      <w:r>
        <w:rPr>
          <w:noProof/>
        </w:rPr>
        <w:t>CAL für Project Server 2013, 27</w:t>
      </w:r>
    </w:p>
    <w:p w:rsidR="00E71406" w:rsidRDefault="00E71406">
      <w:pPr>
        <w:pStyle w:val="Index1"/>
        <w:tabs>
          <w:tab w:val="right" w:pos="5030"/>
        </w:tabs>
        <w:rPr>
          <w:noProof/>
        </w:rPr>
      </w:pPr>
      <w:r>
        <w:rPr>
          <w:noProof/>
        </w:rPr>
        <w:t>CAL für SharePoint Server 2013 Standard, 27</w:t>
      </w:r>
    </w:p>
    <w:p w:rsidR="00E71406" w:rsidRDefault="00E71406">
      <w:pPr>
        <w:pStyle w:val="Index1"/>
        <w:tabs>
          <w:tab w:val="right" w:pos="5030"/>
        </w:tabs>
        <w:rPr>
          <w:noProof/>
        </w:rPr>
      </w:pPr>
      <w:r>
        <w:rPr>
          <w:noProof/>
        </w:rPr>
        <w:t>CAL für Skype for Business Plus, 68</w:t>
      </w:r>
    </w:p>
    <w:p w:rsidR="00E71406" w:rsidRDefault="00E71406">
      <w:pPr>
        <w:pStyle w:val="Index1"/>
        <w:tabs>
          <w:tab w:val="right" w:pos="5030"/>
        </w:tabs>
        <w:rPr>
          <w:noProof/>
        </w:rPr>
      </w:pPr>
      <w:r>
        <w:rPr>
          <w:noProof/>
        </w:rPr>
        <w:t>CAL für Skype for Business Server 2015 Plus, 28</w:t>
      </w:r>
    </w:p>
    <w:p w:rsidR="00E71406" w:rsidRDefault="00E71406">
      <w:pPr>
        <w:pStyle w:val="Index1"/>
        <w:tabs>
          <w:tab w:val="right" w:pos="5030"/>
        </w:tabs>
        <w:rPr>
          <w:noProof/>
        </w:rPr>
      </w:pPr>
      <w:r>
        <w:rPr>
          <w:noProof/>
        </w:rPr>
        <w:t>CAL für Skype for Business Server 2015 Standard, 28</w:t>
      </w:r>
    </w:p>
    <w:p w:rsidR="00E71406" w:rsidRDefault="00E71406">
      <w:pPr>
        <w:pStyle w:val="Index1"/>
        <w:tabs>
          <w:tab w:val="right" w:pos="5030"/>
        </w:tabs>
        <w:rPr>
          <w:noProof/>
        </w:rPr>
      </w:pPr>
      <w:r>
        <w:rPr>
          <w:noProof/>
        </w:rPr>
        <w:t>CAL für SQL Server 2014, 30</w:t>
      </w:r>
    </w:p>
    <w:p w:rsidR="00E71406" w:rsidRDefault="00E71406">
      <w:pPr>
        <w:pStyle w:val="Index1"/>
        <w:tabs>
          <w:tab w:val="right" w:pos="5030"/>
        </w:tabs>
        <w:rPr>
          <w:noProof/>
        </w:rPr>
      </w:pPr>
      <w:r>
        <w:rPr>
          <w:noProof/>
        </w:rPr>
        <w:t>CAL für Visual Studio Team Foundation Server 2015, 38</w:t>
      </w:r>
    </w:p>
    <w:p w:rsidR="00E71406" w:rsidRDefault="00E71406">
      <w:pPr>
        <w:pStyle w:val="Index1"/>
        <w:tabs>
          <w:tab w:val="right" w:pos="5030"/>
        </w:tabs>
        <w:rPr>
          <w:noProof/>
        </w:rPr>
      </w:pPr>
      <w:r>
        <w:rPr>
          <w:noProof/>
        </w:rPr>
        <w:t>CAL für Windows MultiPoint Server 2012, 46</w:t>
      </w:r>
    </w:p>
    <w:p w:rsidR="00E71406" w:rsidRDefault="00E71406">
      <w:pPr>
        <w:pStyle w:val="Index1"/>
        <w:tabs>
          <w:tab w:val="right" w:pos="5030"/>
        </w:tabs>
        <w:rPr>
          <w:noProof/>
        </w:rPr>
      </w:pPr>
      <w:r>
        <w:rPr>
          <w:noProof/>
        </w:rPr>
        <w:t>CAL für Windows MultiPoint Server 2012 mit CAL für Windows Server 2012, 46</w:t>
      </w:r>
    </w:p>
    <w:p w:rsidR="00E71406" w:rsidRDefault="00E71406">
      <w:pPr>
        <w:pStyle w:val="Index1"/>
        <w:tabs>
          <w:tab w:val="right" w:pos="5030"/>
        </w:tabs>
        <w:rPr>
          <w:noProof/>
        </w:rPr>
      </w:pPr>
      <w:r>
        <w:rPr>
          <w:noProof/>
        </w:rPr>
        <w:t>CAL für Windows Server 2012, 46, 47</w:t>
      </w:r>
    </w:p>
    <w:p w:rsidR="00E71406" w:rsidRDefault="00E71406">
      <w:pPr>
        <w:pStyle w:val="Index1"/>
        <w:tabs>
          <w:tab w:val="right" w:pos="5030"/>
        </w:tabs>
        <w:rPr>
          <w:noProof/>
        </w:rPr>
      </w:pPr>
      <w:r>
        <w:rPr>
          <w:noProof/>
        </w:rPr>
        <w:t>CAL für Windows Server 2012 Active Directory-Rechteverwaltungsdienste, 46, 47</w:t>
      </w:r>
    </w:p>
    <w:p w:rsidR="00E71406" w:rsidRDefault="00E71406">
      <w:pPr>
        <w:pStyle w:val="Index1"/>
        <w:tabs>
          <w:tab w:val="right" w:pos="5030"/>
        </w:tabs>
        <w:rPr>
          <w:noProof/>
        </w:rPr>
      </w:pPr>
      <w:r>
        <w:rPr>
          <w:noProof/>
        </w:rPr>
        <w:t>CAL für Windows Server 2012-Remotedesktopdienste, 47</w:t>
      </w:r>
    </w:p>
    <w:p w:rsidR="00E71406" w:rsidRDefault="00E71406">
      <w:pPr>
        <w:pStyle w:val="Index1"/>
        <w:tabs>
          <w:tab w:val="right" w:pos="5030"/>
        </w:tabs>
        <w:rPr>
          <w:noProof/>
        </w:rPr>
      </w:pPr>
      <w:r>
        <w:rPr>
          <w:noProof/>
        </w:rPr>
        <w:t>CAL Suite für Windows Small Business Server 2011, 49</w:t>
      </w:r>
    </w:p>
    <w:p w:rsidR="00E71406" w:rsidRDefault="00E71406">
      <w:pPr>
        <w:pStyle w:val="Index1"/>
        <w:tabs>
          <w:tab w:val="right" w:pos="5030"/>
        </w:tabs>
        <w:rPr>
          <w:noProof/>
        </w:rPr>
      </w:pPr>
      <w:r>
        <w:rPr>
          <w:noProof/>
        </w:rPr>
        <w:t>CIS Datacenter, 85</w:t>
      </w:r>
    </w:p>
    <w:p w:rsidR="00E71406" w:rsidRDefault="00E71406">
      <w:pPr>
        <w:pStyle w:val="Index1"/>
        <w:tabs>
          <w:tab w:val="right" w:pos="5030"/>
        </w:tabs>
        <w:rPr>
          <w:noProof/>
        </w:rPr>
      </w:pPr>
      <w:r>
        <w:rPr>
          <w:noProof/>
        </w:rPr>
        <w:t>CIS Standard, 85</w:t>
      </w:r>
    </w:p>
    <w:p w:rsidR="00E71406" w:rsidRDefault="00E71406">
      <w:pPr>
        <w:pStyle w:val="Index1"/>
        <w:tabs>
          <w:tab w:val="right" w:pos="5030"/>
        </w:tabs>
        <w:rPr>
          <w:noProof/>
        </w:rPr>
      </w:pPr>
      <w:r>
        <w:rPr>
          <w:noProof/>
        </w:rPr>
        <w:t>Client-Management-Lizenz (Client-ML) für System Center 2012 R2 Configuration Manager, 34</w:t>
      </w:r>
    </w:p>
    <w:p w:rsidR="00E71406" w:rsidRDefault="00E71406">
      <w:pPr>
        <w:pStyle w:val="Index1"/>
        <w:tabs>
          <w:tab w:val="right" w:pos="5030"/>
        </w:tabs>
        <w:rPr>
          <w:noProof/>
        </w:rPr>
      </w:pPr>
      <w:r>
        <w:rPr>
          <w:noProof/>
        </w:rPr>
        <w:t>Client-Management-Lizenz für Advanced Threat Analytics 2016 pro Nutzer, 14</w:t>
      </w:r>
    </w:p>
    <w:p w:rsidR="00E71406" w:rsidRDefault="00E71406">
      <w:pPr>
        <w:pStyle w:val="Index1"/>
        <w:tabs>
          <w:tab w:val="right" w:pos="5030"/>
        </w:tabs>
        <w:rPr>
          <w:noProof/>
        </w:rPr>
      </w:pPr>
      <w:r>
        <w:rPr>
          <w:noProof/>
        </w:rPr>
        <w:t>Client-Management-Lizenz für Advanced Threat Analytics 2016 pro OSE, 14</w:t>
      </w:r>
    </w:p>
    <w:p w:rsidR="00E71406" w:rsidRDefault="00E71406">
      <w:pPr>
        <w:pStyle w:val="Index1"/>
        <w:tabs>
          <w:tab w:val="right" w:pos="5030"/>
        </w:tabs>
        <w:rPr>
          <w:noProof/>
        </w:rPr>
      </w:pPr>
      <w:r>
        <w:rPr>
          <w:noProof/>
        </w:rPr>
        <w:t>Client-Management-Lizenz für System Center 2012 R2 Configuration Manager, 34</w:t>
      </w:r>
    </w:p>
    <w:p w:rsidR="00E71406" w:rsidRDefault="00E71406">
      <w:pPr>
        <w:pStyle w:val="Index1"/>
        <w:tabs>
          <w:tab w:val="right" w:pos="5030"/>
        </w:tabs>
        <w:rPr>
          <w:noProof/>
        </w:rPr>
      </w:pPr>
      <w:r>
        <w:rPr>
          <w:noProof/>
        </w:rPr>
        <w:t>Commerce Server Enterprise, 86</w:t>
      </w:r>
    </w:p>
    <w:p w:rsidR="00E71406" w:rsidRDefault="00E71406">
      <w:pPr>
        <w:pStyle w:val="Index1"/>
        <w:tabs>
          <w:tab w:val="right" w:pos="5030"/>
        </w:tabs>
        <w:rPr>
          <w:noProof/>
        </w:rPr>
      </w:pPr>
      <w:r>
        <w:rPr>
          <w:noProof/>
        </w:rPr>
        <w:t>Commerce Server Standard, 86</w:t>
      </w:r>
    </w:p>
    <w:p w:rsidR="00E71406" w:rsidRDefault="00E71406">
      <w:pPr>
        <w:pStyle w:val="Index1"/>
        <w:tabs>
          <w:tab w:val="right" w:pos="5030"/>
        </w:tabs>
        <w:rPr>
          <w:noProof/>
        </w:rPr>
      </w:pPr>
      <w:r>
        <w:rPr>
          <w:noProof/>
        </w:rPr>
        <w:t>Communicator für Mac 2011, 25</w:t>
      </w:r>
    </w:p>
    <w:p w:rsidR="00E71406" w:rsidRDefault="00E71406">
      <w:pPr>
        <w:pStyle w:val="Index1"/>
        <w:tabs>
          <w:tab w:val="right" w:pos="5030"/>
        </w:tabs>
        <w:rPr>
          <w:noProof/>
        </w:rPr>
      </w:pPr>
      <w:r>
        <w:rPr>
          <w:noProof/>
        </w:rPr>
        <w:t>Core CAL, 35, 54, 64, 80, 86</w:t>
      </w:r>
    </w:p>
    <w:p w:rsidR="00E71406" w:rsidRDefault="00E71406">
      <w:pPr>
        <w:pStyle w:val="Index1"/>
        <w:tabs>
          <w:tab w:val="right" w:pos="5030"/>
        </w:tabs>
        <w:rPr>
          <w:noProof/>
        </w:rPr>
      </w:pPr>
      <w:r>
        <w:rPr>
          <w:noProof/>
        </w:rPr>
        <w:t>Core CAL Bridge für Office 365, 64</w:t>
      </w:r>
    </w:p>
    <w:p w:rsidR="00E71406" w:rsidRDefault="00E71406">
      <w:pPr>
        <w:pStyle w:val="Index1"/>
        <w:tabs>
          <w:tab w:val="right" w:pos="5030"/>
        </w:tabs>
        <w:rPr>
          <w:noProof/>
        </w:rPr>
      </w:pPr>
      <w:r>
        <w:rPr>
          <w:noProof/>
        </w:rPr>
        <w:t>Core CAL Suite, 16</w:t>
      </w:r>
    </w:p>
    <w:p w:rsidR="00E71406" w:rsidRDefault="00E71406">
      <w:pPr>
        <w:pStyle w:val="Index1"/>
        <w:tabs>
          <w:tab w:val="right" w:pos="5030"/>
        </w:tabs>
        <w:rPr>
          <w:noProof/>
        </w:rPr>
      </w:pPr>
      <w:r>
        <w:rPr>
          <w:noProof/>
        </w:rPr>
        <w:t>Core CAL Suite Bridge für Enterprise Mobility Suite, 86</w:t>
      </w:r>
    </w:p>
    <w:p w:rsidR="00E71406" w:rsidRDefault="00E71406">
      <w:pPr>
        <w:pStyle w:val="Index1"/>
        <w:tabs>
          <w:tab w:val="right" w:pos="5030"/>
        </w:tabs>
        <w:rPr>
          <w:noProof/>
        </w:rPr>
      </w:pPr>
      <w:r>
        <w:rPr>
          <w:noProof/>
        </w:rPr>
        <w:t>Core CAL Suite Bridge für Enterprise Mobility Suite, 16</w:t>
      </w:r>
    </w:p>
    <w:p w:rsidR="00E71406" w:rsidRDefault="00E71406">
      <w:pPr>
        <w:pStyle w:val="Index1"/>
        <w:tabs>
          <w:tab w:val="right" w:pos="5030"/>
        </w:tabs>
        <w:rPr>
          <w:noProof/>
        </w:rPr>
      </w:pPr>
      <w:r>
        <w:rPr>
          <w:noProof/>
        </w:rPr>
        <w:t>Core CAL Suite Bridge für Microsoft Intune, 16, 86</w:t>
      </w:r>
    </w:p>
    <w:p w:rsidR="00E71406" w:rsidRDefault="00E71406">
      <w:pPr>
        <w:pStyle w:val="Index1"/>
        <w:tabs>
          <w:tab w:val="right" w:pos="5030"/>
        </w:tabs>
        <w:rPr>
          <w:noProof/>
        </w:rPr>
      </w:pPr>
      <w:r>
        <w:rPr>
          <w:noProof/>
        </w:rPr>
        <w:t>Core CAL Suite Bridge für Office 365, 16, 54, 86</w:t>
      </w:r>
    </w:p>
    <w:p w:rsidR="00E71406" w:rsidRDefault="00E71406">
      <w:pPr>
        <w:pStyle w:val="Index1"/>
        <w:tabs>
          <w:tab w:val="right" w:pos="5030"/>
        </w:tabs>
        <w:rPr>
          <w:noProof/>
        </w:rPr>
      </w:pPr>
      <w:r>
        <w:rPr>
          <w:noProof/>
        </w:rPr>
        <w:t>Core CAL Suite Bridge für Office 365 und Microsoft Intune, 16, 54, 86</w:t>
      </w:r>
    </w:p>
    <w:p w:rsidR="00E71406" w:rsidRDefault="00E71406">
      <w:pPr>
        <w:pStyle w:val="Index1"/>
        <w:tabs>
          <w:tab w:val="right" w:pos="5030"/>
        </w:tabs>
        <w:rPr>
          <w:noProof/>
        </w:rPr>
      </w:pPr>
      <w:r>
        <w:rPr>
          <w:noProof/>
        </w:rPr>
        <w:t>Core Infrastructure Server Suite Datacenter, 17, 86</w:t>
      </w:r>
    </w:p>
    <w:p w:rsidR="00E71406" w:rsidRDefault="00E71406">
      <w:pPr>
        <w:pStyle w:val="Index1"/>
        <w:tabs>
          <w:tab w:val="right" w:pos="5030"/>
        </w:tabs>
        <w:rPr>
          <w:noProof/>
        </w:rPr>
      </w:pPr>
      <w:r>
        <w:rPr>
          <w:noProof/>
        </w:rPr>
        <w:t>Core Infrastructure Server Suite Standard, 17, 86</w:t>
      </w:r>
    </w:p>
    <w:p w:rsidR="00E71406" w:rsidRDefault="00E71406">
      <w:pPr>
        <w:pStyle w:val="Index1"/>
        <w:tabs>
          <w:tab w:val="right" w:pos="5030"/>
        </w:tabs>
        <w:rPr>
          <w:noProof/>
        </w:rPr>
      </w:pPr>
      <w:r>
        <w:rPr>
          <w:noProof/>
        </w:rPr>
        <w:t>Enhanced Support für Microsoft Social Engagement, 60</w:t>
      </w:r>
    </w:p>
    <w:p w:rsidR="00E71406" w:rsidRDefault="00E71406">
      <w:pPr>
        <w:pStyle w:val="Index1"/>
        <w:tabs>
          <w:tab w:val="right" w:pos="5030"/>
        </w:tabs>
        <w:rPr>
          <w:noProof/>
        </w:rPr>
      </w:pPr>
      <w:r>
        <w:rPr>
          <w:noProof/>
        </w:rPr>
        <w:t>Enhanced Support für Parature, 61</w:t>
      </w:r>
    </w:p>
    <w:p w:rsidR="00E71406" w:rsidRDefault="00E71406">
      <w:pPr>
        <w:pStyle w:val="Index1"/>
        <w:tabs>
          <w:tab w:val="right" w:pos="5030"/>
        </w:tabs>
        <w:rPr>
          <w:noProof/>
        </w:rPr>
      </w:pPr>
      <w:r>
        <w:rPr>
          <w:noProof/>
        </w:rPr>
        <w:t>Enterprise CAL, 35, 54, 64, 66, 80, 86</w:t>
      </w:r>
    </w:p>
    <w:p w:rsidR="00E71406" w:rsidRDefault="00E71406">
      <w:pPr>
        <w:pStyle w:val="Index1"/>
        <w:tabs>
          <w:tab w:val="right" w:pos="5030"/>
        </w:tabs>
        <w:rPr>
          <w:noProof/>
        </w:rPr>
      </w:pPr>
      <w:r>
        <w:rPr>
          <w:noProof/>
        </w:rPr>
        <w:t>Enterprise CAL Bridge für Enterprise Mobility Suite, 16</w:t>
      </w:r>
    </w:p>
    <w:p w:rsidR="00E71406" w:rsidRDefault="00E71406">
      <w:pPr>
        <w:pStyle w:val="Index1"/>
        <w:tabs>
          <w:tab w:val="right" w:pos="5030"/>
        </w:tabs>
        <w:rPr>
          <w:noProof/>
        </w:rPr>
      </w:pPr>
      <w:r>
        <w:rPr>
          <w:noProof/>
        </w:rPr>
        <w:t>Enterprise CAL Bridge für Enterprise Mobility Suite von SA, 16</w:t>
      </w:r>
    </w:p>
    <w:p w:rsidR="00E71406" w:rsidRDefault="00E71406">
      <w:pPr>
        <w:pStyle w:val="Index1"/>
        <w:tabs>
          <w:tab w:val="right" w:pos="5030"/>
        </w:tabs>
        <w:rPr>
          <w:noProof/>
        </w:rPr>
      </w:pPr>
      <w:r>
        <w:rPr>
          <w:noProof/>
        </w:rPr>
        <w:t>Enterprise CAL Bridge für Office 365, 64</w:t>
      </w:r>
    </w:p>
    <w:p w:rsidR="00E71406" w:rsidRDefault="00E71406">
      <w:pPr>
        <w:pStyle w:val="Index1"/>
        <w:tabs>
          <w:tab w:val="right" w:pos="5030"/>
        </w:tabs>
        <w:rPr>
          <w:noProof/>
        </w:rPr>
      </w:pPr>
      <w:r>
        <w:rPr>
          <w:noProof/>
        </w:rPr>
        <w:t>Enterprise CAL für Microsoft Dynamics AX, 80</w:t>
      </w:r>
    </w:p>
    <w:p w:rsidR="00E71406" w:rsidRDefault="00E71406">
      <w:pPr>
        <w:pStyle w:val="Index1"/>
        <w:tabs>
          <w:tab w:val="right" w:pos="5030"/>
        </w:tabs>
        <w:rPr>
          <w:noProof/>
        </w:rPr>
      </w:pPr>
      <w:r>
        <w:rPr>
          <w:noProof/>
        </w:rPr>
        <w:t>Enterprise CAL für Microsoft Dynamics AX 2012 R3, 20</w:t>
      </w:r>
    </w:p>
    <w:p w:rsidR="00E71406" w:rsidRDefault="00E71406">
      <w:pPr>
        <w:pStyle w:val="Index1"/>
        <w:tabs>
          <w:tab w:val="right" w:pos="5030"/>
        </w:tabs>
        <w:rPr>
          <w:noProof/>
        </w:rPr>
      </w:pPr>
      <w:r>
        <w:rPr>
          <w:noProof/>
        </w:rPr>
        <w:t>Enterprise CAL für SharePoint Server 2013, 27</w:t>
      </w:r>
    </w:p>
    <w:p w:rsidR="00E71406" w:rsidRDefault="00E71406">
      <w:pPr>
        <w:pStyle w:val="Index1"/>
        <w:tabs>
          <w:tab w:val="right" w:pos="5030"/>
        </w:tabs>
        <w:rPr>
          <w:noProof/>
        </w:rPr>
      </w:pPr>
      <w:r>
        <w:rPr>
          <w:noProof/>
        </w:rPr>
        <w:t>Enterprise CAL für Skype for Business Server 2015, 28</w:t>
      </w:r>
    </w:p>
    <w:p w:rsidR="00E71406" w:rsidRDefault="00E71406">
      <w:pPr>
        <w:pStyle w:val="Index1"/>
        <w:tabs>
          <w:tab w:val="right" w:pos="5030"/>
        </w:tabs>
        <w:rPr>
          <w:noProof/>
        </w:rPr>
      </w:pPr>
      <w:r>
        <w:rPr>
          <w:noProof/>
        </w:rPr>
        <w:t>Enterprise CAL Suite, 16</w:t>
      </w:r>
    </w:p>
    <w:p w:rsidR="00E71406" w:rsidRDefault="00E71406">
      <w:pPr>
        <w:pStyle w:val="Index1"/>
        <w:tabs>
          <w:tab w:val="right" w:pos="5030"/>
        </w:tabs>
        <w:rPr>
          <w:noProof/>
        </w:rPr>
      </w:pPr>
      <w:r>
        <w:rPr>
          <w:noProof/>
        </w:rPr>
        <w:t>Enterprise CAL Suite Bridge für Enterprise Mobility Suite, 86</w:t>
      </w:r>
    </w:p>
    <w:p w:rsidR="00E71406" w:rsidRDefault="00E71406">
      <w:pPr>
        <w:pStyle w:val="Index1"/>
        <w:tabs>
          <w:tab w:val="right" w:pos="5030"/>
        </w:tabs>
        <w:rPr>
          <w:noProof/>
        </w:rPr>
      </w:pPr>
      <w:r>
        <w:rPr>
          <w:noProof/>
        </w:rPr>
        <w:t>Enterprise CAL Suite Bridge für Microsoft Intune, 16, 86</w:t>
      </w:r>
    </w:p>
    <w:p w:rsidR="00E71406" w:rsidRDefault="00E71406">
      <w:pPr>
        <w:pStyle w:val="Index1"/>
        <w:tabs>
          <w:tab w:val="right" w:pos="5030"/>
        </w:tabs>
        <w:rPr>
          <w:noProof/>
        </w:rPr>
      </w:pPr>
      <w:r>
        <w:rPr>
          <w:noProof/>
        </w:rPr>
        <w:t>Enterprise CAL Suite Bridge für Office 365, 16, 54, 86</w:t>
      </w:r>
    </w:p>
    <w:p w:rsidR="00E71406" w:rsidRDefault="00E71406">
      <w:pPr>
        <w:pStyle w:val="Index1"/>
        <w:tabs>
          <w:tab w:val="right" w:pos="5030"/>
        </w:tabs>
        <w:rPr>
          <w:noProof/>
        </w:rPr>
      </w:pPr>
      <w:r>
        <w:rPr>
          <w:noProof/>
        </w:rPr>
        <w:t>Enterprise CAL Suite Bridge für Office 365 aus SA, 16</w:t>
      </w:r>
    </w:p>
    <w:p w:rsidR="00E71406" w:rsidRDefault="00E71406">
      <w:pPr>
        <w:pStyle w:val="Index1"/>
        <w:tabs>
          <w:tab w:val="right" w:pos="5030"/>
        </w:tabs>
        <w:rPr>
          <w:noProof/>
        </w:rPr>
      </w:pPr>
      <w:r>
        <w:rPr>
          <w:noProof/>
        </w:rPr>
        <w:t>Enterprise CAL Suite Bridge für Office 365 und Microsoft Intune, 16, 54, 86</w:t>
      </w:r>
    </w:p>
    <w:p w:rsidR="00E71406" w:rsidRDefault="00E71406">
      <w:pPr>
        <w:pStyle w:val="Index1"/>
        <w:tabs>
          <w:tab w:val="right" w:pos="5030"/>
        </w:tabs>
        <w:rPr>
          <w:noProof/>
        </w:rPr>
      </w:pPr>
      <w:r>
        <w:rPr>
          <w:noProof/>
        </w:rPr>
        <w:t>Enterprise Cloud Suite, 57</w:t>
      </w:r>
    </w:p>
    <w:p w:rsidR="00E71406" w:rsidRDefault="00E71406">
      <w:pPr>
        <w:pStyle w:val="Index1"/>
        <w:tabs>
          <w:tab w:val="right" w:pos="5030"/>
        </w:tabs>
        <w:rPr>
          <w:noProof/>
        </w:rPr>
      </w:pPr>
      <w:r>
        <w:rPr>
          <w:noProof/>
        </w:rPr>
        <w:t>Enterprise Cloud Suite aus SA, 57</w:t>
      </w:r>
    </w:p>
    <w:p w:rsidR="00E71406" w:rsidRDefault="00E71406">
      <w:pPr>
        <w:pStyle w:val="Index1"/>
        <w:tabs>
          <w:tab w:val="right" w:pos="5030"/>
        </w:tabs>
        <w:rPr>
          <w:noProof/>
        </w:rPr>
      </w:pPr>
      <w:r>
        <w:rPr>
          <w:noProof/>
        </w:rPr>
        <w:t>Enterprise Cloud Suite-Add-On, 57</w:t>
      </w:r>
    </w:p>
    <w:p w:rsidR="00E71406" w:rsidRDefault="00E71406">
      <w:pPr>
        <w:pStyle w:val="Index1"/>
        <w:tabs>
          <w:tab w:val="right" w:pos="5030"/>
        </w:tabs>
        <w:rPr>
          <w:noProof/>
        </w:rPr>
      </w:pPr>
      <w:r>
        <w:rPr>
          <w:noProof/>
        </w:rPr>
        <w:t>Enterprise Mobility Suite, 17, 54, 58, 64</w:t>
      </w:r>
    </w:p>
    <w:p w:rsidR="00E71406" w:rsidRDefault="00E71406">
      <w:pPr>
        <w:pStyle w:val="Index1"/>
        <w:tabs>
          <w:tab w:val="right" w:pos="5030"/>
        </w:tabs>
        <w:rPr>
          <w:noProof/>
        </w:rPr>
      </w:pPr>
      <w:r>
        <w:rPr>
          <w:noProof/>
        </w:rPr>
        <w:t>Enterprise Mobility Suite aus SA, 54, 58</w:t>
      </w:r>
    </w:p>
    <w:p w:rsidR="00E71406" w:rsidRDefault="00E71406">
      <w:pPr>
        <w:pStyle w:val="Index1"/>
        <w:tabs>
          <w:tab w:val="right" w:pos="5030"/>
        </w:tabs>
        <w:rPr>
          <w:noProof/>
        </w:rPr>
      </w:pPr>
      <w:r>
        <w:rPr>
          <w:noProof/>
        </w:rPr>
        <w:t>Enterprise Mobility Suite-Add-On, 54</w:t>
      </w:r>
    </w:p>
    <w:p w:rsidR="00E71406" w:rsidRDefault="00E71406">
      <w:pPr>
        <w:pStyle w:val="Index1"/>
        <w:tabs>
          <w:tab w:val="right" w:pos="5030"/>
        </w:tabs>
        <w:rPr>
          <w:noProof/>
        </w:rPr>
      </w:pPr>
      <w:r>
        <w:rPr>
          <w:noProof/>
        </w:rPr>
        <w:t>Enterprise-CAL für Microsoft Dynamics AX, 58</w:t>
      </w:r>
    </w:p>
    <w:p w:rsidR="00E71406" w:rsidRDefault="00E71406">
      <w:pPr>
        <w:pStyle w:val="Index1"/>
        <w:tabs>
          <w:tab w:val="right" w:pos="5030"/>
        </w:tabs>
        <w:rPr>
          <w:noProof/>
        </w:rPr>
      </w:pPr>
      <w:r>
        <w:rPr>
          <w:noProof/>
        </w:rPr>
        <w:t>Excel 2016, 23</w:t>
      </w:r>
    </w:p>
    <w:p w:rsidR="00E71406" w:rsidRDefault="00E71406">
      <w:pPr>
        <w:pStyle w:val="Index1"/>
        <w:tabs>
          <w:tab w:val="right" w:pos="5030"/>
        </w:tabs>
        <w:rPr>
          <w:noProof/>
        </w:rPr>
      </w:pPr>
      <w:r>
        <w:rPr>
          <w:noProof/>
        </w:rPr>
        <w:t>Excel 2016 für Mac, 25</w:t>
      </w:r>
    </w:p>
    <w:p w:rsidR="00E71406" w:rsidRDefault="00E71406">
      <w:pPr>
        <w:pStyle w:val="Index1"/>
        <w:tabs>
          <w:tab w:val="right" w:pos="5030"/>
        </w:tabs>
        <w:rPr>
          <w:noProof/>
        </w:rPr>
      </w:pPr>
      <w:r>
        <w:rPr>
          <w:noProof/>
        </w:rPr>
        <w:t>Exchange Enterprise CAL mit Diensten, 67</w:t>
      </w:r>
    </w:p>
    <w:p w:rsidR="00E71406" w:rsidRDefault="00E71406">
      <w:pPr>
        <w:pStyle w:val="Index1"/>
        <w:tabs>
          <w:tab w:val="right" w:pos="5030"/>
        </w:tabs>
        <w:rPr>
          <w:noProof/>
        </w:rPr>
      </w:pPr>
      <w:r>
        <w:rPr>
          <w:noProof/>
        </w:rPr>
        <w:t>Exchange Hosted Archive, 66</w:t>
      </w:r>
    </w:p>
    <w:p w:rsidR="00E71406" w:rsidRDefault="00E71406">
      <w:pPr>
        <w:pStyle w:val="Index1"/>
        <w:tabs>
          <w:tab w:val="right" w:pos="5030"/>
        </w:tabs>
        <w:rPr>
          <w:noProof/>
        </w:rPr>
      </w:pPr>
      <w:r>
        <w:rPr>
          <w:noProof/>
        </w:rPr>
        <w:t>Exchange Online Kiosk, 66</w:t>
      </w:r>
    </w:p>
    <w:p w:rsidR="00E71406" w:rsidRDefault="00E71406">
      <w:pPr>
        <w:pStyle w:val="Index1"/>
        <w:tabs>
          <w:tab w:val="right" w:pos="5030"/>
        </w:tabs>
        <w:rPr>
          <w:noProof/>
        </w:rPr>
      </w:pPr>
      <w:r>
        <w:rPr>
          <w:noProof/>
        </w:rPr>
        <w:t>Exchange Online Plan 1, 26, 66</w:t>
      </w:r>
    </w:p>
    <w:p w:rsidR="00E71406" w:rsidRDefault="00E71406">
      <w:pPr>
        <w:pStyle w:val="Index1"/>
        <w:tabs>
          <w:tab w:val="right" w:pos="5030"/>
        </w:tabs>
        <w:rPr>
          <w:noProof/>
        </w:rPr>
      </w:pPr>
      <w:r>
        <w:rPr>
          <w:noProof/>
        </w:rPr>
        <w:t>Exchange Online Plan 1A für Alumni, 66</w:t>
      </w:r>
    </w:p>
    <w:p w:rsidR="00E71406" w:rsidRDefault="00E71406">
      <w:pPr>
        <w:pStyle w:val="Index1"/>
        <w:tabs>
          <w:tab w:val="right" w:pos="5030"/>
        </w:tabs>
        <w:rPr>
          <w:noProof/>
        </w:rPr>
      </w:pPr>
      <w:r>
        <w:rPr>
          <w:noProof/>
        </w:rPr>
        <w:t>Exchange Online Plan 2, 26, 66</w:t>
      </w:r>
    </w:p>
    <w:p w:rsidR="00E71406" w:rsidRDefault="00E71406">
      <w:pPr>
        <w:pStyle w:val="Index1"/>
        <w:tabs>
          <w:tab w:val="right" w:pos="5030"/>
        </w:tabs>
        <w:rPr>
          <w:noProof/>
        </w:rPr>
      </w:pPr>
      <w:r>
        <w:rPr>
          <w:noProof/>
        </w:rPr>
        <w:t>Exchange Online Protection, 16, 66</w:t>
      </w:r>
    </w:p>
    <w:p w:rsidR="00E71406" w:rsidRDefault="00E71406">
      <w:pPr>
        <w:pStyle w:val="Index1"/>
        <w:tabs>
          <w:tab w:val="right" w:pos="5030"/>
        </w:tabs>
        <w:rPr>
          <w:noProof/>
        </w:rPr>
      </w:pPr>
      <w:r>
        <w:rPr>
          <w:noProof/>
        </w:rPr>
        <w:t>Exchange Online-Archivierung für Exchange Online, 66</w:t>
      </w:r>
    </w:p>
    <w:p w:rsidR="00E71406" w:rsidRDefault="00E71406">
      <w:pPr>
        <w:pStyle w:val="Index1"/>
        <w:tabs>
          <w:tab w:val="right" w:pos="5030"/>
        </w:tabs>
        <w:rPr>
          <w:noProof/>
        </w:rPr>
      </w:pPr>
      <w:r>
        <w:rPr>
          <w:noProof/>
        </w:rPr>
        <w:t>Exchange Online-Archivierung für Exchange Server, 16, 66</w:t>
      </w:r>
    </w:p>
    <w:p w:rsidR="00E71406" w:rsidRDefault="00E71406">
      <w:pPr>
        <w:pStyle w:val="Index1"/>
        <w:tabs>
          <w:tab w:val="right" w:pos="5030"/>
        </w:tabs>
        <w:rPr>
          <w:noProof/>
        </w:rPr>
      </w:pPr>
      <w:r>
        <w:rPr>
          <w:noProof/>
        </w:rPr>
        <w:t>Exchange Server, 86</w:t>
      </w:r>
    </w:p>
    <w:p w:rsidR="00E71406" w:rsidRDefault="00E71406">
      <w:pPr>
        <w:pStyle w:val="Index1"/>
        <w:tabs>
          <w:tab w:val="right" w:pos="5030"/>
        </w:tabs>
        <w:rPr>
          <w:noProof/>
        </w:rPr>
      </w:pPr>
      <w:r>
        <w:rPr>
          <w:noProof/>
        </w:rPr>
        <w:t>Exchange Server 2013, 26</w:t>
      </w:r>
    </w:p>
    <w:p w:rsidR="00E71406" w:rsidRDefault="00E71406">
      <w:pPr>
        <w:pStyle w:val="Index1"/>
        <w:tabs>
          <w:tab w:val="right" w:pos="5030"/>
        </w:tabs>
        <w:rPr>
          <w:noProof/>
        </w:rPr>
      </w:pPr>
      <w:r>
        <w:rPr>
          <w:noProof/>
        </w:rPr>
        <w:t>Exchange Server Enterprise, 86</w:t>
      </w:r>
    </w:p>
    <w:p w:rsidR="00E71406" w:rsidRDefault="00E71406">
      <w:pPr>
        <w:pStyle w:val="Index1"/>
        <w:tabs>
          <w:tab w:val="right" w:pos="5030"/>
        </w:tabs>
        <w:rPr>
          <w:noProof/>
        </w:rPr>
      </w:pPr>
      <w:r>
        <w:rPr>
          <w:noProof/>
        </w:rPr>
        <w:t>Exchange Server Enterprise 2016, 26</w:t>
      </w:r>
    </w:p>
    <w:p w:rsidR="00E71406" w:rsidRDefault="00E71406">
      <w:pPr>
        <w:pStyle w:val="Index1"/>
        <w:tabs>
          <w:tab w:val="right" w:pos="5030"/>
        </w:tabs>
        <w:rPr>
          <w:noProof/>
        </w:rPr>
      </w:pPr>
      <w:r>
        <w:rPr>
          <w:noProof/>
        </w:rPr>
        <w:t>Exchange Server Standard, 86</w:t>
      </w:r>
    </w:p>
    <w:p w:rsidR="00E71406" w:rsidRDefault="00E71406">
      <w:pPr>
        <w:pStyle w:val="Index1"/>
        <w:tabs>
          <w:tab w:val="right" w:pos="5030"/>
        </w:tabs>
        <w:rPr>
          <w:noProof/>
        </w:rPr>
      </w:pPr>
      <w:r>
        <w:rPr>
          <w:noProof/>
        </w:rPr>
        <w:t>Exchange Server Standard 2016, 26</w:t>
      </w:r>
    </w:p>
    <w:p w:rsidR="00E71406" w:rsidRDefault="00E71406">
      <w:pPr>
        <w:pStyle w:val="Index1"/>
        <w:tabs>
          <w:tab w:val="right" w:pos="5030"/>
        </w:tabs>
        <w:rPr>
          <w:noProof/>
        </w:rPr>
      </w:pPr>
      <w:r>
        <w:rPr>
          <w:noProof/>
        </w:rPr>
        <w:t>Externer Connector für Microsoft Identity Manager 2016, 23</w:t>
      </w:r>
    </w:p>
    <w:p w:rsidR="00E71406" w:rsidRDefault="00E71406">
      <w:pPr>
        <w:pStyle w:val="Index1"/>
        <w:tabs>
          <w:tab w:val="right" w:pos="5030"/>
        </w:tabs>
        <w:rPr>
          <w:noProof/>
        </w:rPr>
      </w:pPr>
      <w:r>
        <w:rPr>
          <w:noProof/>
        </w:rPr>
        <w:t>Externer Connector für Windows Server 2012, 47</w:t>
      </w:r>
    </w:p>
    <w:p w:rsidR="00E71406" w:rsidRDefault="00E71406">
      <w:pPr>
        <w:pStyle w:val="Index1"/>
        <w:tabs>
          <w:tab w:val="right" w:pos="5030"/>
        </w:tabs>
        <w:rPr>
          <w:noProof/>
        </w:rPr>
      </w:pPr>
      <w:r>
        <w:rPr>
          <w:noProof/>
        </w:rPr>
        <w:t>Externer Connector für Windows Server 2012 Active Directory-Rechteverwaltungsdienste, 47</w:t>
      </w:r>
    </w:p>
    <w:p w:rsidR="00E71406" w:rsidRDefault="00E71406">
      <w:pPr>
        <w:pStyle w:val="Index1"/>
        <w:tabs>
          <w:tab w:val="right" w:pos="5030"/>
        </w:tabs>
        <w:rPr>
          <w:noProof/>
        </w:rPr>
      </w:pPr>
      <w:r>
        <w:rPr>
          <w:noProof/>
        </w:rPr>
        <w:t>Externer Connector für Windows Server 2012-Remotedesktopdienste, 47</w:t>
      </w:r>
    </w:p>
    <w:p w:rsidR="00E71406" w:rsidRDefault="00E71406">
      <w:pPr>
        <w:pStyle w:val="Index1"/>
        <w:tabs>
          <w:tab w:val="right" w:pos="5030"/>
        </w:tabs>
        <w:rPr>
          <w:noProof/>
        </w:rPr>
      </w:pPr>
      <w:r>
        <w:rPr>
          <w:noProof/>
        </w:rPr>
        <w:t>Forefront Identity Manager 2010 – Windows Live Edition, 19</w:t>
      </w:r>
    </w:p>
    <w:p w:rsidR="00E71406" w:rsidRDefault="00E71406">
      <w:pPr>
        <w:pStyle w:val="Index1"/>
        <w:tabs>
          <w:tab w:val="right" w:pos="5030"/>
        </w:tabs>
        <w:rPr>
          <w:noProof/>
        </w:rPr>
      </w:pPr>
      <w:r>
        <w:rPr>
          <w:noProof/>
        </w:rPr>
        <w:t>Forefront Identity Manager 2010 R2, 23, 49</w:t>
      </w:r>
    </w:p>
    <w:p w:rsidR="00E71406" w:rsidRDefault="00E71406">
      <w:pPr>
        <w:pStyle w:val="Index1"/>
        <w:tabs>
          <w:tab w:val="right" w:pos="5030"/>
        </w:tabs>
        <w:rPr>
          <w:noProof/>
        </w:rPr>
      </w:pPr>
      <w:r>
        <w:rPr>
          <w:noProof/>
        </w:rPr>
        <w:t>Forefront Identity Manager 2010 R2 – Windows Live Edition, 19</w:t>
      </w:r>
    </w:p>
    <w:p w:rsidR="00E71406" w:rsidRDefault="00E71406">
      <w:pPr>
        <w:pStyle w:val="Index1"/>
        <w:tabs>
          <w:tab w:val="right" w:pos="5030"/>
        </w:tabs>
        <w:rPr>
          <w:noProof/>
        </w:rPr>
      </w:pPr>
      <w:r>
        <w:rPr>
          <w:noProof/>
        </w:rPr>
        <w:t>Forefront TMG Enterprise, 86</w:t>
      </w:r>
    </w:p>
    <w:p w:rsidR="00E71406" w:rsidRDefault="00E71406">
      <w:pPr>
        <w:pStyle w:val="Index1"/>
        <w:tabs>
          <w:tab w:val="right" w:pos="5030"/>
        </w:tabs>
        <w:rPr>
          <w:noProof/>
        </w:rPr>
      </w:pPr>
      <w:r>
        <w:rPr>
          <w:noProof/>
        </w:rPr>
        <w:t>Forefront TMG Standard, 86</w:t>
      </w:r>
    </w:p>
    <w:p w:rsidR="00E71406" w:rsidRDefault="00E71406">
      <w:pPr>
        <w:pStyle w:val="Index1"/>
        <w:tabs>
          <w:tab w:val="right" w:pos="5030"/>
        </w:tabs>
        <w:rPr>
          <w:noProof/>
        </w:rPr>
      </w:pPr>
      <w:r>
        <w:rPr>
          <w:noProof/>
        </w:rPr>
        <w:t>Forefront United Access Gateway 2010, 17</w:t>
      </w:r>
    </w:p>
    <w:p w:rsidR="00E71406" w:rsidRDefault="00E71406">
      <w:pPr>
        <w:pStyle w:val="Index1"/>
        <w:tabs>
          <w:tab w:val="right" w:pos="5030"/>
        </w:tabs>
        <w:rPr>
          <w:noProof/>
        </w:rPr>
      </w:pPr>
      <w:r>
        <w:rPr>
          <w:noProof/>
        </w:rPr>
        <w:t>Funktions-CAL für Microsoft Dynamics AX, 80</w:t>
      </w:r>
    </w:p>
    <w:p w:rsidR="00E71406" w:rsidRDefault="00E71406">
      <w:pPr>
        <w:pStyle w:val="Index1"/>
        <w:tabs>
          <w:tab w:val="right" w:pos="5030"/>
        </w:tabs>
        <w:rPr>
          <w:noProof/>
        </w:rPr>
      </w:pPr>
      <w:r>
        <w:rPr>
          <w:noProof/>
        </w:rPr>
        <w:t>Funktions-CAL für Microsoft Dynamics AX 2012 R3, 20</w:t>
      </w:r>
    </w:p>
    <w:p w:rsidR="00E71406" w:rsidRDefault="00E71406">
      <w:pPr>
        <w:pStyle w:val="Index1"/>
        <w:tabs>
          <w:tab w:val="right" w:pos="5030"/>
        </w:tabs>
        <w:rPr>
          <w:noProof/>
        </w:rPr>
      </w:pPr>
      <w:r>
        <w:rPr>
          <w:noProof/>
        </w:rPr>
        <w:t>Gerät für Microsoft Dynamics AX, 58</w:t>
      </w:r>
    </w:p>
    <w:p w:rsidR="00E71406" w:rsidRDefault="00E71406">
      <w:pPr>
        <w:pStyle w:val="Index1"/>
        <w:tabs>
          <w:tab w:val="right" w:pos="5030"/>
        </w:tabs>
        <w:rPr>
          <w:noProof/>
        </w:rPr>
      </w:pPr>
      <w:r>
        <w:rPr>
          <w:noProof/>
        </w:rPr>
        <w:t>Geräte-CAL für Project Server 2016, 24</w:t>
      </w:r>
    </w:p>
    <w:p w:rsidR="00E71406" w:rsidRDefault="00E71406">
      <w:pPr>
        <w:pStyle w:val="Index1"/>
        <w:tabs>
          <w:tab w:val="right" w:pos="5030"/>
        </w:tabs>
        <w:rPr>
          <w:noProof/>
        </w:rPr>
      </w:pPr>
      <w:r>
        <w:rPr>
          <w:noProof/>
        </w:rPr>
        <w:t>globalen System Center-Dienstmonitor, 33</w:t>
      </w:r>
    </w:p>
    <w:p w:rsidR="00E71406" w:rsidRDefault="00E71406">
      <w:pPr>
        <w:pStyle w:val="Index1"/>
        <w:tabs>
          <w:tab w:val="right" w:pos="5030"/>
        </w:tabs>
        <w:rPr>
          <w:noProof/>
        </w:rPr>
      </w:pPr>
      <w:r>
        <w:rPr>
          <w:noProof/>
        </w:rPr>
        <w:t>HPC Pack, 49</w:t>
      </w:r>
    </w:p>
    <w:p w:rsidR="00E71406" w:rsidRDefault="00E71406">
      <w:pPr>
        <w:pStyle w:val="Index1"/>
        <w:tabs>
          <w:tab w:val="right" w:pos="5030"/>
        </w:tabs>
        <w:rPr>
          <w:noProof/>
        </w:rPr>
      </w:pPr>
      <w:r>
        <w:rPr>
          <w:noProof/>
        </w:rPr>
        <w:t>Importdienst für Office 365, 66</w:t>
      </w:r>
    </w:p>
    <w:p w:rsidR="00E71406" w:rsidRDefault="00E71406">
      <w:pPr>
        <w:pStyle w:val="Index1"/>
        <w:tabs>
          <w:tab w:val="right" w:pos="5030"/>
        </w:tabs>
        <w:rPr>
          <w:noProof/>
        </w:rPr>
      </w:pPr>
      <w:r>
        <w:rPr>
          <w:noProof/>
        </w:rPr>
        <w:t>Kommerzielle Nutzung für Office Home &amp; Student 2013 RT, 23</w:t>
      </w:r>
    </w:p>
    <w:p w:rsidR="00E71406" w:rsidRDefault="00E71406">
      <w:pPr>
        <w:pStyle w:val="Index1"/>
        <w:tabs>
          <w:tab w:val="right" w:pos="5030"/>
        </w:tabs>
        <w:rPr>
          <w:noProof/>
        </w:rPr>
      </w:pPr>
      <w:r>
        <w:rPr>
          <w:noProof/>
        </w:rPr>
        <w:t>Live Meeting Professional, 29</w:t>
      </w:r>
    </w:p>
    <w:p w:rsidR="00E71406" w:rsidRDefault="00E71406">
      <w:pPr>
        <w:pStyle w:val="Index1"/>
        <w:tabs>
          <w:tab w:val="right" w:pos="5030"/>
        </w:tabs>
        <w:rPr>
          <w:noProof/>
        </w:rPr>
      </w:pPr>
      <w:r>
        <w:rPr>
          <w:noProof/>
        </w:rPr>
        <w:t>Live Meeting Standard, 29</w:t>
      </w:r>
    </w:p>
    <w:p w:rsidR="00E71406" w:rsidRDefault="00E71406">
      <w:pPr>
        <w:pStyle w:val="Index1"/>
        <w:tabs>
          <w:tab w:val="right" w:pos="5030"/>
        </w:tabs>
        <w:rPr>
          <w:noProof/>
        </w:rPr>
      </w:pPr>
      <w:r>
        <w:rPr>
          <w:noProof/>
        </w:rPr>
        <w:t>Lync 2013, 24</w:t>
      </w:r>
    </w:p>
    <w:p w:rsidR="00E71406" w:rsidRDefault="00E71406">
      <w:pPr>
        <w:pStyle w:val="Index1"/>
        <w:tabs>
          <w:tab w:val="right" w:pos="5030"/>
        </w:tabs>
        <w:rPr>
          <w:noProof/>
        </w:rPr>
      </w:pPr>
      <w:r>
        <w:rPr>
          <w:noProof/>
        </w:rPr>
        <w:t>Lync für Mac 2011, 25, 68</w:t>
      </w:r>
    </w:p>
    <w:p w:rsidR="00E71406" w:rsidRDefault="00E71406">
      <w:pPr>
        <w:pStyle w:val="Index1"/>
        <w:tabs>
          <w:tab w:val="right" w:pos="5030"/>
        </w:tabs>
        <w:rPr>
          <w:noProof/>
        </w:rPr>
      </w:pPr>
      <w:r>
        <w:rPr>
          <w:noProof/>
        </w:rPr>
        <w:t>Lync Server 2010, 29</w:t>
      </w:r>
    </w:p>
    <w:p w:rsidR="00E71406" w:rsidRDefault="00E71406">
      <w:pPr>
        <w:pStyle w:val="Index1"/>
        <w:tabs>
          <w:tab w:val="right" w:pos="5030"/>
        </w:tabs>
        <w:rPr>
          <w:noProof/>
        </w:rPr>
      </w:pPr>
      <w:r>
        <w:rPr>
          <w:noProof/>
        </w:rPr>
        <w:t>Lync Server 2013, 29</w:t>
      </w:r>
    </w:p>
    <w:p w:rsidR="00E71406" w:rsidRDefault="00E71406">
      <w:pPr>
        <w:pStyle w:val="Index1"/>
        <w:tabs>
          <w:tab w:val="right" w:pos="5030"/>
        </w:tabs>
        <w:rPr>
          <w:noProof/>
        </w:rPr>
      </w:pPr>
      <w:r>
        <w:rPr>
          <w:noProof/>
        </w:rPr>
        <w:t>Microsoft Azure Platform-Diensten, 88</w:t>
      </w:r>
    </w:p>
    <w:p w:rsidR="00E71406" w:rsidRDefault="00E71406">
      <w:pPr>
        <w:pStyle w:val="Index1"/>
        <w:tabs>
          <w:tab w:val="right" w:pos="5030"/>
        </w:tabs>
        <w:rPr>
          <w:noProof/>
        </w:rPr>
      </w:pPr>
      <w:r>
        <w:rPr>
          <w:noProof/>
        </w:rPr>
        <w:t>Microsoft Azure-Dienste, 53</w:t>
      </w:r>
    </w:p>
    <w:p w:rsidR="00E71406" w:rsidRDefault="00E71406">
      <w:pPr>
        <w:pStyle w:val="Index1"/>
        <w:tabs>
          <w:tab w:val="right" w:pos="5030"/>
        </w:tabs>
        <w:rPr>
          <w:noProof/>
        </w:rPr>
      </w:pPr>
      <w:r>
        <w:rPr>
          <w:noProof/>
        </w:rPr>
        <w:t>Microsoft Azure-Diensten, 87</w:t>
      </w:r>
    </w:p>
    <w:p w:rsidR="00E71406" w:rsidRDefault="00E71406">
      <w:pPr>
        <w:pStyle w:val="Index1"/>
        <w:tabs>
          <w:tab w:val="right" w:pos="5030"/>
        </w:tabs>
        <w:rPr>
          <w:noProof/>
        </w:rPr>
      </w:pPr>
      <w:r>
        <w:rPr>
          <w:noProof/>
        </w:rPr>
        <w:t>Microsoft Azure-Standortwiederherstellung, 54</w:t>
      </w:r>
    </w:p>
    <w:p w:rsidR="00E71406" w:rsidRDefault="00E71406">
      <w:pPr>
        <w:pStyle w:val="Index1"/>
        <w:tabs>
          <w:tab w:val="right" w:pos="5030"/>
        </w:tabs>
        <w:rPr>
          <w:noProof/>
        </w:rPr>
      </w:pPr>
      <w:r>
        <w:rPr>
          <w:noProof/>
        </w:rPr>
        <w:t>Microsoft Dynamics AX 2012 R2, 20</w:t>
      </w:r>
    </w:p>
    <w:p w:rsidR="00E71406" w:rsidRDefault="00E71406">
      <w:pPr>
        <w:pStyle w:val="Index1"/>
        <w:tabs>
          <w:tab w:val="right" w:pos="5030"/>
        </w:tabs>
        <w:rPr>
          <w:noProof/>
        </w:rPr>
      </w:pPr>
      <w:r>
        <w:rPr>
          <w:noProof/>
        </w:rPr>
        <w:t>Microsoft Dynamics AX 2012 R3 Server, 19</w:t>
      </w:r>
    </w:p>
    <w:p w:rsidR="00E71406" w:rsidRDefault="00E71406">
      <w:pPr>
        <w:pStyle w:val="Index1"/>
        <w:tabs>
          <w:tab w:val="right" w:pos="5030"/>
        </w:tabs>
        <w:rPr>
          <w:noProof/>
        </w:rPr>
      </w:pPr>
      <w:r>
        <w:rPr>
          <w:noProof/>
        </w:rPr>
        <w:t>Microsoft Dynamics AX 2012 R3 Speicherserver, 19</w:t>
      </w:r>
    </w:p>
    <w:p w:rsidR="00E71406" w:rsidRDefault="00E71406">
      <w:pPr>
        <w:pStyle w:val="Index1"/>
        <w:tabs>
          <w:tab w:val="right" w:pos="5030"/>
        </w:tabs>
        <w:rPr>
          <w:noProof/>
        </w:rPr>
      </w:pPr>
      <w:r>
        <w:rPr>
          <w:noProof/>
        </w:rPr>
        <w:t>Microsoft Dynamics AX 2012 R3 Standard Commerce Server Core, 19</w:t>
      </w:r>
    </w:p>
    <w:p w:rsidR="00E71406" w:rsidRDefault="00E71406">
      <w:pPr>
        <w:pStyle w:val="Index1"/>
        <w:tabs>
          <w:tab w:val="right" w:pos="5030"/>
        </w:tabs>
        <w:rPr>
          <w:noProof/>
        </w:rPr>
      </w:pPr>
      <w:r>
        <w:rPr>
          <w:noProof/>
        </w:rPr>
        <w:t>Microsoft Dynamics AX Professional Direct Support, 59</w:t>
      </w:r>
    </w:p>
    <w:p w:rsidR="00E71406" w:rsidRDefault="00E71406">
      <w:pPr>
        <w:pStyle w:val="Index1"/>
        <w:tabs>
          <w:tab w:val="right" w:pos="5030"/>
        </w:tabs>
        <w:rPr>
          <w:noProof/>
        </w:rPr>
      </w:pPr>
      <w:r>
        <w:rPr>
          <w:noProof/>
        </w:rPr>
        <w:t>Microsoft Dynamics AX Sandbox Stufe 1</w:t>
      </w:r>
    </w:p>
    <w:p w:rsidR="00E71406" w:rsidRDefault="00E71406">
      <w:pPr>
        <w:pStyle w:val="Index2"/>
        <w:tabs>
          <w:tab w:val="right" w:pos="5030"/>
        </w:tabs>
        <w:rPr>
          <w:noProof/>
        </w:rPr>
      </w:pPr>
      <w:r>
        <w:rPr>
          <w:noProof/>
        </w:rPr>
        <w:t>Entwicklungs- und Testinstanz, 58</w:t>
      </w:r>
    </w:p>
    <w:p w:rsidR="00E71406" w:rsidRDefault="00E71406">
      <w:pPr>
        <w:pStyle w:val="Index1"/>
        <w:tabs>
          <w:tab w:val="right" w:pos="5030"/>
        </w:tabs>
        <w:rPr>
          <w:noProof/>
        </w:rPr>
      </w:pPr>
      <w:r>
        <w:rPr>
          <w:noProof/>
        </w:rPr>
        <w:t>Microsoft Dynamics AX Sandbox Stufe 2</w:t>
      </w:r>
    </w:p>
    <w:p w:rsidR="00E71406" w:rsidRDefault="00E71406">
      <w:pPr>
        <w:pStyle w:val="Index2"/>
        <w:tabs>
          <w:tab w:val="right" w:pos="5030"/>
        </w:tabs>
        <w:rPr>
          <w:noProof/>
        </w:rPr>
      </w:pPr>
      <w:r>
        <w:rPr>
          <w:noProof/>
        </w:rPr>
        <w:t>Standard-Akzeptanztest, 58</w:t>
      </w:r>
    </w:p>
    <w:p w:rsidR="00E71406" w:rsidRDefault="00E71406">
      <w:pPr>
        <w:pStyle w:val="Index1"/>
        <w:tabs>
          <w:tab w:val="right" w:pos="5030"/>
        </w:tabs>
        <w:rPr>
          <w:noProof/>
        </w:rPr>
      </w:pPr>
      <w:r>
        <w:rPr>
          <w:noProof/>
        </w:rPr>
        <w:t>Microsoft Dynamics AX Sandbox Stufe 3</w:t>
      </w:r>
    </w:p>
    <w:p w:rsidR="00E71406" w:rsidRDefault="00E71406">
      <w:pPr>
        <w:pStyle w:val="Index2"/>
        <w:tabs>
          <w:tab w:val="right" w:pos="5030"/>
        </w:tabs>
        <w:rPr>
          <w:noProof/>
        </w:rPr>
      </w:pPr>
      <w:r>
        <w:rPr>
          <w:noProof/>
        </w:rPr>
        <w:t>Premier-Akzeptanztest, 58</w:t>
      </w:r>
    </w:p>
    <w:p w:rsidR="00E71406" w:rsidRDefault="00E71406">
      <w:pPr>
        <w:pStyle w:val="Index1"/>
        <w:tabs>
          <w:tab w:val="right" w:pos="5030"/>
        </w:tabs>
        <w:rPr>
          <w:noProof/>
        </w:rPr>
      </w:pPr>
      <w:r>
        <w:rPr>
          <w:noProof/>
        </w:rPr>
        <w:t>Microsoft Dynamics AX Sandbox Stufe 4</w:t>
      </w:r>
    </w:p>
    <w:p w:rsidR="00E71406" w:rsidRDefault="00E71406">
      <w:pPr>
        <w:pStyle w:val="Index2"/>
        <w:tabs>
          <w:tab w:val="right" w:pos="5030"/>
        </w:tabs>
        <w:rPr>
          <w:noProof/>
        </w:rPr>
      </w:pPr>
      <w:r>
        <w:rPr>
          <w:noProof/>
        </w:rPr>
        <w:t>Standard-Leistungstest (Add-On-AL), 59</w:t>
      </w:r>
    </w:p>
    <w:p w:rsidR="00E71406" w:rsidRDefault="00E71406">
      <w:pPr>
        <w:pStyle w:val="Index1"/>
        <w:tabs>
          <w:tab w:val="right" w:pos="5030"/>
        </w:tabs>
        <w:rPr>
          <w:noProof/>
        </w:rPr>
      </w:pPr>
      <w:r>
        <w:rPr>
          <w:noProof/>
        </w:rPr>
        <w:t>Microsoft Dynamics AX Sandbox Stufe 5</w:t>
      </w:r>
    </w:p>
    <w:p w:rsidR="00E71406" w:rsidRDefault="00E71406">
      <w:pPr>
        <w:pStyle w:val="Index2"/>
        <w:tabs>
          <w:tab w:val="right" w:pos="5030"/>
        </w:tabs>
        <w:rPr>
          <w:noProof/>
        </w:rPr>
      </w:pPr>
      <w:r>
        <w:rPr>
          <w:noProof/>
        </w:rPr>
        <w:t>Premier-Leistungstest, 59</w:t>
      </w:r>
    </w:p>
    <w:p w:rsidR="00E71406" w:rsidRDefault="00E71406">
      <w:pPr>
        <w:pStyle w:val="Index1"/>
        <w:tabs>
          <w:tab w:val="right" w:pos="5030"/>
        </w:tabs>
        <w:rPr>
          <w:noProof/>
        </w:rPr>
      </w:pPr>
      <w:r>
        <w:rPr>
          <w:noProof/>
        </w:rPr>
        <w:t>Microsoft Dynamics AX Self Serve, 58</w:t>
      </w:r>
    </w:p>
    <w:p w:rsidR="00E71406" w:rsidRDefault="00E71406">
      <w:pPr>
        <w:pStyle w:val="Index1"/>
        <w:tabs>
          <w:tab w:val="right" w:pos="5030"/>
        </w:tabs>
        <w:rPr>
          <w:noProof/>
        </w:rPr>
      </w:pPr>
      <w:r>
        <w:rPr>
          <w:noProof/>
        </w:rPr>
        <w:t>Microsoft Dynamics AX Standard Commerce Core Server, 80</w:t>
      </w:r>
    </w:p>
    <w:p w:rsidR="00E71406" w:rsidRDefault="00E71406">
      <w:pPr>
        <w:pStyle w:val="Index1"/>
        <w:tabs>
          <w:tab w:val="right" w:pos="5030"/>
        </w:tabs>
        <w:rPr>
          <w:noProof/>
        </w:rPr>
      </w:pPr>
      <w:r>
        <w:rPr>
          <w:noProof/>
        </w:rPr>
        <w:t>Microsoft Dynamics AX Store Server, 80</w:t>
      </w:r>
    </w:p>
    <w:p w:rsidR="00E71406" w:rsidRDefault="00E71406">
      <w:pPr>
        <w:pStyle w:val="Index1"/>
        <w:tabs>
          <w:tab w:val="right" w:pos="5030"/>
        </w:tabs>
        <w:rPr>
          <w:noProof/>
        </w:rPr>
      </w:pPr>
      <w:r>
        <w:rPr>
          <w:noProof/>
        </w:rPr>
        <w:t>Microsoft Dynamics AX-Zusatzspeicher, 58</w:t>
      </w:r>
    </w:p>
    <w:p w:rsidR="00E71406" w:rsidRDefault="00E71406">
      <w:pPr>
        <w:pStyle w:val="Index1"/>
        <w:tabs>
          <w:tab w:val="right" w:pos="5030"/>
        </w:tabs>
        <w:rPr>
          <w:noProof/>
        </w:rPr>
      </w:pPr>
      <w:r>
        <w:rPr>
          <w:noProof/>
        </w:rPr>
        <w:t>Microsoft Dynamics CRM 2013, 21</w:t>
      </w:r>
    </w:p>
    <w:p w:rsidR="00E71406" w:rsidRDefault="00E71406">
      <w:pPr>
        <w:pStyle w:val="Index1"/>
        <w:tabs>
          <w:tab w:val="right" w:pos="5030"/>
        </w:tabs>
        <w:rPr>
          <w:noProof/>
        </w:rPr>
      </w:pPr>
      <w:r>
        <w:rPr>
          <w:noProof/>
        </w:rPr>
        <w:t>Microsoft Dynamics CRM 2015, 21</w:t>
      </w:r>
    </w:p>
    <w:p w:rsidR="00E71406" w:rsidRDefault="00E71406">
      <w:pPr>
        <w:pStyle w:val="Index1"/>
        <w:tabs>
          <w:tab w:val="right" w:pos="5030"/>
        </w:tabs>
        <w:rPr>
          <w:noProof/>
        </w:rPr>
      </w:pPr>
      <w:r>
        <w:rPr>
          <w:noProof/>
        </w:rPr>
        <w:t>Microsoft Dynamics CRM Online Basic, 59</w:t>
      </w:r>
    </w:p>
    <w:p w:rsidR="00E71406" w:rsidRDefault="00E71406">
      <w:pPr>
        <w:pStyle w:val="Index1"/>
        <w:tabs>
          <w:tab w:val="right" w:pos="5030"/>
        </w:tabs>
        <w:rPr>
          <w:noProof/>
        </w:rPr>
      </w:pPr>
      <w:r>
        <w:rPr>
          <w:noProof/>
        </w:rPr>
        <w:t>Microsoft Dynamics CRM Online Basic für SA, 59</w:t>
      </w:r>
    </w:p>
    <w:p w:rsidR="00E71406" w:rsidRDefault="00E71406">
      <w:pPr>
        <w:pStyle w:val="Index1"/>
        <w:tabs>
          <w:tab w:val="right" w:pos="5030"/>
        </w:tabs>
        <w:rPr>
          <w:noProof/>
        </w:rPr>
      </w:pPr>
      <w:r>
        <w:rPr>
          <w:noProof/>
        </w:rPr>
        <w:t>Microsoft Dynamics CRM Online Enhanced Support, 59</w:t>
      </w:r>
    </w:p>
    <w:p w:rsidR="00E71406" w:rsidRDefault="00E71406">
      <w:pPr>
        <w:pStyle w:val="Index1"/>
        <w:tabs>
          <w:tab w:val="right" w:pos="5030"/>
        </w:tabs>
        <w:rPr>
          <w:noProof/>
        </w:rPr>
      </w:pPr>
      <w:r>
        <w:rPr>
          <w:noProof/>
        </w:rPr>
        <w:t>Microsoft Dynamics CRM Online Enterprise, 59</w:t>
      </w:r>
    </w:p>
    <w:p w:rsidR="00E71406" w:rsidRDefault="00E71406">
      <w:pPr>
        <w:pStyle w:val="Index1"/>
        <w:tabs>
          <w:tab w:val="right" w:pos="5030"/>
        </w:tabs>
        <w:rPr>
          <w:noProof/>
        </w:rPr>
      </w:pPr>
      <w:r>
        <w:rPr>
          <w:noProof/>
        </w:rPr>
        <w:t>Microsoft Dynamics CRM Online Enterprise für SA, 59</w:t>
      </w:r>
    </w:p>
    <w:p w:rsidR="00E71406" w:rsidRDefault="00E71406">
      <w:pPr>
        <w:pStyle w:val="Index1"/>
        <w:tabs>
          <w:tab w:val="right" w:pos="5030"/>
        </w:tabs>
        <w:rPr>
          <w:noProof/>
        </w:rPr>
      </w:pPr>
      <w:r>
        <w:rPr>
          <w:noProof/>
        </w:rPr>
        <w:t>Microsoft Dynamics CRM Online Essential, 59</w:t>
      </w:r>
    </w:p>
    <w:p w:rsidR="00E71406" w:rsidRDefault="00E71406">
      <w:pPr>
        <w:pStyle w:val="Index1"/>
        <w:tabs>
          <w:tab w:val="right" w:pos="5030"/>
        </w:tabs>
        <w:rPr>
          <w:noProof/>
        </w:rPr>
      </w:pPr>
      <w:r>
        <w:rPr>
          <w:noProof/>
        </w:rPr>
        <w:t>Microsoft Dynamics CRM Online Essential für SA, 59</w:t>
      </w:r>
    </w:p>
    <w:p w:rsidR="00E71406" w:rsidRDefault="00E71406">
      <w:pPr>
        <w:pStyle w:val="Index1"/>
        <w:tabs>
          <w:tab w:val="right" w:pos="5030"/>
        </w:tabs>
        <w:rPr>
          <w:noProof/>
        </w:rPr>
      </w:pPr>
      <w:r>
        <w:rPr>
          <w:noProof/>
        </w:rPr>
        <w:t>Microsoft Dynamics CRM Online Professional, 59</w:t>
      </w:r>
    </w:p>
    <w:p w:rsidR="00E71406" w:rsidRDefault="00E71406">
      <w:pPr>
        <w:pStyle w:val="Index1"/>
        <w:tabs>
          <w:tab w:val="right" w:pos="5030"/>
        </w:tabs>
        <w:rPr>
          <w:noProof/>
        </w:rPr>
      </w:pPr>
      <w:r>
        <w:rPr>
          <w:noProof/>
        </w:rPr>
        <w:t>Microsoft Dynamics CRM Online Professional Add-On für Office 365, 59</w:t>
      </w:r>
    </w:p>
    <w:p w:rsidR="00E71406" w:rsidRDefault="00E71406">
      <w:pPr>
        <w:pStyle w:val="Index1"/>
        <w:tabs>
          <w:tab w:val="right" w:pos="5030"/>
        </w:tabs>
        <w:rPr>
          <w:noProof/>
        </w:rPr>
      </w:pPr>
      <w:r>
        <w:rPr>
          <w:noProof/>
        </w:rPr>
        <w:t>Microsoft Dynamics CRM Online Professional Add-On für Office 365 für SA, 59</w:t>
      </w:r>
    </w:p>
    <w:p w:rsidR="00E71406" w:rsidRDefault="00E71406">
      <w:pPr>
        <w:pStyle w:val="Index1"/>
        <w:tabs>
          <w:tab w:val="right" w:pos="5030"/>
        </w:tabs>
        <w:rPr>
          <w:noProof/>
        </w:rPr>
      </w:pPr>
      <w:r>
        <w:rPr>
          <w:noProof/>
        </w:rPr>
        <w:t>Microsoft Dynamics CRM Online Professional Direct Support, 59</w:t>
      </w:r>
    </w:p>
    <w:p w:rsidR="00E71406" w:rsidRDefault="00E71406">
      <w:pPr>
        <w:pStyle w:val="Index1"/>
        <w:tabs>
          <w:tab w:val="right" w:pos="5030"/>
        </w:tabs>
        <w:rPr>
          <w:noProof/>
        </w:rPr>
      </w:pPr>
      <w:r>
        <w:rPr>
          <w:noProof/>
        </w:rPr>
        <w:t>Microsoft Dynamics CRM Online Professional für SA, 59</w:t>
      </w:r>
    </w:p>
    <w:p w:rsidR="00E71406" w:rsidRDefault="00E71406">
      <w:pPr>
        <w:pStyle w:val="Index1"/>
        <w:tabs>
          <w:tab w:val="right" w:pos="5030"/>
        </w:tabs>
        <w:rPr>
          <w:noProof/>
        </w:rPr>
      </w:pPr>
      <w:r>
        <w:rPr>
          <w:noProof/>
        </w:rPr>
        <w:t>Microsoft Dynamics CRM Server, 86</w:t>
      </w:r>
    </w:p>
    <w:p w:rsidR="00E71406" w:rsidRDefault="00E71406">
      <w:pPr>
        <w:pStyle w:val="Index1"/>
        <w:tabs>
          <w:tab w:val="right" w:pos="5030"/>
        </w:tabs>
        <w:rPr>
          <w:noProof/>
        </w:rPr>
      </w:pPr>
      <w:r>
        <w:rPr>
          <w:noProof/>
        </w:rPr>
        <w:t>Microsoft Dynamics CRM Server 2011, 80</w:t>
      </w:r>
    </w:p>
    <w:p w:rsidR="00E71406" w:rsidRDefault="00E71406">
      <w:pPr>
        <w:pStyle w:val="Index1"/>
        <w:tabs>
          <w:tab w:val="right" w:pos="5030"/>
        </w:tabs>
        <w:rPr>
          <w:noProof/>
        </w:rPr>
      </w:pPr>
      <w:r>
        <w:rPr>
          <w:noProof/>
        </w:rPr>
        <w:t>Microsoft Dynamics CRM Server 2013, 80</w:t>
      </w:r>
    </w:p>
    <w:p w:rsidR="00E71406" w:rsidRDefault="00E71406">
      <w:pPr>
        <w:pStyle w:val="Index1"/>
        <w:tabs>
          <w:tab w:val="right" w:pos="5030"/>
        </w:tabs>
        <w:rPr>
          <w:noProof/>
        </w:rPr>
      </w:pPr>
      <w:r>
        <w:rPr>
          <w:noProof/>
        </w:rPr>
        <w:t>Microsoft Dynamics CRM Server 2015, 80</w:t>
      </w:r>
    </w:p>
    <w:p w:rsidR="00E71406" w:rsidRDefault="00E71406">
      <w:pPr>
        <w:pStyle w:val="Index1"/>
        <w:tabs>
          <w:tab w:val="right" w:pos="5030"/>
        </w:tabs>
        <w:rPr>
          <w:noProof/>
        </w:rPr>
      </w:pPr>
      <w:r>
        <w:rPr>
          <w:noProof/>
        </w:rPr>
        <w:t>Microsoft Dynamics CRM Server 2016, 21</w:t>
      </w:r>
    </w:p>
    <w:p w:rsidR="00E71406" w:rsidRDefault="00E71406">
      <w:pPr>
        <w:pStyle w:val="Index1"/>
        <w:tabs>
          <w:tab w:val="right" w:pos="5030"/>
        </w:tabs>
        <w:rPr>
          <w:noProof/>
        </w:rPr>
      </w:pPr>
      <w:r>
        <w:rPr>
          <w:noProof/>
        </w:rPr>
        <w:t>Microsoft Dynamics CRM Workgroup Server, 86</w:t>
      </w:r>
    </w:p>
    <w:p w:rsidR="00E71406" w:rsidRDefault="00E71406">
      <w:pPr>
        <w:pStyle w:val="Index1"/>
        <w:tabs>
          <w:tab w:val="right" w:pos="5030"/>
        </w:tabs>
        <w:rPr>
          <w:noProof/>
        </w:rPr>
      </w:pPr>
      <w:r>
        <w:rPr>
          <w:noProof/>
        </w:rPr>
        <w:t>Microsoft Dynamics CRM Workgroup Server 2016, 21</w:t>
      </w:r>
    </w:p>
    <w:p w:rsidR="00E71406" w:rsidRDefault="00E71406">
      <w:pPr>
        <w:pStyle w:val="Index1"/>
        <w:tabs>
          <w:tab w:val="right" w:pos="5030"/>
        </w:tabs>
        <w:rPr>
          <w:noProof/>
        </w:rPr>
      </w:pPr>
      <w:r>
        <w:rPr>
          <w:noProof/>
        </w:rPr>
        <w:t>Microsoft Dynamics Employee Self Service (Nutzer-AL), 59</w:t>
      </w:r>
    </w:p>
    <w:p w:rsidR="00E71406" w:rsidRDefault="00E71406">
      <w:pPr>
        <w:pStyle w:val="Index1"/>
        <w:tabs>
          <w:tab w:val="right" w:pos="5030"/>
        </w:tabs>
        <w:rPr>
          <w:noProof/>
        </w:rPr>
      </w:pPr>
      <w:r>
        <w:rPr>
          <w:noProof/>
        </w:rPr>
        <w:t>Microsoft Dynamics Marketing Enhanced Support, 60</w:t>
      </w:r>
    </w:p>
    <w:p w:rsidR="00E71406" w:rsidRDefault="00E71406">
      <w:pPr>
        <w:pStyle w:val="Index1"/>
        <w:tabs>
          <w:tab w:val="right" w:pos="5030"/>
        </w:tabs>
        <w:rPr>
          <w:noProof/>
        </w:rPr>
      </w:pPr>
      <w:r>
        <w:rPr>
          <w:noProof/>
        </w:rPr>
        <w:t>Microsoft Dynamics Marketing Enterprise, 60</w:t>
      </w:r>
    </w:p>
    <w:p w:rsidR="00E71406" w:rsidRDefault="00E71406">
      <w:pPr>
        <w:pStyle w:val="Index1"/>
        <w:tabs>
          <w:tab w:val="right" w:pos="5030"/>
        </w:tabs>
        <w:rPr>
          <w:noProof/>
        </w:rPr>
      </w:pPr>
      <w:r>
        <w:rPr>
          <w:noProof/>
        </w:rPr>
        <w:t>Microsoft Dynamics Marketing Enterprise Extra Storage, 60</w:t>
      </w:r>
    </w:p>
    <w:p w:rsidR="00E71406" w:rsidRDefault="00E71406">
      <w:pPr>
        <w:pStyle w:val="Index1"/>
        <w:tabs>
          <w:tab w:val="right" w:pos="5030"/>
        </w:tabs>
        <w:rPr>
          <w:noProof/>
        </w:rPr>
      </w:pPr>
      <w:r>
        <w:rPr>
          <w:noProof/>
        </w:rPr>
        <w:t>Microsoft Dynamics Marketing Extra Messages, 60</w:t>
      </w:r>
    </w:p>
    <w:p w:rsidR="00E71406" w:rsidRDefault="00E71406">
      <w:pPr>
        <w:pStyle w:val="Index1"/>
        <w:tabs>
          <w:tab w:val="right" w:pos="5030"/>
        </w:tabs>
        <w:rPr>
          <w:noProof/>
        </w:rPr>
      </w:pPr>
      <w:r>
        <w:rPr>
          <w:noProof/>
        </w:rPr>
        <w:t>Microsoft Dynamics Marketing Sales Collaboration, 60</w:t>
      </w:r>
    </w:p>
    <w:p w:rsidR="00E71406" w:rsidRDefault="00E71406">
      <w:pPr>
        <w:pStyle w:val="Index1"/>
        <w:tabs>
          <w:tab w:val="right" w:pos="5030"/>
        </w:tabs>
        <w:rPr>
          <w:noProof/>
        </w:rPr>
      </w:pPr>
      <w:r>
        <w:rPr>
          <w:noProof/>
        </w:rPr>
        <w:t>Microsoft Dynamics Marketing SMS Credit (Add-On-AL), 60</w:t>
      </w:r>
    </w:p>
    <w:p w:rsidR="00E71406" w:rsidRDefault="00E71406">
      <w:pPr>
        <w:pStyle w:val="Index1"/>
        <w:tabs>
          <w:tab w:val="right" w:pos="5030"/>
        </w:tabs>
        <w:rPr>
          <w:noProof/>
        </w:rPr>
      </w:pPr>
      <w:r>
        <w:rPr>
          <w:noProof/>
        </w:rPr>
        <w:t>Microsoft Intune, 17, 35, 58</w:t>
      </w:r>
    </w:p>
    <w:p w:rsidR="00E71406" w:rsidRDefault="00E71406">
      <w:pPr>
        <w:pStyle w:val="Index1"/>
        <w:tabs>
          <w:tab w:val="right" w:pos="5030"/>
        </w:tabs>
        <w:rPr>
          <w:noProof/>
        </w:rPr>
      </w:pPr>
      <w:r>
        <w:rPr>
          <w:noProof/>
        </w:rPr>
        <w:t>Microsoft Intune-Nutzer AL-Add-On Extra Storage 1 GB, 58</w:t>
      </w:r>
    </w:p>
    <w:p w:rsidR="00E71406" w:rsidRDefault="00E71406">
      <w:pPr>
        <w:pStyle w:val="Index1"/>
        <w:tabs>
          <w:tab w:val="right" w:pos="5030"/>
        </w:tabs>
        <w:rPr>
          <w:noProof/>
        </w:rPr>
      </w:pPr>
      <w:r>
        <w:rPr>
          <w:noProof/>
        </w:rPr>
        <w:t>Microsoft Learning E-Reference Library, 69</w:t>
      </w:r>
    </w:p>
    <w:p w:rsidR="00E71406" w:rsidRDefault="00E71406">
      <w:pPr>
        <w:pStyle w:val="Index1"/>
        <w:tabs>
          <w:tab w:val="right" w:pos="5030"/>
        </w:tabs>
        <w:rPr>
          <w:noProof/>
        </w:rPr>
      </w:pPr>
      <w:r>
        <w:rPr>
          <w:noProof/>
        </w:rPr>
        <w:t>Microsoft Learning Imagine Academy, 69</w:t>
      </w:r>
    </w:p>
    <w:p w:rsidR="00E71406" w:rsidRDefault="00E71406">
      <w:pPr>
        <w:pStyle w:val="Index1"/>
        <w:tabs>
          <w:tab w:val="right" w:pos="5030"/>
        </w:tabs>
        <w:rPr>
          <w:noProof/>
        </w:rPr>
      </w:pPr>
      <w:r>
        <w:rPr>
          <w:noProof/>
        </w:rPr>
        <w:t>Microsoft Learning MOS 500 Exam Site License, 69</w:t>
      </w:r>
    </w:p>
    <w:p w:rsidR="00E71406" w:rsidRDefault="00E71406">
      <w:pPr>
        <w:pStyle w:val="Index1"/>
        <w:tabs>
          <w:tab w:val="right" w:pos="5030"/>
        </w:tabs>
        <w:rPr>
          <w:noProof/>
        </w:rPr>
      </w:pPr>
      <w:r>
        <w:rPr>
          <w:noProof/>
        </w:rPr>
        <w:t>Microsoft Learning MTA 250 Exam Site License, 69</w:t>
      </w:r>
    </w:p>
    <w:p w:rsidR="00E71406" w:rsidRDefault="00E71406">
      <w:pPr>
        <w:pStyle w:val="Index1"/>
        <w:tabs>
          <w:tab w:val="right" w:pos="5030"/>
        </w:tabs>
        <w:rPr>
          <w:noProof/>
        </w:rPr>
      </w:pPr>
      <w:r>
        <w:rPr>
          <w:noProof/>
        </w:rPr>
        <w:t>Microsoft Office Audit and Control Management Server 2013, 27</w:t>
      </w:r>
    </w:p>
    <w:p w:rsidR="00E71406" w:rsidRDefault="00E71406">
      <w:pPr>
        <w:pStyle w:val="Index1"/>
        <w:tabs>
          <w:tab w:val="right" w:pos="5030"/>
        </w:tabs>
        <w:rPr>
          <w:noProof/>
        </w:rPr>
      </w:pPr>
      <w:r>
        <w:rPr>
          <w:noProof/>
        </w:rPr>
        <w:t>Microsoft Social Engagement, 60</w:t>
      </w:r>
    </w:p>
    <w:p w:rsidR="00E71406" w:rsidRDefault="00E71406">
      <w:pPr>
        <w:pStyle w:val="Index1"/>
        <w:tabs>
          <w:tab w:val="right" w:pos="5030"/>
        </w:tabs>
        <w:rPr>
          <w:noProof/>
        </w:rPr>
      </w:pPr>
      <w:r>
        <w:rPr>
          <w:noProof/>
        </w:rPr>
        <w:t>Microsoft Social Engagement Additional Posts, 60</w:t>
      </w:r>
    </w:p>
    <w:p w:rsidR="00E71406" w:rsidRDefault="00E71406">
      <w:pPr>
        <w:pStyle w:val="Index1"/>
        <w:tabs>
          <w:tab w:val="right" w:pos="5030"/>
        </w:tabs>
        <w:rPr>
          <w:noProof/>
        </w:rPr>
      </w:pPr>
      <w:r>
        <w:rPr>
          <w:noProof/>
        </w:rPr>
        <w:t>Microsoft Social Engagement Enterprise, 60</w:t>
      </w:r>
    </w:p>
    <w:p w:rsidR="00E71406" w:rsidRDefault="00E71406">
      <w:pPr>
        <w:pStyle w:val="Index1"/>
        <w:tabs>
          <w:tab w:val="right" w:pos="5030"/>
        </w:tabs>
        <w:rPr>
          <w:noProof/>
        </w:rPr>
      </w:pPr>
      <w:r>
        <w:rPr>
          <w:noProof/>
        </w:rPr>
        <w:t>Microsoft Social Engagement Professional, 60</w:t>
      </w:r>
    </w:p>
    <w:p w:rsidR="00E71406" w:rsidRDefault="00E71406">
      <w:pPr>
        <w:pStyle w:val="Index1"/>
        <w:tabs>
          <w:tab w:val="right" w:pos="5030"/>
        </w:tabs>
        <w:rPr>
          <w:noProof/>
        </w:rPr>
      </w:pPr>
      <w:r>
        <w:rPr>
          <w:noProof/>
        </w:rPr>
        <w:t>Microsoft Social Engagement Professional Direct Support, 60</w:t>
      </w:r>
    </w:p>
    <w:p w:rsidR="00E71406" w:rsidRDefault="00E71406">
      <w:pPr>
        <w:pStyle w:val="Index1"/>
        <w:tabs>
          <w:tab w:val="right" w:pos="5030"/>
        </w:tabs>
        <w:rPr>
          <w:noProof/>
        </w:rPr>
      </w:pPr>
      <w:r>
        <w:rPr>
          <w:noProof/>
        </w:rPr>
        <w:t>Microsoft Translator API, 70</w:t>
      </w:r>
    </w:p>
    <w:p w:rsidR="00E71406" w:rsidRDefault="00E71406">
      <w:pPr>
        <w:pStyle w:val="Index1"/>
        <w:tabs>
          <w:tab w:val="right" w:pos="5030"/>
        </w:tabs>
        <w:rPr>
          <w:noProof/>
        </w:rPr>
      </w:pPr>
      <w:r>
        <w:rPr>
          <w:noProof/>
        </w:rPr>
        <w:t>Microsoft-Azure-Diensten, 87</w:t>
      </w:r>
    </w:p>
    <w:p w:rsidR="00E71406" w:rsidRDefault="00E71406">
      <w:pPr>
        <w:pStyle w:val="Index1"/>
        <w:tabs>
          <w:tab w:val="right" w:pos="5030"/>
        </w:tabs>
        <w:rPr>
          <w:noProof/>
        </w:rPr>
      </w:pPr>
      <w:r>
        <w:rPr>
          <w:noProof/>
        </w:rPr>
        <w:t>MSDN-Plattformen, 37</w:t>
      </w:r>
    </w:p>
    <w:p w:rsidR="00E71406" w:rsidRDefault="00E71406">
      <w:pPr>
        <w:pStyle w:val="Index1"/>
        <w:tabs>
          <w:tab w:val="right" w:pos="5030"/>
        </w:tabs>
        <w:rPr>
          <w:noProof/>
        </w:rPr>
      </w:pPr>
      <w:r>
        <w:rPr>
          <w:noProof/>
        </w:rPr>
        <w:t>Multi-Factor Authentication, 57</w:t>
      </w:r>
    </w:p>
    <w:p w:rsidR="00E71406" w:rsidRDefault="00E71406">
      <w:pPr>
        <w:pStyle w:val="Index1"/>
        <w:tabs>
          <w:tab w:val="right" w:pos="5030"/>
        </w:tabs>
        <w:rPr>
          <w:noProof/>
        </w:rPr>
      </w:pPr>
      <w:r>
        <w:rPr>
          <w:noProof/>
        </w:rPr>
        <w:t>Nutzer-AL, 28</w:t>
      </w:r>
    </w:p>
    <w:p w:rsidR="00E71406" w:rsidRDefault="00E71406">
      <w:pPr>
        <w:pStyle w:val="Index1"/>
        <w:tabs>
          <w:tab w:val="right" w:pos="5030"/>
        </w:tabs>
        <w:rPr>
          <w:noProof/>
        </w:rPr>
      </w:pPr>
      <w:r>
        <w:rPr>
          <w:noProof/>
        </w:rPr>
        <w:t>Office 2013, 24</w:t>
      </w:r>
    </w:p>
    <w:p w:rsidR="00E71406" w:rsidRDefault="00E71406">
      <w:pPr>
        <w:pStyle w:val="Index1"/>
        <w:tabs>
          <w:tab w:val="right" w:pos="5030"/>
        </w:tabs>
        <w:rPr>
          <w:noProof/>
        </w:rPr>
      </w:pPr>
      <w:r>
        <w:rPr>
          <w:noProof/>
        </w:rPr>
        <w:t>Office 2016 für Mac Standard, 25</w:t>
      </w:r>
    </w:p>
    <w:p w:rsidR="00E71406" w:rsidRDefault="00E71406">
      <w:pPr>
        <w:pStyle w:val="Index1"/>
        <w:tabs>
          <w:tab w:val="right" w:pos="5030"/>
        </w:tabs>
        <w:rPr>
          <w:noProof/>
        </w:rPr>
      </w:pPr>
      <w:r>
        <w:rPr>
          <w:noProof/>
        </w:rPr>
        <w:t>Office 365 Advanced eDiscovery, 66</w:t>
      </w:r>
    </w:p>
    <w:p w:rsidR="00E71406" w:rsidRDefault="00E71406">
      <w:pPr>
        <w:pStyle w:val="Index1"/>
        <w:tabs>
          <w:tab w:val="right" w:pos="5030"/>
        </w:tabs>
        <w:rPr>
          <w:noProof/>
        </w:rPr>
      </w:pPr>
      <w:r>
        <w:rPr>
          <w:noProof/>
        </w:rPr>
        <w:t>Office 365 Business, 61</w:t>
      </w:r>
    </w:p>
    <w:p w:rsidR="00E71406" w:rsidRDefault="00E71406">
      <w:pPr>
        <w:pStyle w:val="Index1"/>
        <w:tabs>
          <w:tab w:val="right" w:pos="5030"/>
        </w:tabs>
        <w:rPr>
          <w:noProof/>
        </w:rPr>
      </w:pPr>
      <w:r>
        <w:rPr>
          <w:noProof/>
        </w:rPr>
        <w:t>Office 365 Business Essentials, 63</w:t>
      </w:r>
    </w:p>
    <w:p w:rsidR="00E71406" w:rsidRDefault="00E71406">
      <w:pPr>
        <w:pStyle w:val="Index1"/>
        <w:tabs>
          <w:tab w:val="right" w:pos="5030"/>
        </w:tabs>
        <w:rPr>
          <w:noProof/>
        </w:rPr>
      </w:pPr>
      <w:r>
        <w:rPr>
          <w:noProof/>
        </w:rPr>
        <w:t>Office 365 Business Premium, 63</w:t>
      </w:r>
    </w:p>
    <w:p w:rsidR="00E71406" w:rsidRDefault="00E71406">
      <w:pPr>
        <w:pStyle w:val="Index1"/>
        <w:tabs>
          <w:tab w:val="right" w:pos="5030"/>
        </w:tabs>
        <w:rPr>
          <w:noProof/>
        </w:rPr>
      </w:pPr>
      <w:r>
        <w:rPr>
          <w:noProof/>
        </w:rPr>
        <w:t>Office 365 Customer Lockbox, 65</w:t>
      </w:r>
    </w:p>
    <w:p w:rsidR="00E71406" w:rsidRDefault="00E71406">
      <w:pPr>
        <w:pStyle w:val="Index1"/>
        <w:tabs>
          <w:tab w:val="right" w:pos="5030"/>
        </w:tabs>
        <w:rPr>
          <w:noProof/>
        </w:rPr>
      </w:pPr>
      <w:r>
        <w:rPr>
          <w:noProof/>
        </w:rPr>
        <w:t>Office 365 Delve Analytics, 65</w:t>
      </w:r>
    </w:p>
    <w:p w:rsidR="00E71406" w:rsidRDefault="00E71406">
      <w:pPr>
        <w:pStyle w:val="Index1"/>
        <w:tabs>
          <w:tab w:val="right" w:pos="5030"/>
        </w:tabs>
        <w:rPr>
          <w:noProof/>
        </w:rPr>
      </w:pPr>
      <w:r>
        <w:rPr>
          <w:noProof/>
        </w:rPr>
        <w:t>Office 365 E3 aus SA, 58</w:t>
      </w:r>
    </w:p>
    <w:p w:rsidR="00E71406" w:rsidRDefault="00E71406">
      <w:pPr>
        <w:pStyle w:val="Index1"/>
        <w:tabs>
          <w:tab w:val="right" w:pos="5030"/>
        </w:tabs>
        <w:rPr>
          <w:noProof/>
        </w:rPr>
      </w:pPr>
      <w:r>
        <w:rPr>
          <w:noProof/>
        </w:rPr>
        <w:t>Office 365 Education, 63</w:t>
      </w:r>
    </w:p>
    <w:p w:rsidR="00E71406" w:rsidRDefault="00E71406">
      <w:pPr>
        <w:pStyle w:val="Index1"/>
        <w:tabs>
          <w:tab w:val="right" w:pos="5030"/>
        </w:tabs>
        <w:rPr>
          <w:noProof/>
        </w:rPr>
      </w:pPr>
      <w:r>
        <w:rPr>
          <w:noProof/>
        </w:rPr>
        <w:t>Office 365 Enterprise, 16</w:t>
      </w:r>
    </w:p>
    <w:p w:rsidR="00E71406" w:rsidRDefault="00E71406">
      <w:pPr>
        <w:pStyle w:val="Index1"/>
        <w:tabs>
          <w:tab w:val="right" w:pos="5030"/>
        </w:tabs>
        <w:rPr>
          <w:noProof/>
        </w:rPr>
      </w:pPr>
      <w:r>
        <w:rPr>
          <w:noProof/>
        </w:rPr>
        <w:t>Office 365 Enterprise E1, 16, 63</w:t>
      </w:r>
    </w:p>
    <w:p w:rsidR="00E71406" w:rsidRDefault="00E71406">
      <w:pPr>
        <w:pStyle w:val="Index1"/>
        <w:tabs>
          <w:tab w:val="right" w:pos="5030"/>
        </w:tabs>
        <w:rPr>
          <w:noProof/>
        </w:rPr>
      </w:pPr>
      <w:r>
        <w:rPr>
          <w:noProof/>
        </w:rPr>
        <w:t>Office 365 Enterprise E1 und Microsoft Intune, 17</w:t>
      </w:r>
    </w:p>
    <w:p w:rsidR="00E71406" w:rsidRDefault="00E71406">
      <w:pPr>
        <w:pStyle w:val="Index1"/>
        <w:tabs>
          <w:tab w:val="right" w:pos="5030"/>
        </w:tabs>
        <w:rPr>
          <w:noProof/>
        </w:rPr>
      </w:pPr>
      <w:r>
        <w:rPr>
          <w:noProof/>
        </w:rPr>
        <w:t>Office 365 Enterprise E1 von SA, 63</w:t>
      </w:r>
    </w:p>
    <w:p w:rsidR="00E71406" w:rsidRDefault="00E71406">
      <w:pPr>
        <w:pStyle w:val="Index1"/>
        <w:tabs>
          <w:tab w:val="right" w:pos="5030"/>
        </w:tabs>
        <w:rPr>
          <w:noProof/>
        </w:rPr>
      </w:pPr>
      <w:r>
        <w:rPr>
          <w:noProof/>
        </w:rPr>
        <w:t>Office 365 Enterprise E3, 16, 17, 58, 63</w:t>
      </w:r>
    </w:p>
    <w:p w:rsidR="00E71406" w:rsidRDefault="00E71406">
      <w:pPr>
        <w:pStyle w:val="Index1"/>
        <w:tabs>
          <w:tab w:val="right" w:pos="5030"/>
        </w:tabs>
        <w:rPr>
          <w:noProof/>
        </w:rPr>
      </w:pPr>
      <w:r>
        <w:rPr>
          <w:noProof/>
        </w:rPr>
        <w:t>Office 365 Enterprise E3 aus SA, 63</w:t>
      </w:r>
    </w:p>
    <w:p w:rsidR="00E71406" w:rsidRDefault="00E71406">
      <w:pPr>
        <w:pStyle w:val="Index1"/>
        <w:tabs>
          <w:tab w:val="right" w:pos="5030"/>
        </w:tabs>
        <w:rPr>
          <w:noProof/>
        </w:rPr>
      </w:pPr>
      <w:r>
        <w:rPr>
          <w:noProof/>
        </w:rPr>
        <w:t>Office 365 Enterprise E3 und Microsoft Intune, 17</w:t>
      </w:r>
    </w:p>
    <w:p w:rsidR="00E71406" w:rsidRDefault="00E71406">
      <w:pPr>
        <w:pStyle w:val="Index1"/>
        <w:tabs>
          <w:tab w:val="right" w:pos="5030"/>
        </w:tabs>
        <w:rPr>
          <w:noProof/>
        </w:rPr>
      </w:pPr>
      <w:r>
        <w:rPr>
          <w:noProof/>
        </w:rPr>
        <w:t>Office 365 Enterprise E4, 17, 63</w:t>
      </w:r>
    </w:p>
    <w:p w:rsidR="00E71406" w:rsidRDefault="00E71406">
      <w:pPr>
        <w:pStyle w:val="Index1"/>
        <w:tabs>
          <w:tab w:val="right" w:pos="5030"/>
        </w:tabs>
        <w:rPr>
          <w:noProof/>
        </w:rPr>
      </w:pPr>
      <w:r>
        <w:rPr>
          <w:noProof/>
        </w:rPr>
        <w:t>Office 365 Enterprise E4 aus SA, 63</w:t>
      </w:r>
    </w:p>
    <w:p w:rsidR="00E71406" w:rsidRDefault="00E71406">
      <w:pPr>
        <w:pStyle w:val="Index1"/>
        <w:tabs>
          <w:tab w:val="right" w:pos="5030"/>
        </w:tabs>
        <w:rPr>
          <w:noProof/>
        </w:rPr>
      </w:pPr>
      <w:r>
        <w:rPr>
          <w:noProof/>
        </w:rPr>
        <w:t>Office 365 Enterprise E4 und Microsoft Intune, 17</w:t>
      </w:r>
    </w:p>
    <w:p w:rsidR="00E71406" w:rsidRDefault="00E71406">
      <w:pPr>
        <w:pStyle w:val="Index1"/>
        <w:tabs>
          <w:tab w:val="right" w:pos="5030"/>
        </w:tabs>
        <w:rPr>
          <w:noProof/>
        </w:rPr>
      </w:pPr>
      <w:r>
        <w:rPr>
          <w:noProof/>
        </w:rPr>
        <w:t>Office 365 Enterprise E5 (Nutzer-AL), 63</w:t>
      </w:r>
    </w:p>
    <w:p w:rsidR="00E71406" w:rsidRDefault="00E71406">
      <w:pPr>
        <w:pStyle w:val="Index1"/>
        <w:tabs>
          <w:tab w:val="right" w:pos="5030"/>
        </w:tabs>
        <w:rPr>
          <w:noProof/>
        </w:rPr>
      </w:pPr>
      <w:r>
        <w:rPr>
          <w:noProof/>
        </w:rPr>
        <w:t>Office 365 Enterprise E5 aus SA, 63</w:t>
      </w:r>
    </w:p>
    <w:p w:rsidR="00E71406" w:rsidRDefault="00E71406">
      <w:pPr>
        <w:pStyle w:val="Index1"/>
        <w:tabs>
          <w:tab w:val="right" w:pos="5030"/>
        </w:tabs>
        <w:rPr>
          <w:noProof/>
        </w:rPr>
      </w:pPr>
      <w:r>
        <w:rPr>
          <w:noProof/>
        </w:rPr>
        <w:t>Office 365 Enterprise K1, 63</w:t>
      </w:r>
    </w:p>
    <w:p w:rsidR="00E71406" w:rsidRDefault="00E71406">
      <w:pPr>
        <w:pStyle w:val="Index1"/>
        <w:tabs>
          <w:tab w:val="right" w:pos="5030"/>
        </w:tabs>
        <w:rPr>
          <w:noProof/>
        </w:rPr>
      </w:pPr>
      <w:r>
        <w:rPr>
          <w:noProof/>
        </w:rPr>
        <w:t>Office 365 Extra File Storage 1 GB, 67</w:t>
      </w:r>
    </w:p>
    <w:p w:rsidR="00E71406" w:rsidRDefault="00E71406">
      <w:pPr>
        <w:pStyle w:val="Index1"/>
        <w:tabs>
          <w:tab w:val="right" w:pos="5030"/>
        </w:tabs>
        <w:rPr>
          <w:noProof/>
        </w:rPr>
      </w:pPr>
      <w:r>
        <w:rPr>
          <w:noProof/>
        </w:rPr>
        <w:t>Office 365 Midsize Business, 63, 65</w:t>
      </w:r>
    </w:p>
    <w:p w:rsidR="00E71406" w:rsidRDefault="00E71406">
      <w:pPr>
        <w:pStyle w:val="Index1"/>
        <w:tabs>
          <w:tab w:val="right" w:pos="5030"/>
        </w:tabs>
        <w:rPr>
          <w:noProof/>
        </w:rPr>
      </w:pPr>
      <w:r>
        <w:rPr>
          <w:noProof/>
        </w:rPr>
        <w:t>Office 365 ProPlus, 61, 82</w:t>
      </w:r>
    </w:p>
    <w:p w:rsidR="00E71406" w:rsidRDefault="00E71406">
      <w:pPr>
        <w:pStyle w:val="Index1"/>
        <w:tabs>
          <w:tab w:val="right" w:pos="5030"/>
        </w:tabs>
        <w:rPr>
          <w:noProof/>
        </w:rPr>
      </w:pPr>
      <w:r>
        <w:rPr>
          <w:noProof/>
        </w:rPr>
        <w:t>Office 365 ProPlus von SA, 61</w:t>
      </w:r>
    </w:p>
    <w:p w:rsidR="00E71406" w:rsidRDefault="00E71406">
      <w:pPr>
        <w:pStyle w:val="Index1"/>
        <w:tabs>
          <w:tab w:val="right" w:pos="5030"/>
        </w:tabs>
        <w:rPr>
          <w:noProof/>
        </w:rPr>
      </w:pPr>
      <w:r>
        <w:rPr>
          <w:noProof/>
        </w:rPr>
        <w:t>Office für Mac 2011, 25</w:t>
      </w:r>
    </w:p>
    <w:p w:rsidR="00E71406" w:rsidRDefault="00E71406">
      <w:pPr>
        <w:pStyle w:val="Index1"/>
        <w:tabs>
          <w:tab w:val="right" w:pos="5030"/>
        </w:tabs>
        <w:rPr>
          <w:noProof/>
        </w:rPr>
      </w:pPr>
      <w:r>
        <w:rPr>
          <w:noProof/>
        </w:rPr>
        <w:t>Office für Mac Standard, 79</w:t>
      </w:r>
    </w:p>
    <w:p w:rsidR="00E71406" w:rsidRDefault="00E71406">
      <w:pPr>
        <w:pStyle w:val="Index1"/>
        <w:tabs>
          <w:tab w:val="right" w:pos="5030"/>
        </w:tabs>
        <w:rPr>
          <w:noProof/>
        </w:rPr>
      </w:pPr>
      <w:r>
        <w:rPr>
          <w:noProof/>
        </w:rPr>
        <w:t>Office Multi Language Pack, 62, 65</w:t>
      </w:r>
    </w:p>
    <w:p w:rsidR="00E71406" w:rsidRDefault="00E71406">
      <w:pPr>
        <w:pStyle w:val="Index1"/>
        <w:tabs>
          <w:tab w:val="right" w:pos="5030"/>
        </w:tabs>
        <w:rPr>
          <w:noProof/>
        </w:rPr>
      </w:pPr>
      <w:r>
        <w:rPr>
          <w:noProof/>
        </w:rPr>
        <w:t>Office Multi Language Pack 2013, 23</w:t>
      </w:r>
    </w:p>
    <w:p w:rsidR="00E71406" w:rsidRDefault="00E71406">
      <w:pPr>
        <w:pStyle w:val="Index1"/>
        <w:tabs>
          <w:tab w:val="right" w:pos="5030"/>
        </w:tabs>
        <w:rPr>
          <w:noProof/>
        </w:rPr>
      </w:pPr>
      <w:r>
        <w:rPr>
          <w:noProof/>
        </w:rPr>
        <w:t>Office Online, 62</w:t>
      </w:r>
    </w:p>
    <w:p w:rsidR="00E71406" w:rsidRDefault="00E71406">
      <w:pPr>
        <w:pStyle w:val="Index1"/>
        <w:tabs>
          <w:tab w:val="right" w:pos="5030"/>
        </w:tabs>
        <w:rPr>
          <w:noProof/>
        </w:rPr>
      </w:pPr>
      <w:r>
        <w:rPr>
          <w:noProof/>
        </w:rPr>
        <w:t>Office Online für Office 365, 79</w:t>
      </w:r>
    </w:p>
    <w:p w:rsidR="00E71406" w:rsidRDefault="00E71406">
      <w:pPr>
        <w:pStyle w:val="Index1"/>
        <w:tabs>
          <w:tab w:val="right" w:pos="5030"/>
        </w:tabs>
        <w:rPr>
          <w:noProof/>
        </w:rPr>
      </w:pPr>
      <w:r>
        <w:rPr>
          <w:noProof/>
        </w:rPr>
        <w:t>Office Professional Plus, 62, 63, 64, 79, 86</w:t>
      </w:r>
    </w:p>
    <w:p w:rsidR="00E71406" w:rsidRDefault="00E71406">
      <w:pPr>
        <w:pStyle w:val="Index1"/>
        <w:tabs>
          <w:tab w:val="right" w:pos="5030"/>
        </w:tabs>
        <w:rPr>
          <w:noProof/>
        </w:rPr>
      </w:pPr>
      <w:r>
        <w:rPr>
          <w:noProof/>
        </w:rPr>
        <w:t>Office Professional Plus 2013, 62</w:t>
      </w:r>
    </w:p>
    <w:p w:rsidR="00E71406" w:rsidRDefault="00E71406">
      <w:pPr>
        <w:pStyle w:val="Index1"/>
        <w:tabs>
          <w:tab w:val="right" w:pos="5030"/>
        </w:tabs>
        <w:rPr>
          <w:noProof/>
        </w:rPr>
      </w:pPr>
      <w:r>
        <w:rPr>
          <w:noProof/>
        </w:rPr>
        <w:t>Office Professional Plus 2016, 23, 38, 64</w:t>
      </w:r>
    </w:p>
    <w:p w:rsidR="00E71406" w:rsidRDefault="00E71406">
      <w:pPr>
        <w:pStyle w:val="Index1"/>
        <w:tabs>
          <w:tab w:val="right" w:pos="5030"/>
        </w:tabs>
        <w:rPr>
          <w:noProof/>
        </w:rPr>
      </w:pPr>
      <w:r>
        <w:rPr>
          <w:noProof/>
        </w:rPr>
        <w:t>Office Standard, 63, 79, 86</w:t>
      </w:r>
    </w:p>
    <w:p w:rsidR="00E71406" w:rsidRDefault="00E71406">
      <w:pPr>
        <w:pStyle w:val="Index1"/>
        <w:tabs>
          <w:tab w:val="right" w:pos="5030"/>
        </w:tabs>
        <w:rPr>
          <w:noProof/>
        </w:rPr>
      </w:pPr>
      <w:r>
        <w:rPr>
          <w:noProof/>
        </w:rPr>
        <w:t>Office Standard 2016, 23</w:t>
      </w:r>
    </w:p>
    <w:p w:rsidR="00E71406" w:rsidRDefault="00E71406">
      <w:pPr>
        <w:pStyle w:val="Index1"/>
        <w:tabs>
          <w:tab w:val="right" w:pos="5030"/>
        </w:tabs>
        <w:rPr>
          <w:noProof/>
        </w:rPr>
      </w:pPr>
      <w:r>
        <w:rPr>
          <w:noProof/>
        </w:rPr>
        <w:t>OneDrive for Business Plan 1, 67</w:t>
      </w:r>
    </w:p>
    <w:p w:rsidR="00E71406" w:rsidRDefault="00E71406">
      <w:pPr>
        <w:pStyle w:val="Index1"/>
        <w:tabs>
          <w:tab w:val="right" w:pos="5030"/>
        </w:tabs>
        <w:rPr>
          <w:noProof/>
        </w:rPr>
      </w:pPr>
      <w:r>
        <w:rPr>
          <w:noProof/>
        </w:rPr>
        <w:t>OneDrive for Business Plan 2, 67</w:t>
      </w:r>
    </w:p>
    <w:p w:rsidR="00E71406" w:rsidRDefault="00E71406">
      <w:pPr>
        <w:pStyle w:val="Index1"/>
        <w:tabs>
          <w:tab w:val="right" w:pos="5030"/>
        </w:tabs>
        <w:rPr>
          <w:noProof/>
        </w:rPr>
      </w:pPr>
      <w:r>
        <w:rPr>
          <w:noProof/>
        </w:rPr>
        <w:t>Outlook 2016, 23</w:t>
      </w:r>
    </w:p>
    <w:p w:rsidR="00E71406" w:rsidRDefault="00E71406">
      <w:pPr>
        <w:pStyle w:val="Index1"/>
        <w:tabs>
          <w:tab w:val="right" w:pos="5030"/>
        </w:tabs>
        <w:rPr>
          <w:noProof/>
        </w:rPr>
      </w:pPr>
      <w:r>
        <w:rPr>
          <w:noProof/>
        </w:rPr>
        <w:t>Outlook 2016 für Mac, 25</w:t>
      </w:r>
    </w:p>
    <w:p w:rsidR="00E71406" w:rsidRDefault="00E71406">
      <w:pPr>
        <w:pStyle w:val="Index1"/>
        <w:tabs>
          <w:tab w:val="right" w:pos="5030"/>
        </w:tabs>
        <w:rPr>
          <w:noProof/>
        </w:rPr>
      </w:pPr>
      <w:r>
        <w:rPr>
          <w:noProof/>
        </w:rPr>
        <w:t>Parallel Data Warehouse, 85</w:t>
      </w:r>
    </w:p>
    <w:p w:rsidR="00E71406" w:rsidRDefault="00E71406">
      <w:pPr>
        <w:pStyle w:val="Index1"/>
        <w:tabs>
          <w:tab w:val="right" w:pos="5030"/>
        </w:tabs>
        <w:rPr>
          <w:noProof/>
        </w:rPr>
      </w:pPr>
      <w:r>
        <w:rPr>
          <w:noProof/>
        </w:rPr>
        <w:t>Parature Additional Departments, 61</w:t>
      </w:r>
    </w:p>
    <w:p w:rsidR="00E71406" w:rsidRDefault="00E71406">
      <w:pPr>
        <w:pStyle w:val="Index1"/>
        <w:tabs>
          <w:tab w:val="right" w:pos="5030"/>
        </w:tabs>
        <w:rPr>
          <w:noProof/>
        </w:rPr>
      </w:pPr>
      <w:r>
        <w:rPr>
          <w:noProof/>
        </w:rPr>
        <w:t>Parature Additional File Storage, 61</w:t>
      </w:r>
    </w:p>
    <w:p w:rsidR="00E71406" w:rsidRDefault="00E71406">
      <w:pPr>
        <w:pStyle w:val="Index1"/>
        <w:tabs>
          <w:tab w:val="right" w:pos="5030"/>
        </w:tabs>
        <w:rPr>
          <w:noProof/>
        </w:rPr>
      </w:pPr>
      <w:r>
        <w:rPr>
          <w:noProof/>
        </w:rPr>
        <w:t>Parature Additional Page Views, 61</w:t>
      </w:r>
    </w:p>
    <w:p w:rsidR="00E71406" w:rsidRDefault="00E71406">
      <w:pPr>
        <w:pStyle w:val="Index1"/>
        <w:tabs>
          <w:tab w:val="right" w:pos="5030"/>
        </w:tabs>
        <w:rPr>
          <w:noProof/>
        </w:rPr>
      </w:pPr>
      <w:r>
        <w:rPr>
          <w:noProof/>
        </w:rPr>
        <w:t>Parature Additional Records, 61</w:t>
      </w:r>
    </w:p>
    <w:p w:rsidR="00E71406" w:rsidRDefault="00E71406">
      <w:pPr>
        <w:pStyle w:val="Index1"/>
        <w:tabs>
          <w:tab w:val="right" w:pos="5030"/>
        </w:tabs>
        <w:rPr>
          <w:noProof/>
        </w:rPr>
      </w:pPr>
      <w:r>
        <w:rPr>
          <w:noProof/>
        </w:rPr>
        <w:t>Parature Enterprise, 61</w:t>
      </w:r>
    </w:p>
    <w:p w:rsidR="00E71406" w:rsidRDefault="00E71406">
      <w:pPr>
        <w:pStyle w:val="Index1"/>
        <w:tabs>
          <w:tab w:val="right" w:pos="5030"/>
        </w:tabs>
        <w:rPr>
          <w:noProof/>
        </w:rPr>
      </w:pPr>
      <w:r>
        <w:rPr>
          <w:noProof/>
        </w:rPr>
        <w:t>Power BI Pro, 70</w:t>
      </w:r>
    </w:p>
    <w:p w:rsidR="00E71406" w:rsidRDefault="00E71406">
      <w:pPr>
        <w:pStyle w:val="Index1"/>
        <w:tabs>
          <w:tab w:val="right" w:pos="5030"/>
        </w:tabs>
        <w:rPr>
          <w:noProof/>
        </w:rPr>
      </w:pPr>
      <w:r>
        <w:rPr>
          <w:noProof/>
        </w:rPr>
        <w:t>Power BI Pro A, 70</w:t>
      </w:r>
    </w:p>
    <w:p w:rsidR="00E71406" w:rsidRDefault="00E71406">
      <w:pPr>
        <w:pStyle w:val="Index1"/>
        <w:tabs>
          <w:tab w:val="right" w:pos="5030"/>
        </w:tabs>
        <w:rPr>
          <w:noProof/>
        </w:rPr>
      </w:pPr>
      <w:r>
        <w:rPr>
          <w:noProof/>
        </w:rPr>
        <w:t>PowerPoint 2016, 23</w:t>
      </w:r>
    </w:p>
    <w:p w:rsidR="00E71406" w:rsidRDefault="00E71406">
      <w:pPr>
        <w:pStyle w:val="Index1"/>
        <w:tabs>
          <w:tab w:val="right" w:pos="5030"/>
        </w:tabs>
        <w:rPr>
          <w:noProof/>
        </w:rPr>
      </w:pPr>
      <w:r>
        <w:rPr>
          <w:noProof/>
        </w:rPr>
        <w:t>PowerPoint 2016 für Mac, 25</w:t>
      </w:r>
    </w:p>
    <w:p w:rsidR="00E71406" w:rsidRDefault="00E71406">
      <w:pPr>
        <w:pStyle w:val="Index1"/>
        <w:tabs>
          <w:tab w:val="right" w:pos="5030"/>
        </w:tabs>
        <w:rPr>
          <w:noProof/>
        </w:rPr>
      </w:pPr>
      <w:r>
        <w:rPr>
          <w:noProof/>
        </w:rPr>
        <w:t>Professional Direct Support für Azure Active, 53</w:t>
      </w:r>
    </w:p>
    <w:p w:rsidR="00E71406" w:rsidRDefault="00E71406">
      <w:pPr>
        <w:pStyle w:val="Index1"/>
        <w:tabs>
          <w:tab w:val="right" w:pos="5030"/>
        </w:tabs>
        <w:rPr>
          <w:noProof/>
        </w:rPr>
      </w:pPr>
      <w:r>
        <w:rPr>
          <w:noProof/>
        </w:rPr>
        <w:t>Professional Direct Support für Microsoft Dynamics Marketing, 60</w:t>
      </w:r>
    </w:p>
    <w:p w:rsidR="00E71406" w:rsidRDefault="00E71406">
      <w:pPr>
        <w:pStyle w:val="Index1"/>
        <w:tabs>
          <w:tab w:val="right" w:pos="5030"/>
        </w:tabs>
        <w:rPr>
          <w:noProof/>
        </w:rPr>
      </w:pPr>
      <w:r>
        <w:rPr>
          <w:noProof/>
        </w:rPr>
        <w:t>Professional Direct Support für Parature, 61</w:t>
      </w:r>
    </w:p>
    <w:p w:rsidR="00E71406" w:rsidRDefault="00E71406">
      <w:pPr>
        <w:pStyle w:val="Index1"/>
        <w:tabs>
          <w:tab w:val="right" w:pos="5030"/>
        </w:tabs>
        <w:rPr>
          <w:noProof/>
        </w:rPr>
      </w:pPr>
      <w:r>
        <w:rPr>
          <w:noProof/>
        </w:rPr>
        <w:t>Project 2010, 27</w:t>
      </w:r>
    </w:p>
    <w:p w:rsidR="00E71406" w:rsidRDefault="00E71406">
      <w:pPr>
        <w:pStyle w:val="Index1"/>
        <w:tabs>
          <w:tab w:val="right" w:pos="5030"/>
        </w:tabs>
        <w:rPr>
          <w:noProof/>
        </w:rPr>
      </w:pPr>
      <w:r>
        <w:rPr>
          <w:noProof/>
        </w:rPr>
        <w:t>Project Lite, 27, 67</w:t>
      </w:r>
    </w:p>
    <w:p w:rsidR="00E71406" w:rsidRDefault="00E71406">
      <w:pPr>
        <w:pStyle w:val="Index1"/>
        <w:tabs>
          <w:tab w:val="right" w:pos="5030"/>
        </w:tabs>
        <w:rPr>
          <w:noProof/>
        </w:rPr>
      </w:pPr>
      <w:r>
        <w:rPr>
          <w:noProof/>
        </w:rPr>
        <w:t>Project Online, 27, 67</w:t>
      </w:r>
    </w:p>
    <w:p w:rsidR="00E71406" w:rsidRDefault="00E71406">
      <w:pPr>
        <w:pStyle w:val="Index1"/>
        <w:tabs>
          <w:tab w:val="right" w:pos="5030"/>
        </w:tabs>
        <w:rPr>
          <w:noProof/>
        </w:rPr>
      </w:pPr>
      <w:r>
        <w:rPr>
          <w:noProof/>
        </w:rPr>
        <w:t>Project Online mit Project Pro für Office 365, 61</w:t>
      </w:r>
    </w:p>
    <w:p w:rsidR="00E71406" w:rsidRDefault="00E71406">
      <w:pPr>
        <w:pStyle w:val="Index1"/>
        <w:tabs>
          <w:tab w:val="right" w:pos="5030"/>
        </w:tabs>
        <w:rPr>
          <w:noProof/>
        </w:rPr>
      </w:pPr>
      <w:r>
        <w:rPr>
          <w:noProof/>
        </w:rPr>
        <w:t>Project Online mit Project Pro für Office 365 von SA, 61</w:t>
      </w:r>
    </w:p>
    <w:p w:rsidR="00E71406" w:rsidRDefault="00E71406">
      <w:pPr>
        <w:pStyle w:val="Index1"/>
        <w:tabs>
          <w:tab w:val="right" w:pos="5030"/>
        </w:tabs>
        <w:rPr>
          <w:noProof/>
        </w:rPr>
      </w:pPr>
      <w:r>
        <w:rPr>
          <w:noProof/>
        </w:rPr>
        <w:t>Project Pro für Office 365, 27, 61</w:t>
      </w:r>
    </w:p>
    <w:p w:rsidR="00E71406" w:rsidRDefault="00E71406">
      <w:pPr>
        <w:pStyle w:val="Index1"/>
        <w:tabs>
          <w:tab w:val="right" w:pos="5030"/>
        </w:tabs>
        <w:rPr>
          <w:noProof/>
        </w:rPr>
      </w:pPr>
      <w:r>
        <w:rPr>
          <w:noProof/>
        </w:rPr>
        <w:t>Project Pro für Office 365 von SA, 61</w:t>
      </w:r>
    </w:p>
    <w:p w:rsidR="00E71406" w:rsidRDefault="00E71406">
      <w:pPr>
        <w:pStyle w:val="Index1"/>
        <w:tabs>
          <w:tab w:val="right" w:pos="5030"/>
        </w:tabs>
        <w:rPr>
          <w:noProof/>
        </w:rPr>
      </w:pPr>
      <w:r>
        <w:rPr>
          <w:noProof/>
        </w:rPr>
        <w:t>Project Professional, 62, 86</w:t>
      </w:r>
    </w:p>
    <w:p w:rsidR="00E71406" w:rsidRDefault="00E71406">
      <w:pPr>
        <w:pStyle w:val="Index1"/>
        <w:tabs>
          <w:tab w:val="right" w:pos="5030"/>
        </w:tabs>
        <w:rPr>
          <w:noProof/>
        </w:rPr>
      </w:pPr>
      <w:r>
        <w:rPr>
          <w:noProof/>
        </w:rPr>
        <w:t>Project Professional 2016, 23</w:t>
      </w:r>
    </w:p>
    <w:p w:rsidR="00E71406" w:rsidRDefault="00E71406">
      <w:pPr>
        <w:pStyle w:val="Index1"/>
        <w:tabs>
          <w:tab w:val="right" w:pos="5030"/>
        </w:tabs>
        <w:rPr>
          <w:noProof/>
        </w:rPr>
      </w:pPr>
      <w:r>
        <w:rPr>
          <w:noProof/>
        </w:rPr>
        <w:t>Project Server 2013, 27</w:t>
      </w:r>
    </w:p>
    <w:p w:rsidR="00E71406" w:rsidRDefault="00E71406">
      <w:pPr>
        <w:pStyle w:val="Index1"/>
        <w:tabs>
          <w:tab w:val="right" w:pos="5030"/>
        </w:tabs>
        <w:rPr>
          <w:noProof/>
        </w:rPr>
      </w:pPr>
      <w:r>
        <w:rPr>
          <w:noProof/>
        </w:rPr>
        <w:t>Project Server 2016, 24</w:t>
      </w:r>
    </w:p>
    <w:p w:rsidR="00E71406" w:rsidRDefault="00E71406">
      <w:pPr>
        <w:pStyle w:val="Index1"/>
        <w:tabs>
          <w:tab w:val="right" w:pos="5030"/>
        </w:tabs>
        <w:rPr>
          <w:noProof/>
        </w:rPr>
      </w:pPr>
      <w:r>
        <w:rPr>
          <w:noProof/>
        </w:rPr>
        <w:t>Project Standard, 80</w:t>
      </w:r>
    </w:p>
    <w:p w:rsidR="00E71406" w:rsidRDefault="00E71406">
      <w:pPr>
        <w:pStyle w:val="Index1"/>
        <w:tabs>
          <w:tab w:val="right" w:pos="5030"/>
        </w:tabs>
        <w:rPr>
          <w:noProof/>
        </w:rPr>
      </w:pPr>
      <w:r>
        <w:rPr>
          <w:noProof/>
        </w:rPr>
        <w:t>Project Standard, 86</w:t>
      </w:r>
    </w:p>
    <w:p w:rsidR="00E71406" w:rsidRDefault="00E71406">
      <w:pPr>
        <w:pStyle w:val="Index1"/>
        <w:tabs>
          <w:tab w:val="right" w:pos="5030"/>
        </w:tabs>
        <w:rPr>
          <w:noProof/>
        </w:rPr>
      </w:pPr>
      <w:r>
        <w:rPr>
          <w:noProof/>
        </w:rPr>
        <w:t>Project Standard 2016, 23</w:t>
      </w:r>
    </w:p>
    <w:p w:rsidR="00E71406" w:rsidRDefault="00E71406">
      <w:pPr>
        <w:pStyle w:val="Index1"/>
        <w:tabs>
          <w:tab w:val="right" w:pos="5030"/>
        </w:tabs>
        <w:rPr>
          <w:noProof/>
        </w:rPr>
      </w:pPr>
      <w:r>
        <w:rPr>
          <w:noProof/>
        </w:rPr>
        <w:t>Prüfungsgutscheine für Microsoft Learning MCP 1, 69</w:t>
      </w:r>
    </w:p>
    <w:p w:rsidR="00E71406" w:rsidRDefault="00E71406">
      <w:pPr>
        <w:pStyle w:val="Index1"/>
        <w:tabs>
          <w:tab w:val="right" w:pos="5030"/>
        </w:tabs>
        <w:rPr>
          <w:noProof/>
        </w:rPr>
      </w:pPr>
      <w:r>
        <w:rPr>
          <w:noProof/>
        </w:rPr>
        <w:t>Prüfungsgutscheine für Microsoft Learning MCP 30, 69</w:t>
      </w:r>
    </w:p>
    <w:p w:rsidR="00E71406" w:rsidRDefault="00E71406">
      <w:pPr>
        <w:pStyle w:val="Index1"/>
        <w:tabs>
          <w:tab w:val="right" w:pos="5030"/>
        </w:tabs>
        <w:rPr>
          <w:noProof/>
        </w:rPr>
      </w:pPr>
      <w:r>
        <w:rPr>
          <w:noProof/>
        </w:rPr>
        <w:t>Publisher 2016, 23</w:t>
      </w:r>
    </w:p>
    <w:p w:rsidR="00E71406" w:rsidRDefault="00E71406">
      <w:pPr>
        <w:pStyle w:val="Index1"/>
        <w:tabs>
          <w:tab w:val="right" w:pos="5030"/>
        </w:tabs>
        <w:rPr>
          <w:noProof/>
        </w:rPr>
      </w:pPr>
      <w:r>
        <w:rPr>
          <w:noProof/>
        </w:rPr>
        <w:t>R Server 2016 für Hadoop auf Red Hat, 29</w:t>
      </w:r>
    </w:p>
    <w:p w:rsidR="00E71406" w:rsidRDefault="00E71406">
      <w:pPr>
        <w:pStyle w:val="Index1"/>
        <w:tabs>
          <w:tab w:val="right" w:pos="5030"/>
        </w:tabs>
        <w:rPr>
          <w:noProof/>
        </w:rPr>
      </w:pPr>
      <w:r>
        <w:rPr>
          <w:noProof/>
        </w:rPr>
        <w:t>R Server 2016 für Red Hat Linux, 29</w:t>
      </w:r>
    </w:p>
    <w:p w:rsidR="00E71406" w:rsidRDefault="00E71406">
      <w:pPr>
        <w:pStyle w:val="Index1"/>
        <w:tabs>
          <w:tab w:val="right" w:pos="5030"/>
        </w:tabs>
        <w:rPr>
          <w:noProof/>
        </w:rPr>
      </w:pPr>
      <w:r>
        <w:rPr>
          <w:noProof/>
        </w:rPr>
        <w:t>R Server 2016 für SUSE Linux, 30</w:t>
      </w:r>
    </w:p>
    <w:p w:rsidR="00E71406" w:rsidRDefault="00E71406">
      <w:pPr>
        <w:pStyle w:val="Index1"/>
        <w:tabs>
          <w:tab w:val="right" w:pos="5030"/>
        </w:tabs>
        <w:rPr>
          <w:noProof/>
        </w:rPr>
      </w:pPr>
      <w:r>
        <w:rPr>
          <w:noProof/>
        </w:rPr>
        <w:t>R Server 2016 für Teradata DB, 30</w:t>
      </w:r>
    </w:p>
    <w:p w:rsidR="00E71406" w:rsidRDefault="00E71406">
      <w:pPr>
        <w:pStyle w:val="Index1"/>
        <w:tabs>
          <w:tab w:val="right" w:pos="5030"/>
        </w:tabs>
        <w:rPr>
          <w:noProof/>
        </w:rPr>
      </w:pPr>
      <w:r>
        <w:rPr>
          <w:noProof/>
        </w:rPr>
        <w:t>Servermanagementlizenz für System Center 2012 Datacenter, 80</w:t>
      </w:r>
    </w:p>
    <w:p w:rsidR="00E71406" w:rsidRDefault="00E71406">
      <w:pPr>
        <w:pStyle w:val="Index1"/>
        <w:tabs>
          <w:tab w:val="right" w:pos="5030"/>
        </w:tabs>
        <w:rPr>
          <w:noProof/>
        </w:rPr>
      </w:pPr>
      <w:r>
        <w:rPr>
          <w:noProof/>
        </w:rPr>
        <w:t>Server-Management-Lizenz für System Center 2012 R2 Datacenter, 32</w:t>
      </w:r>
    </w:p>
    <w:p w:rsidR="00E71406" w:rsidRDefault="00E71406">
      <w:pPr>
        <w:pStyle w:val="Index1"/>
        <w:tabs>
          <w:tab w:val="right" w:pos="5030"/>
        </w:tabs>
        <w:rPr>
          <w:noProof/>
        </w:rPr>
      </w:pPr>
      <w:r>
        <w:rPr>
          <w:noProof/>
        </w:rPr>
        <w:t>Server-Management-Lizenz für System Center 2012 Standard, 80</w:t>
      </w:r>
    </w:p>
    <w:p w:rsidR="00E71406" w:rsidRDefault="00E71406">
      <w:pPr>
        <w:pStyle w:val="Index1"/>
        <w:tabs>
          <w:tab w:val="right" w:pos="5030"/>
        </w:tabs>
        <w:rPr>
          <w:noProof/>
        </w:rPr>
      </w:pPr>
      <w:r>
        <w:rPr>
          <w:noProof/>
        </w:rPr>
        <w:t>SharePoint Online, 79</w:t>
      </w:r>
    </w:p>
    <w:p w:rsidR="00E71406" w:rsidRDefault="00E71406">
      <w:pPr>
        <w:pStyle w:val="Index1"/>
        <w:tabs>
          <w:tab w:val="right" w:pos="5030"/>
        </w:tabs>
        <w:rPr>
          <w:noProof/>
        </w:rPr>
      </w:pPr>
      <w:r>
        <w:rPr>
          <w:noProof/>
        </w:rPr>
        <w:t>SharePoint Online Plan 1, 67</w:t>
      </w:r>
    </w:p>
    <w:p w:rsidR="00E71406" w:rsidRDefault="00E71406">
      <w:pPr>
        <w:pStyle w:val="Index1"/>
        <w:tabs>
          <w:tab w:val="right" w:pos="5030"/>
        </w:tabs>
        <w:rPr>
          <w:noProof/>
        </w:rPr>
      </w:pPr>
      <w:r>
        <w:rPr>
          <w:noProof/>
        </w:rPr>
        <w:t>SharePoint Online Plan 2, 28, 67</w:t>
      </w:r>
    </w:p>
    <w:p w:rsidR="00E71406" w:rsidRDefault="00E71406">
      <w:pPr>
        <w:pStyle w:val="Index1"/>
        <w:tabs>
          <w:tab w:val="right" w:pos="5030"/>
        </w:tabs>
        <w:rPr>
          <w:noProof/>
        </w:rPr>
      </w:pPr>
      <w:r>
        <w:rPr>
          <w:noProof/>
        </w:rPr>
        <w:t>SharePoint Server, 85</w:t>
      </w:r>
    </w:p>
    <w:p w:rsidR="00E71406" w:rsidRDefault="00E71406">
      <w:pPr>
        <w:pStyle w:val="Index1"/>
        <w:tabs>
          <w:tab w:val="right" w:pos="5030"/>
        </w:tabs>
        <w:rPr>
          <w:noProof/>
        </w:rPr>
      </w:pPr>
      <w:r>
        <w:rPr>
          <w:noProof/>
        </w:rPr>
        <w:t>SharePoint Server 2010, 27</w:t>
      </w:r>
    </w:p>
    <w:p w:rsidR="00E71406" w:rsidRDefault="00E71406">
      <w:pPr>
        <w:pStyle w:val="Index1"/>
        <w:tabs>
          <w:tab w:val="right" w:pos="5030"/>
        </w:tabs>
        <w:rPr>
          <w:noProof/>
        </w:rPr>
      </w:pPr>
      <w:r>
        <w:rPr>
          <w:noProof/>
        </w:rPr>
        <w:t>SharePoint Server 2013, 27</w:t>
      </w:r>
    </w:p>
    <w:p w:rsidR="00E71406" w:rsidRDefault="00E71406">
      <w:pPr>
        <w:pStyle w:val="Index1"/>
        <w:tabs>
          <w:tab w:val="right" w:pos="5030"/>
        </w:tabs>
        <w:rPr>
          <w:noProof/>
        </w:rPr>
      </w:pPr>
      <w:r>
        <w:rPr>
          <w:noProof/>
        </w:rPr>
        <w:t>Skype for Business 2016, 24</w:t>
      </w:r>
    </w:p>
    <w:p w:rsidR="00E71406" w:rsidRDefault="00E71406">
      <w:pPr>
        <w:pStyle w:val="Index1"/>
        <w:tabs>
          <w:tab w:val="right" w:pos="5030"/>
        </w:tabs>
        <w:rPr>
          <w:noProof/>
        </w:rPr>
      </w:pPr>
      <w:r>
        <w:rPr>
          <w:noProof/>
        </w:rPr>
        <w:t>Skype for Business Online Cloud PBX, 68</w:t>
      </w:r>
    </w:p>
    <w:p w:rsidR="00E71406" w:rsidRDefault="00E71406">
      <w:pPr>
        <w:pStyle w:val="Index1"/>
        <w:tabs>
          <w:tab w:val="right" w:pos="5030"/>
        </w:tabs>
        <w:rPr>
          <w:noProof/>
        </w:rPr>
      </w:pPr>
      <w:r>
        <w:rPr>
          <w:noProof/>
        </w:rPr>
        <w:t>Skype for Business Online Plan 1, 29, 68</w:t>
      </w:r>
    </w:p>
    <w:p w:rsidR="00E71406" w:rsidRDefault="00E71406">
      <w:pPr>
        <w:pStyle w:val="Index1"/>
        <w:tabs>
          <w:tab w:val="right" w:pos="5030"/>
        </w:tabs>
        <w:rPr>
          <w:noProof/>
        </w:rPr>
      </w:pPr>
      <w:r>
        <w:rPr>
          <w:noProof/>
        </w:rPr>
        <w:t>Skype for Business Online Plan 2, 29, 68</w:t>
      </w:r>
    </w:p>
    <w:p w:rsidR="00E71406" w:rsidRDefault="00E71406">
      <w:pPr>
        <w:pStyle w:val="Index1"/>
        <w:tabs>
          <w:tab w:val="right" w:pos="5030"/>
        </w:tabs>
        <w:rPr>
          <w:noProof/>
        </w:rPr>
      </w:pPr>
      <w:r>
        <w:rPr>
          <w:noProof/>
        </w:rPr>
        <w:t>Skype for Business Online PSTN Calling, 68</w:t>
      </w:r>
    </w:p>
    <w:p w:rsidR="00E71406" w:rsidRDefault="00E71406">
      <w:pPr>
        <w:pStyle w:val="Index1"/>
        <w:tabs>
          <w:tab w:val="right" w:pos="5030"/>
        </w:tabs>
        <w:rPr>
          <w:noProof/>
        </w:rPr>
      </w:pPr>
      <w:r>
        <w:rPr>
          <w:noProof/>
        </w:rPr>
        <w:t>Skype for Business Online PSTN Conferencing, 68</w:t>
      </w:r>
    </w:p>
    <w:p w:rsidR="00E71406" w:rsidRDefault="00E71406">
      <w:pPr>
        <w:pStyle w:val="Index1"/>
        <w:tabs>
          <w:tab w:val="right" w:pos="5030"/>
        </w:tabs>
        <w:rPr>
          <w:noProof/>
        </w:rPr>
      </w:pPr>
      <w:r>
        <w:rPr>
          <w:noProof/>
        </w:rPr>
        <w:t>Skype für Business Server 2015, 28</w:t>
      </w:r>
    </w:p>
    <w:p w:rsidR="00E71406" w:rsidRDefault="00E71406">
      <w:pPr>
        <w:pStyle w:val="Index1"/>
        <w:tabs>
          <w:tab w:val="right" w:pos="5030"/>
        </w:tabs>
        <w:rPr>
          <w:noProof/>
        </w:rPr>
      </w:pPr>
      <w:r>
        <w:rPr>
          <w:noProof/>
        </w:rPr>
        <w:t>SQL Parallel Data Warehouse, 80, 86</w:t>
      </w:r>
    </w:p>
    <w:p w:rsidR="00E71406" w:rsidRDefault="00E71406">
      <w:pPr>
        <w:pStyle w:val="Index1"/>
        <w:tabs>
          <w:tab w:val="right" w:pos="5030"/>
        </w:tabs>
        <w:rPr>
          <w:noProof/>
        </w:rPr>
      </w:pPr>
      <w:r>
        <w:rPr>
          <w:noProof/>
        </w:rPr>
        <w:t>SQL Server, 33, 34, 35, 39, 85, 86</w:t>
      </w:r>
    </w:p>
    <w:p w:rsidR="00E71406" w:rsidRDefault="00E71406">
      <w:pPr>
        <w:pStyle w:val="Index1"/>
        <w:tabs>
          <w:tab w:val="right" w:pos="5030"/>
        </w:tabs>
        <w:rPr>
          <w:noProof/>
        </w:rPr>
      </w:pPr>
      <w:r>
        <w:rPr>
          <w:noProof/>
        </w:rPr>
        <w:t>SQL Server 2008 R2, 30</w:t>
      </w:r>
    </w:p>
    <w:p w:rsidR="00E71406" w:rsidRDefault="00E71406">
      <w:pPr>
        <w:pStyle w:val="Index1"/>
        <w:tabs>
          <w:tab w:val="right" w:pos="5030"/>
        </w:tabs>
        <w:rPr>
          <w:noProof/>
        </w:rPr>
      </w:pPr>
      <w:r>
        <w:rPr>
          <w:noProof/>
        </w:rPr>
        <w:t>SQL Server 2012, 30</w:t>
      </w:r>
    </w:p>
    <w:p w:rsidR="00E71406" w:rsidRDefault="00E71406">
      <w:pPr>
        <w:pStyle w:val="Index1"/>
        <w:tabs>
          <w:tab w:val="right" w:pos="5030"/>
        </w:tabs>
        <w:rPr>
          <w:noProof/>
        </w:rPr>
      </w:pPr>
      <w:r>
        <w:rPr>
          <w:noProof/>
        </w:rPr>
        <w:t>SQL Server 2012 Parallel Data Warehouse Developer, 30</w:t>
      </w:r>
    </w:p>
    <w:p w:rsidR="00E71406" w:rsidRDefault="00E71406">
      <w:pPr>
        <w:pStyle w:val="Index1"/>
        <w:tabs>
          <w:tab w:val="right" w:pos="5030"/>
        </w:tabs>
        <w:rPr>
          <w:noProof/>
        </w:rPr>
      </w:pPr>
      <w:r>
        <w:rPr>
          <w:noProof/>
        </w:rPr>
        <w:t>SQL Server 2014 Business Intelligence, 30</w:t>
      </w:r>
    </w:p>
    <w:p w:rsidR="00E71406" w:rsidRDefault="00E71406">
      <w:pPr>
        <w:pStyle w:val="Index1"/>
        <w:tabs>
          <w:tab w:val="right" w:pos="5030"/>
        </w:tabs>
        <w:rPr>
          <w:noProof/>
        </w:rPr>
      </w:pPr>
      <w:r>
        <w:rPr>
          <w:noProof/>
        </w:rPr>
        <w:t>SQL Server 2014 Developer, 30</w:t>
      </w:r>
    </w:p>
    <w:p w:rsidR="00E71406" w:rsidRDefault="00E71406">
      <w:pPr>
        <w:pStyle w:val="Index1"/>
        <w:tabs>
          <w:tab w:val="right" w:pos="5030"/>
        </w:tabs>
        <w:rPr>
          <w:noProof/>
        </w:rPr>
      </w:pPr>
      <w:r>
        <w:rPr>
          <w:noProof/>
        </w:rPr>
        <w:t>SQL Server 2014 Enterprise, 30, 31</w:t>
      </w:r>
    </w:p>
    <w:p w:rsidR="00E71406" w:rsidRDefault="00E71406">
      <w:pPr>
        <w:pStyle w:val="Index1"/>
        <w:tabs>
          <w:tab w:val="right" w:pos="5030"/>
        </w:tabs>
        <w:rPr>
          <w:noProof/>
        </w:rPr>
      </w:pPr>
      <w:r>
        <w:rPr>
          <w:noProof/>
        </w:rPr>
        <w:t>SQL Server 2014 Enterprise Core, 30</w:t>
      </w:r>
    </w:p>
    <w:p w:rsidR="00E71406" w:rsidRDefault="00E71406">
      <w:pPr>
        <w:pStyle w:val="Index1"/>
        <w:tabs>
          <w:tab w:val="right" w:pos="5030"/>
        </w:tabs>
        <w:rPr>
          <w:noProof/>
        </w:rPr>
      </w:pPr>
      <w:r>
        <w:rPr>
          <w:noProof/>
        </w:rPr>
        <w:t>SQL Server 2014 Standard, 30</w:t>
      </w:r>
    </w:p>
    <w:p w:rsidR="00E71406" w:rsidRDefault="00E71406">
      <w:pPr>
        <w:pStyle w:val="Index1"/>
        <w:tabs>
          <w:tab w:val="right" w:pos="5030"/>
        </w:tabs>
        <w:rPr>
          <w:noProof/>
        </w:rPr>
      </w:pPr>
      <w:r>
        <w:rPr>
          <w:noProof/>
        </w:rPr>
        <w:t>SQL Server 2014 Standard Core, 30</w:t>
      </w:r>
    </w:p>
    <w:p w:rsidR="00E71406" w:rsidRDefault="00E71406">
      <w:pPr>
        <w:pStyle w:val="Index1"/>
        <w:tabs>
          <w:tab w:val="right" w:pos="5030"/>
        </w:tabs>
        <w:rPr>
          <w:noProof/>
        </w:rPr>
      </w:pPr>
      <w:r>
        <w:rPr>
          <w:noProof/>
        </w:rPr>
        <w:t>SQL Server Business Intelligence, 80, 86</w:t>
      </w:r>
    </w:p>
    <w:p w:rsidR="00E71406" w:rsidRDefault="00E71406">
      <w:pPr>
        <w:pStyle w:val="Index1"/>
        <w:tabs>
          <w:tab w:val="right" w:pos="5030"/>
        </w:tabs>
        <w:rPr>
          <w:noProof/>
        </w:rPr>
      </w:pPr>
      <w:r>
        <w:rPr>
          <w:noProof/>
        </w:rPr>
        <w:t>SQL Server Data Center, 80</w:t>
      </w:r>
    </w:p>
    <w:p w:rsidR="00E71406" w:rsidRDefault="00E71406">
      <w:pPr>
        <w:pStyle w:val="Index1"/>
        <w:tabs>
          <w:tab w:val="right" w:pos="5030"/>
        </w:tabs>
        <w:rPr>
          <w:noProof/>
        </w:rPr>
      </w:pPr>
      <w:r>
        <w:rPr>
          <w:noProof/>
        </w:rPr>
        <w:t>SQL Server Enterprise, 80, 86</w:t>
      </w:r>
    </w:p>
    <w:p w:rsidR="00E71406" w:rsidRDefault="00E71406">
      <w:pPr>
        <w:pStyle w:val="Index1"/>
        <w:tabs>
          <w:tab w:val="right" w:pos="5030"/>
        </w:tabs>
        <w:rPr>
          <w:noProof/>
        </w:rPr>
      </w:pPr>
      <w:r>
        <w:rPr>
          <w:noProof/>
        </w:rPr>
        <w:t>SQL Server Parallel Data Warehouse, 30</w:t>
      </w:r>
    </w:p>
    <w:p w:rsidR="00E71406" w:rsidRDefault="00E71406">
      <w:pPr>
        <w:pStyle w:val="Index1"/>
        <w:tabs>
          <w:tab w:val="right" w:pos="5030"/>
        </w:tabs>
        <w:rPr>
          <w:noProof/>
        </w:rPr>
      </w:pPr>
      <w:r>
        <w:rPr>
          <w:noProof/>
        </w:rPr>
        <w:t>SQL Server Standard, 80, 86</w:t>
      </w:r>
    </w:p>
    <w:p w:rsidR="00E71406" w:rsidRDefault="00E71406">
      <w:pPr>
        <w:pStyle w:val="Index1"/>
        <w:tabs>
          <w:tab w:val="right" w:pos="5030"/>
        </w:tabs>
        <w:rPr>
          <w:noProof/>
        </w:rPr>
      </w:pPr>
      <w:r>
        <w:rPr>
          <w:noProof/>
        </w:rPr>
        <w:t>SSQL Server Parallel Data Warehouse, 31</w:t>
      </w:r>
    </w:p>
    <w:p w:rsidR="00E71406" w:rsidRDefault="00E71406">
      <w:pPr>
        <w:pStyle w:val="Index1"/>
        <w:tabs>
          <w:tab w:val="right" w:pos="5030"/>
        </w:tabs>
        <w:rPr>
          <w:noProof/>
        </w:rPr>
      </w:pPr>
      <w:r>
        <w:rPr>
          <w:noProof/>
        </w:rPr>
        <w:t>Standard-Server-Management-Lizenz für System Center 2012 R2, 32</w:t>
      </w:r>
    </w:p>
    <w:p w:rsidR="00E71406" w:rsidRDefault="00E71406">
      <w:pPr>
        <w:pStyle w:val="Index1"/>
        <w:tabs>
          <w:tab w:val="right" w:pos="5030"/>
        </w:tabs>
        <w:rPr>
          <w:noProof/>
        </w:rPr>
      </w:pPr>
      <w:r>
        <w:rPr>
          <w:noProof/>
        </w:rPr>
        <w:t>Standardsupport für Azure Active, 53</w:t>
      </w:r>
    </w:p>
    <w:p w:rsidR="00E71406" w:rsidRDefault="00E71406">
      <w:pPr>
        <w:pStyle w:val="Index1"/>
        <w:tabs>
          <w:tab w:val="right" w:pos="5030"/>
        </w:tabs>
        <w:rPr>
          <w:noProof/>
        </w:rPr>
      </w:pPr>
      <w:r>
        <w:rPr>
          <w:noProof/>
        </w:rPr>
        <w:t>StorSimple-Beitragsverpflichtung, 57</w:t>
      </w:r>
    </w:p>
    <w:p w:rsidR="00E71406" w:rsidRDefault="00E71406">
      <w:pPr>
        <w:pStyle w:val="Index1"/>
        <w:tabs>
          <w:tab w:val="right" w:pos="5030"/>
        </w:tabs>
        <w:rPr>
          <w:noProof/>
        </w:rPr>
      </w:pPr>
      <w:r>
        <w:rPr>
          <w:noProof/>
        </w:rPr>
        <w:t>StorSimple-Premium-Support, 57</w:t>
      </w:r>
    </w:p>
    <w:p w:rsidR="00E71406" w:rsidRDefault="00E71406">
      <w:pPr>
        <w:pStyle w:val="Index1"/>
        <w:tabs>
          <w:tab w:val="right" w:pos="5030"/>
        </w:tabs>
        <w:rPr>
          <w:noProof/>
        </w:rPr>
      </w:pPr>
      <w:r>
        <w:rPr>
          <w:noProof/>
        </w:rPr>
        <w:t>StorSimple-Standard-Support, 57</w:t>
      </w:r>
    </w:p>
    <w:p w:rsidR="00E71406" w:rsidRDefault="00E71406">
      <w:pPr>
        <w:pStyle w:val="Index1"/>
        <w:tabs>
          <w:tab w:val="right" w:pos="5030"/>
        </w:tabs>
        <w:rPr>
          <w:noProof/>
        </w:rPr>
      </w:pPr>
      <w:r>
        <w:rPr>
          <w:noProof/>
        </w:rPr>
        <w:t>StorSimple-Standard-Support auf Premium-Support, 57</w:t>
      </w:r>
    </w:p>
    <w:p w:rsidR="00E71406" w:rsidRDefault="00E71406">
      <w:pPr>
        <w:pStyle w:val="Index1"/>
        <w:tabs>
          <w:tab w:val="right" w:pos="5030"/>
        </w:tabs>
        <w:rPr>
          <w:noProof/>
        </w:rPr>
      </w:pPr>
      <w:r>
        <w:rPr>
          <w:noProof/>
        </w:rPr>
        <w:t>System Center 2012, 32, 86</w:t>
      </w:r>
    </w:p>
    <w:p w:rsidR="00E71406" w:rsidRDefault="00E71406">
      <w:pPr>
        <w:pStyle w:val="Index1"/>
        <w:tabs>
          <w:tab w:val="right" w:pos="5030"/>
        </w:tabs>
        <w:rPr>
          <w:noProof/>
        </w:rPr>
      </w:pPr>
      <w:r>
        <w:rPr>
          <w:noProof/>
        </w:rPr>
        <w:t>System Center 2012 Client Management Suite, 33</w:t>
      </w:r>
    </w:p>
    <w:p w:rsidR="00E71406" w:rsidRDefault="00E71406">
      <w:pPr>
        <w:pStyle w:val="Index1"/>
        <w:tabs>
          <w:tab w:val="right" w:pos="5030"/>
        </w:tabs>
        <w:rPr>
          <w:noProof/>
        </w:rPr>
      </w:pPr>
      <w:r>
        <w:rPr>
          <w:noProof/>
        </w:rPr>
        <w:t>System Center 2012 Configuration Manager, 34</w:t>
      </w:r>
    </w:p>
    <w:p w:rsidR="00E71406" w:rsidRDefault="00E71406">
      <w:pPr>
        <w:pStyle w:val="Index1"/>
        <w:tabs>
          <w:tab w:val="right" w:pos="5030"/>
        </w:tabs>
        <w:rPr>
          <w:noProof/>
        </w:rPr>
      </w:pPr>
      <w:r>
        <w:rPr>
          <w:noProof/>
        </w:rPr>
        <w:t>System Center 2012 Endpoint Protection, 35</w:t>
      </w:r>
    </w:p>
    <w:p w:rsidR="00E71406" w:rsidRDefault="00E71406">
      <w:pPr>
        <w:pStyle w:val="Index1"/>
        <w:tabs>
          <w:tab w:val="right" w:pos="5030"/>
        </w:tabs>
        <w:rPr>
          <w:noProof/>
        </w:rPr>
      </w:pPr>
      <w:r>
        <w:rPr>
          <w:noProof/>
        </w:rPr>
        <w:t>System Center 2012 R2 Client Management Suite, 33</w:t>
      </w:r>
    </w:p>
    <w:p w:rsidR="00E71406" w:rsidRDefault="00E71406">
      <w:pPr>
        <w:pStyle w:val="Index1"/>
        <w:tabs>
          <w:tab w:val="right" w:pos="5030"/>
        </w:tabs>
        <w:rPr>
          <w:noProof/>
        </w:rPr>
      </w:pPr>
      <w:r>
        <w:rPr>
          <w:noProof/>
        </w:rPr>
        <w:t>System Center 2012 R2 Endpoint Protection, 35</w:t>
      </w:r>
    </w:p>
    <w:p w:rsidR="00E71406" w:rsidRDefault="00E71406">
      <w:pPr>
        <w:pStyle w:val="Index1"/>
        <w:tabs>
          <w:tab w:val="right" w:pos="5030"/>
        </w:tabs>
        <w:rPr>
          <w:noProof/>
        </w:rPr>
      </w:pPr>
      <w:r>
        <w:rPr>
          <w:noProof/>
        </w:rPr>
        <w:t>System Center Configuration Manager Server 2007 R2, 34</w:t>
      </w:r>
    </w:p>
    <w:p w:rsidR="00E71406" w:rsidRDefault="00E71406">
      <w:pPr>
        <w:pStyle w:val="Index1"/>
        <w:tabs>
          <w:tab w:val="right" w:pos="5030"/>
        </w:tabs>
        <w:rPr>
          <w:noProof/>
        </w:rPr>
      </w:pPr>
      <w:r>
        <w:rPr>
          <w:noProof/>
        </w:rPr>
        <w:t>System Center Data Protection Manager 2010, 35</w:t>
      </w:r>
    </w:p>
    <w:p w:rsidR="00E71406" w:rsidRDefault="00E71406">
      <w:pPr>
        <w:pStyle w:val="Index1"/>
        <w:tabs>
          <w:tab w:val="right" w:pos="5030"/>
        </w:tabs>
        <w:rPr>
          <w:noProof/>
        </w:rPr>
      </w:pPr>
      <w:r>
        <w:rPr>
          <w:noProof/>
        </w:rPr>
        <w:t>System Center Datacenter, 18, 85, 86</w:t>
      </w:r>
    </w:p>
    <w:p w:rsidR="00E71406" w:rsidRDefault="00E71406">
      <w:pPr>
        <w:pStyle w:val="Index1"/>
        <w:tabs>
          <w:tab w:val="right" w:pos="5030"/>
        </w:tabs>
        <w:rPr>
          <w:noProof/>
        </w:rPr>
      </w:pPr>
      <w:r>
        <w:rPr>
          <w:noProof/>
        </w:rPr>
        <w:t>System Center Operation Manager 2007 R2, 36</w:t>
      </w:r>
    </w:p>
    <w:p w:rsidR="00E71406" w:rsidRDefault="00E71406">
      <w:pPr>
        <w:pStyle w:val="Index1"/>
        <w:tabs>
          <w:tab w:val="right" w:pos="5030"/>
        </w:tabs>
        <w:rPr>
          <w:noProof/>
        </w:rPr>
      </w:pPr>
      <w:r>
        <w:rPr>
          <w:noProof/>
        </w:rPr>
        <w:t>System Center Server Management Suite, 36</w:t>
      </w:r>
    </w:p>
    <w:p w:rsidR="00E71406" w:rsidRDefault="00E71406">
      <w:pPr>
        <w:pStyle w:val="Index1"/>
        <w:tabs>
          <w:tab w:val="right" w:pos="5030"/>
        </w:tabs>
        <w:rPr>
          <w:noProof/>
        </w:rPr>
      </w:pPr>
      <w:r>
        <w:rPr>
          <w:noProof/>
        </w:rPr>
        <w:t>System Center Service Manager 2010, 36</w:t>
      </w:r>
    </w:p>
    <w:p w:rsidR="00E71406" w:rsidRDefault="00E71406">
      <w:pPr>
        <w:pStyle w:val="Index1"/>
        <w:tabs>
          <w:tab w:val="right" w:pos="5030"/>
        </w:tabs>
        <w:rPr>
          <w:noProof/>
        </w:rPr>
      </w:pPr>
      <w:r>
        <w:rPr>
          <w:noProof/>
        </w:rPr>
        <w:t>System Center Standard, 18, 85, 86</w:t>
      </w:r>
    </w:p>
    <w:p w:rsidR="00E71406" w:rsidRDefault="00E71406">
      <w:pPr>
        <w:pStyle w:val="Index1"/>
        <w:tabs>
          <w:tab w:val="right" w:pos="5030"/>
        </w:tabs>
        <w:rPr>
          <w:noProof/>
        </w:rPr>
      </w:pPr>
      <w:r>
        <w:rPr>
          <w:noProof/>
        </w:rPr>
        <w:t>VDI, 36</w:t>
      </w:r>
    </w:p>
    <w:p w:rsidR="00E71406" w:rsidRDefault="00E71406">
      <w:pPr>
        <w:pStyle w:val="Index1"/>
        <w:tabs>
          <w:tab w:val="right" w:pos="5030"/>
        </w:tabs>
        <w:rPr>
          <w:noProof/>
        </w:rPr>
      </w:pPr>
      <w:r>
        <w:rPr>
          <w:noProof/>
        </w:rPr>
        <w:t>Visio 2016 Professional, 24</w:t>
      </w:r>
    </w:p>
    <w:p w:rsidR="00E71406" w:rsidRDefault="00E71406">
      <w:pPr>
        <w:pStyle w:val="Index1"/>
        <w:tabs>
          <w:tab w:val="right" w:pos="5030"/>
        </w:tabs>
        <w:rPr>
          <w:noProof/>
        </w:rPr>
      </w:pPr>
      <w:r>
        <w:rPr>
          <w:noProof/>
        </w:rPr>
        <w:t>Visio 2016 Standard, 24</w:t>
      </w:r>
    </w:p>
    <w:p w:rsidR="00E71406" w:rsidRDefault="00E71406">
      <w:pPr>
        <w:pStyle w:val="Index1"/>
        <w:tabs>
          <w:tab w:val="right" w:pos="5030"/>
        </w:tabs>
        <w:rPr>
          <w:noProof/>
        </w:rPr>
      </w:pPr>
      <w:r>
        <w:rPr>
          <w:noProof/>
        </w:rPr>
        <w:t>Visio Pro für Office 365, 61</w:t>
      </w:r>
    </w:p>
    <w:p w:rsidR="00E71406" w:rsidRDefault="00E71406">
      <w:pPr>
        <w:pStyle w:val="Index1"/>
        <w:tabs>
          <w:tab w:val="right" w:pos="5030"/>
        </w:tabs>
        <w:rPr>
          <w:noProof/>
        </w:rPr>
      </w:pPr>
      <w:r>
        <w:rPr>
          <w:noProof/>
        </w:rPr>
        <w:t>Visio Pro für Office 365 von SA, 61</w:t>
      </w:r>
    </w:p>
    <w:p w:rsidR="00E71406" w:rsidRDefault="00E71406">
      <w:pPr>
        <w:pStyle w:val="Index1"/>
        <w:tabs>
          <w:tab w:val="right" w:pos="5030"/>
        </w:tabs>
        <w:rPr>
          <w:noProof/>
        </w:rPr>
      </w:pPr>
      <w:r>
        <w:rPr>
          <w:noProof/>
        </w:rPr>
        <w:t>Visio Professional, 62, 86</w:t>
      </w:r>
    </w:p>
    <w:p w:rsidR="00E71406" w:rsidRDefault="00E71406">
      <w:pPr>
        <w:pStyle w:val="Index1"/>
        <w:tabs>
          <w:tab w:val="right" w:pos="5030"/>
        </w:tabs>
        <w:rPr>
          <w:noProof/>
        </w:rPr>
      </w:pPr>
      <w:r>
        <w:rPr>
          <w:noProof/>
        </w:rPr>
        <w:t>Visio Standard, 80, 86</w:t>
      </w:r>
    </w:p>
    <w:p w:rsidR="00E71406" w:rsidRDefault="00E71406">
      <w:pPr>
        <w:pStyle w:val="Index1"/>
        <w:tabs>
          <w:tab w:val="right" w:pos="5030"/>
        </w:tabs>
        <w:rPr>
          <w:noProof/>
        </w:rPr>
      </w:pPr>
      <w:r>
        <w:rPr>
          <w:noProof/>
        </w:rPr>
        <w:t>Visual Studio 2013, 37</w:t>
      </w:r>
    </w:p>
    <w:p w:rsidR="00E71406" w:rsidRDefault="00E71406">
      <w:pPr>
        <w:pStyle w:val="Index1"/>
        <w:tabs>
          <w:tab w:val="right" w:pos="5030"/>
        </w:tabs>
        <w:rPr>
          <w:noProof/>
        </w:rPr>
      </w:pPr>
      <w:r>
        <w:rPr>
          <w:noProof/>
        </w:rPr>
        <w:t>Visual Studio Enterprise 2015 mit MSDN, 37</w:t>
      </w:r>
    </w:p>
    <w:p w:rsidR="00E71406" w:rsidRDefault="00E71406">
      <w:pPr>
        <w:pStyle w:val="Index1"/>
        <w:tabs>
          <w:tab w:val="right" w:pos="5030"/>
        </w:tabs>
        <w:rPr>
          <w:noProof/>
        </w:rPr>
      </w:pPr>
      <w:r>
        <w:rPr>
          <w:noProof/>
        </w:rPr>
        <w:t>Visual Studio Enterprise mit MSDN, 80, 86</w:t>
      </w:r>
    </w:p>
    <w:p w:rsidR="00E71406" w:rsidRDefault="00E71406">
      <w:pPr>
        <w:pStyle w:val="Index1"/>
        <w:tabs>
          <w:tab w:val="right" w:pos="5030"/>
        </w:tabs>
        <w:rPr>
          <w:noProof/>
        </w:rPr>
      </w:pPr>
      <w:r>
        <w:rPr>
          <w:noProof/>
        </w:rPr>
        <w:t>Visual Studio Professional 2015, 37</w:t>
      </w:r>
    </w:p>
    <w:p w:rsidR="00E71406" w:rsidRDefault="00E71406">
      <w:pPr>
        <w:pStyle w:val="Index1"/>
        <w:tabs>
          <w:tab w:val="right" w:pos="5030"/>
        </w:tabs>
        <w:rPr>
          <w:noProof/>
        </w:rPr>
      </w:pPr>
      <w:r>
        <w:rPr>
          <w:noProof/>
        </w:rPr>
        <w:t>Visual Studio Professional 2015 mit MSDN, 37</w:t>
      </w:r>
    </w:p>
    <w:p w:rsidR="00E71406" w:rsidRDefault="00E71406">
      <w:pPr>
        <w:pStyle w:val="Index1"/>
        <w:tabs>
          <w:tab w:val="right" w:pos="5030"/>
        </w:tabs>
        <w:rPr>
          <w:noProof/>
        </w:rPr>
      </w:pPr>
      <w:r>
        <w:rPr>
          <w:noProof/>
        </w:rPr>
        <w:t>Visual Studio Professional mit MSDN, 80, 86</w:t>
      </w:r>
    </w:p>
    <w:p w:rsidR="00E71406" w:rsidRDefault="00E71406">
      <w:pPr>
        <w:pStyle w:val="Index1"/>
        <w:tabs>
          <w:tab w:val="right" w:pos="5030"/>
        </w:tabs>
        <w:rPr>
          <w:noProof/>
        </w:rPr>
      </w:pPr>
      <w:r>
        <w:rPr>
          <w:noProof/>
        </w:rPr>
        <w:t>Visual Studio Team Foundation Server 2015 mit SQL Server 2014-Technologie, 38</w:t>
      </w:r>
    </w:p>
    <w:p w:rsidR="00E71406" w:rsidRDefault="00E71406">
      <w:pPr>
        <w:pStyle w:val="Index1"/>
        <w:tabs>
          <w:tab w:val="right" w:pos="5030"/>
        </w:tabs>
        <w:rPr>
          <w:noProof/>
        </w:rPr>
      </w:pPr>
      <w:r>
        <w:rPr>
          <w:noProof/>
        </w:rPr>
        <w:t>Visual Studio Test Professional 2015 mit MSDN, 37</w:t>
      </w:r>
    </w:p>
    <w:p w:rsidR="00E71406" w:rsidRDefault="00E71406">
      <w:pPr>
        <w:pStyle w:val="Index1"/>
        <w:tabs>
          <w:tab w:val="right" w:pos="5030"/>
        </w:tabs>
        <w:rPr>
          <w:noProof/>
        </w:rPr>
      </w:pPr>
      <w:r>
        <w:rPr>
          <w:noProof/>
        </w:rPr>
        <w:t>Visual Studio Test Professional mit MSDN, 80, 86</w:t>
      </w:r>
    </w:p>
    <w:p w:rsidR="00E71406" w:rsidRDefault="00E71406">
      <w:pPr>
        <w:pStyle w:val="Index1"/>
        <w:tabs>
          <w:tab w:val="right" w:pos="5030"/>
        </w:tabs>
        <w:rPr>
          <w:noProof/>
        </w:rPr>
      </w:pPr>
      <w:r>
        <w:rPr>
          <w:noProof/>
        </w:rPr>
        <w:t>Windows 10 Education-Upgrade (pro Gerät), 40</w:t>
      </w:r>
    </w:p>
    <w:p w:rsidR="00E71406" w:rsidRDefault="00E71406">
      <w:pPr>
        <w:pStyle w:val="Index1"/>
        <w:tabs>
          <w:tab w:val="right" w:pos="5030"/>
        </w:tabs>
        <w:rPr>
          <w:noProof/>
        </w:rPr>
      </w:pPr>
      <w:r>
        <w:rPr>
          <w:noProof/>
        </w:rPr>
        <w:t>Windows 10 Enterprise LTSB-Upgrade, 40</w:t>
      </w:r>
    </w:p>
    <w:p w:rsidR="00E71406" w:rsidRDefault="00E71406">
      <w:pPr>
        <w:pStyle w:val="Index1"/>
        <w:tabs>
          <w:tab w:val="right" w:pos="5030"/>
        </w:tabs>
        <w:rPr>
          <w:noProof/>
        </w:rPr>
      </w:pPr>
      <w:r>
        <w:rPr>
          <w:noProof/>
        </w:rPr>
        <w:t>Windows 10 Enterprise Software Assurance pro Nutzer, 40</w:t>
      </w:r>
    </w:p>
    <w:p w:rsidR="00E71406" w:rsidRDefault="00E71406">
      <w:pPr>
        <w:pStyle w:val="Index1"/>
        <w:tabs>
          <w:tab w:val="right" w:pos="5030"/>
        </w:tabs>
        <w:rPr>
          <w:noProof/>
        </w:rPr>
      </w:pPr>
      <w:r>
        <w:rPr>
          <w:noProof/>
        </w:rPr>
        <w:t>Windows 10 Enterprise Software Assurance pro Nutzer aus SA, 40</w:t>
      </w:r>
    </w:p>
    <w:p w:rsidR="00E71406" w:rsidRDefault="00E71406">
      <w:pPr>
        <w:pStyle w:val="Index1"/>
        <w:tabs>
          <w:tab w:val="right" w:pos="5030"/>
        </w:tabs>
        <w:rPr>
          <w:noProof/>
        </w:rPr>
      </w:pPr>
      <w:r>
        <w:rPr>
          <w:noProof/>
        </w:rPr>
        <w:t>Windows 10 IoT Enterprise, 41</w:t>
      </w:r>
    </w:p>
    <w:p w:rsidR="00E71406" w:rsidRDefault="00E71406">
      <w:pPr>
        <w:pStyle w:val="Index1"/>
        <w:tabs>
          <w:tab w:val="right" w:pos="5030"/>
        </w:tabs>
        <w:rPr>
          <w:noProof/>
        </w:rPr>
      </w:pPr>
      <w:r>
        <w:rPr>
          <w:noProof/>
        </w:rPr>
        <w:t>Windows 10 Mobile Enterprise (pro Gerät), 40</w:t>
      </w:r>
    </w:p>
    <w:p w:rsidR="00E71406" w:rsidRDefault="00E71406">
      <w:pPr>
        <w:pStyle w:val="Index1"/>
        <w:tabs>
          <w:tab w:val="right" w:pos="5030"/>
        </w:tabs>
        <w:rPr>
          <w:noProof/>
        </w:rPr>
      </w:pPr>
      <w:r>
        <w:rPr>
          <w:noProof/>
        </w:rPr>
        <w:t>Windows 10 Pro-Upgrade, 40</w:t>
      </w:r>
    </w:p>
    <w:p w:rsidR="00E71406" w:rsidRDefault="00E71406">
      <w:pPr>
        <w:pStyle w:val="Index1"/>
        <w:tabs>
          <w:tab w:val="right" w:pos="5030"/>
        </w:tabs>
        <w:rPr>
          <w:noProof/>
        </w:rPr>
      </w:pPr>
      <w:r>
        <w:rPr>
          <w:noProof/>
        </w:rPr>
        <w:t>Windows 2000 Professional for Embedded Systems, 41</w:t>
      </w:r>
    </w:p>
    <w:p w:rsidR="00E71406" w:rsidRDefault="00E71406">
      <w:pPr>
        <w:pStyle w:val="Index1"/>
        <w:tabs>
          <w:tab w:val="right" w:pos="5030"/>
        </w:tabs>
        <w:rPr>
          <w:noProof/>
        </w:rPr>
      </w:pPr>
      <w:r>
        <w:rPr>
          <w:noProof/>
        </w:rPr>
        <w:t>Windows 7, 40</w:t>
      </w:r>
    </w:p>
    <w:p w:rsidR="00E71406" w:rsidRDefault="00E71406">
      <w:pPr>
        <w:pStyle w:val="Index1"/>
        <w:tabs>
          <w:tab w:val="right" w:pos="5030"/>
        </w:tabs>
        <w:rPr>
          <w:noProof/>
        </w:rPr>
      </w:pPr>
      <w:r>
        <w:rPr>
          <w:noProof/>
        </w:rPr>
        <w:t>Windows 7 Professional for Embedded Systems, 41</w:t>
      </w:r>
    </w:p>
    <w:p w:rsidR="00E71406" w:rsidRDefault="00E71406">
      <w:pPr>
        <w:pStyle w:val="Index1"/>
        <w:tabs>
          <w:tab w:val="right" w:pos="5030"/>
        </w:tabs>
        <w:rPr>
          <w:noProof/>
        </w:rPr>
      </w:pPr>
      <w:r>
        <w:rPr>
          <w:noProof/>
        </w:rPr>
        <w:t>Windows 7 Ultimate for Embedded Systems, 41</w:t>
      </w:r>
    </w:p>
    <w:p w:rsidR="00E71406" w:rsidRDefault="00E71406">
      <w:pPr>
        <w:pStyle w:val="Index1"/>
        <w:tabs>
          <w:tab w:val="right" w:pos="5030"/>
        </w:tabs>
        <w:rPr>
          <w:noProof/>
        </w:rPr>
      </w:pPr>
      <w:r>
        <w:rPr>
          <w:noProof/>
        </w:rPr>
        <w:t>Windows 8.1, 40</w:t>
      </w:r>
    </w:p>
    <w:p w:rsidR="00E71406" w:rsidRDefault="00E71406">
      <w:pPr>
        <w:pStyle w:val="Index1"/>
        <w:tabs>
          <w:tab w:val="right" w:pos="5030"/>
        </w:tabs>
        <w:rPr>
          <w:noProof/>
        </w:rPr>
      </w:pPr>
      <w:r>
        <w:rPr>
          <w:noProof/>
        </w:rPr>
        <w:t>Windows 8.1 Enterprise Sideloading, 40</w:t>
      </w:r>
    </w:p>
    <w:p w:rsidR="00E71406" w:rsidRDefault="00E71406">
      <w:pPr>
        <w:pStyle w:val="Index1"/>
        <w:tabs>
          <w:tab w:val="right" w:pos="5030"/>
        </w:tabs>
        <w:rPr>
          <w:noProof/>
        </w:rPr>
      </w:pPr>
      <w:r>
        <w:rPr>
          <w:noProof/>
        </w:rPr>
        <w:t>Windows 8.1 Enterprise Upgrade und SA pro Nutzer (aus SA), 58</w:t>
      </w:r>
    </w:p>
    <w:p w:rsidR="00E71406" w:rsidRDefault="00E71406">
      <w:pPr>
        <w:pStyle w:val="Index1"/>
        <w:tabs>
          <w:tab w:val="right" w:pos="5030"/>
        </w:tabs>
        <w:rPr>
          <w:noProof/>
        </w:rPr>
      </w:pPr>
      <w:r>
        <w:rPr>
          <w:noProof/>
        </w:rPr>
        <w:t>Windows Companion-Abonnement, 43</w:t>
      </w:r>
    </w:p>
    <w:p w:rsidR="00E71406" w:rsidRDefault="00E71406">
      <w:pPr>
        <w:pStyle w:val="Index1"/>
        <w:tabs>
          <w:tab w:val="right" w:pos="5030"/>
        </w:tabs>
        <w:rPr>
          <w:noProof/>
        </w:rPr>
      </w:pPr>
      <w:r>
        <w:rPr>
          <w:noProof/>
        </w:rPr>
        <w:t>Windows Embedded 2009, 41</w:t>
      </w:r>
    </w:p>
    <w:p w:rsidR="00E71406" w:rsidRDefault="00E71406">
      <w:pPr>
        <w:pStyle w:val="Index1"/>
        <w:tabs>
          <w:tab w:val="right" w:pos="5030"/>
        </w:tabs>
        <w:rPr>
          <w:noProof/>
        </w:rPr>
      </w:pPr>
      <w:r>
        <w:rPr>
          <w:noProof/>
        </w:rPr>
        <w:t>Windows Embedded 8 Standard, 41</w:t>
      </w:r>
    </w:p>
    <w:p w:rsidR="00E71406" w:rsidRDefault="00E71406">
      <w:pPr>
        <w:pStyle w:val="Index1"/>
        <w:tabs>
          <w:tab w:val="right" w:pos="5030"/>
        </w:tabs>
        <w:rPr>
          <w:noProof/>
        </w:rPr>
      </w:pPr>
      <w:r>
        <w:rPr>
          <w:noProof/>
        </w:rPr>
        <w:t>Windows Embedded 8 Standard Enterprise Kit (100 Pack), 40</w:t>
      </w:r>
    </w:p>
    <w:p w:rsidR="00E71406" w:rsidRDefault="00E71406">
      <w:pPr>
        <w:pStyle w:val="Index1"/>
        <w:tabs>
          <w:tab w:val="right" w:pos="5030"/>
        </w:tabs>
        <w:rPr>
          <w:noProof/>
        </w:rPr>
      </w:pPr>
      <w:r>
        <w:rPr>
          <w:noProof/>
        </w:rPr>
        <w:t>Windows Embedded 8 und 8.1 Industry Retail, 41</w:t>
      </w:r>
    </w:p>
    <w:p w:rsidR="00E71406" w:rsidRDefault="00E71406">
      <w:pPr>
        <w:pStyle w:val="Index1"/>
        <w:tabs>
          <w:tab w:val="right" w:pos="5030"/>
        </w:tabs>
        <w:rPr>
          <w:noProof/>
        </w:rPr>
      </w:pPr>
      <w:r>
        <w:rPr>
          <w:noProof/>
        </w:rPr>
        <w:t>Windows Embedded 8.1 Industry, 40</w:t>
      </w:r>
    </w:p>
    <w:p w:rsidR="00E71406" w:rsidRDefault="00E71406">
      <w:pPr>
        <w:pStyle w:val="Index1"/>
        <w:tabs>
          <w:tab w:val="right" w:pos="5030"/>
        </w:tabs>
        <w:rPr>
          <w:noProof/>
        </w:rPr>
      </w:pPr>
      <w:r>
        <w:rPr>
          <w:noProof/>
        </w:rPr>
        <w:t>Windows Embedded 8/8.1 Industry Pro, 41</w:t>
      </w:r>
    </w:p>
    <w:p w:rsidR="00E71406" w:rsidRDefault="00E71406">
      <w:pPr>
        <w:pStyle w:val="Index1"/>
        <w:tabs>
          <w:tab w:val="right" w:pos="5030"/>
        </w:tabs>
        <w:rPr>
          <w:noProof/>
        </w:rPr>
      </w:pPr>
      <w:r>
        <w:rPr>
          <w:noProof/>
        </w:rPr>
        <w:t>Windows Embedded 8/8.1 Pro, 41</w:t>
      </w:r>
    </w:p>
    <w:p w:rsidR="00E71406" w:rsidRDefault="00E71406">
      <w:pPr>
        <w:pStyle w:val="Index1"/>
        <w:tabs>
          <w:tab w:val="right" w:pos="5030"/>
        </w:tabs>
        <w:rPr>
          <w:noProof/>
        </w:rPr>
      </w:pPr>
      <w:r>
        <w:rPr>
          <w:noProof/>
        </w:rPr>
        <w:t>Windows Embedded for Point of Service, 41</w:t>
      </w:r>
    </w:p>
    <w:p w:rsidR="00E71406" w:rsidRDefault="00E71406">
      <w:pPr>
        <w:pStyle w:val="Index1"/>
        <w:tabs>
          <w:tab w:val="right" w:pos="5030"/>
        </w:tabs>
        <w:rPr>
          <w:noProof/>
        </w:rPr>
      </w:pPr>
      <w:r>
        <w:rPr>
          <w:noProof/>
        </w:rPr>
        <w:t>Windows Embedded POSReady 2009, 41</w:t>
      </w:r>
    </w:p>
    <w:p w:rsidR="00E71406" w:rsidRDefault="00E71406">
      <w:pPr>
        <w:pStyle w:val="Index1"/>
        <w:tabs>
          <w:tab w:val="right" w:pos="5030"/>
        </w:tabs>
        <w:rPr>
          <w:noProof/>
        </w:rPr>
      </w:pPr>
      <w:r>
        <w:rPr>
          <w:noProof/>
        </w:rPr>
        <w:t>Windows Embedded POSReady 7, 41</w:t>
      </w:r>
    </w:p>
    <w:p w:rsidR="00E71406" w:rsidRDefault="00E71406">
      <w:pPr>
        <w:pStyle w:val="Index1"/>
        <w:tabs>
          <w:tab w:val="right" w:pos="5030"/>
        </w:tabs>
        <w:rPr>
          <w:noProof/>
        </w:rPr>
      </w:pPr>
      <w:r>
        <w:rPr>
          <w:noProof/>
        </w:rPr>
        <w:t>Windows Embedded POSReady 7 Pro, 41</w:t>
      </w:r>
    </w:p>
    <w:p w:rsidR="00E71406" w:rsidRDefault="00E71406">
      <w:pPr>
        <w:pStyle w:val="Index1"/>
        <w:tabs>
          <w:tab w:val="right" w:pos="5030"/>
        </w:tabs>
        <w:rPr>
          <w:noProof/>
        </w:rPr>
      </w:pPr>
      <w:r>
        <w:rPr>
          <w:noProof/>
        </w:rPr>
        <w:t>Windows Embedded Standard 7, 41</w:t>
      </w:r>
    </w:p>
    <w:p w:rsidR="00E71406" w:rsidRDefault="00E71406">
      <w:pPr>
        <w:pStyle w:val="Index1"/>
        <w:tabs>
          <w:tab w:val="right" w:pos="5030"/>
        </w:tabs>
        <w:rPr>
          <w:noProof/>
        </w:rPr>
      </w:pPr>
      <w:r>
        <w:rPr>
          <w:noProof/>
        </w:rPr>
        <w:t>Windows HPC Server, 49</w:t>
      </w:r>
    </w:p>
    <w:p w:rsidR="00E71406" w:rsidRDefault="00E71406">
      <w:pPr>
        <w:pStyle w:val="Index1"/>
        <w:tabs>
          <w:tab w:val="right" w:pos="5030"/>
        </w:tabs>
        <w:rPr>
          <w:noProof/>
        </w:rPr>
      </w:pPr>
      <w:r>
        <w:rPr>
          <w:noProof/>
        </w:rPr>
        <w:t>Windows MultiPoint Server 2011, 46</w:t>
      </w:r>
    </w:p>
    <w:p w:rsidR="00E71406" w:rsidRDefault="00E71406">
      <w:pPr>
        <w:pStyle w:val="Index1"/>
        <w:tabs>
          <w:tab w:val="right" w:pos="5030"/>
        </w:tabs>
        <w:rPr>
          <w:noProof/>
        </w:rPr>
      </w:pPr>
      <w:r>
        <w:rPr>
          <w:noProof/>
        </w:rPr>
        <w:t>Windows MultiPoint Server 2012 Premium, 46</w:t>
      </w:r>
    </w:p>
    <w:p w:rsidR="00E71406" w:rsidRDefault="00E71406">
      <w:pPr>
        <w:pStyle w:val="Index1"/>
        <w:tabs>
          <w:tab w:val="right" w:pos="5030"/>
        </w:tabs>
        <w:rPr>
          <w:noProof/>
        </w:rPr>
      </w:pPr>
      <w:r>
        <w:rPr>
          <w:noProof/>
        </w:rPr>
        <w:t>Windows MultiPoint Server 2012 Premium mit CAL für Windows MultiPoint Server 2012 (5 Clients), 46</w:t>
      </w:r>
    </w:p>
    <w:p w:rsidR="00E71406" w:rsidRDefault="00E71406">
      <w:pPr>
        <w:pStyle w:val="Index1"/>
        <w:tabs>
          <w:tab w:val="right" w:pos="5030"/>
        </w:tabs>
        <w:rPr>
          <w:noProof/>
        </w:rPr>
      </w:pPr>
      <w:r>
        <w:rPr>
          <w:noProof/>
        </w:rPr>
        <w:t>Windows MultiPoint Server 2012 Premium mit CAL für Windows MultiPoint Server 2012 (5 Clients) mit CAL für Windows Server 2012 (5 Clients), 46</w:t>
      </w:r>
    </w:p>
    <w:p w:rsidR="00E71406" w:rsidRDefault="00E71406">
      <w:pPr>
        <w:pStyle w:val="Index1"/>
        <w:tabs>
          <w:tab w:val="right" w:pos="5030"/>
        </w:tabs>
        <w:rPr>
          <w:noProof/>
        </w:rPr>
      </w:pPr>
      <w:r>
        <w:rPr>
          <w:noProof/>
        </w:rPr>
        <w:t>Windows MultiPoint Server 2012 Standard, 46</w:t>
      </w:r>
    </w:p>
    <w:p w:rsidR="00E71406" w:rsidRDefault="00E71406">
      <w:pPr>
        <w:pStyle w:val="Index1"/>
        <w:tabs>
          <w:tab w:val="right" w:pos="5030"/>
        </w:tabs>
        <w:rPr>
          <w:noProof/>
        </w:rPr>
      </w:pPr>
      <w:r>
        <w:rPr>
          <w:noProof/>
        </w:rPr>
        <w:t>Windows SA pro Nutzer, 58</w:t>
      </w:r>
    </w:p>
    <w:p w:rsidR="00E71406" w:rsidRDefault="00E71406">
      <w:pPr>
        <w:pStyle w:val="Index1"/>
        <w:tabs>
          <w:tab w:val="right" w:pos="5030"/>
        </w:tabs>
        <w:rPr>
          <w:noProof/>
        </w:rPr>
      </w:pPr>
      <w:r>
        <w:rPr>
          <w:noProof/>
        </w:rPr>
        <w:t>Windows Server, 86, 87</w:t>
      </w:r>
    </w:p>
    <w:p w:rsidR="00E71406" w:rsidRDefault="00E71406">
      <w:pPr>
        <w:pStyle w:val="Index1"/>
        <w:tabs>
          <w:tab w:val="right" w:pos="5030"/>
        </w:tabs>
        <w:rPr>
          <w:noProof/>
        </w:rPr>
      </w:pPr>
      <w:r>
        <w:rPr>
          <w:noProof/>
        </w:rPr>
        <w:t>Windows Server 2008, 47</w:t>
      </w:r>
    </w:p>
    <w:p w:rsidR="00E71406" w:rsidRDefault="00E71406">
      <w:pPr>
        <w:pStyle w:val="Index1"/>
        <w:tabs>
          <w:tab w:val="right" w:pos="5030"/>
        </w:tabs>
        <w:rPr>
          <w:noProof/>
        </w:rPr>
      </w:pPr>
      <w:r>
        <w:rPr>
          <w:noProof/>
        </w:rPr>
        <w:t>Windows Server 2008 R2 Enterprise, 18</w:t>
      </w:r>
    </w:p>
    <w:p w:rsidR="00E71406" w:rsidRDefault="00E71406">
      <w:pPr>
        <w:pStyle w:val="Index1"/>
        <w:tabs>
          <w:tab w:val="right" w:pos="5030"/>
        </w:tabs>
        <w:rPr>
          <w:noProof/>
        </w:rPr>
      </w:pPr>
      <w:r>
        <w:rPr>
          <w:noProof/>
        </w:rPr>
        <w:t>Windows Server 2012, 47</w:t>
      </w:r>
    </w:p>
    <w:p w:rsidR="00E71406" w:rsidRDefault="00E71406">
      <w:pPr>
        <w:pStyle w:val="Index1"/>
        <w:tabs>
          <w:tab w:val="right" w:pos="5030"/>
        </w:tabs>
        <w:rPr>
          <w:noProof/>
        </w:rPr>
      </w:pPr>
      <w:r>
        <w:rPr>
          <w:noProof/>
        </w:rPr>
        <w:t>Windows Server 2012 R2 Datacenter, 47</w:t>
      </w:r>
    </w:p>
    <w:p w:rsidR="00E71406" w:rsidRDefault="00E71406">
      <w:pPr>
        <w:pStyle w:val="Index1"/>
        <w:tabs>
          <w:tab w:val="right" w:pos="5030"/>
        </w:tabs>
        <w:rPr>
          <w:noProof/>
        </w:rPr>
      </w:pPr>
      <w:r>
        <w:rPr>
          <w:noProof/>
        </w:rPr>
        <w:t>Windows Server 2012 R2 Essentials, 47</w:t>
      </w:r>
    </w:p>
    <w:p w:rsidR="00E71406" w:rsidRDefault="00E71406">
      <w:pPr>
        <w:pStyle w:val="Index1"/>
        <w:tabs>
          <w:tab w:val="right" w:pos="5030"/>
        </w:tabs>
        <w:rPr>
          <w:noProof/>
        </w:rPr>
      </w:pPr>
      <w:r>
        <w:rPr>
          <w:noProof/>
        </w:rPr>
        <w:t>Windows Server 2012 R2 Standard, 47</w:t>
      </w:r>
    </w:p>
    <w:p w:rsidR="00E71406" w:rsidRDefault="00E71406">
      <w:pPr>
        <w:pStyle w:val="Index1"/>
        <w:tabs>
          <w:tab w:val="right" w:pos="5030"/>
        </w:tabs>
        <w:rPr>
          <w:noProof/>
        </w:rPr>
      </w:pPr>
      <w:r>
        <w:rPr>
          <w:noProof/>
        </w:rPr>
        <w:t>Windows Server Data Center, 80</w:t>
      </w:r>
    </w:p>
    <w:p w:rsidR="00E71406" w:rsidRDefault="00E71406">
      <w:pPr>
        <w:pStyle w:val="Index1"/>
        <w:tabs>
          <w:tab w:val="right" w:pos="5030"/>
        </w:tabs>
        <w:rPr>
          <w:noProof/>
        </w:rPr>
      </w:pPr>
      <w:r>
        <w:rPr>
          <w:noProof/>
        </w:rPr>
        <w:t>Windows Server Datacenter, 18, 85, 87</w:t>
      </w:r>
    </w:p>
    <w:p w:rsidR="00E71406" w:rsidRDefault="00E71406">
      <w:pPr>
        <w:pStyle w:val="Index1"/>
        <w:tabs>
          <w:tab w:val="right" w:pos="5030"/>
        </w:tabs>
        <w:rPr>
          <w:noProof/>
        </w:rPr>
      </w:pPr>
      <w:r>
        <w:rPr>
          <w:noProof/>
        </w:rPr>
        <w:t>Windows Server Enterprise, 49, 80</w:t>
      </w:r>
    </w:p>
    <w:p w:rsidR="00E71406" w:rsidRDefault="00E71406">
      <w:pPr>
        <w:pStyle w:val="Index1"/>
        <w:tabs>
          <w:tab w:val="right" w:pos="5030"/>
        </w:tabs>
        <w:rPr>
          <w:noProof/>
        </w:rPr>
      </w:pPr>
      <w:r>
        <w:rPr>
          <w:noProof/>
        </w:rPr>
        <w:t>Windows Server für Itanium-basierte Systeme, 49</w:t>
      </w:r>
    </w:p>
    <w:p w:rsidR="00E71406" w:rsidRDefault="00E71406">
      <w:pPr>
        <w:pStyle w:val="Index1"/>
        <w:tabs>
          <w:tab w:val="right" w:pos="5030"/>
        </w:tabs>
        <w:rPr>
          <w:noProof/>
        </w:rPr>
      </w:pPr>
      <w:r>
        <w:rPr>
          <w:noProof/>
        </w:rPr>
        <w:t>Windows Server HPC Edition, 49</w:t>
      </w:r>
    </w:p>
    <w:p w:rsidR="00E71406" w:rsidRDefault="00E71406">
      <w:pPr>
        <w:pStyle w:val="Index1"/>
        <w:tabs>
          <w:tab w:val="right" w:pos="5030"/>
        </w:tabs>
        <w:rPr>
          <w:noProof/>
        </w:rPr>
      </w:pPr>
      <w:r>
        <w:rPr>
          <w:noProof/>
        </w:rPr>
        <w:t>Windows Server Standard, 18, 80, 85, 87</w:t>
      </w:r>
    </w:p>
    <w:p w:rsidR="00E71406" w:rsidRDefault="00E71406">
      <w:pPr>
        <w:pStyle w:val="Index1"/>
        <w:tabs>
          <w:tab w:val="right" w:pos="5030"/>
        </w:tabs>
        <w:rPr>
          <w:noProof/>
        </w:rPr>
      </w:pPr>
      <w:r>
        <w:rPr>
          <w:noProof/>
        </w:rPr>
        <w:t>Windows Small Business Server, 49</w:t>
      </w:r>
    </w:p>
    <w:p w:rsidR="00E71406" w:rsidRDefault="00E71406">
      <w:pPr>
        <w:pStyle w:val="Index1"/>
        <w:tabs>
          <w:tab w:val="right" w:pos="5030"/>
        </w:tabs>
        <w:rPr>
          <w:noProof/>
        </w:rPr>
      </w:pPr>
      <w:r>
        <w:rPr>
          <w:noProof/>
        </w:rPr>
        <w:t>Windows Small Business Server 2008, 49</w:t>
      </w:r>
    </w:p>
    <w:p w:rsidR="00E71406" w:rsidRDefault="00E71406">
      <w:pPr>
        <w:pStyle w:val="Index1"/>
        <w:tabs>
          <w:tab w:val="right" w:pos="5030"/>
        </w:tabs>
        <w:rPr>
          <w:noProof/>
        </w:rPr>
      </w:pPr>
      <w:r>
        <w:rPr>
          <w:noProof/>
        </w:rPr>
        <w:t>Windows Virtual Desktop Access, 40</w:t>
      </w:r>
    </w:p>
    <w:p w:rsidR="00E71406" w:rsidRDefault="00E71406">
      <w:pPr>
        <w:pStyle w:val="Index1"/>
        <w:tabs>
          <w:tab w:val="right" w:pos="5030"/>
        </w:tabs>
        <w:rPr>
          <w:noProof/>
        </w:rPr>
      </w:pPr>
      <w:r>
        <w:rPr>
          <w:noProof/>
        </w:rPr>
        <w:t>Windows Vista, 40</w:t>
      </w:r>
    </w:p>
    <w:p w:rsidR="00E71406" w:rsidRDefault="00E71406">
      <w:pPr>
        <w:pStyle w:val="Index1"/>
        <w:tabs>
          <w:tab w:val="right" w:pos="5030"/>
        </w:tabs>
        <w:rPr>
          <w:noProof/>
        </w:rPr>
      </w:pPr>
      <w:r>
        <w:rPr>
          <w:noProof/>
        </w:rPr>
        <w:t>Windows Vista Business for Embedded Systems, 41</w:t>
      </w:r>
    </w:p>
    <w:p w:rsidR="00E71406" w:rsidRDefault="00E71406">
      <w:pPr>
        <w:pStyle w:val="Index1"/>
        <w:tabs>
          <w:tab w:val="right" w:pos="5030"/>
        </w:tabs>
        <w:rPr>
          <w:noProof/>
        </w:rPr>
      </w:pPr>
      <w:r>
        <w:rPr>
          <w:noProof/>
        </w:rPr>
        <w:t>Windows Vista Ultimate for Embedded Systems, 41</w:t>
      </w:r>
    </w:p>
    <w:p w:rsidR="00E71406" w:rsidRDefault="00E71406">
      <w:pPr>
        <w:pStyle w:val="Index1"/>
        <w:tabs>
          <w:tab w:val="right" w:pos="5030"/>
        </w:tabs>
        <w:rPr>
          <w:noProof/>
        </w:rPr>
      </w:pPr>
      <w:r>
        <w:rPr>
          <w:noProof/>
        </w:rPr>
        <w:t>Windows XP, 41</w:t>
      </w:r>
    </w:p>
    <w:p w:rsidR="00E71406" w:rsidRDefault="00E71406">
      <w:pPr>
        <w:pStyle w:val="Index1"/>
        <w:tabs>
          <w:tab w:val="right" w:pos="5030"/>
        </w:tabs>
        <w:rPr>
          <w:noProof/>
        </w:rPr>
      </w:pPr>
      <w:r>
        <w:rPr>
          <w:noProof/>
        </w:rPr>
        <w:t>Windows XP Embedded, 41</w:t>
      </w:r>
    </w:p>
    <w:p w:rsidR="00E71406" w:rsidRDefault="00E71406">
      <w:pPr>
        <w:pStyle w:val="Index1"/>
        <w:tabs>
          <w:tab w:val="right" w:pos="5030"/>
        </w:tabs>
        <w:rPr>
          <w:noProof/>
        </w:rPr>
      </w:pPr>
      <w:r>
        <w:rPr>
          <w:noProof/>
        </w:rPr>
        <w:t>Windows XP Professional for Embedded Systems, 41</w:t>
      </w:r>
    </w:p>
    <w:p w:rsidR="00E71406" w:rsidRDefault="00E71406">
      <w:pPr>
        <w:pStyle w:val="Index1"/>
        <w:tabs>
          <w:tab w:val="right" w:pos="5030"/>
        </w:tabs>
        <w:rPr>
          <w:noProof/>
        </w:rPr>
      </w:pPr>
      <w:r>
        <w:rPr>
          <w:noProof/>
        </w:rPr>
        <w:t>Word 2016, 24</w:t>
      </w:r>
    </w:p>
    <w:p w:rsidR="00E71406" w:rsidRDefault="00E71406">
      <w:pPr>
        <w:pStyle w:val="Index1"/>
        <w:tabs>
          <w:tab w:val="right" w:pos="5030"/>
        </w:tabs>
        <w:rPr>
          <w:noProof/>
        </w:rPr>
      </w:pPr>
      <w:r>
        <w:rPr>
          <w:noProof/>
        </w:rPr>
        <w:t>Word 2016 für Mac, 25</w:t>
      </w:r>
    </w:p>
    <w:p w:rsidR="00E71406" w:rsidRDefault="00E71406">
      <w:pPr>
        <w:pStyle w:val="Index1"/>
        <w:tabs>
          <w:tab w:val="right" w:pos="5030"/>
        </w:tabs>
        <w:rPr>
          <w:noProof/>
        </w:rPr>
      </w:pPr>
      <w:r>
        <w:rPr>
          <w:noProof/>
        </w:rPr>
        <w:t>Work at Home für Office Professional Plus 2016, 24</w:t>
      </w:r>
    </w:p>
    <w:p w:rsidR="00E71406" w:rsidRDefault="00E71406">
      <w:pPr>
        <w:pStyle w:val="Index1"/>
        <w:tabs>
          <w:tab w:val="right" w:pos="5030"/>
        </w:tabs>
        <w:rPr>
          <w:noProof/>
        </w:rPr>
      </w:pPr>
      <w:r>
        <w:rPr>
          <w:noProof/>
        </w:rPr>
        <w:t>Work-at-Home-Lizenz für Mac 2016, 25</w:t>
      </w:r>
    </w:p>
    <w:p w:rsidR="00E71406" w:rsidRDefault="00E71406">
      <w:pPr>
        <w:pStyle w:val="Index1"/>
        <w:tabs>
          <w:tab w:val="right" w:pos="5030"/>
        </w:tabs>
        <w:rPr>
          <w:noProof/>
        </w:rPr>
      </w:pPr>
      <w:r>
        <w:rPr>
          <w:noProof/>
        </w:rPr>
        <w:t>Work-at-Home-Lizenz für Office Standard 2016, 24</w:t>
      </w:r>
    </w:p>
    <w:p w:rsidR="00E71406" w:rsidRDefault="00E71406">
      <w:pPr>
        <w:pStyle w:val="Index1"/>
        <w:tabs>
          <w:tab w:val="right" w:pos="5030"/>
        </w:tabs>
        <w:rPr>
          <w:noProof/>
        </w:rPr>
      </w:pPr>
      <w:r>
        <w:rPr>
          <w:noProof/>
        </w:rPr>
        <w:t>Yammer, 22</w:t>
      </w:r>
    </w:p>
    <w:p w:rsidR="00E71406" w:rsidRDefault="00E71406">
      <w:pPr>
        <w:pStyle w:val="Index1"/>
        <w:tabs>
          <w:tab w:val="right" w:pos="5030"/>
        </w:tabs>
        <w:rPr>
          <w:noProof/>
        </w:rPr>
      </w:pPr>
      <w:r>
        <w:rPr>
          <w:noProof/>
        </w:rPr>
        <w:t>Yammer Enterprise, 70</w:t>
      </w:r>
    </w:p>
    <w:p w:rsidR="00E71406" w:rsidRDefault="00E71406">
      <w:pPr>
        <w:pStyle w:val="Index1"/>
        <w:tabs>
          <w:tab w:val="right" w:pos="5030"/>
        </w:tabs>
        <w:rPr>
          <w:noProof/>
        </w:rPr>
      </w:pPr>
      <w:r>
        <w:rPr>
          <w:noProof/>
        </w:rPr>
        <w:t>Zusätzliche Aufgaben-CAL für Microsoft Dynamics AX 2012 R3, 20</w:t>
      </w:r>
    </w:p>
    <w:p w:rsidR="00E71406" w:rsidRDefault="00E71406">
      <w:pPr>
        <w:pStyle w:val="Index1"/>
        <w:tabs>
          <w:tab w:val="right" w:pos="5030"/>
        </w:tabs>
        <w:rPr>
          <w:noProof/>
        </w:rPr>
      </w:pPr>
      <w:r>
        <w:rPr>
          <w:noProof/>
        </w:rPr>
        <w:t>Zusätzliche CAL für Microsoft Dynamics CRM 2016 Basic, 21</w:t>
      </w:r>
    </w:p>
    <w:p w:rsidR="00E71406" w:rsidRDefault="00E71406">
      <w:pPr>
        <w:pStyle w:val="Index1"/>
        <w:tabs>
          <w:tab w:val="right" w:pos="5030"/>
        </w:tabs>
        <w:rPr>
          <w:noProof/>
        </w:rPr>
      </w:pPr>
      <w:r>
        <w:rPr>
          <w:noProof/>
        </w:rPr>
        <w:t>Zusätzliche CAL für Microsoft Dynamics CRM 2016 Professional, 21</w:t>
      </w:r>
    </w:p>
    <w:p w:rsidR="00E71406" w:rsidRDefault="00E71406">
      <w:pPr>
        <w:pStyle w:val="Index1"/>
        <w:tabs>
          <w:tab w:val="right" w:pos="5030"/>
        </w:tabs>
        <w:rPr>
          <w:noProof/>
        </w:rPr>
      </w:pPr>
      <w:r>
        <w:rPr>
          <w:noProof/>
        </w:rPr>
        <w:t>Zusätzliche CAL für Microsoft Dynamics CRM Basic, 59</w:t>
      </w:r>
    </w:p>
    <w:p w:rsidR="00E71406" w:rsidRDefault="00E71406">
      <w:pPr>
        <w:pStyle w:val="Index1"/>
        <w:tabs>
          <w:tab w:val="right" w:pos="5030"/>
        </w:tabs>
        <w:rPr>
          <w:noProof/>
        </w:rPr>
      </w:pPr>
      <w:r>
        <w:rPr>
          <w:noProof/>
        </w:rPr>
        <w:t>Zusätzliche CAL für Microsoft Dynamics CRM Professional, 60</w:t>
      </w:r>
    </w:p>
    <w:p w:rsidR="00E71406" w:rsidRDefault="00E71406">
      <w:pPr>
        <w:pStyle w:val="Index1"/>
        <w:tabs>
          <w:tab w:val="right" w:pos="5030"/>
        </w:tabs>
        <w:rPr>
          <w:noProof/>
        </w:rPr>
      </w:pPr>
      <w:r>
        <w:rPr>
          <w:noProof/>
        </w:rPr>
        <w:t>Zusätzliche Enterprise CAL für Microsoft Dynamics AX 2012 R3, 20</w:t>
      </w:r>
    </w:p>
    <w:p w:rsidR="00E71406" w:rsidRDefault="00E71406">
      <w:pPr>
        <w:pStyle w:val="Index1"/>
        <w:tabs>
          <w:tab w:val="right" w:pos="5030"/>
        </w:tabs>
        <w:rPr>
          <w:noProof/>
        </w:rPr>
      </w:pPr>
      <w:r>
        <w:rPr>
          <w:noProof/>
        </w:rPr>
        <w:t>Zusätzliche Funktions-CAL für Microsoft Dynamics AX 2012 R3, 20</w:t>
      </w:r>
    </w:p>
    <w:p w:rsidR="00E71406" w:rsidRDefault="00E71406">
      <w:pPr>
        <w:pStyle w:val="Index1"/>
        <w:tabs>
          <w:tab w:val="right" w:pos="5030"/>
        </w:tabs>
        <w:rPr>
          <w:noProof/>
        </w:rPr>
      </w:pPr>
      <w:r>
        <w:rPr>
          <w:noProof/>
        </w:rPr>
        <w:t>Zusätzliche Nichtproduktionsinstanz für Microsoft Dynamics CRM Online, 59</w:t>
      </w:r>
    </w:p>
    <w:p w:rsidR="00E71406" w:rsidRDefault="00E71406">
      <w:pPr>
        <w:pStyle w:val="Index1"/>
        <w:tabs>
          <w:tab w:val="right" w:pos="5030"/>
        </w:tabs>
        <w:rPr>
          <w:noProof/>
        </w:rPr>
      </w:pPr>
      <w:r>
        <w:rPr>
          <w:noProof/>
        </w:rPr>
        <w:t>Zusätzliche Produktionsinstanz für Microsoft Dynamics CRM Online, 59</w:t>
      </w:r>
    </w:p>
    <w:p w:rsidR="00E71406" w:rsidRDefault="00E71406">
      <w:pPr>
        <w:pStyle w:val="Index1"/>
        <w:tabs>
          <w:tab w:val="right" w:pos="5030"/>
        </w:tabs>
        <w:rPr>
          <w:noProof/>
        </w:rPr>
      </w:pPr>
      <w:r>
        <w:rPr>
          <w:noProof/>
        </w:rPr>
        <w:t>Zusatzspeicher für Microsoft Dynamics CRM Online, 59</w:t>
      </w:r>
    </w:p>
    <w:p w:rsidR="00E71406" w:rsidRDefault="00E71406">
      <w:pPr>
        <w:pStyle w:val="ProductList-Body"/>
        <w:rPr>
          <w:noProof/>
        </w:rPr>
        <w:sectPr w:rsidR="00E71406" w:rsidSect="00E71406">
          <w:type w:val="continuous"/>
          <w:pgSz w:w="12240" w:h="15840" w:code="1"/>
          <w:pgMar w:top="1170" w:right="720" w:bottom="720" w:left="720" w:header="432" w:footer="288" w:gutter="0"/>
          <w:cols w:num="2" w:space="720"/>
        </w:sectPr>
      </w:pPr>
    </w:p>
    <w:p w:rsidR="00473725" w:rsidRDefault="00E71406">
      <w:pPr>
        <w:pStyle w:val="ProductList-Body"/>
        <w:sectPr w:rsidR="00473725" w:rsidSect="00E71406">
          <w:type w:val="continuous"/>
          <w:pgSz w:w="12240" w:h="15840" w:code="1"/>
          <w:pgMar w:top="1170" w:right="720" w:bottom="720" w:left="720" w:header="432" w:footer="288" w:gutter="0"/>
          <w:cols w:num="2" w:space="360"/>
        </w:sectPr>
      </w:pPr>
      <w:r>
        <w:fldChar w:fldCharType="end"/>
      </w:r>
    </w:p>
    <w:p w:rsidR="00473725" w:rsidRDefault="00473725">
      <w:pPr>
        <w:pStyle w:val="ProductList-Body"/>
      </w:pPr>
    </w:p>
    <w:sectPr w:rsidR="00473725"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7407" w:rsidRDefault="00407407" w:rsidP="007C7D4D">
      <w:pPr>
        <w:spacing w:after="0"/>
      </w:pPr>
      <w:r>
        <w:separator/>
      </w:r>
    </w:p>
    <w:p w:rsidR="00407407" w:rsidRDefault="00407407"/>
  </w:endnote>
  <w:endnote w:type="continuationSeparator" w:id="0">
    <w:p w:rsidR="00407407" w:rsidRDefault="00407407" w:rsidP="007C7D4D">
      <w:pPr>
        <w:spacing w:after="0"/>
      </w:pPr>
      <w:r>
        <w:continuationSeparator/>
      </w:r>
    </w:p>
    <w:p w:rsidR="00407407" w:rsidRDefault="00407407"/>
  </w:endnote>
  <w:endnote w:type="continuationNotice" w:id="1">
    <w:p w:rsidR="00407407" w:rsidRDefault="0040740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1FC9" w:rsidRDefault="00CF1F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1FC9" w:rsidRDefault="00CF1F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1FC9" w:rsidRDefault="00CF1F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7372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73725" w:rsidRDefault="00407407">
          <w:pPr>
            <w:pStyle w:val="PURFooterText"/>
            <w:jc w:val="center"/>
          </w:pPr>
          <w:hyperlink w:anchor="_Sec842">
            <w:r w:rsidR="00E7140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1">
            <w:r w:rsidR="00E7140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6">
            <w:r w:rsidR="00E7140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7">
            <w:r w:rsidR="00E714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8">
            <w:r w:rsidR="00E7140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9">
            <w:r w:rsidR="00E7140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91">
            <w:r w:rsidR="00E7140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844">
            <w:r w:rsidR="00E71406">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7372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73725" w:rsidRDefault="00407407">
          <w:pPr>
            <w:pStyle w:val="PURFooterText"/>
            <w:jc w:val="center"/>
          </w:pPr>
          <w:hyperlink w:anchor="_Sec842">
            <w:r w:rsidR="00E7140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1">
            <w:r w:rsidR="00E7140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6">
            <w:r w:rsidR="00E7140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7">
            <w:r w:rsidR="00E714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8">
            <w:r w:rsidR="00E7140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9">
            <w:r w:rsidR="00E7140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91">
            <w:r w:rsidR="00E7140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844">
            <w:r w:rsidR="00E71406">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7372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73725" w:rsidRDefault="00407407">
          <w:pPr>
            <w:pStyle w:val="PURFooterText"/>
            <w:jc w:val="center"/>
          </w:pPr>
          <w:hyperlink w:anchor="_Sec842">
            <w:r w:rsidR="00E7140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1">
            <w:r w:rsidR="00E7140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6">
            <w:r w:rsidR="00E7140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7">
            <w:r w:rsidR="00E714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8">
            <w:r w:rsidR="00E7140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9">
            <w:r w:rsidR="00E7140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91">
            <w:r w:rsidR="00E7140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844">
            <w:r w:rsidR="00E71406">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7372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842">
            <w:r w:rsidR="00E7140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73725" w:rsidRDefault="00407407">
          <w:pPr>
            <w:pStyle w:val="PURFooterText"/>
            <w:jc w:val="center"/>
          </w:pPr>
          <w:hyperlink w:anchor="_Sec531">
            <w:r w:rsidR="00E7140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6">
            <w:r w:rsidR="00E7140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7">
            <w:r w:rsidR="00E714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8">
            <w:r w:rsidR="00E7140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9">
            <w:r w:rsidR="00E7140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91">
            <w:r w:rsidR="00E7140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844">
            <w:r w:rsidR="00E71406">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7372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842">
            <w:r w:rsidR="00E7140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1">
            <w:r w:rsidR="00E7140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73725" w:rsidRDefault="00407407">
          <w:pPr>
            <w:pStyle w:val="PURFooterText"/>
            <w:jc w:val="center"/>
          </w:pPr>
          <w:hyperlink w:anchor="_Sec536">
            <w:r w:rsidR="00E7140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7">
            <w:r w:rsidR="00E714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8">
            <w:r w:rsidR="00E7140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9">
            <w:r w:rsidR="00E7140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91">
            <w:r w:rsidR="00E7140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844">
            <w:r w:rsidR="00E71406">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7372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842">
            <w:r w:rsidR="00E7140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1">
            <w:r w:rsidR="00E7140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6">
            <w:r w:rsidR="00E7140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73725" w:rsidRDefault="00407407">
          <w:pPr>
            <w:pStyle w:val="PURFooterText"/>
            <w:jc w:val="center"/>
          </w:pPr>
          <w:hyperlink w:anchor="_Sec547">
            <w:r w:rsidR="00E714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8">
            <w:r w:rsidR="00E7140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9">
            <w:r w:rsidR="00E7140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91">
            <w:r w:rsidR="00E7140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844">
            <w:r w:rsidR="00E71406">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7372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842">
            <w:r w:rsidR="00E7140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1">
            <w:r w:rsidR="00E7140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6">
            <w:r w:rsidR="00E7140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7">
            <w:r w:rsidR="00E714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73725" w:rsidRDefault="00407407">
          <w:pPr>
            <w:pStyle w:val="PURFooterText"/>
            <w:jc w:val="center"/>
          </w:pPr>
          <w:hyperlink w:anchor="_Sec548">
            <w:r w:rsidR="00E7140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9">
            <w:r w:rsidR="00E7140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91">
            <w:r w:rsidR="00E7140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844">
            <w:r w:rsidR="00E71406">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7372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842">
            <w:r w:rsidR="00E7140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1">
            <w:r w:rsidR="00E7140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6">
            <w:r w:rsidR="00E7140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7">
            <w:r w:rsidR="00E714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8">
            <w:r w:rsidR="00E7140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73725" w:rsidRDefault="00407407">
          <w:pPr>
            <w:pStyle w:val="PURFooterText"/>
            <w:jc w:val="center"/>
          </w:pPr>
          <w:hyperlink w:anchor="_Sec549">
            <w:r w:rsidR="00E7140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91">
            <w:r w:rsidR="00E7140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844">
            <w:r w:rsidR="00E71406">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7372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842">
            <w:r w:rsidR="00E7140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1">
            <w:r w:rsidR="00E7140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6">
            <w:r w:rsidR="00E7140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7">
            <w:r w:rsidR="00E714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8">
            <w:r w:rsidR="00E7140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9">
            <w:r w:rsidR="00E7140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73725" w:rsidRDefault="00407407">
          <w:pPr>
            <w:pStyle w:val="PURFooterText"/>
            <w:jc w:val="center"/>
          </w:pPr>
          <w:hyperlink w:anchor="_Sec591">
            <w:r w:rsidR="00E7140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844">
            <w:r w:rsidR="00E71406">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7372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842">
            <w:r w:rsidR="00E7140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1">
            <w:r w:rsidR="00E7140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6">
            <w:r w:rsidR="00E7140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7">
            <w:r w:rsidR="00E714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8">
            <w:r w:rsidR="00E7140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9">
            <w:r w:rsidR="00E7140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91">
            <w:r w:rsidR="00E7140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73725" w:rsidRDefault="00407407">
          <w:pPr>
            <w:pStyle w:val="PURFooterText"/>
            <w:jc w:val="center"/>
          </w:pPr>
          <w:hyperlink w:anchor="_Sec844">
            <w:r w:rsidR="00E71406">
              <w:rPr>
                <w:color w:val="00467F"/>
                <w:u w:val="single"/>
              </w:rPr>
              <w:t>Index</w:t>
            </w:r>
          </w:hyperlink>
        </w:p>
      </w:tc>
    </w:tr>
  </w:tbl>
  <w:p w:rsidR="00473725" w:rsidRDefault="00473725"/>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7372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842">
            <w:r w:rsidR="00E7140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1">
            <w:r w:rsidR="00E7140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36">
            <w:r w:rsidR="00E7140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7">
            <w:r w:rsidR="00E7140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8">
            <w:r w:rsidR="00E7140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49">
            <w:r w:rsidR="00E7140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73725" w:rsidRDefault="00407407">
          <w:pPr>
            <w:pStyle w:val="PURFooterText"/>
            <w:jc w:val="center"/>
          </w:pPr>
          <w:hyperlink w:anchor="_Sec591">
            <w:r w:rsidR="00E7140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73725" w:rsidRDefault="0047372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73725" w:rsidRDefault="00407407">
          <w:pPr>
            <w:pStyle w:val="PURFooterText"/>
            <w:jc w:val="center"/>
          </w:pPr>
          <w:hyperlink w:anchor="_Sec844">
            <w:r w:rsidR="00E71406">
              <w:rPr>
                <w:color w:val="00467F"/>
                <w:u w:val="single"/>
              </w:rPr>
              <w:t>Index</w:t>
            </w:r>
          </w:hyperlink>
        </w:p>
      </w:tc>
    </w:tr>
  </w:tbl>
  <w:p w:rsidR="00473725" w:rsidRDefault="00473725"/>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7407" w:rsidRDefault="00407407" w:rsidP="007C7D4D">
      <w:pPr>
        <w:spacing w:after="0"/>
      </w:pPr>
      <w:r>
        <w:separator/>
      </w:r>
    </w:p>
    <w:p w:rsidR="00407407" w:rsidRDefault="00407407"/>
  </w:footnote>
  <w:footnote w:type="continuationSeparator" w:id="0">
    <w:p w:rsidR="00407407" w:rsidRDefault="00407407" w:rsidP="007C7D4D">
      <w:pPr>
        <w:spacing w:after="0"/>
      </w:pPr>
      <w:r>
        <w:continuationSeparator/>
      </w:r>
    </w:p>
    <w:p w:rsidR="00407407" w:rsidRDefault="00407407"/>
  </w:footnote>
  <w:footnote w:type="continuationNotice" w:id="1">
    <w:p w:rsidR="00407407" w:rsidRDefault="0040740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1FC9" w:rsidRDefault="00CF1F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1FC9" w:rsidRDefault="00CF1FC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1FC9" w:rsidRDefault="00CF1F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473725">
      <w:tc>
        <w:tcPr>
          <w:tcW w:w="8440" w:type="dxa"/>
        </w:tcPr>
        <w:p w:rsidR="00473725" w:rsidRDefault="00E71406">
          <w:pPr>
            <w:pStyle w:val="PURHeaderText"/>
          </w:pPr>
          <w:r>
            <w:t>Produktbestimmungen für Microsoft-Volumenlizenzierung (Deutsch, März 2016)</w:t>
          </w:r>
        </w:p>
      </w:tc>
      <w:tc>
        <w:tcPr>
          <w:tcW w:w="3680" w:type="dxa"/>
        </w:tcPr>
        <w:p w:rsidR="00473725" w:rsidRDefault="00E71406">
          <w:pPr>
            <w:pStyle w:val="PURHeaderText"/>
            <w:jc w:val="right"/>
          </w:pPr>
          <w:r>
            <w:fldChar w:fldCharType="begin"/>
          </w:r>
          <w:r>
            <w:instrText xml:space="preserve"> PAGE \* MERGEFORMAT </w:instrText>
          </w:r>
          <w:r>
            <w:fldChar w:fldCharType="separate"/>
          </w:r>
          <w:r w:rsidR="00CF1FC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473725">
      <w:tc>
        <w:tcPr>
          <w:tcW w:w="8440" w:type="dxa"/>
        </w:tcPr>
        <w:p w:rsidR="00473725" w:rsidRDefault="00E71406">
          <w:pPr>
            <w:pStyle w:val="PURHeaderText"/>
          </w:pPr>
          <w:r>
            <w:t>Produktbestimmungen für Microsoft-Volumenlizenzierung (Deutsch, März 2016)</w:t>
          </w:r>
        </w:p>
      </w:tc>
      <w:tc>
        <w:tcPr>
          <w:tcW w:w="3680" w:type="dxa"/>
        </w:tcPr>
        <w:p w:rsidR="00473725" w:rsidRDefault="00E71406">
          <w:pPr>
            <w:pStyle w:val="PURHeaderText"/>
            <w:jc w:val="right"/>
          </w:pPr>
          <w:r>
            <w:fldChar w:fldCharType="begin"/>
          </w:r>
          <w:r>
            <w:instrText xml:space="preserve"> PAGE \* MERGEFORMAT </w:instrText>
          </w:r>
          <w:r>
            <w:fldChar w:fldCharType="separate"/>
          </w:r>
          <w:r w:rsidR="00CF1FC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473725">
      <w:tc>
        <w:tcPr>
          <w:tcW w:w="8440" w:type="dxa"/>
        </w:tcPr>
        <w:p w:rsidR="00473725" w:rsidRDefault="00E71406">
          <w:pPr>
            <w:pStyle w:val="PURHeaderText"/>
          </w:pPr>
          <w:r>
            <w:t>Produktbestimmungen für Microsoft-Volumenlizenzierung (Deutsch, März 2016)</w:t>
          </w:r>
        </w:p>
      </w:tc>
      <w:tc>
        <w:tcPr>
          <w:tcW w:w="3680" w:type="dxa"/>
        </w:tcPr>
        <w:p w:rsidR="00473725" w:rsidRDefault="00E7140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473725">
      <w:tc>
        <w:tcPr>
          <w:tcW w:w="8440" w:type="dxa"/>
        </w:tcPr>
        <w:p w:rsidR="00473725" w:rsidRDefault="00E71406">
          <w:pPr>
            <w:pStyle w:val="PURHeaderText"/>
          </w:pPr>
          <w:r>
            <w:t>Produktbestimmungen für Microsoft-Volumenlizenzierung (Deutsch, März 2016)</w:t>
          </w:r>
        </w:p>
      </w:tc>
      <w:tc>
        <w:tcPr>
          <w:tcW w:w="3680" w:type="dxa"/>
        </w:tcPr>
        <w:p w:rsidR="00473725" w:rsidRDefault="00E71406">
          <w:pPr>
            <w:pStyle w:val="PURHeaderText"/>
            <w:jc w:val="right"/>
          </w:pPr>
          <w:r>
            <w:fldChar w:fldCharType="begin"/>
          </w:r>
          <w:r>
            <w:instrText xml:space="preserve"> PAGE \* MERGEFORMAT </w:instrText>
          </w:r>
          <w:r>
            <w:fldChar w:fldCharType="separate"/>
          </w:r>
          <w:r w:rsidR="00ED503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473725">
      <w:tc>
        <w:tcPr>
          <w:tcW w:w="8440" w:type="dxa"/>
        </w:tcPr>
        <w:p w:rsidR="00473725" w:rsidRDefault="00E71406">
          <w:pPr>
            <w:pStyle w:val="PURHeaderText"/>
          </w:pPr>
          <w:r>
            <w:t>Produktbestimmungen für Microsoft-Volumenlizenzierung (Deutsch, März 2016)</w:t>
          </w:r>
        </w:p>
      </w:tc>
      <w:tc>
        <w:tcPr>
          <w:tcW w:w="3680" w:type="dxa"/>
        </w:tcPr>
        <w:p w:rsidR="00473725" w:rsidRDefault="00E71406">
          <w:pPr>
            <w:pStyle w:val="PURHeaderText"/>
            <w:jc w:val="right"/>
          </w:pPr>
          <w:r>
            <w:fldChar w:fldCharType="begin"/>
          </w:r>
          <w:r>
            <w:instrText xml:space="preserve"> PAGE \* MERGEFORMAT </w:instrText>
          </w:r>
          <w:r>
            <w:fldChar w:fldCharType="separate"/>
          </w:r>
          <w:r w:rsidR="00CF1FC9">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473725">
      <w:tc>
        <w:tcPr>
          <w:tcW w:w="8440" w:type="dxa"/>
        </w:tcPr>
        <w:p w:rsidR="00473725" w:rsidRDefault="00E71406">
          <w:pPr>
            <w:pStyle w:val="PURHeaderText"/>
          </w:pPr>
          <w:r>
            <w:t>Produktbestimmungen für Microsoft-Volumenlizenzierung (Deutsch, März 2016)</w:t>
          </w:r>
        </w:p>
      </w:tc>
      <w:tc>
        <w:tcPr>
          <w:tcW w:w="3680" w:type="dxa"/>
        </w:tcPr>
        <w:p w:rsidR="00473725" w:rsidRDefault="00E71406">
          <w:pPr>
            <w:pStyle w:val="PURHeaderText"/>
            <w:jc w:val="right"/>
          </w:pPr>
          <w:r>
            <w:fldChar w:fldCharType="begin"/>
          </w:r>
          <w:r>
            <w:instrText xml:space="preserve"> PAGE \* MERGEFORMAT </w:instrText>
          </w:r>
          <w:r>
            <w:fldChar w:fldCharType="separate"/>
          </w:r>
          <w:r w:rsidR="00ED5030">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473725">
      <w:tc>
        <w:tcPr>
          <w:tcW w:w="8440" w:type="dxa"/>
        </w:tcPr>
        <w:p w:rsidR="00473725" w:rsidRDefault="00E71406">
          <w:pPr>
            <w:pStyle w:val="PURHeaderText"/>
          </w:pPr>
          <w:r>
            <w:t>Produktbestimmungen für Microsoft-Volumenlizenzierung (Deutsch, März 2016)</w:t>
          </w:r>
        </w:p>
      </w:tc>
      <w:tc>
        <w:tcPr>
          <w:tcW w:w="3680" w:type="dxa"/>
        </w:tcPr>
        <w:p w:rsidR="00473725" w:rsidRDefault="00E71406">
          <w:pPr>
            <w:pStyle w:val="PURHeaderText"/>
            <w:jc w:val="right"/>
          </w:pPr>
          <w:r>
            <w:fldChar w:fldCharType="begin"/>
          </w:r>
          <w:r>
            <w:instrText xml:space="preserve"> PAGE \* MERGEFORMAT </w:instrText>
          </w:r>
          <w:r>
            <w:fldChar w:fldCharType="separate"/>
          </w:r>
          <w:r w:rsidR="00ED5030">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473725">
      <w:tc>
        <w:tcPr>
          <w:tcW w:w="8440" w:type="dxa"/>
        </w:tcPr>
        <w:p w:rsidR="00473725" w:rsidRDefault="00E71406">
          <w:pPr>
            <w:pStyle w:val="PURHeaderText"/>
          </w:pPr>
          <w:r>
            <w:t>Produktbestimmungen für Microsoft-Volumenlizenzierung (Deutsch, März 2016)</w:t>
          </w:r>
        </w:p>
      </w:tc>
      <w:tc>
        <w:tcPr>
          <w:tcW w:w="3680" w:type="dxa"/>
        </w:tcPr>
        <w:p w:rsidR="00473725" w:rsidRDefault="00E71406">
          <w:pPr>
            <w:pStyle w:val="PURHeaderText"/>
            <w:jc w:val="right"/>
          </w:pPr>
          <w:r>
            <w:fldChar w:fldCharType="begin"/>
          </w:r>
          <w:r>
            <w:instrText xml:space="preserve"> PAGE \* MERGEFORMAT </w:instrText>
          </w:r>
          <w:r>
            <w:fldChar w:fldCharType="separate"/>
          </w:r>
          <w:r w:rsidR="00ED5030">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473725">
      <w:tc>
        <w:tcPr>
          <w:tcW w:w="8440" w:type="dxa"/>
        </w:tcPr>
        <w:p w:rsidR="00473725" w:rsidRDefault="00E71406">
          <w:pPr>
            <w:pStyle w:val="PURHeaderText"/>
          </w:pPr>
          <w:r>
            <w:t>Produktbestimmungen für Microsoft-Volumenlizenzierung (Deutsch, März 2016)</w:t>
          </w:r>
        </w:p>
      </w:tc>
      <w:tc>
        <w:tcPr>
          <w:tcW w:w="3680" w:type="dxa"/>
        </w:tcPr>
        <w:p w:rsidR="00473725" w:rsidRDefault="00E71406">
          <w:pPr>
            <w:pStyle w:val="PURHeaderText"/>
            <w:jc w:val="right"/>
          </w:pPr>
          <w:r>
            <w:fldChar w:fldCharType="begin"/>
          </w:r>
          <w:r>
            <w:instrText xml:space="preserve"> PAGE \* MERGEFORMAT </w:instrText>
          </w:r>
          <w:r>
            <w:fldChar w:fldCharType="separate"/>
          </w:r>
          <w:r w:rsidR="00112F69">
            <w:rPr>
              <w:noProof/>
            </w:rPr>
            <w:t>90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473725">
      <w:tc>
        <w:tcPr>
          <w:tcW w:w="8440" w:type="dxa"/>
        </w:tcPr>
        <w:p w:rsidR="00473725" w:rsidRDefault="00E71406">
          <w:pPr>
            <w:pStyle w:val="PURHeaderText"/>
          </w:pPr>
          <w:r>
            <w:t>Produktbestimmungen für Microsoft-Volumenlizenzierung (Deutsch, März 2016)</w:t>
          </w:r>
        </w:p>
      </w:tc>
      <w:tc>
        <w:tcPr>
          <w:tcW w:w="3680" w:type="dxa"/>
        </w:tcPr>
        <w:p w:rsidR="00473725" w:rsidRDefault="00E71406">
          <w:pPr>
            <w:pStyle w:val="PURHeaderText"/>
            <w:jc w:val="right"/>
          </w:pPr>
          <w:r>
            <w:fldChar w:fldCharType="begin"/>
          </w:r>
          <w:r>
            <w:instrText xml:space="preserve"> PAGE \* MERGEFORMAT </w:instrText>
          </w:r>
          <w:r>
            <w:fldChar w:fldCharType="separate"/>
          </w:r>
          <w:r w:rsidR="00CF1FC9">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473725">
      <w:tc>
        <w:tcPr>
          <w:tcW w:w="8440" w:type="dxa"/>
        </w:tcPr>
        <w:p w:rsidR="00473725" w:rsidRDefault="00E71406">
          <w:pPr>
            <w:pStyle w:val="PURHeaderText"/>
          </w:pPr>
          <w:r>
            <w:t>Produktbestimmungen für Microsoft-Volumenlizenzierung (Deutsch, März 2016)</w:t>
          </w:r>
        </w:p>
      </w:tc>
      <w:tc>
        <w:tcPr>
          <w:tcW w:w="3680" w:type="dxa"/>
        </w:tcPr>
        <w:p w:rsidR="00473725" w:rsidRDefault="00E7140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417C9"/>
    <w:multiLevelType w:val="multilevel"/>
    <w:tmpl w:val="69569D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9690F"/>
    <w:multiLevelType w:val="multilevel"/>
    <w:tmpl w:val="88F250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D41C60"/>
    <w:multiLevelType w:val="multilevel"/>
    <w:tmpl w:val="68E8EB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7D554A"/>
    <w:multiLevelType w:val="multilevel"/>
    <w:tmpl w:val="975288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BE5F4E"/>
    <w:multiLevelType w:val="multilevel"/>
    <w:tmpl w:val="E6E0AA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572796"/>
    <w:multiLevelType w:val="multilevel"/>
    <w:tmpl w:val="C852A3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9C518C"/>
    <w:multiLevelType w:val="multilevel"/>
    <w:tmpl w:val="6688D1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807E56"/>
    <w:multiLevelType w:val="multilevel"/>
    <w:tmpl w:val="F140B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B30F1F"/>
    <w:multiLevelType w:val="multilevel"/>
    <w:tmpl w:val="B4F230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B60937"/>
    <w:multiLevelType w:val="multilevel"/>
    <w:tmpl w:val="54C688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D41C78"/>
    <w:multiLevelType w:val="multilevel"/>
    <w:tmpl w:val="B72EE2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685415"/>
    <w:multiLevelType w:val="multilevel"/>
    <w:tmpl w:val="F94EC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D80C60"/>
    <w:multiLevelType w:val="multilevel"/>
    <w:tmpl w:val="E3782D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9311E6"/>
    <w:multiLevelType w:val="multilevel"/>
    <w:tmpl w:val="CF2C56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190983"/>
    <w:multiLevelType w:val="multilevel"/>
    <w:tmpl w:val="20A0F2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6B65E5"/>
    <w:multiLevelType w:val="multilevel"/>
    <w:tmpl w:val="B4AE0F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1F425F"/>
    <w:multiLevelType w:val="multilevel"/>
    <w:tmpl w:val="DB26EF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3B5816"/>
    <w:multiLevelType w:val="multilevel"/>
    <w:tmpl w:val="088EB1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A521176"/>
    <w:multiLevelType w:val="multilevel"/>
    <w:tmpl w:val="15560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F6356E"/>
    <w:multiLevelType w:val="multilevel"/>
    <w:tmpl w:val="FE14E8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EA3E45"/>
    <w:multiLevelType w:val="multilevel"/>
    <w:tmpl w:val="30EE8C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193694C"/>
    <w:multiLevelType w:val="multilevel"/>
    <w:tmpl w:val="C8D07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7262C5"/>
    <w:multiLevelType w:val="multilevel"/>
    <w:tmpl w:val="D91243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5811B2A"/>
    <w:multiLevelType w:val="multilevel"/>
    <w:tmpl w:val="AB346A8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480F3BDA"/>
    <w:multiLevelType w:val="multilevel"/>
    <w:tmpl w:val="980439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96A1F26"/>
    <w:multiLevelType w:val="multilevel"/>
    <w:tmpl w:val="43D4B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29511A"/>
    <w:multiLevelType w:val="multilevel"/>
    <w:tmpl w:val="3D3ED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1125448"/>
    <w:multiLevelType w:val="multilevel"/>
    <w:tmpl w:val="374A7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9717B64"/>
    <w:multiLevelType w:val="multilevel"/>
    <w:tmpl w:val="05307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B00580B"/>
    <w:multiLevelType w:val="multilevel"/>
    <w:tmpl w:val="F26241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B2E3164"/>
    <w:multiLevelType w:val="multilevel"/>
    <w:tmpl w:val="F66AEA9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E3C7E98"/>
    <w:multiLevelType w:val="multilevel"/>
    <w:tmpl w:val="DA9065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EC45810"/>
    <w:multiLevelType w:val="multilevel"/>
    <w:tmpl w:val="448E5E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07E0613"/>
    <w:multiLevelType w:val="multilevel"/>
    <w:tmpl w:val="82823D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36C6A5F"/>
    <w:multiLevelType w:val="multilevel"/>
    <w:tmpl w:val="1FC643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56A6318"/>
    <w:multiLevelType w:val="multilevel"/>
    <w:tmpl w:val="C9F08E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5CA429A"/>
    <w:multiLevelType w:val="multilevel"/>
    <w:tmpl w:val="B88C5B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7074B0C"/>
    <w:multiLevelType w:val="multilevel"/>
    <w:tmpl w:val="7D0A5D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A664A0"/>
    <w:multiLevelType w:val="multilevel"/>
    <w:tmpl w:val="2B56C6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774DB9"/>
    <w:multiLevelType w:val="multilevel"/>
    <w:tmpl w:val="F1E23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890305"/>
    <w:multiLevelType w:val="multilevel"/>
    <w:tmpl w:val="1A7C737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9D12A5"/>
    <w:multiLevelType w:val="multilevel"/>
    <w:tmpl w:val="CD6C5A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7C639F"/>
    <w:multiLevelType w:val="multilevel"/>
    <w:tmpl w:val="0852A9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976327"/>
    <w:multiLevelType w:val="multilevel"/>
    <w:tmpl w:val="1B70FE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D43EB3"/>
    <w:multiLevelType w:val="multilevel"/>
    <w:tmpl w:val="24369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C6107F"/>
    <w:multiLevelType w:val="multilevel"/>
    <w:tmpl w:val="14960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9D374D"/>
    <w:multiLevelType w:val="multilevel"/>
    <w:tmpl w:val="8DE2B9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497462"/>
    <w:multiLevelType w:val="multilevel"/>
    <w:tmpl w:val="57FE24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BF6917"/>
    <w:multiLevelType w:val="multilevel"/>
    <w:tmpl w:val="B3F09C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B65066"/>
    <w:multiLevelType w:val="multilevel"/>
    <w:tmpl w:val="4C5CF9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7"/>
  </w:num>
  <w:num w:numId="3">
    <w:abstractNumId w:val="50"/>
  </w:num>
  <w:num w:numId="4">
    <w:abstractNumId w:val="43"/>
  </w:num>
  <w:num w:numId="5">
    <w:abstractNumId w:val="38"/>
  </w:num>
  <w:num w:numId="6">
    <w:abstractNumId w:val="2"/>
  </w:num>
  <w:num w:numId="7">
    <w:abstractNumId w:val="49"/>
  </w:num>
  <w:num w:numId="8">
    <w:abstractNumId w:val="16"/>
  </w:num>
  <w:num w:numId="9">
    <w:abstractNumId w:val="36"/>
  </w:num>
  <w:num w:numId="10">
    <w:abstractNumId w:val="13"/>
  </w:num>
  <w:num w:numId="11">
    <w:abstractNumId w:val="6"/>
  </w:num>
  <w:num w:numId="12">
    <w:abstractNumId w:val="48"/>
  </w:num>
  <w:num w:numId="13">
    <w:abstractNumId w:val="0"/>
  </w:num>
  <w:num w:numId="14">
    <w:abstractNumId w:val="33"/>
  </w:num>
  <w:num w:numId="15">
    <w:abstractNumId w:val="4"/>
  </w:num>
  <w:num w:numId="16">
    <w:abstractNumId w:val="17"/>
  </w:num>
  <w:num w:numId="17">
    <w:abstractNumId w:val="34"/>
  </w:num>
  <w:num w:numId="18">
    <w:abstractNumId w:val="1"/>
  </w:num>
  <w:num w:numId="19">
    <w:abstractNumId w:val="25"/>
  </w:num>
  <w:num w:numId="20">
    <w:abstractNumId w:val="41"/>
  </w:num>
  <w:num w:numId="21">
    <w:abstractNumId w:val="37"/>
  </w:num>
  <w:num w:numId="22">
    <w:abstractNumId w:val="46"/>
  </w:num>
  <w:num w:numId="23">
    <w:abstractNumId w:val="32"/>
  </w:num>
  <w:num w:numId="24">
    <w:abstractNumId w:val="14"/>
  </w:num>
  <w:num w:numId="25">
    <w:abstractNumId w:val="26"/>
  </w:num>
  <w:num w:numId="26">
    <w:abstractNumId w:val="9"/>
  </w:num>
  <w:num w:numId="27">
    <w:abstractNumId w:val="19"/>
  </w:num>
  <w:num w:numId="28">
    <w:abstractNumId w:val="29"/>
  </w:num>
  <w:num w:numId="29">
    <w:abstractNumId w:val="51"/>
  </w:num>
  <w:num w:numId="30">
    <w:abstractNumId w:val="30"/>
  </w:num>
  <w:num w:numId="31">
    <w:abstractNumId w:val="39"/>
  </w:num>
  <w:num w:numId="32">
    <w:abstractNumId w:val="12"/>
  </w:num>
  <w:num w:numId="33">
    <w:abstractNumId w:val="42"/>
  </w:num>
  <w:num w:numId="34">
    <w:abstractNumId w:val="18"/>
  </w:num>
  <w:num w:numId="35">
    <w:abstractNumId w:val="45"/>
  </w:num>
  <w:num w:numId="36">
    <w:abstractNumId w:val="3"/>
  </w:num>
  <w:num w:numId="37">
    <w:abstractNumId w:val="20"/>
  </w:num>
  <w:num w:numId="38">
    <w:abstractNumId w:val="15"/>
  </w:num>
  <w:num w:numId="39">
    <w:abstractNumId w:val="7"/>
  </w:num>
  <w:num w:numId="40">
    <w:abstractNumId w:val="10"/>
  </w:num>
  <w:num w:numId="41">
    <w:abstractNumId w:val="47"/>
  </w:num>
  <w:num w:numId="42">
    <w:abstractNumId w:val="11"/>
  </w:num>
  <w:num w:numId="43">
    <w:abstractNumId w:val="40"/>
  </w:num>
  <w:num w:numId="44">
    <w:abstractNumId w:val="44"/>
  </w:num>
  <w:num w:numId="45">
    <w:abstractNumId w:val="5"/>
  </w:num>
  <w:num w:numId="46">
    <w:abstractNumId w:val="35"/>
  </w:num>
  <w:num w:numId="47">
    <w:abstractNumId w:val="22"/>
  </w:num>
  <w:num w:numId="48">
    <w:abstractNumId w:val="24"/>
  </w:num>
  <w:num w:numId="49">
    <w:abstractNumId w:val="31"/>
  </w:num>
  <w:num w:numId="50">
    <w:abstractNumId w:val="8"/>
  </w:num>
  <w:num w:numId="51">
    <w:abstractNumId w:val="21"/>
  </w:num>
  <w:num w:numId="52">
    <w:abstractNumId w:val="23"/>
  </w:num>
  <w:num w:numId="5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x3Jio09cJER14GKmM/XRSRUPwUTMiJvHOUbJxDxNfWg/ULXXWP4dF6nSbFrQOlUCPCJIZR8WEr3GH2UgYFQhQ==" w:salt="ERQpbWRuzozgn13pfGXsP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2F69"/>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07407"/>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725"/>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5486"/>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1FC9"/>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1406"/>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5030"/>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7140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A8360D-A274-489C-9639-F2AF6E04943B}">
  <ds:schemaRefs>
    <ds:schemaRef ds:uri="http://schemas.openxmlformats.org/officeDocument/2006/bibliography"/>
  </ds:schemaRefs>
</ds:datastoreItem>
</file>

<file path=customXml/itemProps2.xml><?xml version="1.0" encoding="utf-8"?>
<ds:datastoreItem xmlns:ds="http://schemas.openxmlformats.org/officeDocument/2006/customXml" ds:itemID="{60745B47-3458-4AC4-9E26-1BF4BF0234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107636</Words>
  <Characters>613531</Characters>
  <Application>Microsoft Office Word</Application>
  <DocSecurity>8</DocSecurity>
  <Lines>5112</Lines>
  <Paragraphs>1439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2016-02-25T15:53:00Z</dcterms:created>
  <dcterms:modified xsi:type="dcterms:W3CDTF">2016-02-25T15:54:00Z</dcterms:modified>
</cp:coreProperties>
</file>