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FC1889" w:rsidRDefault="00FC1889">
      <w:pPr>
        <w:pStyle w:val="PURBody"/>
        <w:shd w:val="clear" w:color="auto" w:fill="00188F"/>
        <w:tabs>
          <w:tab w:val="clear" w:pos="360"/>
        </w:tabs>
        <w:ind w:right="7920" w:firstLine="360"/>
        <w:rPr>
          <w:color w:val="FFFFFF"/>
          <w:sz w:val="6"/>
          <w:szCs w:val="6"/>
        </w:rPr>
      </w:pPr>
    </w:p>
    <w:p w:rsidR="00FC1889" w:rsidRDefault="00664E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FC1889" w:rsidRDefault="00664E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FC1889" w:rsidRDefault="00FC1889">
      <w:pPr>
        <w:pStyle w:val="PURBody"/>
        <w:shd w:val="clear" w:color="auto" w:fill="00188F"/>
        <w:tabs>
          <w:tab w:val="clear" w:pos="360"/>
        </w:tabs>
        <w:spacing w:after="0"/>
        <w:ind w:right="7920" w:firstLine="360"/>
        <w:rPr>
          <w:color w:val="FFFFFF" w:themeColor="background1"/>
          <w:szCs w:val="18"/>
        </w:rPr>
      </w:pPr>
    </w:p>
    <w:p w:rsidR="00FC1889" w:rsidRDefault="00FC1889">
      <w:pPr>
        <w:pStyle w:val="PURBody"/>
        <w:shd w:val="clear" w:color="auto" w:fill="00188F"/>
        <w:tabs>
          <w:tab w:val="clear" w:pos="360"/>
        </w:tabs>
        <w:spacing w:after="0"/>
        <w:ind w:right="7920" w:firstLine="360"/>
        <w:rPr>
          <w:color w:val="FFFFFF" w:themeColor="background1"/>
          <w:szCs w:val="18"/>
        </w:rPr>
      </w:pPr>
    </w:p>
    <w:p w:rsidR="00FC1889" w:rsidRDefault="00FC1889">
      <w:pPr>
        <w:pStyle w:val="PURBody"/>
        <w:shd w:val="clear" w:color="auto" w:fill="00188F"/>
        <w:tabs>
          <w:tab w:val="clear" w:pos="360"/>
        </w:tabs>
        <w:spacing w:after="0"/>
        <w:ind w:right="7920" w:firstLine="360"/>
        <w:rPr>
          <w:color w:val="FFFFFF" w:themeColor="background1"/>
          <w:szCs w:val="18"/>
        </w:rPr>
      </w:pPr>
    </w:p>
    <w:p w:rsidR="00FC1889" w:rsidRDefault="00FC1889">
      <w:pPr>
        <w:pStyle w:val="PURBody"/>
        <w:shd w:val="clear" w:color="auto" w:fill="00188F"/>
        <w:tabs>
          <w:tab w:val="clear" w:pos="360"/>
        </w:tabs>
        <w:spacing w:after="0"/>
        <w:ind w:right="7920" w:firstLine="360"/>
        <w:rPr>
          <w:color w:val="FFFFFF" w:themeColor="background1"/>
          <w:szCs w:val="18"/>
        </w:rPr>
      </w:pPr>
    </w:p>
    <w:p w:rsidR="00FC1889" w:rsidRDefault="00FC1889">
      <w:pPr>
        <w:pStyle w:val="PURBody"/>
        <w:shd w:val="clear" w:color="auto" w:fill="00188F"/>
        <w:tabs>
          <w:tab w:val="clear" w:pos="360"/>
        </w:tabs>
        <w:spacing w:after="0"/>
        <w:ind w:right="7920" w:firstLine="360"/>
        <w:rPr>
          <w:color w:val="FFFFFF" w:themeColor="background1"/>
          <w:szCs w:val="18"/>
        </w:rPr>
      </w:pPr>
    </w:p>
    <w:p w:rsidR="00FC1889" w:rsidRDefault="00FC1889">
      <w:pPr>
        <w:pStyle w:val="PURBody"/>
        <w:shd w:val="clear" w:color="auto" w:fill="0072C6"/>
        <w:tabs>
          <w:tab w:val="clear" w:pos="360"/>
        </w:tabs>
        <w:ind w:right="1800" w:firstLine="360"/>
        <w:rPr>
          <w:sz w:val="72"/>
          <w:szCs w:val="72"/>
        </w:rPr>
      </w:pPr>
    </w:p>
    <w:p w:rsidR="00FC1889" w:rsidRDefault="00FC1889">
      <w:pPr>
        <w:pStyle w:val="PURBody"/>
        <w:shd w:val="clear" w:color="auto" w:fill="0072C6"/>
        <w:tabs>
          <w:tab w:val="clear" w:pos="360"/>
          <w:tab w:val="left" w:pos="180"/>
        </w:tabs>
        <w:ind w:right="1800" w:firstLine="360"/>
        <w:rPr>
          <w:color w:val="FFFFFF" w:themeColor="background1"/>
          <w:sz w:val="72"/>
          <w:szCs w:val="72"/>
        </w:rPr>
      </w:pPr>
    </w:p>
    <w:p w:rsidR="00FC1889" w:rsidRDefault="00664E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Produktbestimmunge</w:t>
      </w:r>
      <w:proofErr w:type="gramStart"/>
      <w:r>
        <w:rPr>
          <w:color w:val="FFFFFF" w:themeColor="background1"/>
          <w:sz w:val="96"/>
          <w:szCs w:val="96"/>
        </w:rPr>
        <w:t>n</w:t>
      </w:r>
      <w:proofErr w:type="gramEnd"/>
    </w:p>
    <w:p w:rsidR="00FC1889" w:rsidRDefault="00664E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2017</w:t>
      </w:r>
    </w:p>
    <w:p w:rsidR="00FC1889" w:rsidRDefault="00FC1889">
      <w:pPr>
        <w:pStyle w:val="PURBody"/>
        <w:shd w:val="clear" w:color="auto" w:fill="0072C6"/>
        <w:tabs>
          <w:tab w:val="clear" w:pos="360"/>
        </w:tabs>
        <w:spacing w:after="0" w:line="230" w:lineRule="auto"/>
        <w:ind w:right="1800" w:firstLine="360"/>
        <w:rPr>
          <w:color w:val="FFFFFF" w:themeColor="background1"/>
          <w:sz w:val="96"/>
          <w:szCs w:val="96"/>
        </w:rPr>
      </w:pPr>
    </w:p>
    <w:p w:rsidR="00FC1889" w:rsidRDefault="00664EC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C1889" w:rsidRDefault="00FC1889">
      <w:pPr>
        <w:sectPr w:rsidR="00FC1889">
          <w:footerReference w:type="default" r:id="rId13"/>
          <w:type w:val="continuous"/>
          <w:pgSz w:w="12240" w:h="15840" w:code="1"/>
          <w:pgMar w:top="1170" w:right="720" w:bottom="720" w:left="720" w:header="432" w:footer="288" w:gutter="0"/>
          <w:cols w:space="360"/>
        </w:sectPr>
      </w:pPr>
    </w:p>
    <w:p w:rsidR="00FC1889" w:rsidRDefault="00664ECB">
      <w:pPr>
        <w:pStyle w:val="ProductList-SectionHeading"/>
        <w:pageBreakBefore/>
      </w:pPr>
      <w:bookmarkStart w:id="1" w:name="_Sec842"/>
      <w:r>
        <w:lastRenderedPageBreak/>
        <w:t>Inhaltsverzeichnis</w:t>
      </w:r>
    </w:p>
    <w:p w:rsidR="00FC1889" w:rsidRDefault="00FC1889">
      <w:pPr>
        <w:pStyle w:val="ProductList-Body"/>
      </w:pPr>
    </w:p>
    <w:p w:rsidR="00FC1889" w:rsidRDefault="00FC1889">
      <w:pPr>
        <w:sectPr w:rsidR="00FC1889">
          <w:headerReference w:type="default" r:id="rId14"/>
          <w:footerReference w:type="default" r:id="rId15"/>
          <w:type w:val="continuous"/>
          <w:pgSz w:w="12240" w:h="15840" w:code="1"/>
          <w:pgMar w:top="1170" w:right="720" w:bottom="1620" w:left="720" w:header="432" w:footer="288" w:gutter="0"/>
          <w:cols w:space="360"/>
        </w:sectPr>
      </w:pPr>
    </w:p>
    <w:p w:rsidR="00527895" w:rsidRDefault="00664ECB">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5468" w:history="1">
        <w:r w:rsidR="00527895" w:rsidRPr="00517CD4">
          <w:rPr>
            <w:rStyle w:val="Hyperlink"/>
            <w:noProof/>
          </w:rPr>
          <w:t>Einführung</w:t>
        </w:r>
        <w:r w:rsidR="00527895">
          <w:rPr>
            <w:noProof/>
          </w:rPr>
          <w:tab/>
        </w:r>
        <w:r w:rsidR="00527895">
          <w:rPr>
            <w:noProof/>
          </w:rPr>
          <w:fldChar w:fldCharType="begin"/>
        </w:r>
        <w:r w:rsidR="00527895">
          <w:rPr>
            <w:noProof/>
          </w:rPr>
          <w:instrText xml:space="preserve"> PAGEREF _Toc481085468 \h </w:instrText>
        </w:r>
        <w:r w:rsidR="00527895">
          <w:rPr>
            <w:noProof/>
          </w:rPr>
        </w:r>
        <w:r w:rsidR="00527895">
          <w:rPr>
            <w:noProof/>
          </w:rPr>
          <w:fldChar w:fldCharType="separate"/>
        </w:r>
        <w:r w:rsidR="00527895">
          <w:rPr>
            <w:noProof/>
          </w:rPr>
          <w:t>4</w:t>
        </w:r>
        <w:r w:rsidR="00527895">
          <w:rPr>
            <w:noProof/>
          </w:rPr>
          <w:fldChar w:fldCharType="end"/>
        </w:r>
      </w:hyperlink>
    </w:p>
    <w:p w:rsidR="00527895" w:rsidRDefault="00527895">
      <w:pPr>
        <w:pStyle w:val="TOC2"/>
        <w:rPr>
          <w:rFonts w:eastAsiaTheme="minorEastAsia"/>
          <w:smallCaps w:val="0"/>
          <w:sz w:val="22"/>
        </w:rPr>
      </w:pPr>
      <w:hyperlink w:anchor="_Toc481085469" w:history="1">
        <w:r w:rsidRPr="00517CD4">
          <w:rPr>
            <w:rStyle w:val="Hyperlink"/>
          </w:rPr>
          <w:t>Über dieses Dokument</w:t>
        </w:r>
        <w:r>
          <w:tab/>
        </w:r>
        <w:r>
          <w:fldChar w:fldCharType="begin"/>
        </w:r>
        <w:r>
          <w:instrText xml:space="preserve"> PAGEREF _Toc481085469 \h </w:instrText>
        </w:r>
        <w:r>
          <w:fldChar w:fldCharType="separate"/>
        </w:r>
        <w:r>
          <w:t>4</w:t>
        </w:r>
        <w:r>
          <w:fldChar w:fldCharType="end"/>
        </w:r>
      </w:hyperlink>
    </w:p>
    <w:p w:rsidR="00527895" w:rsidRDefault="00527895">
      <w:pPr>
        <w:pStyle w:val="TOC2"/>
        <w:rPr>
          <w:rFonts w:eastAsiaTheme="minorEastAsia"/>
          <w:smallCaps w:val="0"/>
          <w:sz w:val="22"/>
        </w:rPr>
      </w:pPr>
      <w:hyperlink w:anchor="_Toc481085470" w:history="1">
        <w:r w:rsidRPr="00517CD4">
          <w:rPr>
            <w:rStyle w:val="Hyperlink"/>
          </w:rPr>
          <w:t>Inhalt dieses Dokuments</w:t>
        </w:r>
        <w:r>
          <w:tab/>
        </w:r>
        <w:r>
          <w:fldChar w:fldCharType="begin"/>
        </w:r>
        <w:r>
          <w:instrText xml:space="preserve"> PAGEREF _Toc481085470 \h </w:instrText>
        </w:r>
        <w:r>
          <w:fldChar w:fldCharType="separate"/>
        </w:r>
        <w:r>
          <w:t>4</w:t>
        </w:r>
        <w:r>
          <w:fldChar w:fldCharType="end"/>
        </w:r>
      </w:hyperlink>
    </w:p>
    <w:p w:rsidR="00527895" w:rsidRDefault="00527895">
      <w:pPr>
        <w:pStyle w:val="TOC2"/>
        <w:rPr>
          <w:rFonts w:eastAsiaTheme="minorEastAsia"/>
          <w:smallCaps w:val="0"/>
          <w:sz w:val="22"/>
        </w:rPr>
      </w:pPr>
      <w:hyperlink w:anchor="_Toc481085471" w:history="1">
        <w:r w:rsidRPr="00517CD4">
          <w:rPr>
            <w:rStyle w:val="Hyperlink"/>
          </w:rPr>
          <w:t>Aufbau von Produkteinträgen</w:t>
        </w:r>
        <w:r>
          <w:tab/>
        </w:r>
        <w:r>
          <w:fldChar w:fldCharType="begin"/>
        </w:r>
        <w:r>
          <w:instrText xml:space="preserve"> PAGEREF _Toc481085471 \h </w:instrText>
        </w:r>
        <w:r>
          <w:fldChar w:fldCharType="separate"/>
        </w:r>
        <w:r>
          <w:t>4</w:t>
        </w:r>
        <w:r>
          <w:fldChar w:fldCharType="end"/>
        </w:r>
      </w:hyperlink>
    </w:p>
    <w:p w:rsidR="00527895" w:rsidRDefault="00527895">
      <w:pPr>
        <w:pStyle w:val="TOC2"/>
        <w:rPr>
          <w:rFonts w:eastAsiaTheme="minorEastAsia"/>
          <w:smallCaps w:val="0"/>
          <w:sz w:val="22"/>
        </w:rPr>
      </w:pPr>
      <w:hyperlink w:anchor="_Toc481085472" w:history="1">
        <w:r w:rsidRPr="00517CD4">
          <w:rPr>
            <w:rStyle w:val="Hyperlink"/>
          </w:rPr>
          <w:t>Verdeutlichungen und Zusammenfassung der Änderungen an diesem Dokument</w:t>
        </w:r>
        <w:r>
          <w:tab/>
        </w:r>
        <w:r>
          <w:fldChar w:fldCharType="begin"/>
        </w:r>
        <w:r>
          <w:instrText xml:space="preserve"> PAGEREF _Toc481085472 \h </w:instrText>
        </w:r>
        <w:r>
          <w:fldChar w:fldCharType="separate"/>
        </w:r>
        <w:r>
          <w:t>5</w:t>
        </w:r>
        <w:r>
          <w:fldChar w:fldCharType="end"/>
        </w:r>
      </w:hyperlink>
    </w:p>
    <w:p w:rsidR="00527895" w:rsidRDefault="00527895">
      <w:pPr>
        <w:pStyle w:val="TOC1"/>
        <w:rPr>
          <w:rFonts w:eastAsiaTheme="minorEastAsia"/>
          <w:b w:val="0"/>
          <w:caps w:val="0"/>
          <w:noProof/>
          <w:sz w:val="22"/>
          <w:szCs w:val="22"/>
        </w:rPr>
      </w:pPr>
      <w:hyperlink w:anchor="_Toc481085473" w:history="1">
        <w:r w:rsidRPr="00517CD4">
          <w:rPr>
            <w:rStyle w:val="Hyperlink"/>
            <w:noProof/>
          </w:rPr>
          <w:t>Lizenzbedingungen</w:t>
        </w:r>
        <w:r>
          <w:rPr>
            <w:noProof/>
          </w:rPr>
          <w:tab/>
        </w:r>
        <w:r>
          <w:rPr>
            <w:noProof/>
          </w:rPr>
          <w:fldChar w:fldCharType="begin"/>
        </w:r>
        <w:r>
          <w:rPr>
            <w:noProof/>
          </w:rPr>
          <w:instrText xml:space="preserve"> PAGEREF _Toc481085473 \h </w:instrText>
        </w:r>
        <w:r>
          <w:rPr>
            <w:noProof/>
          </w:rPr>
        </w:r>
        <w:r>
          <w:rPr>
            <w:noProof/>
          </w:rPr>
          <w:fldChar w:fldCharType="separate"/>
        </w:r>
        <w:r>
          <w:rPr>
            <w:noProof/>
          </w:rPr>
          <w:t>7</w:t>
        </w:r>
        <w:r>
          <w:rPr>
            <w:noProof/>
          </w:rPr>
          <w:fldChar w:fldCharType="end"/>
        </w:r>
      </w:hyperlink>
    </w:p>
    <w:p w:rsidR="00527895" w:rsidRDefault="00527895">
      <w:pPr>
        <w:pStyle w:val="TOC2"/>
        <w:rPr>
          <w:rFonts w:eastAsiaTheme="minorEastAsia"/>
          <w:smallCaps w:val="0"/>
          <w:sz w:val="22"/>
        </w:rPr>
      </w:pPr>
      <w:hyperlink w:anchor="_Toc481085474" w:history="1">
        <w:r w:rsidRPr="00517CD4">
          <w:rPr>
            <w:rStyle w:val="Hyperlink"/>
          </w:rPr>
          <w:t>Universelle Lizenzbestimmungen</w:t>
        </w:r>
        <w:r>
          <w:tab/>
        </w:r>
        <w:r>
          <w:fldChar w:fldCharType="begin"/>
        </w:r>
        <w:r>
          <w:instrText xml:space="preserve"> PAGEREF _Toc481085474 \h </w:instrText>
        </w:r>
        <w:r>
          <w:fldChar w:fldCharType="separate"/>
        </w:r>
        <w:r>
          <w:t>7</w:t>
        </w:r>
        <w:r>
          <w:fldChar w:fldCharType="end"/>
        </w:r>
      </w:hyperlink>
    </w:p>
    <w:p w:rsidR="00527895" w:rsidRDefault="00527895">
      <w:pPr>
        <w:pStyle w:val="TOC2"/>
        <w:rPr>
          <w:rFonts w:eastAsiaTheme="minorEastAsia"/>
          <w:smallCaps w:val="0"/>
          <w:sz w:val="22"/>
        </w:rPr>
      </w:pPr>
      <w:hyperlink w:anchor="_Toc481085475" w:history="1">
        <w:r w:rsidRPr="00517CD4">
          <w:rPr>
            <w:rStyle w:val="Hyperlink"/>
          </w:rPr>
          <w:t>Lizenzmodellbestimmungen</w:t>
        </w:r>
        <w:r>
          <w:tab/>
        </w:r>
        <w:r>
          <w:fldChar w:fldCharType="begin"/>
        </w:r>
        <w:r>
          <w:instrText xml:space="preserve"> PAGEREF _Toc481085475 \h </w:instrText>
        </w:r>
        <w:r>
          <w:fldChar w:fldCharType="separate"/>
        </w:r>
        <w:r>
          <w:t>10</w:t>
        </w:r>
        <w:r>
          <w:fldChar w:fldCharType="end"/>
        </w:r>
      </w:hyperlink>
    </w:p>
    <w:p w:rsidR="00527895" w:rsidRDefault="00527895">
      <w:pPr>
        <w:pStyle w:val="TOC3"/>
        <w:rPr>
          <w:rFonts w:eastAsiaTheme="minorEastAsia"/>
          <w:smallCaps w:val="0"/>
          <w:sz w:val="22"/>
        </w:rPr>
      </w:pPr>
      <w:hyperlink w:anchor="_Toc481085476" w:history="1">
        <w:r w:rsidRPr="00517CD4">
          <w:rPr>
            <w:rStyle w:val="Hyperlink"/>
          </w:rPr>
          <w:t>Desktop-Anwendungen</w:t>
        </w:r>
        <w:r>
          <w:tab/>
        </w:r>
        <w:r>
          <w:fldChar w:fldCharType="begin"/>
        </w:r>
        <w:r>
          <w:instrText xml:space="preserve"> PAGEREF _Toc481085476 \h </w:instrText>
        </w:r>
        <w:r>
          <w:fldChar w:fldCharType="separate"/>
        </w:r>
        <w:r>
          <w:t>10</w:t>
        </w:r>
        <w:r>
          <w:fldChar w:fldCharType="end"/>
        </w:r>
      </w:hyperlink>
    </w:p>
    <w:p w:rsidR="00527895" w:rsidRDefault="00527895">
      <w:pPr>
        <w:pStyle w:val="TOC3"/>
        <w:rPr>
          <w:rFonts w:eastAsiaTheme="minorEastAsia"/>
          <w:smallCaps w:val="0"/>
          <w:sz w:val="22"/>
        </w:rPr>
      </w:pPr>
      <w:hyperlink w:anchor="_Toc481085477" w:history="1">
        <w:r w:rsidRPr="00517CD4">
          <w:rPr>
            <w:rStyle w:val="Hyperlink"/>
          </w:rPr>
          <w:t>Desktopbetriebssysteme</w:t>
        </w:r>
        <w:r>
          <w:tab/>
        </w:r>
        <w:r>
          <w:fldChar w:fldCharType="begin"/>
        </w:r>
        <w:r>
          <w:instrText xml:space="preserve"> PAGEREF _Toc481085477 \h </w:instrText>
        </w:r>
        <w:r>
          <w:fldChar w:fldCharType="separate"/>
        </w:r>
        <w:r>
          <w:t>10</w:t>
        </w:r>
        <w:r>
          <w:fldChar w:fldCharType="end"/>
        </w:r>
      </w:hyperlink>
    </w:p>
    <w:p w:rsidR="00527895" w:rsidRDefault="00527895">
      <w:pPr>
        <w:pStyle w:val="TOC3"/>
        <w:rPr>
          <w:rFonts w:eastAsiaTheme="minorEastAsia"/>
          <w:smallCaps w:val="0"/>
          <w:sz w:val="22"/>
        </w:rPr>
      </w:pPr>
      <w:hyperlink w:anchor="_Toc481085478" w:history="1">
        <w:r w:rsidRPr="00517CD4">
          <w:rPr>
            <w:rStyle w:val="Hyperlink"/>
          </w:rPr>
          <w:t>Pro Core/CAL</w:t>
        </w:r>
        <w:r>
          <w:tab/>
        </w:r>
        <w:r>
          <w:fldChar w:fldCharType="begin"/>
        </w:r>
        <w:r>
          <w:instrText xml:space="preserve"> PAGEREF _Toc481085478 \h </w:instrText>
        </w:r>
        <w:r>
          <w:fldChar w:fldCharType="separate"/>
        </w:r>
        <w:r>
          <w:t>10</w:t>
        </w:r>
        <w:r>
          <w:fldChar w:fldCharType="end"/>
        </w:r>
      </w:hyperlink>
    </w:p>
    <w:p w:rsidR="00527895" w:rsidRDefault="00527895">
      <w:pPr>
        <w:pStyle w:val="TOC3"/>
        <w:rPr>
          <w:rFonts w:eastAsiaTheme="minorEastAsia"/>
          <w:smallCaps w:val="0"/>
          <w:sz w:val="22"/>
        </w:rPr>
      </w:pPr>
      <w:hyperlink w:anchor="_Toc481085479" w:history="1">
        <w:r w:rsidRPr="00517CD4">
          <w:rPr>
            <w:rStyle w:val="Hyperlink"/>
          </w:rPr>
          <w:t>Server/CAL</w:t>
        </w:r>
        <w:r>
          <w:tab/>
        </w:r>
        <w:r>
          <w:fldChar w:fldCharType="begin"/>
        </w:r>
        <w:r>
          <w:instrText xml:space="preserve"> PAGEREF _Toc481085479 \h </w:instrText>
        </w:r>
        <w:r>
          <w:fldChar w:fldCharType="separate"/>
        </w:r>
        <w:r>
          <w:t>11</w:t>
        </w:r>
        <w:r>
          <w:fldChar w:fldCharType="end"/>
        </w:r>
      </w:hyperlink>
    </w:p>
    <w:p w:rsidR="00527895" w:rsidRDefault="00527895">
      <w:pPr>
        <w:pStyle w:val="TOC3"/>
        <w:rPr>
          <w:rFonts w:eastAsiaTheme="minorEastAsia"/>
          <w:smallCaps w:val="0"/>
          <w:sz w:val="22"/>
        </w:rPr>
      </w:pPr>
      <w:hyperlink w:anchor="_Toc481085480" w:history="1">
        <w:r w:rsidRPr="00517CD4">
          <w:rPr>
            <w:rStyle w:val="Hyperlink"/>
          </w:rPr>
          <w:t>Pro Core</w:t>
        </w:r>
        <w:r>
          <w:tab/>
        </w:r>
        <w:r>
          <w:fldChar w:fldCharType="begin"/>
        </w:r>
        <w:r>
          <w:instrText xml:space="preserve"> PAGEREF _Toc481085480 \h </w:instrText>
        </w:r>
        <w:r>
          <w:fldChar w:fldCharType="separate"/>
        </w:r>
        <w:r>
          <w:t>11</w:t>
        </w:r>
        <w:r>
          <w:fldChar w:fldCharType="end"/>
        </w:r>
      </w:hyperlink>
    </w:p>
    <w:p w:rsidR="00527895" w:rsidRDefault="00527895">
      <w:pPr>
        <w:pStyle w:val="TOC3"/>
        <w:rPr>
          <w:rFonts w:eastAsiaTheme="minorEastAsia"/>
          <w:smallCaps w:val="0"/>
          <w:sz w:val="22"/>
        </w:rPr>
      </w:pPr>
      <w:hyperlink w:anchor="_Toc481085481" w:history="1">
        <w:r w:rsidRPr="00517CD4">
          <w:rPr>
            <w:rStyle w:val="Hyperlink"/>
          </w:rPr>
          <w:t>Management Server</w:t>
        </w:r>
        <w:r>
          <w:tab/>
        </w:r>
        <w:r>
          <w:fldChar w:fldCharType="begin"/>
        </w:r>
        <w:r>
          <w:instrText xml:space="preserve"> PAGEREF _Toc481085481 \h </w:instrText>
        </w:r>
        <w:r>
          <w:fldChar w:fldCharType="separate"/>
        </w:r>
        <w:r>
          <w:t>11</w:t>
        </w:r>
        <w:r>
          <w:fldChar w:fldCharType="end"/>
        </w:r>
      </w:hyperlink>
    </w:p>
    <w:p w:rsidR="00527895" w:rsidRDefault="00527895">
      <w:pPr>
        <w:pStyle w:val="TOC3"/>
        <w:rPr>
          <w:rFonts w:eastAsiaTheme="minorEastAsia"/>
          <w:smallCaps w:val="0"/>
          <w:sz w:val="22"/>
        </w:rPr>
      </w:pPr>
      <w:hyperlink w:anchor="_Toc481085482" w:history="1">
        <w:r w:rsidRPr="00517CD4">
          <w:rPr>
            <w:rStyle w:val="Hyperlink"/>
          </w:rPr>
          <w:t>Spezialserver</w:t>
        </w:r>
        <w:r>
          <w:tab/>
        </w:r>
        <w:r>
          <w:fldChar w:fldCharType="begin"/>
        </w:r>
        <w:r>
          <w:instrText xml:space="preserve"> PAGEREF _Toc481085482 \h </w:instrText>
        </w:r>
        <w:r>
          <w:fldChar w:fldCharType="separate"/>
        </w:r>
        <w:r>
          <w:t>12</w:t>
        </w:r>
        <w:r>
          <w:fldChar w:fldCharType="end"/>
        </w:r>
      </w:hyperlink>
    </w:p>
    <w:p w:rsidR="00527895" w:rsidRDefault="00527895">
      <w:pPr>
        <w:pStyle w:val="TOC3"/>
        <w:rPr>
          <w:rFonts w:eastAsiaTheme="minorEastAsia"/>
          <w:smallCaps w:val="0"/>
          <w:sz w:val="22"/>
        </w:rPr>
      </w:pPr>
      <w:hyperlink w:anchor="_Toc481085483" w:history="1">
        <w:r w:rsidRPr="00517CD4">
          <w:rPr>
            <w:rStyle w:val="Hyperlink"/>
          </w:rPr>
          <w:t>Entwicklertools</w:t>
        </w:r>
        <w:r>
          <w:tab/>
        </w:r>
        <w:r>
          <w:fldChar w:fldCharType="begin"/>
        </w:r>
        <w:r>
          <w:instrText xml:space="preserve"> PAGEREF _Toc481085483 \h </w:instrText>
        </w:r>
        <w:r>
          <w:fldChar w:fldCharType="separate"/>
        </w:r>
        <w:r>
          <w:t>12</w:t>
        </w:r>
        <w:r>
          <w:fldChar w:fldCharType="end"/>
        </w:r>
      </w:hyperlink>
    </w:p>
    <w:p w:rsidR="00527895" w:rsidRDefault="00527895">
      <w:pPr>
        <w:pStyle w:val="TOC1"/>
        <w:rPr>
          <w:rFonts w:eastAsiaTheme="minorEastAsia"/>
          <w:b w:val="0"/>
          <w:caps w:val="0"/>
          <w:noProof/>
          <w:sz w:val="22"/>
          <w:szCs w:val="22"/>
        </w:rPr>
      </w:pPr>
      <w:hyperlink w:anchor="_Toc481085484" w:history="1">
        <w:r w:rsidRPr="00517CD4">
          <w:rPr>
            <w:rStyle w:val="Hyperlink"/>
            <w:noProof/>
          </w:rPr>
          <w:t>Software</w:t>
        </w:r>
        <w:r>
          <w:rPr>
            <w:noProof/>
          </w:rPr>
          <w:tab/>
        </w:r>
        <w:r>
          <w:rPr>
            <w:noProof/>
          </w:rPr>
          <w:fldChar w:fldCharType="begin"/>
        </w:r>
        <w:r>
          <w:rPr>
            <w:noProof/>
          </w:rPr>
          <w:instrText xml:space="preserve"> PAGEREF _Toc481085484 \h </w:instrText>
        </w:r>
        <w:r>
          <w:rPr>
            <w:noProof/>
          </w:rPr>
        </w:r>
        <w:r>
          <w:rPr>
            <w:noProof/>
          </w:rPr>
          <w:fldChar w:fldCharType="separate"/>
        </w:r>
        <w:r>
          <w:rPr>
            <w:noProof/>
          </w:rPr>
          <w:t>14</w:t>
        </w:r>
        <w:r>
          <w:rPr>
            <w:noProof/>
          </w:rPr>
          <w:fldChar w:fldCharType="end"/>
        </w:r>
      </w:hyperlink>
    </w:p>
    <w:p w:rsidR="00527895" w:rsidRDefault="00527895">
      <w:pPr>
        <w:pStyle w:val="TOC2"/>
        <w:rPr>
          <w:rFonts w:eastAsiaTheme="minorEastAsia"/>
          <w:smallCaps w:val="0"/>
          <w:sz w:val="22"/>
        </w:rPr>
      </w:pPr>
      <w:hyperlink w:anchor="_Toc481085485" w:history="1">
        <w:r w:rsidRPr="00517CD4">
          <w:rPr>
            <w:rStyle w:val="Hyperlink"/>
          </w:rPr>
          <w:t>Advanced Threat Analytics</w:t>
        </w:r>
        <w:r>
          <w:tab/>
        </w:r>
        <w:r>
          <w:fldChar w:fldCharType="begin"/>
        </w:r>
        <w:r>
          <w:instrText xml:space="preserve"> PAGEREF _Toc481085485 \h </w:instrText>
        </w:r>
        <w:r>
          <w:fldChar w:fldCharType="separate"/>
        </w:r>
        <w:r>
          <w:t>14</w:t>
        </w:r>
        <w:r>
          <w:fldChar w:fldCharType="end"/>
        </w:r>
      </w:hyperlink>
    </w:p>
    <w:p w:rsidR="00527895" w:rsidRDefault="00527895">
      <w:pPr>
        <w:pStyle w:val="TOC2"/>
        <w:rPr>
          <w:rFonts w:eastAsiaTheme="minorEastAsia"/>
          <w:smallCaps w:val="0"/>
          <w:sz w:val="22"/>
        </w:rPr>
      </w:pPr>
      <w:hyperlink w:anchor="_Toc481085486" w:history="1">
        <w:r w:rsidRPr="00517CD4">
          <w:rPr>
            <w:rStyle w:val="Hyperlink"/>
          </w:rPr>
          <w:t>BizTalk</w:t>
        </w:r>
        <w:r>
          <w:tab/>
        </w:r>
        <w:r>
          <w:fldChar w:fldCharType="begin"/>
        </w:r>
        <w:r>
          <w:instrText xml:space="preserve"> PAGEREF _Toc481085486 \h </w:instrText>
        </w:r>
        <w:r>
          <w:fldChar w:fldCharType="separate"/>
        </w:r>
        <w:r>
          <w:t>14</w:t>
        </w:r>
        <w:r>
          <w:fldChar w:fldCharType="end"/>
        </w:r>
      </w:hyperlink>
    </w:p>
    <w:p w:rsidR="00527895" w:rsidRDefault="00527895">
      <w:pPr>
        <w:pStyle w:val="TOC2"/>
        <w:rPr>
          <w:rFonts w:eastAsiaTheme="minorEastAsia"/>
          <w:smallCaps w:val="0"/>
          <w:sz w:val="22"/>
        </w:rPr>
      </w:pPr>
      <w:hyperlink w:anchor="_Toc481085487" w:history="1">
        <w:r w:rsidRPr="00517CD4">
          <w:rPr>
            <w:rStyle w:val="Hyperlink"/>
          </w:rPr>
          <w:t>CAL-Suites</w:t>
        </w:r>
        <w:r>
          <w:tab/>
        </w:r>
        <w:r>
          <w:fldChar w:fldCharType="begin"/>
        </w:r>
        <w:r>
          <w:instrText xml:space="preserve"> PAGEREF _Toc481085487 \h </w:instrText>
        </w:r>
        <w:r>
          <w:fldChar w:fldCharType="separate"/>
        </w:r>
        <w:r>
          <w:t>16</w:t>
        </w:r>
        <w:r>
          <w:fldChar w:fldCharType="end"/>
        </w:r>
      </w:hyperlink>
    </w:p>
    <w:p w:rsidR="00527895" w:rsidRDefault="00527895">
      <w:pPr>
        <w:pStyle w:val="TOC2"/>
        <w:rPr>
          <w:rFonts w:eastAsiaTheme="minorEastAsia"/>
          <w:smallCaps w:val="0"/>
          <w:sz w:val="22"/>
        </w:rPr>
      </w:pPr>
      <w:hyperlink w:anchor="_Toc481085488" w:history="1">
        <w:r w:rsidRPr="00517CD4">
          <w:rPr>
            <w:rStyle w:val="Hyperlink"/>
          </w:rPr>
          <w:t>Core Infrastructure Server (CIS) Suite</w:t>
        </w:r>
        <w:r>
          <w:tab/>
        </w:r>
        <w:r>
          <w:fldChar w:fldCharType="begin"/>
        </w:r>
        <w:r>
          <w:instrText xml:space="preserve"> PAGEREF _Toc481085488 \h </w:instrText>
        </w:r>
        <w:r>
          <w:fldChar w:fldCharType="separate"/>
        </w:r>
        <w:r>
          <w:t>17</w:t>
        </w:r>
        <w:r>
          <w:fldChar w:fldCharType="end"/>
        </w:r>
      </w:hyperlink>
    </w:p>
    <w:p w:rsidR="00527895" w:rsidRDefault="00527895">
      <w:pPr>
        <w:pStyle w:val="TOC2"/>
        <w:rPr>
          <w:rFonts w:eastAsiaTheme="minorEastAsia"/>
          <w:smallCaps w:val="0"/>
          <w:sz w:val="22"/>
        </w:rPr>
      </w:pPr>
      <w:hyperlink w:anchor="_Toc481085489" w:history="1">
        <w:r w:rsidRPr="00517CD4">
          <w:rPr>
            <w:rStyle w:val="Hyperlink"/>
          </w:rPr>
          <w:t>Forefront</w:t>
        </w:r>
        <w:r>
          <w:tab/>
        </w:r>
        <w:r>
          <w:fldChar w:fldCharType="begin"/>
        </w:r>
        <w:r>
          <w:instrText xml:space="preserve"> PAGEREF _Toc481085489 \h </w:instrText>
        </w:r>
        <w:r>
          <w:fldChar w:fldCharType="separate"/>
        </w:r>
        <w:r>
          <w:t>19</w:t>
        </w:r>
        <w:r>
          <w:fldChar w:fldCharType="end"/>
        </w:r>
      </w:hyperlink>
    </w:p>
    <w:p w:rsidR="00527895" w:rsidRDefault="00527895">
      <w:pPr>
        <w:pStyle w:val="TOC2"/>
        <w:rPr>
          <w:rFonts w:eastAsiaTheme="minorEastAsia"/>
          <w:smallCaps w:val="0"/>
          <w:sz w:val="22"/>
        </w:rPr>
      </w:pPr>
      <w:hyperlink w:anchor="_Toc481085490" w:history="1">
        <w:r w:rsidRPr="00517CD4">
          <w:rPr>
            <w:rStyle w:val="Hyperlink"/>
          </w:rPr>
          <w:t>Microsoft Dynamics</w:t>
        </w:r>
        <w:r>
          <w:tab/>
        </w:r>
        <w:r>
          <w:fldChar w:fldCharType="begin"/>
        </w:r>
        <w:r>
          <w:instrText xml:space="preserve"> PAGEREF _Toc481085490 \h </w:instrText>
        </w:r>
        <w:r>
          <w:fldChar w:fldCharType="separate"/>
        </w:r>
        <w:r>
          <w:t>20</w:t>
        </w:r>
        <w:r>
          <w:fldChar w:fldCharType="end"/>
        </w:r>
      </w:hyperlink>
    </w:p>
    <w:p w:rsidR="00527895" w:rsidRDefault="00527895">
      <w:pPr>
        <w:pStyle w:val="TOC3"/>
        <w:rPr>
          <w:rFonts w:eastAsiaTheme="minorEastAsia"/>
          <w:smallCaps w:val="0"/>
          <w:sz w:val="22"/>
        </w:rPr>
      </w:pPr>
      <w:hyperlink w:anchor="_Toc481085491" w:history="1">
        <w:r w:rsidRPr="00517CD4">
          <w:rPr>
            <w:rStyle w:val="Hyperlink"/>
          </w:rPr>
          <w:t>Microsoft Dynamics 365 On-premises</w:t>
        </w:r>
        <w:r>
          <w:tab/>
        </w:r>
        <w:r>
          <w:fldChar w:fldCharType="begin"/>
        </w:r>
        <w:r>
          <w:instrText xml:space="preserve"> PAGEREF _Toc481085491 \h </w:instrText>
        </w:r>
        <w:r>
          <w:fldChar w:fldCharType="separate"/>
        </w:r>
        <w:r>
          <w:t>20</w:t>
        </w:r>
        <w:r>
          <w:fldChar w:fldCharType="end"/>
        </w:r>
      </w:hyperlink>
    </w:p>
    <w:p w:rsidR="00527895" w:rsidRDefault="00527895">
      <w:pPr>
        <w:pStyle w:val="TOC3"/>
        <w:rPr>
          <w:rFonts w:eastAsiaTheme="minorEastAsia"/>
          <w:smallCaps w:val="0"/>
          <w:sz w:val="22"/>
        </w:rPr>
      </w:pPr>
      <w:hyperlink w:anchor="_Toc481085492" w:history="1">
        <w:r w:rsidRPr="00517CD4">
          <w:rPr>
            <w:rStyle w:val="Hyperlink"/>
          </w:rPr>
          <w:t>Microsoft Dynamics AX</w:t>
        </w:r>
        <w:r>
          <w:tab/>
        </w:r>
        <w:r>
          <w:fldChar w:fldCharType="begin"/>
        </w:r>
        <w:r>
          <w:instrText xml:space="preserve"> PAGEREF _Toc481085492 \h </w:instrText>
        </w:r>
        <w:r>
          <w:fldChar w:fldCharType="separate"/>
        </w:r>
        <w:r>
          <w:t>21</w:t>
        </w:r>
        <w:r>
          <w:fldChar w:fldCharType="end"/>
        </w:r>
      </w:hyperlink>
    </w:p>
    <w:p w:rsidR="00527895" w:rsidRDefault="00527895">
      <w:pPr>
        <w:pStyle w:val="TOC2"/>
        <w:rPr>
          <w:rFonts w:eastAsiaTheme="minorEastAsia"/>
          <w:smallCaps w:val="0"/>
          <w:sz w:val="22"/>
        </w:rPr>
      </w:pPr>
      <w:hyperlink w:anchor="_Toc481085493" w:history="1">
        <w:r w:rsidRPr="00517CD4">
          <w:rPr>
            <w:rStyle w:val="Hyperlink"/>
          </w:rPr>
          <w:t>Microsoft Identity Manager</w:t>
        </w:r>
        <w:r>
          <w:tab/>
        </w:r>
        <w:r>
          <w:fldChar w:fldCharType="begin"/>
        </w:r>
        <w:r>
          <w:instrText xml:space="preserve"> PAGEREF _Toc481085493 \h </w:instrText>
        </w:r>
        <w:r>
          <w:fldChar w:fldCharType="separate"/>
        </w:r>
        <w:r>
          <w:t>23</w:t>
        </w:r>
        <w:r>
          <w:fldChar w:fldCharType="end"/>
        </w:r>
      </w:hyperlink>
    </w:p>
    <w:p w:rsidR="00527895" w:rsidRDefault="00527895">
      <w:pPr>
        <w:pStyle w:val="TOC2"/>
        <w:rPr>
          <w:rFonts w:eastAsiaTheme="minorEastAsia"/>
          <w:smallCaps w:val="0"/>
          <w:sz w:val="22"/>
        </w:rPr>
      </w:pPr>
      <w:hyperlink w:anchor="_Toc481085494" w:history="1">
        <w:r w:rsidRPr="00517CD4">
          <w:rPr>
            <w:rStyle w:val="Hyperlink"/>
          </w:rPr>
          <w:t>Office-Anwendungen</w:t>
        </w:r>
        <w:r>
          <w:tab/>
        </w:r>
        <w:r>
          <w:fldChar w:fldCharType="begin"/>
        </w:r>
        <w:r>
          <w:instrText xml:space="preserve"> PAGEREF _Toc481085494 \h </w:instrText>
        </w:r>
        <w:r>
          <w:fldChar w:fldCharType="separate"/>
        </w:r>
        <w:r>
          <w:t>24</w:t>
        </w:r>
        <w:r>
          <w:fldChar w:fldCharType="end"/>
        </w:r>
      </w:hyperlink>
    </w:p>
    <w:p w:rsidR="00527895" w:rsidRDefault="00527895">
      <w:pPr>
        <w:pStyle w:val="TOC3"/>
        <w:rPr>
          <w:rFonts w:eastAsiaTheme="minorEastAsia"/>
          <w:smallCaps w:val="0"/>
          <w:sz w:val="22"/>
        </w:rPr>
      </w:pPr>
      <w:hyperlink w:anchor="_Toc481085495" w:history="1">
        <w:r w:rsidRPr="00517CD4">
          <w:rPr>
            <w:rStyle w:val="Hyperlink"/>
          </w:rPr>
          <w:t>Office 365-Desktop-Anwendungen</w:t>
        </w:r>
        <w:r>
          <w:tab/>
        </w:r>
        <w:r>
          <w:fldChar w:fldCharType="begin"/>
        </w:r>
        <w:r>
          <w:instrText xml:space="preserve"> PAGEREF _Toc481085495 \h </w:instrText>
        </w:r>
        <w:r>
          <w:fldChar w:fldCharType="separate"/>
        </w:r>
        <w:r>
          <w:t>24</w:t>
        </w:r>
        <w:r>
          <w:fldChar w:fldCharType="end"/>
        </w:r>
      </w:hyperlink>
    </w:p>
    <w:p w:rsidR="00527895" w:rsidRDefault="00527895">
      <w:pPr>
        <w:pStyle w:val="TOC3"/>
        <w:rPr>
          <w:rFonts w:eastAsiaTheme="minorEastAsia"/>
          <w:smallCaps w:val="0"/>
          <w:sz w:val="22"/>
        </w:rPr>
      </w:pPr>
      <w:hyperlink w:anchor="_Toc481085496" w:history="1">
        <w:r w:rsidRPr="00517CD4">
          <w:rPr>
            <w:rStyle w:val="Hyperlink"/>
          </w:rPr>
          <w:t>Office für Mac</w:t>
        </w:r>
        <w:r>
          <w:tab/>
        </w:r>
        <w:r>
          <w:fldChar w:fldCharType="begin"/>
        </w:r>
        <w:r>
          <w:instrText xml:space="preserve"> PAGEREF _Toc481085496 \h </w:instrText>
        </w:r>
        <w:r>
          <w:fldChar w:fldCharType="separate"/>
        </w:r>
        <w:r>
          <w:t>25</w:t>
        </w:r>
        <w:r>
          <w:fldChar w:fldCharType="end"/>
        </w:r>
      </w:hyperlink>
    </w:p>
    <w:p w:rsidR="00527895" w:rsidRDefault="00527895">
      <w:pPr>
        <w:pStyle w:val="TOC2"/>
        <w:rPr>
          <w:rFonts w:eastAsiaTheme="minorEastAsia"/>
          <w:smallCaps w:val="0"/>
          <w:sz w:val="22"/>
        </w:rPr>
      </w:pPr>
      <w:hyperlink w:anchor="_Toc481085497" w:history="1">
        <w:r w:rsidRPr="00517CD4">
          <w:rPr>
            <w:rStyle w:val="Hyperlink"/>
          </w:rPr>
          <w:t>Office Servers</w:t>
        </w:r>
        <w:r>
          <w:tab/>
        </w:r>
        <w:r>
          <w:fldChar w:fldCharType="begin"/>
        </w:r>
        <w:r>
          <w:instrText xml:space="preserve"> PAGEREF _Toc481085497 \h </w:instrText>
        </w:r>
        <w:r>
          <w:fldChar w:fldCharType="separate"/>
        </w:r>
        <w:r>
          <w:t>26</w:t>
        </w:r>
        <w:r>
          <w:fldChar w:fldCharType="end"/>
        </w:r>
      </w:hyperlink>
    </w:p>
    <w:p w:rsidR="00527895" w:rsidRDefault="00527895">
      <w:pPr>
        <w:pStyle w:val="TOC3"/>
        <w:rPr>
          <w:rFonts w:eastAsiaTheme="minorEastAsia"/>
          <w:smallCaps w:val="0"/>
          <w:sz w:val="22"/>
        </w:rPr>
      </w:pPr>
      <w:hyperlink w:anchor="_Toc481085498" w:history="1">
        <w:r w:rsidRPr="00517CD4">
          <w:rPr>
            <w:rStyle w:val="Hyperlink"/>
          </w:rPr>
          <w:t>Exchange Server</w:t>
        </w:r>
        <w:r>
          <w:tab/>
        </w:r>
        <w:r>
          <w:fldChar w:fldCharType="begin"/>
        </w:r>
        <w:r>
          <w:instrText xml:space="preserve"> PAGEREF _Toc481085498 \h </w:instrText>
        </w:r>
        <w:r>
          <w:fldChar w:fldCharType="separate"/>
        </w:r>
        <w:r>
          <w:t>26</w:t>
        </w:r>
        <w:r>
          <w:fldChar w:fldCharType="end"/>
        </w:r>
      </w:hyperlink>
    </w:p>
    <w:p w:rsidR="00527895" w:rsidRDefault="00527895">
      <w:pPr>
        <w:pStyle w:val="TOC3"/>
        <w:rPr>
          <w:rFonts w:eastAsiaTheme="minorEastAsia"/>
          <w:smallCaps w:val="0"/>
          <w:sz w:val="22"/>
        </w:rPr>
      </w:pPr>
      <w:hyperlink w:anchor="_Toc481085499" w:history="1">
        <w:r w:rsidRPr="00517CD4">
          <w:rPr>
            <w:rStyle w:val="Hyperlink"/>
          </w:rPr>
          <w:t>Project Server</w:t>
        </w:r>
        <w:r>
          <w:tab/>
        </w:r>
        <w:r>
          <w:fldChar w:fldCharType="begin"/>
        </w:r>
        <w:r>
          <w:instrText xml:space="preserve"> PAGEREF _Toc481085499 \h </w:instrText>
        </w:r>
        <w:r>
          <w:fldChar w:fldCharType="separate"/>
        </w:r>
        <w:r>
          <w:t>27</w:t>
        </w:r>
        <w:r>
          <w:fldChar w:fldCharType="end"/>
        </w:r>
      </w:hyperlink>
    </w:p>
    <w:p w:rsidR="00527895" w:rsidRDefault="00527895">
      <w:pPr>
        <w:pStyle w:val="TOC3"/>
        <w:rPr>
          <w:rFonts w:eastAsiaTheme="minorEastAsia"/>
          <w:smallCaps w:val="0"/>
          <w:sz w:val="22"/>
        </w:rPr>
      </w:pPr>
      <w:hyperlink w:anchor="_Toc481085500" w:history="1">
        <w:r w:rsidRPr="00517CD4">
          <w:rPr>
            <w:rStyle w:val="Hyperlink"/>
          </w:rPr>
          <w:t>SharePoint Server</w:t>
        </w:r>
        <w:r>
          <w:tab/>
        </w:r>
        <w:r>
          <w:fldChar w:fldCharType="begin"/>
        </w:r>
        <w:r>
          <w:instrText xml:space="preserve"> PAGEREF _Toc481085500 \h </w:instrText>
        </w:r>
        <w:r>
          <w:fldChar w:fldCharType="separate"/>
        </w:r>
        <w:r>
          <w:t>28</w:t>
        </w:r>
        <w:r>
          <w:fldChar w:fldCharType="end"/>
        </w:r>
      </w:hyperlink>
    </w:p>
    <w:p w:rsidR="00527895" w:rsidRDefault="00527895">
      <w:pPr>
        <w:pStyle w:val="TOC3"/>
        <w:rPr>
          <w:rFonts w:eastAsiaTheme="minorEastAsia"/>
          <w:smallCaps w:val="0"/>
          <w:sz w:val="22"/>
        </w:rPr>
      </w:pPr>
      <w:hyperlink w:anchor="_Toc481085501" w:history="1">
        <w:r w:rsidRPr="00517CD4">
          <w:rPr>
            <w:rStyle w:val="Hyperlink"/>
          </w:rPr>
          <w:t>Skype for Business Server</w:t>
        </w:r>
        <w:r>
          <w:tab/>
        </w:r>
        <w:r>
          <w:fldChar w:fldCharType="begin"/>
        </w:r>
        <w:r>
          <w:instrText xml:space="preserve"> PAGEREF _Toc481085501 \h </w:instrText>
        </w:r>
        <w:r>
          <w:fldChar w:fldCharType="separate"/>
        </w:r>
        <w:r>
          <w:t>29</w:t>
        </w:r>
        <w:r>
          <w:fldChar w:fldCharType="end"/>
        </w:r>
      </w:hyperlink>
    </w:p>
    <w:p w:rsidR="00527895" w:rsidRDefault="00527895">
      <w:pPr>
        <w:pStyle w:val="TOC2"/>
        <w:rPr>
          <w:rFonts w:eastAsiaTheme="minorEastAsia"/>
          <w:smallCaps w:val="0"/>
          <w:sz w:val="22"/>
        </w:rPr>
      </w:pPr>
      <w:hyperlink w:anchor="_Toc481085502" w:history="1">
        <w:r w:rsidRPr="00517CD4">
          <w:rPr>
            <w:rStyle w:val="Hyperlink"/>
          </w:rPr>
          <w:t>R Server</w:t>
        </w:r>
        <w:r>
          <w:tab/>
        </w:r>
        <w:r>
          <w:fldChar w:fldCharType="begin"/>
        </w:r>
        <w:r>
          <w:instrText xml:space="preserve"> PAGEREF _Toc481085502 \h </w:instrText>
        </w:r>
        <w:r>
          <w:fldChar w:fldCharType="separate"/>
        </w:r>
        <w:r>
          <w:t>30</w:t>
        </w:r>
        <w:r>
          <w:fldChar w:fldCharType="end"/>
        </w:r>
      </w:hyperlink>
    </w:p>
    <w:p w:rsidR="00527895" w:rsidRDefault="00527895">
      <w:pPr>
        <w:pStyle w:val="TOC2"/>
        <w:rPr>
          <w:rFonts w:eastAsiaTheme="minorEastAsia"/>
          <w:smallCaps w:val="0"/>
          <w:sz w:val="22"/>
        </w:rPr>
      </w:pPr>
      <w:hyperlink w:anchor="_Toc481085503" w:history="1">
        <w:r w:rsidRPr="00517CD4">
          <w:rPr>
            <w:rStyle w:val="Hyperlink"/>
          </w:rPr>
          <w:t>SQL Server</w:t>
        </w:r>
        <w:r>
          <w:tab/>
        </w:r>
        <w:r>
          <w:fldChar w:fldCharType="begin"/>
        </w:r>
        <w:r>
          <w:instrText xml:space="preserve"> PAGEREF _Toc481085503 \h </w:instrText>
        </w:r>
        <w:r>
          <w:fldChar w:fldCharType="separate"/>
        </w:r>
        <w:r>
          <w:t>31</w:t>
        </w:r>
        <w:r>
          <w:fldChar w:fldCharType="end"/>
        </w:r>
      </w:hyperlink>
    </w:p>
    <w:p w:rsidR="00527895" w:rsidRDefault="00527895">
      <w:pPr>
        <w:pStyle w:val="TOC2"/>
        <w:rPr>
          <w:rFonts w:eastAsiaTheme="minorEastAsia"/>
          <w:smallCaps w:val="0"/>
          <w:sz w:val="22"/>
        </w:rPr>
      </w:pPr>
      <w:hyperlink w:anchor="_Toc481085504" w:history="1">
        <w:r w:rsidRPr="00517CD4">
          <w:rPr>
            <w:rStyle w:val="Hyperlink"/>
          </w:rPr>
          <w:t>System Center</w:t>
        </w:r>
        <w:r>
          <w:tab/>
        </w:r>
        <w:r>
          <w:fldChar w:fldCharType="begin"/>
        </w:r>
        <w:r>
          <w:instrText xml:space="preserve"> PAGEREF _Toc481085504 \h </w:instrText>
        </w:r>
        <w:r>
          <w:fldChar w:fldCharType="separate"/>
        </w:r>
        <w:r>
          <w:t>32</w:t>
        </w:r>
        <w:r>
          <w:fldChar w:fldCharType="end"/>
        </w:r>
      </w:hyperlink>
    </w:p>
    <w:p w:rsidR="00527895" w:rsidRDefault="00527895">
      <w:pPr>
        <w:pStyle w:val="TOC3"/>
        <w:rPr>
          <w:rFonts w:eastAsiaTheme="minorEastAsia"/>
          <w:smallCaps w:val="0"/>
          <w:sz w:val="22"/>
        </w:rPr>
      </w:pPr>
      <w:hyperlink w:anchor="_Toc481085505" w:history="1">
        <w:r w:rsidRPr="00517CD4">
          <w:rPr>
            <w:rStyle w:val="Hyperlink"/>
          </w:rPr>
          <w:t>System Center Server</w:t>
        </w:r>
        <w:r>
          <w:tab/>
        </w:r>
        <w:r>
          <w:fldChar w:fldCharType="begin"/>
        </w:r>
        <w:r>
          <w:instrText xml:space="preserve"> PAGEREF _Toc481085505 \h </w:instrText>
        </w:r>
        <w:r>
          <w:fldChar w:fldCharType="separate"/>
        </w:r>
        <w:r>
          <w:t>32</w:t>
        </w:r>
        <w:r>
          <w:fldChar w:fldCharType="end"/>
        </w:r>
      </w:hyperlink>
    </w:p>
    <w:p w:rsidR="00527895" w:rsidRDefault="00527895">
      <w:pPr>
        <w:pStyle w:val="TOC3"/>
        <w:rPr>
          <w:rFonts w:eastAsiaTheme="minorEastAsia"/>
          <w:smallCaps w:val="0"/>
          <w:sz w:val="22"/>
        </w:rPr>
      </w:pPr>
      <w:hyperlink w:anchor="_Toc481085506" w:history="1">
        <w:r w:rsidRPr="00517CD4">
          <w:rPr>
            <w:rStyle w:val="Hyperlink"/>
          </w:rPr>
          <w:t>System Center Configuration Manager</w:t>
        </w:r>
        <w:r>
          <w:tab/>
        </w:r>
        <w:r>
          <w:fldChar w:fldCharType="begin"/>
        </w:r>
        <w:r>
          <w:instrText xml:space="preserve"> PAGEREF _Toc481085506 \h </w:instrText>
        </w:r>
        <w:r>
          <w:fldChar w:fldCharType="separate"/>
        </w:r>
        <w:r>
          <w:t>34</w:t>
        </w:r>
        <w:r>
          <w:fldChar w:fldCharType="end"/>
        </w:r>
      </w:hyperlink>
    </w:p>
    <w:p w:rsidR="00527895" w:rsidRDefault="00527895">
      <w:pPr>
        <w:pStyle w:val="TOC3"/>
        <w:rPr>
          <w:rFonts w:eastAsiaTheme="minorEastAsia"/>
          <w:smallCaps w:val="0"/>
          <w:sz w:val="22"/>
        </w:rPr>
      </w:pPr>
      <w:hyperlink w:anchor="_Toc481085507" w:history="1">
        <w:r w:rsidRPr="00517CD4">
          <w:rPr>
            <w:rStyle w:val="Hyperlink"/>
          </w:rPr>
          <w:t>System Center Data Protection Manager</w:t>
        </w:r>
        <w:r>
          <w:tab/>
        </w:r>
        <w:r>
          <w:fldChar w:fldCharType="begin"/>
        </w:r>
        <w:r>
          <w:instrText xml:space="preserve"> PAGEREF _Toc481085507 \h </w:instrText>
        </w:r>
        <w:r>
          <w:fldChar w:fldCharType="separate"/>
        </w:r>
        <w:r>
          <w:t>34</w:t>
        </w:r>
        <w:r>
          <w:fldChar w:fldCharType="end"/>
        </w:r>
      </w:hyperlink>
    </w:p>
    <w:p w:rsidR="00527895" w:rsidRDefault="00527895">
      <w:pPr>
        <w:pStyle w:val="TOC3"/>
        <w:rPr>
          <w:rFonts w:eastAsiaTheme="minorEastAsia"/>
          <w:smallCaps w:val="0"/>
          <w:sz w:val="22"/>
        </w:rPr>
      </w:pPr>
      <w:hyperlink w:anchor="_Toc481085508" w:history="1">
        <w:r w:rsidRPr="00517CD4">
          <w:rPr>
            <w:rStyle w:val="Hyperlink"/>
          </w:rPr>
          <w:t>System Center Endpoint Protection</w:t>
        </w:r>
        <w:r>
          <w:tab/>
        </w:r>
        <w:r>
          <w:fldChar w:fldCharType="begin"/>
        </w:r>
        <w:r>
          <w:instrText xml:space="preserve"> PAGEREF _Toc481085508 \h </w:instrText>
        </w:r>
        <w:r>
          <w:fldChar w:fldCharType="separate"/>
        </w:r>
        <w:r>
          <w:t>35</w:t>
        </w:r>
        <w:r>
          <w:fldChar w:fldCharType="end"/>
        </w:r>
      </w:hyperlink>
    </w:p>
    <w:p w:rsidR="00527895" w:rsidRDefault="00527895">
      <w:pPr>
        <w:pStyle w:val="TOC3"/>
        <w:rPr>
          <w:rFonts w:eastAsiaTheme="minorEastAsia"/>
          <w:smallCaps w:val="0"/>
          <w:sz w:val="22"/>
        </w:rPr>
      </w:pPr>
      <w:hyperlink w:anchor="_Toc481085509" w:history="1">
        <w:r w:rsidRPr="00517CD4">
          <w:rPr>
            <w:rStyle w:val="Hyperlink"/>
          </w:rPr>
          <w:t>System Center Operations Manager</w:t>
        </w:r>
        <w:r>
          <w:tab/>
        </w:r>
        <w:r>
          <w:fldChar w:fldCharType="begin"/>
        </w:r>
        <w:r>
          <w:instrText xml:space="preserve"> PAGEREF _Toc481085509 \h </w:instrText>
        </w:r>
        <w:r>
          <w:fldChar w:fldCharType="separate"/>
        </w:r>
        <w:r>
          <w:t>36</w:t>
        </w:r>
        <w:r>
          <w:fldChar w:fldCharType="end"/>
        </w:r>
      </w:hyperlink>
    </w:p>
    <w:p w:rsidR="00527895" w:rsidRDefault="00527895">
      <w:pPr>
        <w:pStyle w:val="TOC3"/>
        <w:rPr>
          <w:rFonts w:eastAsiaTheme="minorEastAsia"/>
          <w:smallCaps w:val="0"/>
          <w:sz w:val="22"/>
        </w:rPr>
      </w:pPr>
      <w:hyperlink w:anchor="_Toc481085510" w:history="1">
        <w:r w:rsidRPr="00517CD4">
          <w:rPr>
            <w:rStyle w:val="Hyperlink"/>
          </w:rPr>
          <w:t>System Center Orchestrator</w:t>
        </w:r>
        <w:r>
          <w:tab/>
        </w:r>
        <w:r>
          <w:fldChar w:fldCharType="begin"/>
        </w:r>
        <w:r>
          <w:instrText xml:space="preserve"> PAGEREF _Toc481085510 \h </w:instrText>
        </w:r>
        <w:r>
          <w:fldChar w:fldCharType="separate"/>
        </w:r>
        <w:r>
          <w:t>37</w:t>
        </w:r>
        <w:r>
          <w:fldChar w:fldCharType="end"/>
        </w:r>
      </w:hyperlink>
    </w:p>
    <w:p w:rsidR="00527895" w:rsidRDefault="00527895">
      <w:pPr>
        <w:pStyle w:val="TOC3"/>
        <w:rPr>
          <w:rFonts w:eastAsiaTheme="minorEastAsia"/>
          <w:smallCaps w:val="0"/>
          <w:sz w:val="22"/>
        </w:rPr>
      </w:pPr>
      <w:hyperlink w:anchor="_Toc481085511" w:history="1">
        <w:r w:rsidRPr="00517CD4">
          <w:rPr>
            <w:rStyle w:val="Hyperlink"/>
          </w:rPr>
          <w:t>System Center Service Manager</w:t>
        </w:r>
        <w:r>
          <w:tab/>
        </w:r>
        <w:r>
          <w:fldChar w:fldCharType="begin"/>
        </w:r>
        <w:r>
          <w:instrText xml:space="preserve"> PAGEREF _Toc481085511 \h </w:instrText>
        </w:r>
        <w:r>
          <w:fldChar w:fldCharType="separate"/>
        </w:r>
        <w:r>
          <w:t>37</w:t>
        </w:r>
        <w:r>
          <w:fldChar w:fldCharType="end"/>
        </w:r>
      </w:hyperlink>
    </w:p>
    <w:p w:rsidR="00527895" w:rsidRDefault="00527895">
      <w:pPr>
        <w:pStyle w:val="TOC2"/>
        <w:rPr>
          <w:rFonts w:eastAsiaTheme="minorEastAsia"/>
          <w:smallCaps w:val="0"/>
          <w:sz w:val="22"/>
        </w:rPr>
      </w:pPr>
      <w:hyperlink w:anchor="_Toc481085512" w:history="1">
        <w:r w:rsidRPr="00517CD4">
          <w:rPr>
            <w:rStyle w:val="Hyperlink"/>
          </w:rPr>
          <w:t>Virtual Desktop Infrastructure (VDI) Suite</w:t>
        </w:r>
        <w:r>
          <w:tab/>
        </w:r>
        <w:r>
          <w:fldChar w:fldCharType="begin"/>
        </w:r>
        <w:r>
          <w:instrText xml:space="preserve"> PAGEREF _Toc481085512 \h </w:instrText>
        </w:r>
        <w:r>
          <w:fldChar w:fldCharType="separate"/>
        </w:r>
        <w:r>
          <w:t>38</w:t>
        </w:r>
        <w:r>
          <w:fldChar w:fldCharType="end"/>
        </w:r>
      </w:hyperlink>
    </w:p>
    <w:p w:rsidR="00527895" w:rsidRDefault="00527895">
      <w:pPr>
        <w:pStyle w:val="TOC2"/>
        <w:rPr>
          <w:rFonts w:eastAsiaTheme="minorEastAsia"/>
          <w:smallCaps w:val="0"/>
          <w:sz w:val="22"/>
        </w:rPr>
      </w:pPr>
      <w:hyperlink w:anchor="_Toc481085513" w:history="1">
        <w:r w:rsidRPr="00517CD4">
          <w:rPr>
            <w:rStyle w:val="Hyperlink"/>
          </w:rPr>
          <w:t>Visual Studio</w:t>
        </w:r>
        <w:r>
          <w:tab/>
        </w:r>
        <w:r>
          <w:fldChar w:fldCharType="begin"/>
        </w:r>
        <w:r>
          <w:instrText xml:space="preserve"> PAGEREF _Toc481085513 \h </w:instrText>
        </w:r>
        <w:r>
          <w:fldChar w:fldCharType="separate"/>
        </w:r>
        <w:r>
          <w:t>38</w:t>
        </w:r>
        <w:r>
          <w:fldChar w:fldCharType="end"/>
        </w:r>
      </w:hyperlink>
    </w:p>
    <w:p w:rsidR="00527895" w:rsidRDefault="00527895">
      <w:pPr>
        <w:pStyle w:val="TOC3"/>
        <w:rPr>
          <w:rFonts w:eastAsiaTheme="minorEastAsia"/>
          <w:smallCaps w:val="0"/>
          <w:sz w:val="22"/>
        </w:rPr>
      </w:pPr>
      <w:hyperlink w:anchor="_Toc481085514" w:history="1">
        <w:r w:rsidRPr="00517CD4">
          <w:rPr>
            <w:rStyle w:val="Hyperlink"/>
          </w:rPr>
          <w:t>Visual Studio</w:t>
        </w:r>
        <w:r>
          <w:tab/>
        </w:r>
        <w:r>
          <w:fldChar w:fldCharType="begin"/>
        </w:r>
        <w:r>
          <w:instrText xml:space="preserve"> PAGEREF _Toc481085514 \h </w:instrText>
        </w:r>
        <w:r>
          <w:fldChar w:fldCharType="separate"/>
        </w:r>
        <w:r>
          <w:t>38</w:t>
        </w:r>
        <w:r>
          <w:fldChar w:fldCharType="end"/>
        </w:r>
      </w:hyperlink>
    </w:p>
    <w:p w:rsidR="00527895" w:rsidRDefault="00527895">
      <w:pPr>
        <w:pStyle w:val="TOC3"/>
        <w:rPr>
          <w:rFonts w:eastAsiaTheme="minorEastAsia"/>
          <w:smallCaps w:val="0"/>
          <w:sz w:val="22"/>
        </w:rPr>
      </w:pPr>
      <w:hyperlink w:anchor="_Toc481085515" w:history="1">
        <w:r w:rsidRPr="00517CD4">
          <w:rPr>
            <w:rStyle w:val="Hyperlink"/>
          </w:rPr>
          <w:t>Visual Studio Team Foundation Server</w:t>
        </w:r>
        <w:r>
          <w:tab/>
        </w:r>
        <w:r>
          <w:fldChar w:fldCharType="begin"/>
        </w:r>
        <w:r>
          <w:instrText xml:space="preserve"> PAGEREF _Toc481085515 \h </w:instrText>
        </w:r>
        <w:r>
          <w:fldChar w:fldCharType="separate"/>
        </w:r>
        <w:r>
          <w:t>40</w:t>
        </w:r>
        <w:r>
          <w:fldChar w:fldCharType="end"/>
        </w:r>
      </w:hyperlink>
    </w:p>
    <w:p w:rsidR="00527895" w:rsidRDefault="00527895">
      <w:pPr>
        <w:pStyle w:val="TOC2"/>
        <w:rPr>
          <w:rFonts w:eastAsiaTheme="minorEastAsia"/>
          <w:smallCaps w:val="0"/>
          <w:sz w:val="22"/>
        </w:rPr>
      </w:pPr>
      <w:hyperlink w:anchor="_Toc481085516" w:history="1">
        <w:r w:rsidRPr="00517CD4">
          <w:rPr>
            <w:rStyle w:val="Hyperlink"/>
          </w:rPr>
          <w:t>Windows</w:t>
        </w:r>
        <w:r>
          <w:tab/>
        </w:r>
        <w:r>
          <w:fldChar w:fldCharType="begin"/>
        </w:r>
        <w:r>
          <w:instrText xml:space="preserve"> PAGEREF _Toc481085516 \h </w:instrText>
        </w:r>
        <w:r>
          <w:fldChar w:fldCharType="separate"/>
        </w:r>
        <w:r>
          <w:t>41</w:t>
        </w:r>
        <w:r>
          <w:fldChar w:fldCharType="end"/>
        </w:r>
      </w:hyperlink>
    </w:p>
    <w:p w:rsidR="00527895" w:rsidRDefault="00527895">
      <w:pPr>
        <w:pStyle w:val="TOC3"/>
        <w:rPr>
          <w:rFonts w:eastAsiaTheme="minorEastAsia"/>
          <w:smallCaps w:val="0"/>
          <w:sz w:val="22"/>
        </w:rPr>
      </w:pPr>
      <w:hyperlink w:anchor="_Toc481085517" w:history="1">
        <w:r w:rsidRPr="00517CD4">
          <w:rPr>
            <w:rStyle w:val="Hyperlink"/>
          </w:rPr>
          <w:t>Windows-Desktopbetriebssystem</w:t>
        </w:r>
        <w:r>
          <w:tab/>
        </w:r>
        <w:r>
          <w:fldChar w:fldCharType="begin"/>
        </w:r>
        <w:r>
          <w:instrText xml:space="preserve"> PAGEREF _Toc481085517 \h </w:instrText>
        </w:r>
        <w:r>
          <w:fldChar w:fldCharType="separate"/>
        </w:r>
        <w:r>
          <w:t>41</w:t>
        </w:r>
        <w:r>
          <w:fldChar w:fldCharType="end"/>
        </w:r>
      </w:hyperlink>
    </w:p>
    <w:p w:rsidR="00527895" w:rsidRDefault="00527895">
      <w:pPr>
        <w:pStyle w:val="TOC2"/>
        <w:rPr>
          <w:rFonts w:eastAsiaTheme="minorEastAsia"/>
          <w:smallCaps w:val="0"/>
          <w:sz w:val="22"/>
        </w:rPr>
      </w:pPr>
      <w:hyperlink w:anchor="_Toc481085518" w:history="1">
        <w:r w:rsidRPr="00517CD4">
          <w:rPr>
            <w:rStyle w:val="Hyperlink"/>
          </w:rPr>
          <w:t>Windows Server</w:t>
        </w:r>
        <w:r>
          <w:tab/>
        </w:r>
        <w:r>
          <w:fldChar w:fldCharType="begin"/>
        </w:r>
        <w:r>
          <w:instrText xml:space="preserve"> PAGEREF _Toc481085518 \h </w:instrText>
        </w:r>
        <w:r>
          <w:fldChar w:fldCharType="separate"/>
        </w:r>
        <w:r>
          <w:t>48</w:t>
        </w:r>
        <w:r>
          <w:fldChar w:fldCharType="end"/>
        </w:r>
      </w:hyperlink>
    </w:p>
    <w:p w:rsidR="00527895" w:rsidRDefault="00527895">
      <w:pPr>
        <w:pStyle w:val="TOC3"/>
        <w:rPr>
          <w:rFonts w:eastAsiaTheme="minorEastAsia"/>
          <w:smallCaps w:val="0"/>
          <w:sz w:val="22"/>
        </w:rPr>
      </w:pPr>
      <w:hyperlink w:anchor="_Toc481085519" w:history="1">
        <w:r w:rsidRPr="00517CD4">
          <w:rPr>
            <w:rStyle w:val="Hyperlink"/>
          </w:rPr>
          <w:t>Windows MultiPoint Server</w:t>
        </w:r>
        <w:r>
          <w:tab/>
        </w:r>
        <w:r>
          <w:fldChar w:fldCharType="begin"/>
        </w:r>
        <w:r>
          <w:instrText xml:space="preserve"> PAGEREF _Toc481085519 \h </w:instrText>
        </w:r>
        <w:r>
          <w:fldChar w:fldCharType="separate"/>
        </w:r>
        <w:r>
          <w:t>48</w:t>
        </w:r>
        <w:r>
          <w:fldChar w:fldCharType="end"/>
        </w:r>
      </w:hyperlink>
    </w:p>
    <w:p w:rsidR="00527895" w:rsidRDefault="00527895">
      <w:pPr>
        <w:pStyle w:val="TOC3"/>
        <w:rPr>
          <w:rFonts w:eastAsiaTheme="minorEastAsia"/>
          <w:smallCaps w:val="0"/>
          <w:sz w:val="22"/>
        </w:rPr>
      </w:pPr>
      <w:hyperlink w:anchor="_Toc481085520" w:history="1">
        <w:r w:rsidRPr="00517CD4">
          <w:rPr>
            <w:rStyle w:val="Hyperlink"/>
          </w:rPr>
          <w:t>Windows Server</w:t>
        </w:r>
        <w:r>
          <w:tab/>
        </w:r>
        <w:r>
          <w:fldChar w:fldCharType="begin"/>
        </w:r>
        <w:r>
          <w:instrText xml:space="preserve"> PAGEREF _Toc481085520 \h </w:instrText>
        </w:r>
        <w:r>
          <w:fldChar w:fldCharType="separate"/>
        </w:r>
        <w:r>
          <w:t>49</w:t>
        </w:r>
        <w:r>
          <w:fldChar w:fldCharType="end"/>
        </w:r>
      </w:hyperlink>
    </w:p>
    <w:p w:rsidR="00527895" w:rsidRDefault="00527895">
      <w:pPr>
        <w:pStyle w:val="TOC1"/>
        <w:rPr>
          <w:rFonts w:eastAsiaTheme="minorEastAsia"/>
          <w:b w:val="0"/>
          <w:caps w:val="0"/>
          <w:noProof/>
          <w:sz w:val="22"/>
          <w:szCs w:val="22"/>
        </w:rPr>
      </w:pPr>
      <w:hyperlink w:anchor="_Toc481085521" w:history="1">
        <w:r w:rsidRPr="00517CD4">
          <w:rPr>
            <w:rStyle w:val="Hyperlink"/>
            <w:noProof/>
          </w:rPr>
          <w:t>Online-Dienste</w:t>
        </w:r>
        <w:r>
          <w:rPr>
            <w:noProof/>
          </w:rPr>
          <w:tab/>
        </w:r>
        <w:r>
          <w:rPr>
            <w:noProof/>
          </w:rPr>
          <w:fldChar w:fldCharType="begin"/>
        </w:r>
        <w:r>
          <w:rPr>
            <w:noProof/>
          </w:rPr>
          <w:instrText xml:space="preserve"> PAGEREF _Toc481085521 \h </w:instrText>
        </w:r>
        <w:r>
          <w:rPr>
            <w:noProof/>
          </w:rPr>
        </w:r>
        <w:r>
          <w:rPr>
            <w:noProof/>
          </w:rPr>
          <w:fldChar w:fldCharType="separate"/>
        </w:r>
        <w:r>
          <w:rPr>
            <w:noProof/>
          </w:rPr>
          <w:t>53</w:t>
        </w:r>
        <w:r>
          <w:rPr>
            <w:noProof/>
          </w:rPr>
          <w:fldChar w:fldCharType="end"/>
        </w:r>
      </w:hyperlink>
    </w:p>
    <w:p w:rsidR="00527895" w:rsidRDefault="00527895">
      <w:pPr>
        <w:pStyle w:val="TOC2"/>
        <w:rPr>
          <w:rFonts w:eastAsiaTheme="minorEastAsia"/>
          <w:smallCaps w:val="0"/>
          <w:sz w:val="22"/>
        </w:rPr>
      </w:pPr>
      <w:hyperlink w:anchor="_Toc481085522" w:history="1">
        <w:r w:rsidRPr="00517CD4">
          <w:rPr>
            <w:rStyle w:val="Hyperlink"/>
          </w:rPr>
          <w:t>Regionale Verfügbarkeit von Onlinediensten</w:t>
        </w:r>
        <w:r>
          <w:tab/>
        </w:r>
        <w:r>
          <w:fldChar w:fldCharType="begin"/>
        </w:r>
        <w:r>
          <w:instrText xml:space="preserve"> PAGEREF _Toc481085522 \h </w:instrText>
        </w:r>
        <w:r>
          <w:fldChar w:fldCharType="separate"/>
        </w:r>
        <w:r>
          <w:t>53</w:t>
        </w:r>
        <w:r>
          <w:fldChar w:fldCharType="end"/>
        </w:r>
      </w:hyperlink>
    </w:p>
    <w:p w:rsidR="00527895" w:rsidRDefault="00527895">
      <w:pPr>
        <w:pStyle w:val="TOC2"/>
        <w:rPr>
          <w:rFonts w:eastAsiaTheme="minorEastAsia"/>
          <w:smallCaps w:val="0"/>
          <w:sz w:val="22"/>
        </w:rPr>
      </w:pPr>
      <w:hyperlink w:anchor="_Toc481085523" w:history="1">
        <w:r w:rsidRPr="00517CD4">
          <w:rPr>
            <w:rStyle w:val="Hyperlink"/>
          </w:rPr>
          <w:t>Regeln für den Erwerb von Onlinediensten</w:t>
        </w:r>
        <w:r>
          <w:tab/>
        </w:r>
        <w:r>
          <w:fldChar w:fldCharType="begin"/>
        </w:r>
        <w:r>
          <w:instrText xml:space="preserve"> PAGEREF _Toc481085523 \h </w:instrText>
        </w:r>
        <w:r>
          <w:fldChar w:fldCharType="separate"/>
        </w:r>
        <w:r>
          <w:t>53</w:t>
        </w:r>
        <w:r>
          <w:fldChar w:fldCharType="end"/>
        </w:r>
      </w:hyperlink>
    </w:p>
    <w:p w:rsidR="00527895" w:rsidRDefault="00527895">
      <w:pPr>
        <w:pStyle w:val="TOC2"/>
        <w:rPr>
          <w:rFonts w:eastAsiaTheme="minorEastAsia"/>
          <w:smallCaps w:val="0"/>
          <w:sz w:val="22"/>
        </w:rPr>
      </w:pPr>
      <w:hyperlink w:anchor="_Toc481085524" w:history="1">
        <w:r w:rsidRPr="00517CD4">
          <w:rPr>
            <w:rStyle w:val="Hyperlink"/>
          </w:rPr>
          <w:t>Verlängerung von Onlinediensten</w:t>
        </w:r>
        <w:r>
          <w:tab/>
        </w:r>
        <w:r>
          <w:fldChar w:fldCharType="begin"/>
        </w:r>
        <w:r>
          <w:instrText xml:space="preserve"> PAGEREF _Toc481085524 \h </w:instrText>
        </w:r>
        <w:r>
          <w:fldChar w:fldCharType="separate"/>
        </w:r>
        <w:r>
          <w:t>53</w:t>
        </w:r>
        <w:r>
          <w:fldChar w:fldCharType="end"/>
        </w:r>
      </w:hyperlink>
    </w:p>
    <w:p w:rsidR="00527895" w:rsidRDefault="00527895">
      <w:pPr>
        <w:pStyle w:val="TOC2"/>
        <w:rPr>
          <w:rFonts w:eastAsiaTheme="minorEastAsia"/>
          <w:smallCaps w:val="0"/>
          <w:sz w:val="22"/>
        </w:rPr>
      </w:pPr>
      <w:hyperlink w:anchor="_Toc481085525" w:history="1">
        <w:r w:rsidRPr="00517CD4">
          <w:rPr>
            <w:rStyle w:val="Hyperlink"/>
          </w:rPr>
          <w:t>Microsoft Azure-Dienste</w:t>
        </w:r>
        <w:r>
          <w:tab/>
        </w:r>
        <w:r>
          <w:fldChar w:fldCharType="begin"/>
        </w:r>
        <w:r>
          <w:instrText xml:space="preserve"> PAGEREF _Toc481085525 \h </w:instrText>
        </w:r>
        <w:r>
          <w:fldChar w:fldCharType="separate"/>
        </w:r>
        <w:r>
          <w:t>53</w:t>
        </w:r>
        <w:r>
          <w:fldChar w:fldCharType="end"/>
        </w:r>
      </w:hyperlink>
    </w:p>
    <w:p w:rsidR="00527895" w:rsidRDefault="00527895">
      <w:pPr>
        <w:pStyle w:val="TOC3"/>
        <w:rPr>
          <w:rFonts w:eastAsiaTheme="minorEastAsia"/>
          <w:smallCaps w:val="0"/>
          <w:sz w:val="22"/>
        </w:rPr>
      </w:pPr>
      <w:hyperlink w:anchor="_Toc481085526" w:history="1">
        <w:r w:rsidRPr="00517CD4">
          <w:rPr>
            <w:rStyle w:val="Hyperlink"/>
          </w:rPr>
          <w:t>Microsoft Azure-Dienste</w:t>
        </w:r>
        <w:r>
          <w:tab/>
        </w:r>
        <w:r>
          <w:fldChar w:fldCharType="begin"/>
        </w:r>
        <w:r>
          <w:instrText xml:space="preserve"> PAGEREF _Toc481085526 \h </w:instrText>
        </w:r>
        <w:r>
          <w:fldChar w:fldCharType="separate"/>
        </w:r>
        <w:r>
          <w:t>55</w:t>
        </w:r>
        <w:r>
          <w:fldChar w:fldCharType="end"/>
        </w:r>
      </w:hyperlink>
    </w:p>
    <w:p w:rsidR="00527895" w:rsidRDefault="00527895">
      <w:pPr>
        <w:pStyle w:val="TOC3"/>
        <w:rPr>
          <w:rFonts w:eastAsiaTheme="minorEastAsia"/>
          <w:smallCaps w:val="0"/>
          <w:sz w:val="22"/>
        </w:rPr>
      </w:pPr>
      <w:hyperlink w:anchor="_Toc481085527" w:history="1">
        <w:r w:rsidRPr="00517CD4">
          <w:rPr>
            <w:rStyle w:val="Hyperlink"/>
          </w:rPr>
          <w:t>Microsoft Azure Infrastructure Plans</w:t>
        </w:r>
        <w:r>
          <w:tab/>
        </w:r>
        <w:r>
          <w:fldChar w:fldCharType="begin"/>
        </w:r>
        <w:r>
          <w:instrText xml:space="preserve"> PAGEREF _Toc481085527 \h </w:instrText>
        </w:r>
        <w:r>
          <w:fldChar w:fldCharType="separate"/>
        </w:r>
        <w:r>
          <w:t>55</w:t>
        </w:r>
        <w:r>
          <w:fldChar w:fldCharType="end"/>
        </w:r>
      </w:hyperlink>
    </w:p>
    <w:p w:rsidR="00527895" w:rsidRDefault="00527895">
      <w:pPr>
        <w:pStyle w:val="TOC3"/>
        <w:rPr>
          <w:rFonts w:eastAsiaTheme="minorEastAsia"/>
          <w:smallCaps w:val="0"/>
          <w:sz w:val="22"/>
        </w:rPr>
      </w:pPr>
      <w:hyperlink w:anchor="_Toc481085528" w:history="1">
        <w:r w:rsidRPr="00517CD4">
          <w:rPr>
            <w:rStyle w:val="Hyperlink"/>
          </w:rPr>
          <w:t>Microsoft Azure Support Plans</w:t>
        </w:r>
        <w:r>
          <w:tab/>
        </w:r>
        <w:r>
          <w:fldChar w:fldCharType="begin"/>
        </w:r>
        <w:r>
          <w:instrText xml:space="preserve"> PAGEREF _Toc481085528 \h </w:instrText>
        </w:r>
        <w:r>
          <w:fldChar w:fldCharType="separate"/>
        </w:r>
        <w:r>
          <w:t>57</w:t>
        </w:r>
        <w:r>
          <w:fldChar w:fldCharType="end"/>
        </w:r>
      </w:hyperlink>
    </w:p>
    <w:p w:rsidR="00527895" w:rsidRDefault="00527895">
      <w:pPr>
        <w:pStyle w:val="TOC3"/>
        <w:rPr>
          <w:rFonts w:eastAsiaTheme="minorEastAsia"/>
          <w:smallCaps w:val="0"/>
          <w:sz w:val="22"/>
        </w:rPr>
      </w:pPr>
      <w:hyperlink w:anchor="_Toc481085529" w:history="1">
        <w:r w:rsidRPr="00517CD4">
          <w:rPr>
            <w:rStyle w:val="Hyperlink"/>
          </w:rPr>
          <w:t>Microsoft Azure User Plans</w:t>
        </w:r>
        <w:r>
          <w:tab/>
        </w:r>
        <w:r>
          <w:fldChar w:fldCharType="begin"/>
        </w:r>
        <w:r>
          <w:instrText xml:space="preserve"> PAGEREF _Toc481085529 \h </w:instrText>
        </w:r>
        <w:r>
          <w:fldChar w:fldCharType="separate"/>
        </w:r>
        <w:r>
          <w:t>57</w:t>
        </w:r>
        <w:r>
          <w:fldChar w:fldCharType="end"/>
        </w:r>
      </w:hyperlink>
    </w:p>
    <w:p w:rsidR="00527895" w:rsidRDefault="00527895">
      <w:pPr>
        <w:pStyle w:val="TOC2"/>
        <w:rPr>
          <w:rFonts w:eastAsiaTheme="minorEastAsia"/>
          <w:smallCaps w:val="0"/>
          <w:sz w:val="22"/>
        </w:rPr>
      </w:pPr>
      <w:hyperlink w:anchor="_Toc481085530" w:history="1">
        <w:r w:rsidRPr="00517CD4">
          <w:rPr>
            <w:rStyle w:val="Hyperlink"/>
          </w:rPr>
          <w:t>Secure Productive Enterprise</w:t>
        </w:r>
        <w:r>
          <w:tab/>
        </w:r>
        <w:r>
          <w:fldChar w:fldCharType="begin"/>
        </w:r>
        <w:r>
          <w:instrText xml:space="preserve"> PAGEREF _Toc481085530 \h </w:instrText>
        </w:r>
        <w:r>
          <w:fldChar w:fldCharType="separate"/>
        </w:r>
        <w:r>
          <w:t>58</w:t>
        </w:r>
        <w:r>
          <w:fldChar w:fldCharType="end"/>
        </w:r>
      </w:hyperlink>
    </w:p>
    <w:p w:rsidR="00527895" w:rsidRDefault="00527895">
      <w:pPr>
        <w:pStyle w:val="TOC2"/>
        <w:rPr>
          <w:rFonts w:eastAsiaTheme="minorEastAsia"/>
          <w:smallCaps w:val="0"/>
          <w:sz w:val="22"/>
        </w:rPr>
      </w:pPr>
      <w:hyperlink w:anchor="_Toc481085531" w:history="1">
        <w:r w:rsidRPr="00517CD4">
          <w:rPr>
            <w:rStyle w:val="Hyperlink"/>
          </w:rPr>
          <w:t>Enterprise Mobility + Security</w:t>
        </w:r>
        <w:r>
          <w:tab/>
        </w:r>
        <w:r>
          <w:fldChar w:fldCharType="begin"/>
        </w:r>
        <w:r>
          <w:instrText xml:space="preserve"> PAGEREF _Toc481085531 \h </w:instrText>
        </w:r>
        <w:r>
          <w:fldChar w:fldCharType="separate"/>
        </w:r>
        <w:r>
          <w:t>59</w:t>
        </w:r>
        <w:r>
          <w:fldChar w:fldCharType="end"/>
        </w:r>
      </w:hyperlink>
    </w:p>
    <w:p w:rsidR="00527895" w:rsidRDefault="00527895">
      <w:pPr>
        <w:pStyle w:val="TOC2"/>
        <w:rPr>
          <w:rFonts w:eastAsiaTheme="minorEastAsia"/>
          <w:smallCaps w:val="0"/>
          <w:sz w:val="22"/>
        </w:rPr>
      </w:pPr>
      <w:hyperlink w:anchor="_Toc481085532" w:history="1">
        <w:r w:rsidRPr="00517CD4">
          <w:rPr>
            <w:rStyle w:val="Hyperlink"/>
          </w:rPr>
          <w:t>Microsoft Dynamics 365-Dienste</w:t>
        </w:r>
        <w:r>
          <w:tab/>
        </w:r>
        <w:r>
          <w:fldChar w:fldCharType="begin"/>
        </w:r>
        <w:r>
          <w:instrText xml:space="preserve"> PAGEREF _Toc481085532 \h </w:instrText>
        </w:r>
        <w:r>
          <w:fldChar w:fldCharType="separate"/>
        </w:r>
        <w:r>
          <w:t>60</w:t>
        </w:r>
        <w:r>
          <w:fldChar w:fldCharType="end"/>
        </w:r>
      </w:hyperlink>
    </w:p>
    <w:p w:rsidR="00527895" w:rsidRDefault="00527895">
      <w:pPr>
        <w:pStyle w:val="TOC2"/>
        <w:rPr>
          <w:rFonts w:eastAsiaTheme="minorEastAsia"/>
          <w:smallCaps w:val="0"/>
          <w:sz w:val="22"/>
        </w:rPr>
      </w:pPr>
      <w:hyperlink w:anchor="_Toc481085533" w:history="1">
        <w:r w:rsidRPr="00517CD4">
          <w:rPr>
            <w:rStyle w:val="Hyperlink"/>
          </w:rPr>
          <w:t>Office 365-Dienste</w:t>
        </w:r>
        <w:r>
          <w:tab/>
        </w:r>
        <w:r>
          <w:fldChar w:fldCharType="begin"/>
        </w:r>
        <w:r>
          <w:instrText xml:space="preserve"> PAGEREF _Toc481085533 \h </w:instrText>
        </w:r>
        <w:r>
          <w:fldChar w:fldCharType="separate"/>
        </w:r>
        <w:r>
          <w:t>63</w:t>
        </w:r>
        <w:r>
          <w:fldChar w:fldCharType="end"/>
        </w:r>
      </w:hyperlink>
    </w:p>
    <w:p w:rsidR="00527895" w:rsidRDefault="00527895">
      <w:pPr>
        <w:pStyle w:val="TOC3"/>
        <w:rPr>
          <w:rFonts w:eastAsiaTheme="minorEastAsia"/>
          <w:smallCaps w:val="0"/>
          <w:sz w:val="22"/>
        </w:rPr>
      </w:pPr>
      <w:hyperlink w:anchor="_Toc481085534" w:history="1">
        <w:r w:rsidRPr="00517CD4">
          <w:rPr>
            <w:rStyle w:val="Hyperlink"/>
          </w:rPr>
          <w:t>Office 365-Anwendungen</w:t>
        </w:r>
        <w:r>
          <w:tab/>
        </w:r>
        <w:r>
          <w:fldChar w:fldCharType="begin"/>
        </w:r>
        <w:r>
          <w:instrText xml:space="preserve"> PAGEREF _Toc481085534 \h </w:instrText>
        </w:r>
        <w:r>
          <w:fldChar w:fldCharType="separate"/>
        </w:r>
        <w:r>
          <w:t>63</w:t>
        </w:r>
        <w:r>
          <w:fldChar w:fldCharType="end"/>
        </w:r>
      </w:hyperlink>
    </w:p>
    <w:p w:rsidR="00527895" w:rsidRDefault="00527895">
      <w:pPr>
        <w:pStyle w:val="TOC3"/>
        <w:rPr>
          <w:rFonts w:eastAsiaTheme="minorEastAsia"/>
          <w:smallCaps w:val="0"/>
          <w:sz w:val="22"/>
        </w:rPr>
      </w:pPr>
      <w:hyperlink w:anchor="_Toc481085535" w:history="1">
        <w:r w:rsidRPr="00517CD4">
          <w:rPr>
            <w:rStyle w:val="Hyperlink"/>
          </w:rPr>
          <w:t>Office 365 Suites</w:t>
        </w:r>
        <w:r>
          <w:tab/>
        </w:r>
        <w:r>
          <w:fldChar w:fldCharType="begin"/>
        </w:r>
        <w:r>
          <w:instrText xml:space="preserve"> PAGEREF _Toc481085535 \h </w:instrText>
        </w:r>
        <w:r>
          <w:fldChar w:fldCharType="separate"/>
        </w:r>
        <w:r>
          <w:t>64</w:t>
        </w:r>
        <w:r>
          <w:fldChar w:fldCharType="end"/>
        </w:r>
      </w:hyperlink>
    </w:p>
    <w:p w:rsidR="00527895" w:rsidRDefault="00527895">
      <w:pPr>
        <w:pStyle w:val="TOC3"/>
        <w:rPr>
          <w:rFonts w:eastAsiaTheme="minorEastAsia"/>
          <w:smallCaps w:val="0"/>
          <w:sz w:val="22"/>
        </w:rPr>
      </w:pPr>
      <w:hyperlink w:anchor="_Toc481085536" w:history="1">
        <w:r w:rsidRPr="00517CD4">
          <w:rPr>
            <w:rStyle w:val="Hyperlink"/>
          </w:rPr>
          <w:t>Office 365 Advanced Security Management</w:t>
        </w:r>
        <w:r>
          <w:tab/>
        </w:r>
        <w:r>
          <w:fldChar w:fldCharType="begin"/>
        </w:r>
        <w:r>
          <w:instrText xml:space="preserve"> PAGEREF _Toc481085536 \h </w:instrText>
        </w:r>
        <w:r>
          <w:fldChar w:fldCharType="separate"/>
        </w:r>
        <w:r>
          <w:t>66</w:t>
        </w:r>
        <w:r>
          <w:fldChar w:fldCharType="end"/>
        </w:r>
      </w:hyperlink>
    </w:p>
    <w:p w:rsidR="00527895" w:rsidRDefault="00527895">
      <w:pPr>
        <w:pStyle w:val="TOC3"/>
        <w:rPr>
          <w:rFonts w:eastAsiaTheme="minorEastAsia"/>
          <w:smallCaps w:val="0"/>
          <w:sz w:val="22"/>
        </w:rPr>
      </w:pPr>
      <w:hyperlink w:anchor="_Toc481085537" w:history="1">
        <w:r w:rsidRPr="00517CD4">
          <w:rPr>
            <w:rStyle w:val="Hyperlink"/>
          </w:rPr>
          <w:t>Microsoft MyAnalytics</w:t>
        </w:r>
        <w:r>
          <w:tab/>
        </w:r>
        <w:r>
          <w:fldChar w:fldCharType="begin"/>
        </w:r>
        <w:r>
          <w:instrText xml:space="preserve"> PAGEREF _Toc481085537 \h </w:instrText>
        </w:r>
        <w:r>
          <w:fldChar w:fldCharType="separate"/>
        </w:r>
        <w:r>
          <w:t>67</w:t>
        </w:r>
        <w:r>
          <w:fldChar w:fldCharType="end"/>
        </w:r>
      </w:hyperlink>
    </w:p>
    <w:p w:rsidR="00527895" w:rsidRDefault="00527895">
      <w:pPr>
        <w:pStyle w:val="TOC3"/>
        <w:rPr>
          <w:rFonts w:eastAsiaTheme="minorEastAsia"/>
          <w:smallCaps w:val="0"/>
          <w:sz w:val="22"/>
        </w:rPr>
      </w:pPr>
      <w:hyperlink w:anchor="_Toc481085538" w:history="1">
        <w:r w:rsidRPr="00517CD4">
          <w:rPr>
            <w:rStyle w:val="Hyperlink"/>
          </w:rPr>
          <w:t>Office 365 Advanced Compliance</w:t>
        </w:r>
        <w:r>
          <w:tab/>
        </w:r>
        <w:r>
          <w:fldChar w:fldCharType="begin"/>
        </w:r>
        <w:r>
          <w:instrText xml:space="preserve"> PAGEREF _Toc481085538 \h </w:instrText>
        </w:r>
        <w:r>
          <w:fldChar w:fldCharType="separate"/>
        </w:r>
        <w:r>
          <w:t>67</w:t>
        </w:r>
        <w:r>
          <w:fldChar w:fldCharType="end"/>
        </w:r>
      </w:hyperlink>
    </w:p>
    <w:p w:rsidR="00527895" w:rsidRDefault="00527895">
      <w:pPr>
        <w:pStyle w:val="TOC3"/>
        <w:rPr>
          <w:rFonts w:eastAsiaTheme="minorEastAsia"/>
          <w:smallCaps w:val="0"/>
          <w:sz w:val="22"/>
        </w:rPr>
      </w:pPr>
      <w:hyperlink w:anchor="_Toc481085539" w:history="1">
        <w:r w:rsidRPr="00517CD4">
          <w:rPr>
            <w:rStyle w:val="Hyperlink"/>
          </w:rPr>
          <w:t>Exchange Online</w:t>
        </w:r>
        <w:r>
          <w:tab/>
        </w:r>
        <w:r>
          <w:fldChar w:fldCharType="begin"/>
        </w:r>
        <w:r>
          <w:instrText xml:space="preserve"> PAGEREF _Toc481085539 \h </w:instrText>
        </w:r>
        <w:r>
          <w:fldChar w:fldCharType="separate"/>
        </w:r>
        <w:r>
          <w:t>67</w:t>
        </w:r>
        <w:r>
          <w:fldChar w:fldCharType="end"/>
        </w:r>
      </w:hyperlink>
    </w:p>
    <w:p w:rsidR="00527895" w:rsidRDefault="00527895">
      <w:pPr>
        <w:pStyle w:val="TOC3"/>
        <w:rPr>
          <w:rFonts w:eastAsiaTheme="minorEastAsia"/>
          <w:smallCaps w:val="0"/>
          <w:sz w:val="22"/>
        </w:rPr>
      </w:pPr>
      <w:hyperlink w:anchor="_Toc481085540" w:history="1">
        <w:r w:rsidRPr="00517CD4">
          <w:rPr>
            <w:rStyle w:val="Hyperlink"/>
          </w:rPr>
          <w:t>OneDrive for Business</w:t>
        </w:r>
        <w:r>
          <w:tab/>
        </w:r>
        <w:r>
          <w:fldChar w:fldCharType="begin"/>
        </w:r>
        <w:r>
          <w:instrText xml:space="preserve"> PAGEREF _Toc481085540 \h </w:instrText>
        </w:r>
        <w:r>
          <w:fldChar w:fldCharType="separate"/>
        </w:r>
        <w:r>
          <w:t>68</w:t>
        </w:r>
        <w:r>
          <w:fldChar w:fldCharType="end"/>
        </w:r>
      </w:hyperlink>
    </w:p>
    <w:p w:rsidR="00527895" w:rsidRDefault="00527895">
      <w:pPr>
        <w:pStyle w:val="TOC3"/>
        <w:rPr>
          <w:rFonts w:eastAsiaTheme="minorEastAsia"/>
          <w:smallCaps w:val="0"/>
          <w:sz w:val="22"/>
        </w:rPr>
      </w:pPr>
      <w:hyperlink w:anchor="_Toc481085541" w:history="1">
        <w:r w:rsidRPr="00517CD4">
          <w:rPr>
            <w:rStyle w:val="Hyperlink"/>
          </w:rPr>
          <w:t>Project Online</w:t>
        </w:r>
        <w:r>
          <w:tab/>
        </w:r>
        <w:r>
          <w:fldChar w:fldCharType="begin"/>
        </w:r>
        <w:r>
          <w:instrText xml:space="preserve"> PAGEREF _Toc481085541 \h </w:instrText>
        </w:r>
        <w:r>
          <w:fldChar w:fldCharType="separate"/>
        </w:r>
        <w:r>
          <w:t>68</w:t>
        </w:r>
        <w:r>
          <w:fldChar w:fldCharType="end"/>
        </w:r>
      </w:hyperlink>
    </w:p>
    <w:p w:rsidR="00527895" w:rsidRDefault="00527895">
      <w:pPr>
        <w:pStyle w:val="TOC3"/>
        <w:rPr>
          <w:rFonts w:eastAsiaTheme="minorEastAsia"/>
          <w:smallCaps w:val="0"/>
          <w:sz w:val="22"/>
        </w:rPr>
      </w:pPr>
      <w:hyperlink w:anchor="_Toc481085542" w:history="1">
        <w:r w:rsidRPr="00517CD4">
          <w:rPr>
            <w:rStyle w:val="Hyperlink"/>
          </w:rPr>
          <w:t>SharePoint Online</w:t>
        </w:r>
        <w:r>
          <w:tab/>
        </w:r>
        <w:r>
          <w:fldChar w:fldCharType="begin"/>
        </w:r>
        <w:r>
          <w:instrText xml:space="preserve"> PAGEREF _Toc481085542 \h </w:instrText>
        </w:r>
        <w:r>
          <w:fldChar w:fldCharType="separate"/>
        </w:r>
        <w:r>
          <w:t>69</w:t>
        </w:r>
        <w:r>
          <w:fldChar w:fldCharType="end"/>
        </w:r>
      </w:hyperlink>
    </w:p>
    <w:p w:rsidR="00527895" w:rsidRDefault="00527895">
      <w:pPr>
        <w:pStyle w:val="TOC3"/>
        <w:rPr>
          <w:rFonts w:eastAsiaTheme="minorEastAsia"/>
          <w:smallCaps w:val="0"/>
          <w:sz w:val="22"/>
        </w:rPr>
      </w:pPr>
      <w:hyperlink w:anchor="_Toc481085543" w:history="1">
        <w:r w:rsidRPr="00517CD4">
          <w:rPr>
            <w:rStyle w:val="Hyperlink"/>
          </w:rPr>
          <w:t>Skype for Business Online</w:t>
        </w:r>
        <w:r>
          <w:tab/>
        </w:r>
        <w:r>
          <w:fldChar w:fldCharType="begin"/>
        </w:r>
        <w:r>
          <w:instrText xml:space="preserve"> PAGEREF _Toc481085543 \h </w:instrText>
        </w:r>
        <w:r>
          <w:fldChar w:fldCharType="separate"/>
        </w:r>
        <w:r>
          <w:t>70</w:t>
        </w:r>
        <w:r>
          <w:fldChar w:fldCharType="end"/>
        </w:r>
      </w:hyperlink>
    </w:p>
    <w:p w:rsidR="00527895" w:rsidRDefault="00527895">
      <w:pPr>
        <w:pStyle w:val="TOC2"/>
        <w:rPr>
          <w:rFonts w:eastAsiaTheme="minorEastAsia"/>
          <w:smallCaps w:val="0"/>
          <w:sz w:val="22"/>
        </w:rPr>
      </w:pPr>
      <w:hyperlink w:anchor="_Toc481085544" w:history="1">
        <w:r w:rsidRPr="00517CD4">
          <w:rPr>
            <w:rStyle w:val="Hyperlink"/>
          </w:rPr>
          <w:t>Sonstige Onlinedienste</w:t>
        </w:r>
        <w:r>
          <w:tab/>
        </w:r>
        <w:r>
          <w:fldChar w:fldCharType="begin"/>
        </w:r>
        <w:r>
          <w:instrText xml:space="preserve"> PAGEREF _Toc481085544 \h </w:instrText>
        </w:r>
        <w:r>
          <w:fldChar w:fldCharType="separate"/>
        </w:r>
        <w:r>
          <w:t>71</w:t>
        </w:r>
        <w:r>
          <w:fldChar w:fldCharType="end"/>
        </w:r>
      </w:hyperlink>
    </w:p>
    <w:p w:rsidR="00527895" w:rsidRDefault="00527895">
      <w:pPr>
        <w:pStyle w:val="TOC3"/>
        <w:rPr>
          <w:rFonts w:eastAsiaTheme="minorEastAsia"/>
          <w:smallCaps w:val="0"/>
          <w:sz w:val="22"/>
        </w:rPr>
      </w:pPr>
      <w:hyperlink w:anchor="_Toc481085545" w:history="1">
        <w:r w:rsidRPr="00517CD4">
          <w:rPr>
            <w:rStyle w:val="Hyperlink"/>
          </w:rPr>
          <w:t>Bing Maps</w:t>
        </w:r>
        <w:r>
          <w:tab/>
        </w:r>
        <w:r>
          <w:fldChar w:fldCharType="begin"/>
        </w:r>
        <w:r>
          <w:instrText xml:space="preserve"> PAGEREF _Toc481085545 \h </w:instrText>
        </w:r>
        <w:r>
          <w:fldChar w:fldCharType="separate"/>
        </w:r>
        <w:r>
          <w:t>71</w:t>
        </w:r>
        <w:r>
          <w:fldChar w:fldCharType="end"/>
        </w:r>
      </w:hyperlink>
    </w:p>
    <w:p w:rsidR="00527895" w:rsidRDefault="00527895">
      <w:pPr>
        <w:pStyle w:val="TOC3"/>
        <w:rPr>
          <w:rFonts w:eastAsiaTheme="minorEastAsia"/>
          <w:smallCaps w:val="0"/>
          <w:sz w:val="22"/>
        </w:rPr>
      </w:pPr>
      <w:hyperlink w:anchor="_Toc481085546" w:history="1">
        <w:r w:rsidRPr="00517CD4">
          <w:rPr>
            <w:rStyle w:val="Hyperlink"/>
          </w:rPr>
          <w:t>Geschäftsanwendungsplattform</w:t>
        </w:r>
        <w:r>
          <w:tab/>
        </w:r>
        <w:r>
          <w:fldChar w:fldCharType="begin"/>
        </w:r>
        <w:r>
          <w:instrText xml:space="preserve"> PAGEREF _Toc481085546 \h </w:instrText>
        </w:r>
        <w:r>
          <w:fldChar w:fldCharType="separate"/>
        </w:r>
        <w:r>
          <w:t>71</w:t>
        </w:r>
        <w:r>
          <w:fldChar w:fldCharType="end"/>
        </w:r>
      </w:hyperlink>
    </w:p>
    <w:p w:rsidR="00527895" w:rsidRDefault="00527895">
      <w:pPr>
        <w:pStyle w:val="TOC3"/>
        <w:rPr>
          <w:rFonts w:eastAsiaTheme="minorEastAsia"/>
          <w:smallCaps w:val="0"/>
          <w:sz w:val="22"/>
        </w:rPr>
      </w:pPr>
      <w:hyperlink w:anchor="_Toc481085547" w:history="1">
        <w:r w:rsidRPr="00517CD4">
          <w:rPr>
            <w:rStyle w:val="Hyperlink"/>
          </w:rPr>
          <w:t>Kaizala</w:t>
        </w:r>
        <w:r>
          <w:tab/>
        </w:r>
        <w:r>
          <w:fldChar w:fldCharType="begin"/>
        </w:r>
        <w:r>
          <w:instrText xml:space="preserve"> PAGEREF _Toc481085547 \h </w:instrText>
        </w:r>
        <w:r>
          <w:fldChar w:fldCharType="separate"/>
        </w:r>
        <w:r>
          <w:t>72</w:t>
        </w:r>
        <w:r>
          <w:fldChar w:fldCharType="end"/>
        </w:r>
      </w:hyperlink>
    </w:p>
    <w:p w:rsidR="00527895" w:rsidRDefault="00527895">
      <w:pPr>
        <w:pStyle w:val="TOC3"/>
        <w:rPr>
          <w:rFonts w:eastAsiaTheme="minorEastAsia"/>
          <w:smallCaps w:val="0"/>
          <w:sz w:val="22"/>
        </w:rPr>
      </w:pPr>
      <w:hyperlink w:anchor="_Toc481085548" w:history="1">
        <w:r w:rsidRPr="00517CD4">
          <w:rPr>
            <w:rStyle w:val="Hyperlink"/>
          </w:rPr>
          <w:t>Microsoft Cloud App Security</w:t>
        </w:r>
        <w:r>
          <w:tab/>
        </w:r>
        <w:r>
          <w:fldChar w:fldCharType="begin"/>
        </w:r>
        <w:r>
          <w:instrText xml:space="preserve"> PAGEREF _Toc481085548 \h </w:instrText>
        </w:r>
        <w:r>
          <w:fldChar w:fldCharType="separate"/>
        </w:r>
        <w:r>
          <w:t>72</w:t>
        </w:r>
        <w:r>
          <w:fldChar w:fldCharType="end"/>
        </w:r>
      </w:hyperlink>
    </w:p>
    <w:p w:rsidR="00527895" w:rsidRDefault="00527895">
      <w:pPr>
        <w:pStyle w:val="TOC3"/>
        <w:rPr>
          <w:rFonts w:eastAsiaTheme="minorEastAsia"/>
          <w:smallCaps w:val="0"/>
          <w:sz w:val="22"/>
        </w:rPr>
      </w:pPr>
      <w:hyperlink w:anchor="_Toc481085549" w:history="1">
        <w:r w:rsidRPr="00517CD4">
          <w:rPr>
            <w:rStyle w:val="Hyperlink"/>
          </w:rPr>
          <w:t>Microsoft Intune</w:t>
        </w:r>
        <w:r>
          <w:tab/>
        </w:r>
        <w:r>
          <w:fldChar w:fldCharType="begin"/>
        </w:r>
        <w:r>
          <w:instrText xml:space="preserve"> PAGEREF _Toc481085549 \h </w:instrText>
        </w:r>
        <w:r>
          <w:fldChar w:fldCharType="separate"/>
        </w:r>
        <w:r>
          <w:t>72</w:t>
        </w:r>
        <w:r>
          <w:fldChar w:fldCharType="end"/>
        </w:r>
      </w:hyperlink>
    </w:p>
    <w:p w:rsidR="00527895" w:rsidRDefault="00527895">
      <w:pPr>
        <w:pStyle w:val="TOC3"/>
        <w:rPr>
          <w:rFonts w:eastAsiaTheme="minorEastAsia"/>
          <w:smallCaps w:val="0"/>
          <w:sz w:val="22"/>
        </w:rPr>
      </w:pPr>
      <w:hyperlink w:anchor="_Toc481085550" w:history="1">
        <w:r w:rsidRPr="00517CD4">
          <w:rPr>
            <w:rStyle w:val="Hyperlink"/>
          </w:rPr>
          <w:t>Microsoft Learning</w:t>
        </w:r>
        <w:r>
          <w:tab/>
        </w:r>
        <w:r>
          <w:fldChar w:fldCharType="begin"/>
        </w:r>
        <w:r>
          <w:instrText xml:space="preserve"> PAGEREF _Toc481085550 \h </w:instrText>
        </w:r>
        <w:r>
          <w:fldChar w:fldCharType="separate"/>
        </w:r>
        <w:r>
          <w:t>73</w:t>
        </w:r>
        <w:r>
          <w:fldChar w:fldCharType="end"/>
        </w:r>
      </w:hyperlink>
    </w:p>
    <w:p w:rsidR="00527895" w:rsidRDefault="00527895">
      <w:pPr>
        <w:pStyle w:val="TOC3"/>
        <w:rPr>
          <w:rFonts w:eastAsiaTheme="minorEastAsia"/>
          <w:smallCaps w:val="0"/>
          <w:sz w:val="22"/>
        </w:rPr>
      </w:pPr>
      <w:hyperlink w:anchor="_Toc481085551" w:history="1">
        <w:r w:rsidRPr="00517CD4">
          <w:rPr>
            <w:rStyle w:val="Hyperlink"/>
          </w:rPr>
          <w:t>Minecraft: Education Edition</w:t>
        </w:r>
        <w:r>
          <w:tab/>
        </w:r>
        <w:r>
          <w:fldChar w:fldCharType="begin"/>
        </w:r>
        <w:r>
          <w:instrText xml:space="preserve"> PAGEREF _Toc481085551 \h </w:instrText>
        </w:r>
        <w:r>
          <w:fldChar w:fldCharType="separate"/>
        </w:r>
        <w:r>
          <w:t>73</w:t>
        </w:r>
        <w:r>
          <w:fldChar w:fldCharType="end"/>
        </w:r>
      </w:hyperlink>
    </w:p>
    <w:p w:rsidR="00527895" w:rsidRDefault="00527895">
      <w:pPr>
        <w:pStyle w:val="TOC1"/>
        <w:rPr>
          <w:rFonts w:eastAsiaTheme="minorEastAsia"/>
          <w:b w:val="0"/>
          <w:caps w:val="0"/>
          <w:noProof/>
          <w:sz w:val="22"/>
          <w:szCs w:val="22"/>
        </w:rPr>
      </w:pPr>
      <w:hyperlink w:anchor="_Toc481085552" w:history="1">
        <w:r w:rsidRPr="00517CD4">
          <w:rPr>
            <w:rStyle w:val="Hyperlink"/>
            <w:noProof/>
          </w:rPr>
          <w:t>Glossar</w:t>
        </w:r>
        <w:r>
          <w:rPr>
            <w:noProof/>
          </w:rPr>
          <w:tab/>
        </w:r>
        <w:r>
          <w:rPr>
            <w:noProof/>
          </w:rPr>
          <w:fldChar w:fldCharType="begin"/>
        </w:r>
        <w:r>
          <w:rPr>
            <w:noProof/>
          </w:rPr>
          <w:instrText xml:space="preserve"> PAGEREF _Toc481085552 \h </w:instrText>
        </w:r>
        <w:r>
          <w:rPr>
            <w:noProof/>
          </w:rPr>
        </w:r>
        <w:r>
          <w:rPr>
            <w:noProof/>
          </w:rPr>
          <w:fldChar w:fldCharType="separate"/>
        </w:r>
        <w:r>
          <w:rPr>
            <w:noProof/>
          </w:rPr>
          <w:t>75</w:t>
        </w:r>
        <w:r>
          <w:rPr>
            <w:noProof/>
          </w:rPr>
          <w:fldChar w:fldCharType="end"/>
        </w:r>
      </w:hyperlink>
    </w:p>
    <w:p w:rsidR="00527895" w:rsidRDefault="00527895">
      <w:pPr>
        <w:pStyle w:val="TOC2"/>
        <w:rPr>
          <w:rFonts w:eastAsiaTheme="minorEastAsia"/>
          <w:smallCaps w:val="0"/>
          <w:sz w:val="22"/>
        </w:rPr>
      </w:pPr>
      <w:hyperlink w:anchor="_Toc481085553" w:history="1">
        <w:r w:rsidRPr="00517CD4">
          <w:rPr>
            <w:rStyle w:val="Hyperlink"/>
          </w:rPr>
          <w:t>Eigenschaften</w:t>
        </w:r>
        <w:r>
          <w:tab/>
        </w:r>
        <w:r>
          <w:fldChar w:fldCharType="begin"/>
        </w:r>
        <w:r>
          <w:instrText xml:space="preserve"> PAGEREF _Toc481085553 \h </w:instrText>
        </w:r>
        <w:r>
          <w:fldChar w:fldCharType="separate"/>
        </w:r>
        <w:r>
          <w:t>75</w:t>
        </w:r>
        <w:r>
          <w:fldChar w:fldCharType="end"/>
        </w:r>
      </w:hyperlink>
    </w:p>
    <w:p w:rsidR="00527895" w:rsidRDefault="00527895">
      <w:pPr>
        <w:pStyle w:val="TOC2"/>
        <w:rPr>
          <w:rFonts w:eastAsiaTheme="minorEastAsia"/>
          <w:smallCaps w:val="0"/>
          <w:sz w:val="22"/>
        </w:rPr>
      </w:pPr>
      <w:hyperlink w:anchor="_Toc481085554" w:history="1">
        <w:r w:rsidRPr="00517CD4">
          <w:rPr>
            <w:rStyle w:val="Hyperlink"/>
          </w:rPr>
          <w:t>Zellenwerte</w:t>
        </w:r>
        <w:r>
          <w:tab/>
        </w:r>
        <w:r>
          <w:fldChar w:fldCharType="begin"/>
        </w:r>
        <w:r>
          <w:instrText xml:space="preserve"> PAGEREF _Toc481085554 \h </w:instrText>
        </w:r>
        <w:r>
          <w:fldChar w:fldCharType="separate"/>
        </w:r>
        <w:r>
          <w:t>76</w:t>
        </w:r>
        <w:r>
          <w:fldChar w:fldCharType="end"/>
        </w:r>
      </w:hyperlink>
    </w:p>
    <w:p w:rsidR="00527895" w:rsidRDefault="00527895">
      <w:pPr>
        <w:pStyle w:val="TOC2"/>
        <w:rPr>
          <w:rFonts w:eastAsiaTheme="minorEastAsia"/>
          <w:smallCaps w:val="0"/>
          <w:sz w:val="22"/>
        </w:rPr>
      </w:pPr>
      <w:hyperlink w:anchor="_Toc481085555" w:history="1">
        <w:r w:rsidRPr="00517CD4">
          <w:rPr>
            <w:rStyle w:val="Hyperlink"/>
          </w:rPr>
          <w:t>Spaltenüberschriften</w:t>
        </w:r>
        <w:r>
          <w:tab/>
        </w:r>
        <w:r>
          <w:fldChar w:fldCharType="begin"/>
        </w:r>
        <w:r>
          <w:instrText xml:space="preserve"> PAGEREF _Toc481085555 \h </w:instrText>
        </w:r>
        <w:r>
          <w:fldChar w:fldCharType="separate"/>
        </w:r>
        <w:r>
          <w:t>77</w:t>
        </w:r>
        <w:r>
          <w:fldChar w:fldCharType="end"/>
        </w:r>
      </w:hyperlink>
    </w:p>
    <w:p w:rsidR="00527895" w:rsidRDefault="00527895">
      <w:pPr>
        <w:pStyle w:val="TOC2"/>
        <w:rPr>
          <w:rFonts w:eastAsiaTheme="minorEastAsia"/>
          <w:smallCaps w:val="0"/>
          <w:sz w:val="22"/>
        </w:rPr>
      </w:pPr>
      <w:hyperlink w:anchor="_Toc481085556" w:history="1">
        <w:r w:rsidRPr="00517CD4">
          <w:rPr>
            <w:rStyle w:val="Hyperlink"/>
          </w:rPr>
          <w:t>Definitionen</w:t>
        </w:r>
        <w:r>
          <w:tab/>
        </w:r>
        <w:r>
          <w:fldChar w:fldCharType="begin"/>
        </w:r>
        <w:r>
          <w:instrText xml:space="preserve"> PAGEREF _Toc481085556 \h </w:instrText>
        </w:r>
        <w:r>
          <w:fldChar w:fldCharType="separate"/>
        </w:r>
        <w:r>
          <w:t>77</w:t>
        </w:r>
        <w:r>
          <w:fldChar w:fldCharType="end"/>
        </w:r>
      </w:hyperlink>
    </w:p>
    <w:p w:rsidR="00527895" w:rsidRDefault="00527895">
      <w:pPr>
        <w:pStyle w:val="TOC1"/>
        <w:rPr>
          <w:rFonts w:eastAsiaTheme="minorEastAsia"/>
          <w:b w:val="0"/>
          <w:caps w:val="0"/>
          <w:noProof/>
          <w:sz w:val="22"/>
          <w:szCs w:val="22"/>
        </w:rPr>
      </w:pPr>
      <w:hyperlink w:anchor="_Toc481085557" w:history="1">
        <w:r w:rsidRPr="00517CD4">
          <w:rPr>
            <w:rStyle w:val="Hyperlink"/>
            <w:noProof/>
          </w:rPr>
          <w:t>Anhang A – CAL-/ML-äquivalente Lizenzen</w:t>
        </w:r>
        <w:r>
          <w:rPr>
            <w:noProof/>
          </w:rPr>
          <w:tab/>
        </w:r>
        <w:r>
          <w:rPr>
            <w:noProof/>
          </w:rPr>
          <w:fldChar w:fldCharType="begin"/>
        </w:r>
        <w:r>
          <w:rPr>
            <w:noProof/>
          </w:rPr>
          <w:instrText xml:space="preserve"> PAGEREF _Toc481085557 \h </w:instrText>
        </w:r>
        <w:r>
          <w:rPr>
            <w:noProof/>
          </w:rPr>
        </w:r>
        <w:r>
          <w:rPr>
            <w:noProof/>
          </w:rPr>
          <w:fldChar w:fldCharType="separate"/>
        </w:r>
        <w:r>
          <w:rPr>
            <w:noProof/>
          </w:rPr>
          <w:t>80</w:t>
        </w:r>
        <w:r>
          <w:rPr>
            <w:noProof/>
          </w:rPr>
          <w:fldChar w:fldCharType="end"/>
        </w:r>
      </w:hyperlink>
    </w:p>
    <w:p w:rsidR="00527895" w:rsidRDefault="00527895">
      <w:pPr>
        <w:pStyle w:val="TOC1"/>
        <w:rPr>
          <w:rFonts w:eastAsiaTheme="minorEastAsia"/>
          <w:b w:val="0"/>
          <w:caps w:val="0"/>
          <w:noProof/>
          <w:sz w:val="22"/>
          <w:szCs w:val="22"/>
        </w:rPr>
      </w:pPr>
      <w:hyperlink w:anchor="_Toc481085558" w:history="1">
        <w:r w:rsidRPr="00517CD4">
          <w:rPr>
            <w:rStyle w:val="Hyperlink"/>
            <w:noProof/>
          </w:rPr>
          <w:t>Anhang B – Software Assurance</w:t>
        </w:r>
        <w:r>
          <w:rPr>
            <w:noProof/>
          </w:rPr>
          <w:tab/>
        </w:r>
        <w:r>
          <w:rPr>
            <w:noProof/>
          </w:rPr>
          <w:fldChar w:fldCharType="begin"/>
        </w:r>
        <w:r>
          <w:rPr>
            <w:noProof/>
          </w:rPr>
          <w:instrText xml:space="preserve"> PAGEREF _Toc481085558 \h </w:instrText>
        </w:r>
        <w:r>
          <w:rPr>
            <w:noProof/>
          </w:rPr>
        </w:r>
        <w:r>
          <w:rPr>
            <w:noProof/>
          </w:rPr>
          <w:fldChar w:fldCharType="separate"/>
        </w:r>
        <w:r>
          <w:rPr>
            <w:noProof/>
          </w:rPr>
          <w:t>82</w:t>
        </w:r>
        <w:r>
          <w:rPr>
            <w:noProof/>
          </w:rPr>
          <w:fldChar w:fldCharType="end"/>
        </w:r>
      </w:hyperlink>
    </w:p>
    <w:p w:rsidR="00527895" w:rsidRDefault="00527895">
      <w:pPr>
        <w:pStyle w:val="TOC2"/>
        <w:rPr>
          <w:rFonts w:eastAsiaTheme="minorEastAsia"/>
          <w:smallCaps w:val="0"/>
          <w:sz w:val="22"/>
        </w:rPr>
      </w:pPr>
      <w:hyperlink w:anchor="_Toc481085559" w:history="1">
        <w:r w:rsidRPr="00517CD4">
          <w:rPr>
            <w:rStyle w:val="Hyperlink"/>
          </w:rPr>
          <w:t>Erwerb von Software Assurance</w:t>
        </w:r>
        <w:r>
          <w:tab/>
        </w:r>
        <w:r>
          <w:fldChar w:fldCharType="begin"/>
        </w:r>
        <w:r>
          <w:instrText xml:space="preserve"> PAGEREF _Toc481085559 \h </w:instrText>
        </w:r>
        <w:r>
          <w:fldChar w:fldCharType="separate"/>
        </w:r>
        <w:r>
          <w:t>82</w:t>
        </w:r>
        <w:r>
          <w:fldChar w:fldCharType="end"/>
        </w:r>
      </w:hyperlink>
    </w:p>
    <w:p w:rsidR="00527895" w:rsidRDefault="00527895">
      <w:pPr>
        <w:pStyle w:val="TOC2"/>
        <w:rPr>
          <w:rFonts w:eastAsiaTheme="minorEastAsia"/>
          <w:smallCaps w:val="0"/>
          <w:sz w:val="22"/>
        </w:rPr>
      </w:pPr>
      <w:hyperlink w:anchor="_Toc481085560" w:history="1">
        <w:r w:rsidRPr="00517CD4">
          <w:rPr>
            <w:rStyle w:val="Hyperlink"/>
          </w:rPr>
          <w:t>Verlängerung von Software Assurance</w:t>
        </w:r>
        <w:r>
          <w:tab/>
        </w:r>
        <w:r>
          <w:fldChar w:fldCharType="begin"/>
        </w:r>
        <w:r>
          <w:instrText xml:space="preserve"> PAGEREF _Toc481085560 \h </w:instrText>
        </w:r>
        <w:r>
          <w:fldChar w:fldCharType="separate"/>
        </w:r>
        <w:r>
          <w:t>82</w:t>
        </w:r>
        <w:r>
          <w:fldChar w:fldCharType="end"/>
        </w:r>
      </w:hyperlink>
    </w:p>
    <w:p w:rsidR="00527895" w:rsidRDefault="00527895">
      <w:pPr>
        <w:pStyle w:val="TOC2"/>
        <w:rPr>
          <w:rFonts w:eastAsiaTheme="minorEastAsia"/>
          <w:smallCaps w:val="0"/>
          <w:sz w:val="22"/>
        </w:rPr>
      </w:pPr>
      <w:hyperlink w:anchor="_Toc481085561" w:history="1">
        <w:r w:rsidRPr="00517CD4">
          <w:rPr>
            <w:rStyle w:val="Hyperlink"/>
          </w:rPr>
          <w:t>Migrationslizenz für Eingestellte Produkte oder Produkte mit Status End-Of-Life</w:t>
        </w:r>
        <w:r>
          <w:tab/>
        </w:r>
        <w:r>
          <w:fldChar w:fldCharType="begin"/>
        </w:r>
        <w:r>
          <w:instrText xml:space="preserve"> PAGEREF _Toc481085561 \h </w:instrText>
        </w:r>
        <w:r>
          <w:fldChar w:fldCharType="separate"/>
        </w:r>
        <w:r>
          <w:t>83</w:t>
        </w:r>
        <w:r>
          <w:fldChar w:fldCharType="end"/>
        </w:r>
      </w:hyperlink>
    </w:p>
    <w:p w:rsidR="00527895" w:rsidRDefault="00527895">
      <w:pPr>
        <w:pStyle w:val="TOC2"/>
        <w:rPr>
          <w:rFonts w:eastAsiaTheme="minorEastAsia"/>
          <w:smallCaps w:val="0"/>
          <w:sz w:val="22"/>
        </w:rPr>
      </w:pPr>
      <w:hyperlink w:anchor="_Toc481085562" w:history="1">
        <w:r w:rsidRPr="00517CD4">
          <w:rPr>
            <w:rStyle w:val="Hyperlink"/>
          </w:rPr>
          <w:t>Software Assurance-Vergünstigungen</w:t>
        </w:r>
        <w:r>
          <w:tab/>
        </w:r>
        <w:r>
          <w:fldChar w:fldCharType="begin"/>
        </w:r>
        <w:r>
          <w:instrText xml:space="preserve"> PAGEREF _Toc481085562 \h </w:instrText>
        </w:r>
        <w:r>
          <w:fldChar w:fldCharType="separate"/>
        </w:r>
        <w:r>
          <w:t>83</w:t>
        </w:r>
        <w:r>
          <w:fldChar w:fldCharType="end"/>
        </w:r>
      </w:hyperlink>
    </w:p>
    <w:p w:rsidR="00527895" w:rsidRDefault="00527895">
      <w:pPr>
        <w:pStyle w:val="TOC1"/>
        <w:rPr>
          <w:rFonts w:eastAsiaTheme="minorEastAsia"/>
          <w:b w:val="0"/>
          <w:caps w:val="0"/>
          <w:noProof/>
          <w:sz w:val="22"/>
          <w:szCs w:val="22"/>
        </w:rPr>
      </w:pPr>
      <w:hyperlink w:anchor="_Toc481085563" w:history="1">
        <w:r w:rsidRPr="00517CD4">
          <w:rPr>
            <w:rStyle w:val="Hyperlink"/>
            <w:noProof/>
          </w:rPr>
          <w:t>Anhang C – Professional Services</w:t>
        </w:r>
        <w:r>
          <w:rPr>
            <w:noProof/>
          </w:rPr>
          <w:tab/>
        </w:r>
        <w:r>
          <w:rPr>
            <w:noProof/>
          </w:rPr>
          <w:fldChar w:fldCharType="begin"/>
        </w:r>
        <w:r>
          <w:rPr>
            <w:noProof/>
          </w:rPr>
          <w:instrText xml:space="preserve"> PAGEREF _Toc481085563 \h </w:instrText>
        </w:r>
        <w:r>
          <w:rPr>
            <w:noProof/>
          </w:rPr>
        </w:r>
        <w:r>
          <w:rPr>
            <w:noProof/>
          </w:rPr>
          <w:fldChar w:fldCharType="separate"/>
        </w:r>
        <w:r>
          <w:rPr>
            <w:noProof/>
          </w:rPr>
          <w:t>95</w:t>
        </w:r>
        <w:r>
          <w:rPr>
            <w:noProof/>
          </w:rPr>
          <w:fldChar w:fldCharType="end"/>
        </w:r>
      </w:hyperlink>
    </w:p>
    <w:p w:rsidR="00527895" w:rsidRDefault="00527895">
      <w:pPr>
        <w:pStyle w:val="TOC2"/>
        <w:rPr>
          <w:rFonts w:eastAsiaTheme="minorEastAsia"/>
          <w:smallCaps w:val="0"/>
          <w:sz w:val="22"/>
        </w:rPr>
      </w:pPr>
      <w:hyperlink w:anchor="_Toc481085564" w:history="1">
        <w:r w:rsidRPr="00517CD4">
          <w:rPr>
            <w:rStyle w:val="Hyperlink"/>
          </w:rPr>
          <w:t>Microsoft Premier Support-Angebote</w:t>
        </w:r>
        <w:r>
          <w:tab/>
        </w:r>
        <w:r>
          <w:fldChar w:fldCharType="begin"/>
        </w:r>
        <w:r>
          <w:instrText xml:space="preserve"> PAGEREF _Toc481085564 \h </w:instrText>
        </w:r>
        <w:r>
          <w:fldChar w:fldCharType="separate"/>
        </w:r>
        <w:r>
          <w:t>95</w:t>
        </w:r>
        <w:r>
          <w:fldChar w:fldCharType="end"/>
        </w:r>
      </w:hyperlink>
    </w:p>
    <w:p w:rsidR="00527895" w:rsidRDefault="00527895">
      <w:pPr>
        <w:pStyle w:val="TOC2"/>
        <w:rPr>
          <w:rFonts w:eastAsiaTheme="minorEastAsia"/>
          <w:smallCaps w:val="0"/>
          <w:sz w:val="22"/>
        </w:rPr>
      </w:pPr>
      <w:hyperlink w:anchor="_Toc481085565" w:history="1">
        <w:r w:rsidRPr="00517CD4">
          <w:rPr>
            <w:rStyle w:val="Hyperlink"/>
          </w:rPr>
          <w:t>Angebote von Microsoft Digital Advisory Services</w:t>
        </w:r>
        <w:r>
          <w:tab/>
        </w:r>
        <w:r>
          <w:fldChar w:fldCharType="begin"/>
        </w:r>
        <w:r>
          <w:instrText xml:space="preserve"> PAGEREF _Toc481085565 \h </w:instrText>
        </w:r>
        <w:r>
          <w:fldChar w:fldCharType="separate"/>
        </w:r>
        <w:r>
          <w:t>96</w:t>
        </w:r>
        <w:r>
          <w:fldChar w:fldCharType="end"/>
        </w:r>
      </w:hyperlink>
    </w:p>
    <w:p w:rsidR="00527895" w:rsidRDefault="00527895">
      <w:pPr>
        <w:pStyle w:val="TOC2"/>
        <w:rPr>
          <w:rFonts w:eastAsiaTheme="minorEastAsia"/>
          <w:smallCaps w:val="0"/>
          <w:sz w:val="22"/>
        </w:rPr>
      </w:pPr>
      <w:hyperlink w:anchor="_Toc481085566" w:history="1">
        <w:r w:rsidRPr="00517CD4">
          <w:rPr>
            <w:rStyle w:val="Hyperlink"/>
          </w:rPr>
          <w:t>Sales Productivity Accelerator-Angebote</w:t>
        </w:r>
        <w:r>
          <w:tab/>
        </w:r>
        <w:r>
          <w:fldChar w:fldCharType="begin"/>
        </w:r>
        <w:r>
          <w:instrText xml:space="preserve"> PAGEREF _Toc481085566 \h </w:instrText>
        </w:r>
        <w:r>
          <w:fldChar w:fldCharType="separate"/>
        </w:r>
        <w:r>
          <w:t>96</w:t>
        </w:r>
        <w:r>
          <w:fldChar w:fldCharType="end"/>
        </w:r>
      </w:hyperlink>
    </w:p>
    <w:p w:rsidR="00527895" w:rsidRDefault="00527895">
      <w:pPr>
        <w:pStyle w:val="TOC1"/>
        <w:rPr>
          <w:rFonts w:eastAsiaTheme="minorEastAsia"/>
          <w:b w:val="0"/>
          <w:caps w:val="0"/>
          <w:noProof/>
          <w:sz w:val="22"/>
          <w:szCs w:val="22"/>
        </w:rPr>
      </w:pPr>
      <w:hyperlink w:anchor="_Toc481085567" w:history="1">
        <w:r w:rsidRPr="00517CD4">
          <w:rPr>
            <w:rStyle w:val="Hyperlink"/>
            <w:noProof/>
          </w:rPr>
          <w:t>Anhang D – Ergänzende Geschäftsbedingungen zum Programmvertrag</w:t>
        </w:r>
        <w:r>
          <w:rPr>
            <w:noProof/>
          </w:rPr>
          <w:tab/>
        </w:r>
        <w:r>
          <w:rPr>
            <w:noProof/>
          </w:rPr>
          <w:fldChar w:fldCharType="begin"/>
        </w:r>
        <w:r>
          <w:rPr>
            <w:noProof/>
          </w:rPr>
          <w:instrText xml:space="preserve"> PAGEREF _Toc481085567 \h </w:instrText>
        </w:r>
        <w:r>
          <w:rPr>
            <w:noProof/>
          </w:rPr>
        </w:r>
        <w:r>
          <w:rPr>
            <w:noProof/>
          </w:rPr>
          <w:fldChar w:fldCharType="separate"/>
        </w:r>
        <w:r>
          <w:rPr>
            <w:noProof/>
          </w:rPr>
          <w:t>98</w:t>
        </w:r>
        <w:r>
          <w:rPr>
            <w:noProof/>
          </w:rPr>
          <w:fldChar w:fldCharType="end"/>
        </w:r>
      </w:hyperlink>
    </w:p>
    <w:p w:rsidR="00527895" w:rsidRDefault="00527895">
      <w:pPr>
        <w:pStyle w:val="TOC2"/>
        <w:rPr>
          <w:rFonts w:eastAsiaTheme="minorEastAsia"/>
          <w:smallCaps w:val="0"/>
          <w:sz w:val="22"/>
        </w:rPr>
      </w:pPr>
      <w:hyperlink w:anchor="_Toc481085568" w:history="1">
        <w:r w:rsidRPr="00517CD4">
          <w:rPr>
            <w:rStyle w:val="Hyperlink"/>
          </w:rPr>
          <w:t>Ergänzende Geschäftsbedingungen zum Select Plus-Programm</w:t>
        </w:r>
        <w:r>
          <w:tab/>
        </w:r>
        <w:r>
          <w:fldChar w:fldCharType="begin"/>
        </w:r>
        <w:r>
          <w:instrText xml:space="preserve"> PAGEREF _Toc481085568 \h </w:instrText>
        </w:r>
        <w:r>
          <w:fldChar w:fldCharType="separate"/>
        </w:r>
        <w:r>
          <w:t>98</w:t>
        </w:r>
        <w:r>
          <w:fldChar w:fldCharType="end"/>
        </w:r>
      </w:hyperlink>
    </w:p>
    <w:p w:rsidR="00527895" w:rsidRDefault="00527895">
      <w:pPr>
        <w:pStyle w:val="TOC2"/>
        <w:rPr>
          <w:rFonts w:eastAsiaTheme="minorEastAsia"/>
          <w:smallCaps w:val="0"/>
          <w:sz w:val="22"/>
        </w:rPr>
      </w:pPr>
      <w:hyperlink w:anchor="_Toc481085569" w:history="1">
        <w:r w:rsidRPr="00517CD4">
          <w:rPr>
            <w:rStyle w:val="Hyperlink"/>
          </w:rPr>
          <w:t>Definition von Verwaltung für Qualifizierte Geräte</w:t>
        </w:r>
        <w:r>
          <w:tab/>
        </w:r>
        <w:r>
          <w:fldChar w:fldCharType="begin"/>
        </w:r>
        <w:r>
          <w:instrText xml:space="preserve"> PAGEREF _Toc481085569 \h </w:instrText>
        </w:r>
        <w:r>
          <w:fldChar w:fldCharType="separate"/>
        </w:r>
        <w:r>
          <w:t>98</w:t>
        </w:r>
        <w:r>
          <w:fldChar w:fldCharType="end"/>
        </w:r>
      </w:hyperlink>
    </w:p>
    <w:p w:rsidR="00527895" w:rsidRDefault="00527895">
      <w:pPr>
        <w:pStyle w:val="TOC2"/>
        <w:rPr>
          <w:rFonts w:eastAsiaTheme="minorEastAsia"/>
          <w:smallCaps w:val="0"/>
          <w:sz w:val="22"/>
        </w:rPr>
      </w:pPr>
      <w:hyperlink w:anchor="_Toc481085570" w:history="1">
        <w:r w:rsidRPr="00517CD4">
          <w:rPr>
            <w:rStyle w:val="Hyperlink"/>
          </w:rPr>
          <w:t>Onlinedienste in den Open-Programmen</w:t>
        </w:r>
        <w:r>
          <w:tab/>
        </w:r>
        <w:r>
          <w:fldChar w:fldCharType="begin"/>
        </w:r>
        <w:r>
          <w:instrText xml:space="preserve"> PAGEREF _Toc481085570 \h </w:instrText>
        </w:r>
        <w:r>
          <w:fldChar w:fldCharType="separate"/>
        </w:r>
        <w:r>
          <w:t>98</w:t>
        </w:r>
        <w:r>
          <w:fldChar w:fldCharType="end"/>
        </w:r>
      </w:hyperlink>
    </w:p>
    <w:p w:rsidR="00527895" w:rsidRDefault="00527895">
      <w:pPr>
        <w:pStyle w:val="TOC2"/>
        <w:rPr>
          <w:rFonts w:eastAsiaTheme="minorEastAsia"/>
          <w:smallCaps w:val="0"/>
          <w:sz w:val="22"/>
        </w:rPr>
      </w:pPr>
      <w:hyperlink w:anchor="_Toc481085571" w:history="1">
        <w:r w:rsidRPr="00517CD4">
          <w:rPr>
            <w:rStyle w:val="Hyperlink"/>
          </w:rPr>
          <w:t>Ergänzende Geschäftsbedingungen für Professional Services – Vorgängerverträge</w:t>
        </w:r>
        <w:r>
          <w:tab/>
        </w:r>
        <w:r>
          <w:fldChar w:fldCharType="begin"/>
        </w:r>
        <w:r>
          <w:instrText xml:space="preserve"> PAGEREF _Toc481085571 \h </w:instrText>
        </w:r>
        <w:r>
          <w:fldChar w:fldCharType="separate"/>
        </w:r>
        <w:r>
          <w:t>98</w:t>
        </w:r>
        <w:r>
          <w:fldChar w:fldCharType="end"/>
        </w:r>
      </w:hyperlink>
    </w:p>
    <w:p w:rsidR="00527895" w:rsidRDefault="00527895">
      <w:pPr>
        <w:pStyle w:val="TOC1"/>
        <w:rPr>
          <w:rFonts w:eastAsiaTheme="minorEastAsia"/>
          <w:b w:val="0"/>
          <w:caps w:val="0"/>
          <w:noProof/>
          <w:sz w:val="22"/>
          <w:szCs w:val="22"/>
        </w:rPr>
      </w:pPr>
      <w:hyperlink w:anchor="_Toc481085572" w:history="1">
        <w:r w:rsidRPr="00517CD4">
          <w:rPr>
            <w:rStyle w:val="Hyperlink"/>
            <w:noProof/>
          </w:rPr>
          <w:t>Anhang E – Promotions</w:t>
        </w:r>
        <w:r>
          <w:rPr>
            <w:noProof/>
          </w:rPr>
          <w:tab/>
        </w:r>
        <w:r>
          <w:rPr>
            <w:noProof/>
          </w:rPr>
          <w:fldChar w:fldCharType="begin"/>
        </w:r>
        <w:r>
          <w:rPr>
            <w:noProof/>
          </w:rPr>
          <w:instrText xml:space="preserve"> PAGEREF _Toc481085572 \h </w:instrText>
        </w:r>
        <w:r>
          <w:rPr>
            <w:noProof/>
          </w:rPr>
        </w:r>
        <w:r>
          <w:rPr>
            <w:noProof/>
          </w:rPr>
          <w:fldChar w:fldCharType="separate"/>
        </w:r>
        <w:r>
          <w:rPr>
            <w:noProof/>
          </w:rPr>
          <w:t>101</w:t>
        </w:r>
        <w:r>
          <w:rPr>
            <w:noProof/>
          </w:rPr>
          <w:fldChar w:fldCharType="end"/>
        </w:r>
      </w:hyperlink>
    </w:p>
    <w:p w:rsidR="00527895" w:rsidRDefault="00527895">
      <w:pPr>
        <w:pStyle w:val="TOC2"/>
        <w:rPr>
          <w:rFonts w:eastAsiaTheme="minorEastAsia"/>
          <w:smallCaps w:val="0"/>
          <w:sz w:val="22"/>
        </w:rPr>
      </w:pPr>
      <w:hyperlink w:anchor="_Toc481085573" w:history="1">
        <w:r w:rsidRPr="00517CD4">
          <w:rPr>
            <w:rStyle w:val="Hyperlink"/>
          </w:rPr>
          <w:t>Azure Compute Capacity Promotion</w:t>
        </w:r>
        <w:r>
          <w:tab/>
        </w:r>
        <w:r>
          <w:fldChar w:fldCharType="begin"/>
        </w:r>
        <w:r>
          <w:instrText xml:space="preserve"> PAGEREF _Toc481085573 \h </w:instrText>
        </w:r>
        <w:r>
          <w:fldChar w:fldCharType="separate"/>
        </w:r>
        <w:r>
          <w:t>101</w:t>
        </w:r>
        <w:r>
          <w:fldChar w:fldCharType="end"/>
        </w:r>
      </w:hyperlink>
    </w:p>
    <w:p w:rsidR="00527895" w:rsidRDefault="00527895">
      <w:pPr>
        <w:pStyle w:val="TOC2"/>
        <w:rPr>
          <w:rFonts w:eastAsiaTheme="minorEastAsia"/>
          <w:smallCaps w:val="0"/>
          <w:sz w:val="22"/>
        </w:rPr>
      </w:pPr>
      <w:hyperlink w:anchor="_Toc481085574" w:history="1">
        <w:r w:rsidRPr="00517CD4">
          <w:rPr>
            <w:rStyle w:val="Hyperlink"/>
          </w:rPr>
          <w:t>Neue Azure-Beitragsverpflichtung für Kunden</w:t>
        </w:r>
        <w:r>
          <w:tab/>
        </w:r>
        <w:r>
          <w:fldChar w:fldCharType="begin"/>
        </w:r>
        <w:r>
          <w:instrText xml:space="preserve"> PAGEREF _Toc481085574 \h </w:instrText>
        </w:r>
        <w:r>
          <w:fldChar w:fldCharType="separate"/>
        </w:r>
        <w:r>
          <w:t>101</w:t>
        </w:r>
        <w:r>
          <w:fldChar w:fldCharType="end"/>
        </w:r>
      </w:hyperlink>
    </w:p>
    <w:p w:rsidR="00527895" w:rsidRDefault="00527895">
      <w:pPr>
        <w:pStyle w:val="TOC1"/>
        <w:rPr>
          <w:rFonts w:eastAsiaTheme="minorEastAsia"/>
          <w:b w:val="0"/>
          <w:caps w:val="0"/>
          <w:noProof/>
          <w:sz w:val="22"/>
          <w:szCs w:val="22"/>
        </w:rPr>
      </w:pPr>
      <w:hyperlink w:anchor="_Toc481085575" w:history="1">
        <w:r w:rsidRPr="00517CD4">
          <w:rPr>
            <w:rStyle w:val="Hyperlink"/>
            <w:noProof/>
          </w:rPr>
          <w:t>Anhang F – Bestimmungen für Speicherarrays</w:t>
        </w:r>
        <w:r>
          <w:rPr>
            <w:noProof/>
          </w:rPr>
          <w:tab/>
        </w:r>
        <w:r>
          <w:rPr>
            <w:noProof/>
          </w:rPr>
          <w:fldChar w:fldCharType="begin"/>
        </w:r>
        <w:r>
          <w:rPr>
            <w:noProof/>
          </w:rPr>
          <w:instrText xml:space="preserve"> PAGEREF _Toc481085575 \h </w:instrText>
        </w:r>
        <w:r>
          <w:rPr>
            <w:noProof/>
          </w:rPr>
        </w:r>
        <w:r>
          <w:rPr>
            <w:noProof/>
          </w:rPr>
          <w:fldChar w:fldCharType="separate"/>
        </w:r>
        <w:r>
          <w:rPr>
            <w:noProof/>
          </w:rPr>
          <w:t>102</w:t>
        </w:r>
        <w:r>
          <w:rPr>
            <w:noProof/>
          </w:rPr>
          <w:fldChar w:fldCharType="end"/>
        </w:r>
      </w:hyperlink>
    </w:p>
    <w:p w:rsidR="00527895" w:rsidRDefault="00527895">
      <w:pPr>
        <w:pStyle w:val="TOC2"/>
        <w:rPr>
          <w:rFonts w:eastAsiaTheme="minorEastAsia"/>
          <w:smallCaps w:val="0"/>
          <w:sz w:val="22"/>
        </w:rPr>
      </w:pPr>
      <w:hyperlink w:anchor="_Toc481085576" w:history="1">
        <w:r w:rsidRPr="00517CD4">
          <w:rPr>
            <w:rStyle w:val="Hyperlink"/>
          </w:rPr>
          <w:t>Verfügbarkeit</w:t>
        </w:r>
        <w:r>
          <w:tab/>
        </w:r>
        <w:r>
          <w:fldChar w:fldCharType="begin"/>
        </w:r>
        <w:r>
          <w:instrText xml:space="preserve"> PAGEREF _Toc481085576 \h </w:instrText>
        </w:r>
        <w:r>
          <w:fldChar w:fldCharType="separate"/>
        </w:r>
        <w:r>
          <w:t>102</w:t>
        </w:r>
        <w:r>
          <w:fldChar w:fldCharType="end"/>
        </w:r>
      </w:hyperlink>
    </w:p>
    <w:p w:rsidR="00527895" w:rsidRDefault="00527895">
      <w:pPr>
        <w:pStyle w:val="TOC2"/>
        <w:rPr>
          <w:rFonts w:eastAsiaTheme="minorEastAsia"/>
          <w:smallCaps w:val="0"/>
          <w:sz w:val="22"/>
        </w:rPr>
      </w:pPr>
      <w:hyperlink w:anchor="_Toc481085577" w:history="1">
        <w:r w:rsidRPr="00517CD4">
          <w:rPr>
            <w:rStyle w:val="Hyperlink"/>
          </w:rPr>
          <w:t>Lieferung und Eigentum</w:t>
        </w:r>
        <w:r>
          <w:tab/>
        </w:r>
        <w:r>
          <w:fldChar w:fldCharType="begin"/>
        </w:r>
        <w:r>
          <w:instrText xml:space="preserve"> PAGEREF _Toc481085577 \h </w:instrText>
        </w:r>
        <w:r>
          <w:fldChar w:fldCharType="separate"/>
        </w:r>
        <w:r>
          <w:t>102</w:t>
        </w:r>
        <w:r>
          <w:fldChar w:fldCharType="end"/>
        </w:r>
      </w:hyperlink>
    </w:p>
    <w:p w:rsidR="00527895" w:rsidRDefault="00527895">
      <w:pPr>
        <w:pStyle w:val="TOC2"/>
        <w:rPr>
          <w:rFonts w:eastAsiaTheme="minorEastAsia"/>
          <w:smallCaps w:val="0"/>
          <w:sz w:val="22"/>
        </w:rPr>
      </w:pPr>
      <w:hyperlink w:anchor="_Toc481085578" w:history="1">
        <w:r w:rsidRPr="00517CD4">
          <w:rPr>
            <w:rStyle w:val="Hyperlink"/>
          </w:rPr>
          <w:t>Speicherarraysoftware</w:t>
        </w:r>
        <w:r>
          <w:tab/>
        </w:r>
        <w:r>
          <w:fldChar w:fldCharType="begin"/>
        </w:r>
        <w:r>
          <w:instrText xml:space="preserve"> PAGEREF _Toc481085578 \h </w:instrText>
        </w:r>
        <w:r>
          <w:fldChar w:fldCharType="separate"/>
        </w:r>
        <w:r>
          <w:t>102</w:t>
        </w:r>
        <w:r>
          <w:fldChar w:fldCharType="end"/>
        </w:r>
      </w:hyperlink>
    </w:p>
    <w:p w:rsidR="00527895" w:rsidRDefault="00527895">
      <w:pPr>
        <w:pStyle w:val="TOC2"/>
        <w:rPr>
          <w:rFonts w:eastAsiaTheme="minorEastAsia"/>
          <w:smallCaps w:val="0"/>
          <w:sz w:val="22"/>
        </w:rPr>
      </w:pPr>
      <w:hyperlink w:anchor="_Toc481085579" w:history="1">
        <w:r w:rsidRPr="00517CD4">
          <w:rPr>
            <w:rStyle w:val="Hyperlink"/>
          </w:rPr>
          <w:t>Beschränkte Gewährleistung auf die Hardware</w:t>
        </w:r>
        <w:r>
          <w:tab/>
        </w:r>
        <w:r>
          <w:fldChar w:fldCharType="begin"/>
        </w:r>
        <w:r>
          <w:instrText xml:space="preserve"> PAGEREF _Toc481085579 \h </w:instrText>
        </w:r>
        <w:r>
          <w:fldChar w:fldCharType="separate"/>
        </w:r>
        <w:r>
          <w:t>102</w:t>
        </w:r>
        <w:r>
          <w:fldChar w:fldCharType="end"/>
        </w:r>
      </w:hyperlink>
    </w:p>
    <w:p w:rsidR="00527895" w:rsidRDefault="00527895">
      <w:pPr>
        <w:pStyle w:val="TOC2"/>
        <w:rPr>
          <w:rFonts w:eastAsiaTheme="minorEastAsia"/>
          <w:smallCaps w:val="0"/>
          <w:sz w:val="22"/>
        </w:rPr>
      </w:pPr>
      <w:hyperlink w:anchor="_Toc481085580" w:history="1">
        <w:r w:rsidRPr="00517CD4">
          <w:rPr>
            <w:rStyle w:val="Hyperlink"/>
          </w:rPr>
          <w:t>Freistellung. Verteidigung gegen Ansprüche Dritter</w:t>
        </w:r>
        <w:r>
          <w:tab/>
        </w:r>
        <w:r>
          <w:fldChar w:fldCharType="begin"/>
        </w:r>
        <w:r>
          <w:instrText xml:space="preserve"> PAGEREF _Toc481085580 \h </w:instrText>
        </w:r>
        <w:r>
          <w:fldChar w:fldCharType="separate"/>
        </w:r>
        <w:r>
          <w:t>103</w:t>
        </w:r>
        <w:r>
          <w:fldChar w:fldCharType="end"/>
        </w:r>
      </w:hyperlink>
    </w:p>
    <w:p w:rsidR="00527895" w:rsidRDefault="00527895">
      <w:pPr>
        <w:pStyle w:val="TOC2"/>
        <w:rPr>
          <w:rFonts w:eastAsiaTheme="minorEastAsia"/>
          <w:smallCaps w:val="0"/>
          <w:sz w:val="22"/>
        </w:rPr>
      </w:pPr>
      <w:hyperlink w:anchor="_Toc481085581" w:history="1">
        <w:r w:rsidRPr="00517CD4">
          <w:rPr>
            <w:rStyle w:val="Hyperlink"/>
          </w:rPr>
          <w:t>Haftungsbeschränkung</w:t>
        </w:r>
        <w:r>
          <w:tab/>
        </w:r>
        <w:r>
          <w:fldChar w:fldCharType="begin"/>
        </w:r>
        <w:r>
          <w:instrText xml:space="preserve"> PAGEREF _Toc481085581 \h </w:instrText>
        </w:r>
        <w:r>
          <w:fldChar w:fldCharType="separate"/>
        </w:r>
        <w:r>
          <w:t>103</w:t>
        </w:r>
        <w:r>
          <w:fldChar w:fldCharType="end"/>
        </w:r>
      </w:hyperlink>
    </w:p>
    <w:p w:rsidR="00527895" w:rsidRDefault="00527895">
      <w:pPr>
        <w:pStyle w:val="TOC2"/>
        <w:rPr>
          <w:rFonts w:eastAsiaTheme="minorEastAsia"/>
          <w:smallCaps w:val="0"/>
          <w:sz w:val="22"/>
        </w:rPr>
      </w:pPr>
      <w:hyperlink w:anchor="_Toc481085582" w:history="1">
        <w:r w:rsidRPr="00517CD4">
          <w:rPr>
            <w:rStyle w:val="Hyperlink"/>
          </w:rPr>
          <w:t>US-Ausfuhrkontrollgesetz</w:t>
        </w:r>
        <w:r>
          <w:tab/>
        </w:r>
        <w:r>
          <w:fldChar w:fldCharType="begin"/>
        </w:r>
        <w:r>
          <w:instrText xml:space="preserve"> PAGEREF _Toc481085582 \h </w:instrText>
        </w:r>
        <w:r>
          <w:fldChar w:fldCharType="separate"/>
        </w:r>
        <w:r>
          <w:t>103</w:t>
        </w:r>
        <w:r>
          <w:fldChar w:fldCharType="end"/>
        </w:r>
      </w:hyperlink>
    </w:p>
    <w:p w:rsidR="00527895" w:rsidRDefault="00527895">
      <w:pPr>
        <w:pStyle w:val="TOC2"/>
        <w:rPr>
          <w:rFonts w:eastAsiaTheme="minorEastAsia"/>
          <w:smallCaps w:val="0"/>
          <w:sz w:val="22"/>
        </w:rPr>
      </w:pPr>
      <w:hyperlink w:anchor="_Toc481085583" w:history="1">
        <w:r w:rsidRPr="00517CD4">
          <w:rPr>
            <w:rStyle w:val="Hyperlink"/>
          </w:rPr>
          <w:t>Erfassung von Informationen zur Diagnose</w:t>
        </w:r>
        <w:r>
          <w:tab/>
        </w:r>
        <w:r>
          <w:fldChar w:fldCharType="begin"/>
        </w:r>
        <w:r>
          <w:instrText xml:space="preserve"> PAGEREF _Toc481085583 \h </w:instrText>
        </w:r>
        <w:r>
          <w:fldChar w:fldCharType="separate"/>
        </w:r>
        <w:r>
          <w:t>103</w:t>
        </w:r>
        <w:r>
          <w:fldChar w:fldCharType="end"/>
        </w:r>
      </w:hyperlink>
    </w:p>
    <w:p w:rsidR="00527895" w:rsidRDefault="00527895">
      <w:pPr>
        <w:pStyle w:val="TOC2"/>
        <w:rPr>
          <w:rFonts w:eastAsiaTheme="minorEastAsia"/>
          <w:smallCaps w:val="0"/>
          <w:sz w:val="22"/>
        </w:rPr>
      </w:pPr>
      <w:hyperlink w:anchor="_Toc481085584" w:history="1">
        <w:r w:rsidRPr="00517CD4">
          <w:rPr>
            <w:rStyle w:val="Hyperlink"/>
          </w:rPr>
          <w:t>Nutzung durch die öffentliche Verwaltung</w:t>
        </w:r>
        <w:r>
          <w:tab/>
        </w:r>
        <w:r>
          <w:fldChar w:fldCharType="begin"/>
        </w:r>
        <w:r>
          <w:instrText xml:space="preserve"> PAGEREF _Toc481085584 \h </w:instrText>
        </w:r>
        <w:r>
          <w:fldChar w:fldCharType="separate"/>
        </w:r>
        <w:r>
          <w:t>103</w:t>
        </w:r>
        <w:r>
          <w:fldChar w:fldCharType="end"/>
        </w:r>
      </w:hyperlink>
    </w:p>
    <w:p w:rsidR="00527895" w:rsidRDefault="00527895">
      <w:pPr>
        <w:pStyle w:val="TOC1"/>
        <w:rPr>
          <w:rFonts w:eastAsiaTheme="minorEastAsia"/>
          <w:b w:val="0"/>
          <w:caps w:val="0"/>
          <w:noProof/>
          <w:sz w:val="22"/>
          <w:szCs w:val="22"/>
        </w:rPr>
      </w:pPr>
      <w:hyperlink w:anchor="_Toc481085585" w:history="1">
        <w:r w:rsidRPr="00517CD4">
          <w:rPr>
            <w:rStyle w:val="Hyperlink"/>
            <w:noProof/>
          </w:rPr>
          <w:t>Anhang G - Premium Assurance</w:t>
        </w:r>
        <w:r>
          <w:rPr>
            <w:noProof/>
          </w:rPr>
          <w:tab/>
        </w:r>
        <w:r>
          <w:rPr>
            <w:noProof/>
          </w:rPr>
          <w:fldChar w:fldCharType="begin"/>
        </w:r>
        <w:r>
          <w:rPr>
            <w:noProof/>
          </w:rPr>
          <w:instrText xml:space="preserve"> PAGEREF _Toc481085585 \h </w:instrText>
        </w:r>
        <w:r>
          <w:rPr>
            <w:noProof/>
          </w:rPr>
        </w:r>
        <w:r>
          <w:rPr>
            <w:noProof/>
          </w:rPr>
          <w:fldChar w:fldCharType="separate"/>
        </w:r>
        <w:r>
          <w:rPr>
            <w:noProof/>
          </w:rPr>
          <w:t>104</w:t>
        </w:r>
        <w:r>
          <w:rPr>
            <w:noProof/>
          </w:rPr>
          <w:fldChar w:fldCharType="end"/>
        </w:r>
      </w:hyperlink>
    </w:p>
    <w:p w:rsidR="00527895" w:rsidRDefault="00527895">
      <w:pPr>
        <w:pStyle w:val="TOC1"/>
        <w:rPr>
          <w:rFonts w:eastAsiaTheme="minorEastAsia"/>
          <w:b w:val="0"/>
          <w:caps w:val="0"/>
          <w:noProof/>
          <w:sz w:val="22"/>
          <w:szCs w:val="22"/>
        </w:rPr>
      </w:pPr>
      <w:hyperlink w:anchor="_Toc481085586" w:history="1">
        <w:r w:rsidRPr="00517CD4">
          <w:rPr>
            <w:rStyle w:val="Hyperlink"/>
            <w:noProof/>
          </w:rPr>
          <w:t>Index</w:t>
        </w:r>
        <w:r>
          <w:rPr>
            <w:noProof/>
          </w:rPr>
          <w:tab/>
        </w:r>
        <w:r>
          <w:rPr>
            <w:noProof/>
          </w:rPr>
          <w:fldChar w:fldCharType="begin"/>
        </w:r>
        <w:r>
          <w:rPr>
            <w:noProof/>
          </w:rPr>
          <w:instrText xml:space="preserve"> PAGEREF _Toc481085586 \h </w:instrText>
        </w:r>
        <w:r>
          <w:rPr>
            <w:noProof/>
          </w:rPr>
        </w:r>
        <w:r>
          <w:rPr>
            <w:noProof/>
          </w:rPr>
          <w:fldChar w:fldCharType="separate"/>
        </w:r>
        <w:r>
          <w:rPr>
            <w:noProof/>
          </w:rPr>
          <w:t>106</w:t>
        </w:r>
        <w:r>
          <w:rPr>
            <w:noProof/>
          </w:rPr>
          <w:fldChar w:fldCharType="end"/>
        </w:r>
      </w:hyperlink>
    </w:p>
    <w:p w:rsidR="00FC1889" w:rsidRDefault="00664ECB">
      <w:pPr>
        <w:pStyle w:val="ProductList-Body"/>
        <w:sectPr w:rsidR="00FC188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C1889" w:rsidRDefault="00FC1889">
      <w:pPr>
        <w:pStyle w:val="ProductList-Body"/>
      </w:pPr>
    </w:p>
    <w:p w:rsidR="00FC1889" w:rsidRDefault="00FC1889">
      <w:pPr>
        <w:sectPr w:rsidR="00FC1889">
          <w:headerReference w:type="default" r:id="rId18"/>
          <w:footerReference w:type="default" r:id="rId19"/>
          <w:type w:val="continuous"/>
          <w:pgSz w:w="12240" w:h="15840" w:code="1"/>
          <w:pgMar w:top="1170" w:right="720" w:bottom="720" w:left="720" w:header="432" w:footer="288" w:gutter="0"/>
          <w:cols w:space="360"/>
        </w:sectPr>
      </w:pPr>
    </w:p>
    <w:p w:rsidR="00FC1889" w:rsidRDefault="00664ECB">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81085468"/>
      <w:r>
        <w:instrText>Einführung</w:instrText>
      </w:r>
      <w:bookmarkEnd w:id="3"/>
      <w:r>
        <w:instrText>" \l 1</w:instrText>
      </w:r>
      <w:r>
        <w:fldChar w:fldCharType="end"/>
      </w:r>
    </w:p>
    <w:p w:rsidR="00FC1889" w:rsidRDefault="00FC1889">
      <w:pPr>
        <w:pStyle w:val="ProductList-Body"/>
      </w:pPr>
    </w:p>
    <w:p w:rsidR="00FC1889" w:rsidRDefault="00664ECB">
      <w:pPr>
        <w:pStyle w:val="ProductList-Offering1Heading"/>
        <w:outlineLvl w:val="1"/>
      </w:pPr>
      <w:bookmarkStart w:id="4" w:name="_Sec532"/>
      <w:r>
        <w:t>Über dieses Dokument</w:t>
      </w:r>
      <w:bookmarkEnd w:id="4"/>
      <w:r>
        <w:fldChar w:fldCharType="begin"/>
      </w:r>
      <w:r>
        <w:instrText xml:space="preserve"> TC "</w:instrText>
      </w:r>
      <w:bookmarkStart w:id="5" w:name="_Toc481085469"/>
      <w:r>
        <w:instrText>Über dieses Dokument</w:instrText>
      </w:r>
      <w:bookmarkEnd w:id="5"/>
      <w:r>
        <w:instrText>" \l 2</w:instrText>
      </w:r>
      <w:r>
        <w:fldChar w:fldCharType="end"/>
      </w:r>
    </w:p>
    <w:p w:rsidR="00FC1889" w:rsidRDefault="00664ECB">
      <w:pPr>
        <w:pStyle w:val="ProductList-Body"/>
      </w:pPr>
      <w:r>
        <w:t xml:space="preserve">Zum 1. Juli 2015 ersetzen die Produktbestimmungen sowohl die Produktliste </w:t>
      </w:r>
      <w:proofErr w:type="gramStart"/>
      <w:r>
        <w:t>als</w:t>
      </w:r>
      <w:proofErr w:type="gramEnd"/>
      <w:r>
        <w:t xml:space="preserve">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rsidR="00FC1889" w:rsidRDefault="00FC1889">
      <w:pPr>
        <w:pStyle w:val="ProductList-Body"/>
      </w:pPr>
    </w:p>
    <w:p w:rsidR="00FC1889" w:rsidRDefault="00664ECB">
      <w:pPr>
        <w:pStyle w:val="ProductList-Body"/>
      </w:pPr>
      <w:r>
        <w:t xml:space="preserve">Die in den Produktbestimmungen aufgeführten Produkte </w:t>
      </w:r>
      <w:proofErr w:type="gramStart"/>
      <w:r>
        <w:t>sind</w:t>
      </w:r>
      <w:proofErr w:type="gramEnd"/>
      <w:r>
        <w:t xml:space="preserve">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xml:space="preserve">. Für Informationen bezüglich der regionalen Verfügbarkeit von Produkten und Professional Services von Microsoft sollten sich Kunden an ihren Handelspartner </w:t>
      </w:r>
      <w:proofErr w:type="gramStart"/>
      <w:r>
        <w:t>oder</w:t>
      </w:r>
      <w:proofErr w:type="gramEnd"/>
      <w:r>
        <w:t xml:space="preserve"> Microsoft-Kundenbetreuer wenden.</w:t>
      </w:r>
    </w:p>
    <w:p w:rsidR="00FC1889" w:rsidRDefault="00664ECB">
      <w:pPr>
        <w:pStyle w:val="ProductList-Offering1Heading"/>
        <w:outlineLvl w:val="1"/>
      </w:pPr>
      <w:bookmarkStart w:id="6" w:name="_Sec533"/>
      <w:r>
        <w:t>Inhalt dieses Dokuments</w:t>
      </w:r>
      <w:bookmarkEnd w:id="6"/>
      <w:r>
        <w:fldChar w:fldCharType="begin"/>
      </w:r>
      <w:r>
        <w:instrText xml:space="preserve"> TC "</w:instrText>
      </w:r>
      <w:bookmarkStart w:id="7" w:name="_Toc481085470"/>
      <w:r>
        <w:instrText>Inhalt dieses Dokuments</w:instrText>
      </w:r>
      <w:bookmarkEnd w:id="7"/>
      <w:r>
        <w:instrText>" \l 2</w:instrText>
      </w:r>
      <w:r>
        <w:fldChar w:fldCharType="end"/>
      </w:r>
    </w:p>
    <w:p w:rsidR="00FC1889" w:rsidRDefault="00664ECB">
      <w:pPr>
        <w:pStyle w:val="ProductList-Body"/>
      </w:pPr>
      <w:r>
        <w:t xml:space="preserve">Die Produktbestimmungen bestehen aus folgenden Abschnitten: </w:t>
      </w:r>
    </w:p>
    <w:p w:rsidR="00FC1889" w:rsidRDefault="00664ECB" w:rsidP="00527895">
      <w:pPr>
        <w:pStyle w:val="ProductList-Bullet"/>
        <w:numPr>
          <w:ilvl w:val="0"/>
          <w:numId w:val="3"/>
        </w:numPr>
      </w:pPr>
      <w:hyperlink w:anchor="_Sec531">
        <w:r>
          <w:rPr>
            <w:color w:val="00467F"/>
            <w:u w:val="single"/>
          </w:rPr>
          <w:t>Einleitung</w:t>
        </w:r>
      </w:hyperlink>
      <w:r>
        <w:t xml:space="preserve">: enthält eine Liste aktueller Änderungen. </w:t>
      </w:r>
    </w:p>
    <w:p w:rsidR="00FC1889" w:rsidRDefault="00664ECB" w:rsidP="00527895">
      <w:pPr>
        <w:pStyle w:val="ProductList-Bullet"/>
        <w:numPr>
          <w:ilvl w:val="0"/>
          <w:numId w:val="3"/>
        </w:numPr>
      </w:pPr>
      <w:hyperlink w:anchor="_Sec536">
        <w:r>
          <w:rPr>
            <w:color w:val="00467F"/>
            <w:u w:val="single"/>
          </w:rPr>
          <w:t>Lizenzbestimmungen</w:t>
        </w:r>
      </w:hyperlink>
      <w:r>
        <w:t xml:space="preserve">: enthalten die Universellen Lizenzbestimmungen und die Lizenzmodellbestimmungen, die für Softwareprodukte gelten. </w:t>
      </w:r>
    </w:p>
    <w:p w:rsidR="00FC1889" w:rsidRDefault="00664ECB" w:rsidP="00527895">
      <w:pPr>
        <w:pStyle w:val="ProductList-Bullet"/>
        <w:numPr>
          <w:ilvl w:val="0"/>
          <w:numId w:val="3"/>
        </w:numPr>
      </w:pPr>
      <w:hyperlink w:anchor="_Sec547">
        <w:r>
          <w:rPr>
            <w:color w:val="00467F"/>
            <w:u w:val="single"/>
          </w:rPr>
          <w:t>Softwareprodukte</w:t>
        </w:r>
      </w:hyperlink>
      <w:r>
        <w:t xml:space="preserve">: enthält alle Softwareprodukteinträge. </w:t>
      </w:r>
    </w:p>
    <w:p w:rsidR="00FC1889" w:rsidRDefault="00664ECB" w:rsidP="00527895">
      <w:pPr>
        <w:pStyle w:val="ProductList-Bullet"/>
        <w:numPr>
          <w:ilvl w:val="0"/>
          <w:numId w:val="3"/>
        </w:numPr>
      </w:pPr>
      <w:hyperlink w:anchor="_Sec548">
        <w:r>
          <w:rPr>
            <w:color w:val="00467F"/>
            <w:u w:val="single"/>
          </w:rPr>
          <w:t>Onlinedienstprodukte</w:t>
        </w:r>
      </w:hyperlink>
      <w:r>
        <w:t xml:space="preserve">: enthält alle Onlinedienstprodukteinträge. </w:t>
      </w:r>
    </w:p>
    <w:p w:rsidR="00FC1889" w:rsidRDefault="00664ECB" w:rsidP="00527895">
      <w:pPr>
        <w:pStyle w:val="ProductList-Bullet"/>
        <w:numPr>
          <w:ilvl w:val="0"/>
          <w:numId w:val="3"/>
        </w:numPr>
      </w:pPr>
      <w:hyperlink w:anchor="_Sec549">
        <w:r>
          <w:rPr>
            <w:color w:val="00467F"/>
            <w:u w:val="single"/>
          </w:rPr>
          <w:t>Glossar</w:t>
        </w:r>
      </w:hyperlink>
      <w:r>
        <w:t xml:space="preserve">: enthält Definitionen für Eigenschaften, Zellenwerte, Spaltenüberschriften und andere großgeschriebene, in den Produktbestimmungen verwendete Begriffe. </w:t>
      </w:r>
    </w:p>
    <w:p w:rsidR="00FC1889" w:rsidRDefault="00664ECB" w:rsidP="00527895">
      <w:pPr>
        <w:pStyle w:val="ProductList-Bullet"/>
        <w:numPr>
          <w:ilvl w:val="0"/>
          <w:numId w:val="3"/>
        </w:numPr>
      </w:pPr>
      <w:r>
        <w:t xml:space="preserve">Anhänge: </w:t>
      </w:r>
    </w:p>
    <w:p w:rsidR="00FC1889" w:rsidRDefault="00664ECB" w:rsidP="00527895">
      <w:pPr>
        <w:pStyle w:val="ProductList-Bullet"/>
        <w:numPr>
          <w:ilvl w:val="1"/>
          <w:numId w:val="3"/>
        </w:numPr>
      </w:pPr>
      <w:hyperlink w:anchor="_Sec591">
        <w:r>
          <w:rPr>
            <w:color w:val="00467F"/>
            <w:u w:val="single"/>
          </w:rPr>
          <w:t>Anhang A – Tabelle „CAL/ML-äquivalente Lizenzen“</w:t>
        </w:r>
      </w:hyperlink>
      <w:r>
        <w:t xml:space="preserve">: enthält die CAL-Suites und Onlinedienst-Abonnementlizenzen, die zum Bereitstellen von Zugriff auf Serverprodukte verfügbar </w:t>
      </w:r>
      <w:proofErr w:type="gramStart"/>
      <w:r>
        <w:t>sind</w:t>
      </w:r>
      <w:proofErr w:type="gramEnd"/>
      <w:r>
        <w:t xml:space="preserve">. </w:t>
      </w:r>
    </w:p>
    <w:p w:rsidR="00FC1889" w:rsidRDefault="00664ECB" w:rsidP="00527895">
      <w:pPr>
        <w:pStyle w:val="ProductList-Bullet"/>
        <w:numPr>
          <w:ilvl w:val="1"/>
          <w:numId w:val="3"/>
        </w:numPr>
      </w:pPr>
      <w:hyperlink w:anchor="_Sec564">
        <w:r>
          <w:rPr>
            <w:color w:val="00467F"/>
            <w:u w:val="single"/>
          </w:rPr>
          <w:t>Anhang B – Software Assurance</w:t>
        </w:r>
      </w:hyperlink>
      <w:r>
        <w:t xml:space="preserve">: beschreibt die Regeln zum Erwerb von Software Assurance und zusätzlichen, Software Assurance-Kunden zur Verfügung stehenden Vergünstigungen. </w:t>
      </w:r>
    </w:p>
    <w:p w:rsidR="00FC1889" w:rsidRDefault="00664ECB" w:rsidP="00527895">
      <w:pPr>
        <w:pStyle w:val="ProductList-Bullet"/>
        <w:numPr>
          <w:ilvl w:val="1"/>
          <w:numId w:val="3"/>
        </w:numPr>
      </w:pPr>
      <w:hyperlink w:anchor="_Sec562">
        <w:r>
          <w:rPr>
            <w:color w:val="00467F"/>
            <w:u w:val="single"/>
          </w:rPr>
          <w:t>Anhang C – Professional Services</w:t>
        </w:r>
      </w:hyperlink>
      <w:r>
        <w:t xml:space="preserve">: enthält die Professional Services, die über Microsoft-Volumenlizenzierung angeboten werden. </w:t>
      </w:r>
    </w:p>
    <w:p w:rsidR="00FC1889" w:rsidRDefault="00664ECB" w:rsidP="00527895">
      <w:pPr>
        <w:pStyle w:val="ProductList-Bullet"/>
        <w:numPr>
          <w:ilvl w:val="1"/>
          <w:numId w:val="3"/>
        </w:numPr>
      </w:pPr>
      <w:hyperlink w:anchor="_Sec563">
        <w:r>
          <w:rPr>
            <w:color w:val="00467F"/>
            <w:u w:val="single"/>
          </w:rPr>
          <w:t>Anhang D – Ergänzende Geschäftsbedingungen zum Programmvertrag</w:t>
        </w:r>
      </w:hyperlink>
      <w:r>
        <w:t xml:space="preserve">: enthält zusätzliche Bestimmungen für Microsoft-Volumenlizenzprogramme. </w:t>
      </w:r>
    </w:p>
    <w:p w:rsidR="00FC1889" w:rsidRDefault="00664ECB" w:rsidP="00527895">
      <w:pPr>
        <w:pStyle w:val="ProductList-Bullet"/>
        <w:numPr>
          <w:ilvl w:val="1"/>
          <w:numId w:val="3"/>
        </w:numPr>
      </w:pPr>
      <w:hyperlink w:anchor="_Sec572">
        <w:r>
          <w:rPr>
            <w:color w:val="00467F"/>
            <w:u w:val="single"/>
          </w:rPr>
          <w:t>Anhang E – Product Promotions</w:t>
        </w:r>
      </w:hyperlink>
      <w:r>
        <w:t xml:space="preserve">: enthält die Product Promotions, die nicht auf der Preisliste angegeben </w:t>
      </w:r>
      <w:proofErr w:type="gramStart"/>
      <w:r>
        <w:t>sind</w:t>
      </w:r>
      <w:proofErr w:type="gramEnd"/>
      <w:r>
        <w:t xml:space="preserve">. </w:t>
      </w:r>
    </w:p>
    <w:p w:rsidR="00FC1889" w:rsidRDefault="00664ECB" w:rsidP="00527895">
      <w:pPr>
        <w:pStyle w:val="ProductList-Bullet"/>
        <w:numPr>
          <w:ilvl w:val="1"/>
          <w:numId w:val="3"/>
        </w:numPr>
      </w:pPr>
      <w:hyperlink w:anchor="_Sec899">
        <w:r>
          <w:rPr>
            <w:color w:val="00467F"/>
            <w:u w:val="single"/>
          </w:rPr>
          <w:t>Anhang F – Bestimmungen für Speicherarrays</w:t>
        </w:r>
      </w:hyperlink>
      <w:r>
        <w:t xml:space="preserve">: enthält zusätzliche Bestimmungen für Speicherarraygeräte. </w:t>
      </w:r>
    </w:p>
    <w:p w:rsidR="00FC1889" w:rsidRDefault="00664ECB" w:rsidP="00527895">
      <w:pPr>
        <w:pStyle w:val="ProductList-Bullet"/>
        <w:numPr>
          <w:ilvl w:val="1"/>
          <w:numId w:val="3"/>
        </w:numPr>
      </w:pPr>
      <w:hyperlink w:anchor="_Sec1205">
        <w:r>
          <w:rPr>
            <w:color w:val="00467F"/>
            <w:u w:val="single"/>
          </w:rPr>
          <w:t>Anhang G – Premium Assurance</w:t>
        </w:r>
      </w:hyperlink>
      <w:r>
        <w:t>, in dem die Regeln für den Kauf von Premium Assurance und die zusätzlichen Vorteile für Premium Assurance-Kunden beschrieben werden.</w:t>
      </w:r>
    </w:p>
    <w:p w:rsidR="00FC1889" w:rsidRDefault="00664ECB" w:rsidP="00527895">
      <w:pPr>
        <w:pStyle w:val="ProductList-Bullet"/>
        <w:numPr>
          <w:ilvl w:val="0"/>
          <w:numId w:val="3"/>
        </w:numPr>
      </w:pPr>
      <w:hyperlink w:anchor="_Sec844">
        <w:r>
          <w:rPr>
            <w:color w:val="00467F"/>
            <w:u w:val="single"/>
          </w:rPr>
          <w:t>Index</w:t>
        </w:r>
      </w:hyperlink>
      <w:r>
        <w:t xml:space="preserve">: enthält alle Produkte, auf die in den Produktbestimmungen verwiesen wird, und gibt an, </w:t>
      </w:r>
      <w:proofErr w:type="gramStart"/>
      <w:r>
        <w:t>wo</w:t>
      </w:r>
      <w:proofErr w:type="gramEnd"/>
      <w:r>
        <w:t xml:space="preserve"> diese zu finden sind.</w:t>
      </w:r>
    </w:p>
    <w:p w:rsidR="00FC1889" w:rsidRDefault="00664ECB">
      <w:pPr>
        <w:pStyle w:val="ProductList-Offering1Heading"/>
        <w:outlineLvl w:val="1"/>
      </w:pPr>
      <w:bookmarkStart w:id="8" w:name="_Sec534"/>
      <w:r>
        <w:t>Aufbau von Produkteinträgen</w:t>
      </w:r>
      <w:bookmarkEnd w:id="8"/>
      <w:r>
        <w:fldChar w:fldCharType="begin"/>
      </w:r>
      <w:r>
        <w:instrText xml:space="preserve"> TC "</w:instrText>
      </w:r>
      <w:bookmarkStart w:id="9" w:name="_Toc481085471"/>
      <w:r>
        <w:instrText>Aufbau von Produkteinträgen</w:instrText>
      </w:r>
      <w:bookmarkEnd w:id="9"/>
      <w:r>
        <w:instrText>" \l 2</w:instrText>
      </w:r>
      <w:r>
        <w:fldChar w:fldCharType="end"/>
      </w:r>
    </w:p>
    <w:p w:rsidR="00FC1889" w:rsidRDefault="00664ECB">
      <w:pPr>
        <w:pStyle w:val="ProductList-Body"/>
      </w:pPr>
      <w:r>
        <w:t>Jeder Softwareprodukteintrag besteht aus vier Abschnitten: Programmverfügbarkeit, Produktbedingungen, Nutzungsrechte und Software Assurance.</w:t>
      </w:r>
    </w:p>
    <w:p w:rsidR="00FC1889" w:rsidRDefault="00664ECB">
      <w:pPr>
        <w:pStyle w:val="ProductList-Body"/>
      </w:pPr>
      <w:r>
        <w:t xml:space="preserve">Jeder Onlinedienst-Produkteintrag besteht aus zwei Abschnitten: Produktverfügbarkeit und Produktbedingungen. </w:t>
      </w:r>
    </w:p>
    <w:p w:rsidR="00FC1889" w:rsidRDefault="00FC1889">
      <w:pPr>
        <w:pStyle w:val="ProductList-Body"/>
      </w:pPr>
    </w:p>
    <w:p w:rsidR="00FC1889" w:rsidRDefault="00664ECB">
      <w:pPr>
        <w:pStyle w:val="ProductList-Body"/>
      </w:pPr>
      <w:r>
        <w:rPr>
          <w:b/>
          <w:color w:val="00188F"/>
        </w:rPr>
        <w:t>1. Unter „Programmverfügbarkeit</w:t>
      </w:r>
      <w:proofErr w:type="gramStart"/>
      <w:r>
        <w:rPr>
          <w:b/>
          <w:color w:val="00188F"/>
        </w:rPr>
        <w:t xml:space="preserve">“ </w:t>
      </w:r>
      <w:r>
        <w:t>wird</w:t>
      </w:r>
      <w:proofErr w:type="gramEnd"/>
      <w:r>
        <w:t xml:space="preserve"> für jedes Produkt der Angebotstyp, ggf. </w:t>
      </w:r>
      <w:proofErr w:type="gramStart"/>
      <w:r>
        <w:t>die</w:t>
      </w:r>
      <w:proofErr w:type="gramEnd"/>
      <w:r>
        <w:t xml:space="preserve"> Punktzahl sowie die Verfügbarkeit im Rahmen der Volumenlizenzprogramme angegeben.</w:t>
      </w:r>
    </w:p>
    <w:p w:rsidR="00FC1889" w:rsidRDefault="00664EC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FC1889" w:rsidRDefault="00FC1889">
      <w:pPr>
        <w:pStyle w:val="ProductList-Body"/>
      </w:pPr>
    </w:p>
    <w:p w:rsidR="00FC1889" w:rsidRDefault="00664ECB">
      <w:pPr>
        <w:pStyle w:val="ProductList-Body"/>
      </w:pPr>
      <w:r>
        <w:rPr>
          <w:b/>
          <w:color w:val="00188F"/>
        </w:rPr>
        <w:t>2. Unter „Produktbedingungen</w:t>
      </w:r>
      <w:proofErr w:type="gramStart"/>
      <w:r>
        <w:rPr>
          <w:b/>
          <w:color w:val="00188F"/>
        </w:rPr>
        <w:t xml:space="preserve">“ </w:t>
      </w:r>
      <w:r>
        <w:t>werden</w:t>
      </w:r>
      <w:proofErr w:type="gramEnd"/>
      <w:r>
        <w:t xml:space="preserve"> zusätzliche Informationen zum Erwerb des Produkts bereitgestellt, beispielsweise zu den Kaufvoraussetzungen, zu früheren Versionen und zum entsprechenden Produkt-Pool.</w:t>
      </w:r>
    </w:p>
    <w:p w:rsidR="00FC1889" w:rsidRDefault="00664ECB">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FC1889" w:rsidRDefault="00FC1889">
      <w:pPr>
        <w:pStyle w:val="ProductList-Body"/>
      </w:pPr>
    </w:p>
    <w:p w:rsidR="00FC1889" w:rsidRDefault="00664ECB">
      <w:pPr>
        <w:pStyle w:val="ProductList-Body"/>
      </w:pPr>
      <w:r>
        <w:rPr>
          <w:b/>
          <w:color w:val="00188F"/>
        </w:rPr>
        <w:t>3. Unter „Nutzungsrechte</w:t>
      </w:r>
      <w:proofErr w:type="gramStart"/>
      <w:r>
        <w:rPr>
          <w:b/>
          <w:color w:val="00188F"/>
        </w:rPr>
        <w:t xml:space="preserve">“ </w:t>
      </w:r>
      <w:r>
        <w:t>werden</w:t>
      </w:r>
      <w:proofErr w:type="gramEnd"/>
      <w:r>
        <w:t xml:space="preserve"> die Lizenzbestimmungen für jedes Softwareprodukt angegeben, darunter die Universellen Lizenzbestimmungen, das jeweilige Lizenzmodell und etwaige Produktspezifische Lizenzbestimmungen. Verweise auf die „Produktbenutzungsrechte</w:t>
      </w:r>
      <w:proofErr w:type="gramStart"/>
      <w:r>
        <w:t>“ im</w:t>
      </w:r>
      <w:proofErr w:type="gramEnd"/>
      <w:r>
        <w:t xml:space="preserve"> Volumenlizenzvertrag des Kunden beziehen sich auf die Geschäftsbedingungen im Abschnitt „Nutzungsrechte“ der jeweiligen Softwareprodukteinträge. Bestimmungen für Onlinedienste </w:t>
      </w:r>
      <w:proofErr w:type="gramStart"/>
      <w:r>
        <w:t>sind</w:t>
      </w:r>
      <w:proofErr w:type="gramEnd"/>
      <w:r>
        <w:t xml:space="preserve"> in den OST zu finden.</w:t>
      </w:r>
    </w:p>
    <w:p w:rsidR="00FC1889" w:rsidRDefault="00664EC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FC1889" w:rsidRDefault="00FC1889">
      <w:pPr>
        <w:pStyle w:val="ProductList-Body"/>
      </w:pPr>
    </w:p>
    <w:p w:rsidR="00FC1889" w:rsidRDefault="00664ECB">
      <w:pPr>
        <w:pStyle w:val="ProductList-Body"/>
      </w:pPr>
      <w:r>
        <w:rPr>
          <w:b/>
          <w:color w:val="00188F"/>
        </w:rPr>
        <w:t>4. Unter „Software Assurance</w:t>
      </w:r>
      <w:proofErr w:type="gramStart"/>
      <w:r>
        <w:rPr>
          <w:b/>
          <w:color w:val="00188F"/>
        </w:rPr>
        <w:t xml:space="preserve">“ </w:t>
      </w:r>
      <w:r>
        <w:t>werden</w:t>
      </w:r>
      <w:proofErr w:type="gramEnd"/>
      <w:r>
        <w:t xml:space="preserve"> die Geschäftsbedingungen im Zusammenhang mit Software Assurance aufgeführt.</w:t>
      </w:r>
    </w:p>
    <w:p w:rsidR="00FC1889" w:rsidRDefault="00664EC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FC1889" w:rsidRDefault="00664ECB">
      <w:pPr>
        <w:pStyle w:val="ProductList-Offering1Heading"/>
        <w:outlineLvl w:val="1"/>
      </w:pPr>
      <w:bookmarkStart w:id="10" w:name="_Sec535"/>
      <w:r>
        <w:t xml:space="preserve">Verdeutlichungen und Zusammenfassung der Änderungen </w:t>
      </w:r>
      <w:proofErr w:type="gramStart"/>
      <w:r>
        <w:t>an</w:t>
      </w:r>
      <w:proofErr w:type="gramEnd"/>
      <w:r>
        <w:t xml:space="preserve"> diesem Dokument</w:t>
      </w:r>
      <w:bookmarkEnd w:id="10"/>
      <w:r>
        <w:fldChar w:fldCharType="begin"/>
      </w:r>
      <w:r>
        <w:instrText xml:space="preserve"> TC "</w:instrText>
      </w:r>
      <w:bookmarkStart w:id="11" w:name="_Toc481085472"/>
      <w:r>
        <w:instrText>Verdeutlichungen und Zusammenfassung der Änderungen an diesem Dokument</w:instrText>
      </w:r>
      <w:bookmarkEnd w:id="11"/>
      <w:r>
        <w:instrText>" \l 2</w:instrText>
      </w:r>
      <w:r>
        <w:fldChar w:fldCharType="end"/>
      </w:r>
    </w:p>
    <w:p w:rsidR="00FC1889" w:rsidRDefault="00664ECB">
      <w:pPr>
        <w:pStyle w:val="ProductList-Body"/>
      </w:pPr>
      <w:r>
        <w:t xml:space="preserve">Nachfolgend werden Hinzufügungen, Streichungen und sonstige Änderungen an den Produktbestimmungen aufgeführt. Darüber hinaus finden Sie im Anschluss Klarstellungen zu den Richtlinien von Microsoft </w:t>
      </w:r>
      <w:proofErr w:type="gramStart"/>
      <w:r>
        <w:t>als</w:t>
      </w:r>
      <w:proofErr w:type="gramEnd"/>
      <w:r>
        <w:t xml:space="preserve"> Antwort auf häufige Kundenfragen.</w:t>
      </w:r>
    </w:p>
    <w:tbl>
      <w:tblPr>
        <w:tblStyle w:val="PURTable"/>
        <w:tblW w:w="0" w:type="dxa"/>
        <w:tblLook w:val="04A0" w:firstRow="1" w:lastRow="0" w:firstColumn="1" w:lastColumn="0" w:noHBand="0" w:noVBand="1"/>
      </w:tblPr>
      <w:tblGrid>
        <w:gridCol w:w="5404"/>
        <w:gridCol w:w="5386"/>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Streichungen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Infrastructure Server Suite Standard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Infrastructure Server Suite Datacenter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2016 Standard Server Management-Lizenz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2016 Datacenter Server Management-Lizenz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2016 Standard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2016 Datacenter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Standard Core Premium Assurance Add-on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Datacenter Core Premium Assurance Add-on (16 Core-Lizenzen im Pack)</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Virtual Desktop Access E5 pro Gerät (SL)</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Virtual Desktop Access E5 pro Nutzer (SL)</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Stream Add-on</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Stream Storage Add-on (500GB)</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2"/>
      </w:pPr>
      <w:r>
        <w:t>Software</w:t>
      </w:r>
    </w:p>
    <w:p w:rsidR="00FC1889" w:rsidRDefault="00664ECB">
      <w:pPr>
        <w:pStyle w:val="ProductList-Body"/>
      </w:pPr>
      <w:hyperlink w:anchor="_Sec618">
        <w:r>
          <w:rPr>
            <w:color w:val="00467F"/>
            <w:u w:val="single"/>
          </w:rPr>
          <w:t>Windows-Desktopbetriebssystem</w:t>
        </w:r>
      </w:hyperlink>
      <w:r>
        <w:t xml:space="preserve">: Windows 10 Mobile </w:t>
      </w:r>
      <w:proofErr w:type="gramStart"/>
      <w:r>
        <w:t>ist</w:t>
      </w:r>
      <w:proofErr w:type="gramEnd"/>
      <w:r>
        <w:t xml:space="preserve"> ohne zusätzliche Kosten für Kunden mit einem aktiven Konzernvertrag, Microsoft Produkt- und Servicevertrag oder Select Plus-Vertrag verfügbar. Windows mit SA </w:t>
      </w:r>
      <w:proofErr w:type="gramStart"/>
      <w:r>
        <w:t>ist</w:t>
      </w:r>
      <w:proofErr w:type="gramEnd"/>
      <w:r>
        <w:t xml:space="preserve"> nicht mehr Voraussetzung für dieses Recht auf Windows 10 Mobile.</w:t>
      </w:r>
    </w:p>
    <w:p w:rsidR="00FC1889" w:rsidRDefault="00664ECB">
      <w:pPr>
        <w:pStyle w:val="ProductList-Body"/>
      </w:pPr>
      <w:hyperlink w:anchor="_Sec619">
        <w:r>
          <w:rPr>
            <w:color w:val="00467F"/>
            <w:u w:val="single"/>
          </w:rPr>
          <w:t>Windows Server</w:t>
        </w:r>
      </w:hyperlink>
      <w:r>
        <w:t>: Microsoft führt neue 16-Pack-Core-Lizenzen für Windows Server, System Center und CIS Suites ein, um den Erwerb der minimalen 16 Cores pro Server zu vereinfachen. Kunden müssen dennoch alle physischen Cores auf ihren Servern lizenzieren. Die vorhandenen Lizenzanforderungen behalten ihre vorliegende Form bei.</w:t>
      </w:r>
    </w:p>
    <w:p w:rsidR="00FC1889" w:rsidRDefault="00FC1889">
      <w:pPr>
        <w:pStyle w:val="ProductList-Body"/>
      </w:pPr>
    </w:p>
    <w:p w:rsidR="00FC1889" w:rsidRDefault="00664ECB">
      <w:pPr>
        <w:pStyle w:val="ProductList-ClauseHeading"/>
        <w:outlineLvl w:val="2"/>
      </w:pPr>
      <w:r>
        <w:t>Onlinedienst-spezifische Bestimmungen</w:t>
      </w:r>
    </w:p>
    <w:p w:rsidR="00FC1889" w:rsidRDefault="00664ECB">
      <w:pPr>
        <w:pStyle w:val="ProductList-Body"/>
      </w:pPr>
      <w:hyperlink w:anchor="_Sec670">
        <w:r>
          <w:rPr>
            <w:color w:val="00467F"/>
            <w:u w:val="single"/>
          </w:rPr>
          <w:t>Bing Maps</w:t>
        </w:r>
      </w:hyperlink>
      <w:r>
        <w:t>: Bing Maps Asset Management wurde in Mobile Asset Management umbenannt.</w:t>
      </w:r>
    </w:p>
    <w:p w:rsidR="00FC1889" w:rsidRDefault="00FC1889">
      <w:pPr>
        <w:pStyle w:val="ProductList-Body"/>
      </w:pPr>
    </w:p>
    <w:p w:rsidR="00FC1889" w:rsidRDefault="00664ECB">
      <w:pPr>
        <w:pStyle w:val="ProductList-ClauseHeading"/>
        <w:outlineLvl w:val="2"/>
      </w:pPr>
      <w:r>
        <w:t>Glossar</w:t>
      </w:r>
    </w:p>
    <w:p w:rsidR="00FC1889" w:rsidRDefault="00664ECB">
      <w:pPr>
        <w:pStyle w:val="ProductList-Body"/>
      </w:pPr>
      <w:hyperlink w:anchor="_Sec550">
        <w:r>
          <w:rPr>
            <w:color w:val="00467F"/>
            <w:u w:val="single"/>
          </w:rPr>
          <w:t>Eigenschaften</w:t>
        </w:r>
      </w:hyperlink>
      <w:r>
        <w:t xml:space="preserve">: Die Definition der Failover-Rechte wurde aktualisiert, um klarzustellen, dass SA-Abdeckung bezüglich des lizenzierten Servers und der Zugriffslizenzen erforderlich </w:t>
      </w:r>
      <w:proofErr w:type="gramStart"/>
      <w:r>
        <w:t>ist</w:t>
      </w:r>
      <w:proofErr w:type="gramEnd"/>
      <w:r>
        <w:t>, um in den Genuss der Vorteile aus der Failover-Rechte-SA zu kommen. Die Definition der Government Community Cloud wurde aktualisiert, um den Begriff Community zu nutzen, der im Volumenlizenzvertrag des Kunden definiert wird.</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FC1889">
      <w:pPr>
        <w:sectPr w:rsidR="00FC1889">
          <w:headerReference w:type="default" r:id="rId27"/>
          <w:footerReference w:type="default" r:id="rId28"/>
          <w:type w:val="continuous"/>
          <w:pgSz w:w="12240" w:h="15840" w:code="1"/>
          <w:pgMar w:top="1170" w:right="720" w:bottom="720" w:left="720" w:header="432" w:footer="288" w:gutter="0"/>
          <w:cols w:space="360"/>
        </w:sectPr>
      </w:pPr>
    </w:p>
    <w:p w:rsidR="00FC1889" w:rsidRDefault="00664ECB">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81085473"/>
      <w:r>
        <w:instrText>Lizenzbedingungen</w:instrText>
      </w:r>
      <w:bookmarkEnd w:id="13"/>
      <w:r>
        <w:instrText>" \l 1</w:instrText>
      </w:r>
      <w:r>
        <w:fldChar w:fldCharType="end"/>
      </w:r>
    </w:p>
    <w:p w:rsidR="00FC1889" w:rsidRDefault="00664ECB">
      <w:pPr>
        <w:pStyle w:val="ProductList-Body"/>
      </w:pPr>
      <w:r>
        <w:t>Alle Verweise auf die „Produktbenutzungsrechte</w:t>
      </w:r>
      <w:proofErr w:type="gramStart"/>
      <w:r>
        <w:t>“ im</w:t>
      </w:r>
      <w:proofErr w:type="gramEnd"/>
      <w:r>
        <w:t xml:space="preserve">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FC1889" w:rsidRDefault="00FC1889">
      <w:pPr>
        <w:pStyle w:val="ProductList-Body"/>
      </w:pPr>
    </w:p>
    <w:p w:rsidR="00FC1889" w:rsidRDefault="00664ECB">
      <w:pPr>
        <w:pStyle w:val="ProductList-Body"/>
      </w:pPr>
      <w:r>
        <w:t>Bei Onlinediensten beziehen sich alle Verweise auf „Produktbenutzungsrechte</w:t>
      </w:r>
      <w:proofErr w:type="gramStart"/>
      <w:r>
        <w:t>“ im</w:t>
      </w:r>
      <w:proofErr w:type="gramEnd"/>
      <w:r>
        <w:t xml:space="preserve"> Volumenlizenzvertrag des Kunden auf die OST. Falls ein Softwareprodukt sowohl Software </w:t>
      </w:r>
      <w:proofErr w:type="gramStart"/>
      <w:r>
        <w:t>als</w:t>
      </w:r>
      <w:proofErr w:type="gramEnd"/>
      <w:r>
        <w:t xml:space="preserve"> auch Onlinedienste umfasst, unterliegen die Onlinedienste den OST und unterliegt die Software den vorliegenden Lizenzbestimmungen.</w:t>
      </w:r>
    </w:p>
    <w:p w:rsidR="00FC1889" w:rsidRDefault="00664ECB">
      <w:pPr>
        <w:pStyle w:val="ProductList-OfferingGroupHeading"/>
        <w:outlineLvl w:val="1"/>
      </w:pPr>
      <w:bookmarkStart w:id="14" w:name="_Sec537"/>
      <w:r>
        <w:t>Universelle Lizenzbestimmungen</w:t>
      </w:r>
      <w:bookmarkEnd w:id="14"/>
      <w:r>
        <w:fldChar w:fldCharType="begin"/>
      </w:r>
      <w:r>
        <w:instrText xml:space="preserve"> TC "</w:instrText>
      </w:r>
      <w:bookmarkStart w:id="15" w:name="_Toc481085474"/>
      <w:r>
        <w:instrText>Universelle Lizenzbestimmungen</w:instrText>
      </w:r>
      <w:bookmarkEnd w:id="15"/>
      <w:r>
        <w:instrText>" \l 2</w:instrText>
      </w:r>
      <w:r>
        <w:fldChar w:fldCharType="end"/>
      </w:r>
    </w:p>
    <w:p w:rsidR="00FC1889" w:rsidRDefault="00664ECB">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FC1889" w:rsidRDefault="00FC1889">
      <w:pPr>
        <w:pStyle w:val="ProductList-Body"/>
      </w:pPr>
    </w:p>
    <w:p w:rsidR="00FC1889" w:rsidRDefault="00664ECB">
      <w:pPr>
        <w:pStyle w:val="ProductList-ClauseHeading"/>
        <w:outlineLvl w:val="2"/>
      </w:pPr>
      <w:r>
        <w:t>1. Definitionen</w:t>
      </w:r>
    </w:p>
    <w:p w:rsidR="00FC1889" w:rsidRDefault="00664ECB">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FC1889" w:rsidRDefault="00FC1889">
      <w:pPr>
        <w:pStyle w:val="ProductList-Body"/>
      </w:pPr>
    </w:p>
    <w:p w:rsidR="00FC1889" w:rsidRDefault="00664ECB">
      <w:pPr>
        <w:pStyle w:val="ProductList-ClauseHeading"/>
        <w:outlineLvl w:val="2"/>
      </w:pPr>
      <w:r>
        <w:t>2. Nutzungsrechte des Kunden</w:t>
      </w:r>
    </w:p>
    <w:p w:rsidR="00FC1889" w:rsidRDefault="00664ECB">
      <w:pPr>
        <w:pStyle w:val="ProductList-Body"/>
      </w:pPr>
      <w:r>
        <w:t xml:space="preserve">Wenn der Kunde seinen Volumenlizenzvertrag einhält, </w:t>
      </w:r>
      <w:proofErr w:type="gramStart"/>
      <w:r>
        <w:t>ist</w:t>
      </w:r>
      <w:proofErr w:type="gramEnd"/>
      <w:r>
        <w:t xml:space="preserve">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w:t>
      </w:r>
      <w:proofErr w:type="gramStart"/>
      <w:r>
        <w:t>die</w:t>
      </w:r>
      <w:proofErr w:type="gramEnd"/>
      <w:r>
        <w:t xml:space="preserve"> auf einem Gerät oder von einem Nutzer verwendet wird.</w:t>
      </w:r>
    </w:p>
    <w:p w:rsidR="00FC1889" w:rsidRDefault="00FC1889">
      <w:pPr>
        <w:pStyle w:val="ProductList-Body"/>
      </w:pPr>
    </w:p>
    <w:p w:rsidR="00FC1889" w:rsidRDefault="00664ECB">
      <w:pPr>
        <w:pStyle w:val="ProductList-ClauseHeading"/>
        <w:outlineLvl w:val="2"/>
      </w:pPr>
      <w:r>
        <w:t>3. Rechte zur Nutzung anderer und niedrigerer Versionen</w:t>
      </w:r>
    </w:p>
    <w:p w:rsidR="00FC1889" w:rsidRDefault="00664ECB">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FC1889" w:rsidRDefault="00FC1889">
      <w:pPr>
        <w:pStyle w:val="ProductList-Body"/>
      </w:pPr>
    </w:p>
    <w:p w:rsidR="00FC1889" w:rsidRDefault="00664ECB">
      <w:pPr>
        <w:pStyle w:val="ProductList-ClauseHeading"/>
        <w:outlineLvl w:val="2"/>
      </w:pPr>
      <w:r>
        <w:t>4. Drittanbietersoftware</w:t>
      </w:r>
    </w:p>
    <w:p w:rsidR="00FC1889" w:rsidRDefault="00664ECB">
      <w:pPr>
        <w:pStyle w:val="ProductList-Body"/>
      </w:pPr>
      <w:r>
        <w:t xml:space="preserve">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w:t>
      </w:r>
      <w:proofErr w:type="gramStart"/>
      <w:r>
        <w:t>an</w:t>
      </w:r>
      <w:proofErr w:type="gramEnd"/>
      <w:r>
        <w:t xml:space="preserve"> den Kunden lizenziert.</w:t>
      </w:r>
    </w:p>
    <w:p w:rsidR="00FC1889" w:rsidRDefault="00FC1889">
      <w:pPr>
        <w:pStyle w:val="ProductList-Body"/>
      </w:pPr>
    </w:p>
    <w:p w:rsidR="00FC1889" w:rsidRDefault="00664ECB">
      <w:pPr>
        <w:pStyle w:val="ProductList-ClauseHeading"/>
        <w:outlineLvl w:val="2"/>
      </w:pPr>
      <w:r>
        <w:t xml:space="preserve">5. Vorabversionscode, Updates </w:t>
      </w:r>
      <w:proofErr w:type="gramStart"/>
      <w:r>
        <w:t>oder</w:t>
      </w:r>
      <w:proofErr w:type="gramEnd"/>
      <w:r>
        <w:t xml:space="preserve"> Ergänzungen, Zusätzliche Funktionalität</w:t>
      </w:r>
    </w:p>
    <w:p w:rsidR="00FC1889" w:rsidRDefault="00664ECB">
      <w:pPr>
        <w:pStyle w:val="ProductList-Body"/>
      </w:pPr>
      <w:r>
        <w:t xml:space="preserve">Microsoft </w:t>
      </w:r>
      <w:proofErr w:type="gramStart"/>
      <w:r>
        <w:t>ist</w:t>
      </w:r>
      <w:proofErr w:type="gramEnd"/>
      <w:r>
        <w:t xml:space="preserve"> berechtigt, Updates oder Ergänzungen zu den Produkten anzubieten. Der Kunde ist berechtigt, die Updates oder Ergänzungen zu den Produkten, den Vorabversionscode, zusätzliche Funktionen und optionale Add-On-Dienste für die Produkte zu nutzen, wobei diese Nutzung ggf. </w:t>
      </w:r>
      <w:proofErr w:type="gramStart"/>
      <w:r>
        <w:t>den</w:t>
      </w:r>
      <w:proofErr w:type="gramEnd"/>
      <w:r>
        <w:t xml:space="preserve"> jeweils beiliegenden spezifischen Bestimmungen unterliegt. Bei manchen Produkten </w:t>
      </w:r>
      <w:proofErr w:type="gramStart"/>
      <w:r>
        <w:t>sind</w:t>
      </w:r>
      <w:proofErr w:type="gramEnd"/>
      <w:r>
        <w:t xml:space="preserve"> automatische Updates erforderlich, wie in den Produktspezifischen Lizenzbestimmungen beschrieben.</w:t>
      </w:r>
    </w:p>
    <w:p w:rsidR="00FC1889" w:rsidRDefault="00FC1889">
      <w:pPr>
        <w:pStyle w:val="ProductList-Body"/>
      </w:pPr>
    </w:p>
    <w:p w:rsidR="00FC1889" w:rsidRDefault="00664ECB">
      <w:pPr>
        <w:pStyle w:val="ProductList-ClauseHeading"/>
        <w:outlineLvl w:val="2"/>
      </w:pPr>
      <w:r>
        <w:t>6. Beschränkungen</w:t>
      </w:r>
    </w:p>
    <w:p w:rsidR="00FC1889" w:rsidRDefault="00664ECB">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w:t>
      </w:r>
      <w:proofErr w:type="gramStart"/>
      <w:r>
        <w:t>oder</w:t>
      </w:r>
      <w:proofErr w:type="gramEnd"/>
      <w:r>
        <w:t xml:space="preserve"> anderes geistiges Eigentum von Microsoft in das Gerät selbst oder in andere Software oder Geräte zu implementieren.</w:t>
      </w:r>
    </w:p>
    <w:p w:rsidR="00FC1889" w:rsidRDefault="00FC1889">
      <w:pPr>
        <w:pStyle w:val="ProductList-Body"/>
      </w:pPr>
    </w:p>
    <w:p w:rsidR="00FC1889" w:rsidRDefault="00664ECB">
      <w:pPr>
        <w:pStyle w:val="ProductList-ClauseHeading"/>
        <w:outlineLvl w:val="2"/>
      </w:pPr>
      <w:r>
        <w:t>7. Software Assurance</w:t>
      </w:r>
    </w:p>
    <w:p w:rsidR="00FC1889" w:rsidRDefault="00664ECB">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FC1889" w:rsidRDefault="00FC1889">
      <w:pPr>
        <w:pStyle w:val="ProductList-Body"/>
      </w:pPr>
    </w:p>
    <w:p w:rsidR="00FC1889" w:rsidRDefault="00664ECB">
      <w:pPr>
        <w:pStyle w:val="ProductList-ClauseHeading"/>
        <w:outlineLvl w:val="2"/>
      </w:pPr>
      <w:r>
        <w:t>8. Outsourcing von Software Management</w:t>
      </w:r>
    </w:p>
    <w:p w:rsidR="00FC1889" w:rsidRDefault="00664ECB">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FC1889" w:rsidRDefault="00FC1889">
      <w:pPr>
        <w:pStyle w:val="ProductList-Body"/>
      </w:pPr>
    </w:p>
    <w:p w:rsidR="00FC1889" w:rsidRDefault="00664ECB">
      <w:pPr>
        <w:pStyle w:val="ProductList-ClauseHeading"/>
        <w:outlineLvl w:val="2"/>
      </w:pPr>
      <w:r>
        <w:lastRenderedPageBreak/>
        <w:t>9. Zuweisung und Neuzuweisung von Lizenzen</w:t>
      </w:r>
    </w:p>
    <w:p w:rsidR="00FC1889" w:rsidRDefault="00664ECB">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w:t>
      </w:r>
      <w:proofErr w:type="gramStart"/>
      <w:r>
        <w:t>ist</w:t>
      </w:r>
      <w:proofErr w:type="gramEnd"/>
      <w:r>
        <w:t xml:space="preserve">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FC1889" w:rsidRDefault="00FC1889">
      <w:pPr>
        <w:pStyle w:val="ProductList-Body"/>
      </w:pPr>
    </w:p>
    <w:p w:rsidR="00FC1889" w:rsidRDefault="00664ECB">
      <w:pPr>
        <w:pStyle w:val="ProductList-ClauseHeading"/>
        <w:outlineLvl w:val="2"/>
      </w:pPr>
      <w:r>
        <w:t>10. Technische Maßnahmen</w:t>
      </w:r>
    </w:p>
    <w:p w:rsidR="00FC1889" w:rsidRDefault="00664ECB">
      <w:pPr>
        <w:pStyle w:val="ProductList-Body"/>
      </w:pPr>
      <w:r>
        <w:t xml:space="preserve">Microsoft </w:t>
      </w:r>
      <w:proofErr w:type="gramStart"/>
      <w:r>
        <w:t>ist</w:t>
      </w:r>
      <w:proofErr w:type="gramEnd"/>
      <w:r>
        <w:t xml:space="preserve"> berechtigt, technische Maßnahmen zu ergreifen, die die Nutzung bestimmter Versionen des Produkts beschränken, und die Einhaltung dieser Bestimmungen wie im Volumenlizenzvertrag des Kunden vorgesehen zu überprüfen. Einige Produkte </w:t>
      </w:r>
      <w:proofErr w:type="gramStart"/>
      <w:r>
        <w:t>sind</w:t>
      </w:r>
      <w:proofErr w:type="gramEnd"/>
      <w:r>
        <w:t xml:space="preserve"> durch technische Maßnahmen geschützt und machen die Aktivierung oder Überprüfung sowie einen Product Key erforderlich, um sie zu installieren oder auf sie zuzugreifen.</w:t>
      </w:r>
    </w:p>
    <w:p w:rsidR="00FC1889" w:rsidRDefault="00FC1889">
      <w:pPr>
        <w:pStyle w:val="ProductList-Body"/>
      </w:pPr>
    </w:p>
    <w:p w:rsidR="00FC1889" w:rsidRDefault="00664ECB">
      <w:pPr>
        <w:pStyle w:val="ProductList-SubClauseHeading"/>
        <w:outlineLvl w:val="3"/>
      </w:pPr>
      <w:r>
        <w:t>10.1 Aktivierung und Überprüfung</w:t>
      </w:r>
    </w:p>
    <w:p w:rsidR="00FC1889" w:rsidRDefault="00664ECB">
      <w:pPr>
        <w:pStyle w:val="ProductList-BodyIndented"/>
      </w:pPr>
      <w:r>
        <w:t xml:space="preserve">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w:t>
      </w:r>
      <w:proofErr w:type="gramStart"/>
      <w:r>
        <w:t>ist</w:t>
      </w:r>
      <w:proofErr w:type="gramEnd"/>
      <w:r>
        <w:t xml:space="preserve"> beschränkt, es sei denn, sie wird aktiviert. Der Kunde </w:t>
      </w:r>
      <w:proofErr w:type="gramStart"/>
      <w:r>
        <w:t>ist</w:t>
      </w:r>
      <w:proofErr w:type="gramEnd"/>
      <w:r>
        <w:t xml:space="preserve"> nicht mehr für die Verwendung der Software lizenziert, wenn er erfolglos versucht hat, sie zu aktivieren. Jedes Gerät, das nicht durch einen Key Management Service (KMS) aktiviert wurde, muss einen Multiple Activation Key (MAK) </w:t>
      </w:r>
      <w:proofErr w:type="gramStart"/>
      <w:r>
        <w:t>oder</w:t>
      </w:r>
      <w:proofErr w:type="gramEnd"/>
      <w:r>
        <w:t xml:space="preserve"> eine AAD-basierte Aktivierung nutzen. Dem Kunden </w:t>
      </w:r>
      <w:proofErr w:type="gramStart"/>
      <w:r>
        <w:t>ist</w:t>
      </w:r>
      <w:proofErr w:type="gramEnd"/>
      <w:r>
        <w:t xml:space="preserve"> es untersagt, die Aktivierung oder Überprüfung zu umgehen.</w:t>
      </w:r>
    </w:p>
    <w:p w:rsidR="00FC1889" w:rsidRDefault="00FC1889">
      <w:pPr>
        <w:pStyle w:val="ProductList-BodyIndented"/>
      </w:pPr>
    </w:p>
    <w:p w:rsidR="00FC1889" w:rsidRDefault="00664ECB">
      <w:pPr>
        <w:pStyle w:val="ProductList-SubClauseHeading"/>
        <w:outlineLvl w:val="3"/>
      </w:pPr>
      <w:r>
        <w:t>10.2 Product Keys</w:t>
      </w:r>
    </w:p>
    <w:p w:rsidR="00FC1889" w:rsidRDefault="00664ECB">
      <w:pPr>
        <w:pStyle w:val="ProductList-BodyIndented"/>
      </w:pPr>
      <w:r>
        <w:t xml:space="preserve">Für die lizenzierte Nutzung der Software </w:t>
      </w:r>
      <w:proofErr w:type="gramStart"/>
      <w:r>
        <w:t>ist</w:t>
      </w:r>
      <w:proofErr w:type="gramEnd"/>
      <w:r>
        <w:t xml:space="preserve"> ein zugewiesener Product Key erforderlich. Bei </w:t>
      </w:r>
      <w:proofErr w:type="gramStart"/>
      <w:r>
        <w:t>allen</w:t>
      </w:r>
      <w:proofErr w:type="gramEnd"/>
      <w:r>
        <w:t xml:space="preserve"> Product Keys handelt es sich um Vertrauliche Informationen von Microsoft. Ungeachtet gegenteiliger Bestimmungen im Volumenlizenzvertrag des Kunden </w:t>
      </w:r>
      <w:proofErr w:type="gramStart"/>
      <w:r>
        <w:t>ist</w:t>
      </w:r>
      <w:proofErr w:type="gramEnd"/>
      <w:r>
        <w:t xml:space="preserve"> es dem Kunden untersagt, Product Keys an Dritter weiterzugeben. Der Kunde </w:t>
      </w:r>
      <w:proofErr w:type="gramStart"/>
      <w:r>
        <w:t>ist</w:t>
      </w:r>
      <w:proofErr w:type="gramEnd"/>
      <w:r>
        <w:t xml:space="preserve">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FC1889" w:rsidRDefault="00FC1889">
      <w:pPr>
        <w:pStyle w:val="ProductList-BodyIndented"/>
      </w:pPr>
    </w:p>
    <w:p w:rsidR="00FC1889" w:rsidRDefault="00664ECB">
      <w:pPr>
        <w:pStyle w:val="ProductList-ClauseHeading"/>
        <w:outlineLvl w:val="2"/>
      </w:pPr>
      <w:r>
        <w:t>11. Notizen</w:t>
      </w:r>
    </w:p>
    <w:p w:rsidR="00FC1889" w:rsidRDefault="00664ECB">
      <w:pPr>
        <w:pStyle w:val="ProductList-Body"/>
      </w:pPr>
      <w:r>
        <w:t>Die folgenden Hinweise sind anwendbar, sofern dies im Abschnitt „Nutzungsrechte</w:t>
      </w:r>
      <w:proofErr w:type="gramStart"/>
      <w:r>
        <w:t>“ des</w:t>
      </w:r>
      <w:proofErr w:type="gramEnd"/>
      <w:r>
        <w:t xml:space="preserve"> jeweiligen Produkteintrags vermerkt wird:</w:t>
      </w:r>
    </w:p>
    <w:p w:rsidR="00FC1889" w:rsidRDefault="00FC1889">
      <w:pPr>
        <w:pStyle w:val="ProductList-Body"/>
      </w:pPr>
    </w:p>
    <w:p w:rsidR="00FC1889" w:rsidRDefault="00664ECB">
      <w:pPr>
        <w:pStyle w:val="ProductList-SubClauseHeading"/>
        <w:outlineLvl w:val="3"/>
      </w:pPr>
      <w:r>
        <w:t>11. 1 Internetbasierte Features</w:t>
      </w:r>
    </w:p>
    <w:p w:rsidR="00FC1889" w:rsidRDefault="00664ECB">
      <w:pPr>
        <w:pStyle w:val="ProductList-BodyIndented"/>
      </w:pPr>
      <w:r>
        <w:t xml:space="preserve">Softwareprodukte enthalten möglicherweise Funktionen, über die Informationen über das Internet </w:t>
      </w:r>
      <w:proofErr w:type="gramStart"/>
      <w:r>
        <w:t>an</w:t>
      </w:r>
      <w:proofErr w:type="gramEnd"/>
      <w:r>
        <w:t xml:space="preserve">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FC1889" w:rsidRDefault="00FC1889">
      <w:pPr>
        <w:pStyle w:val="ProductList-BodyIndented"/>
      </w:pPr>
    </w:p>
    <w:p w:rsidR="00FC1889" w:rsidRDefault="00664ECB">
      <w:pPr>
        <w:pStyle w:val="ProductList-SubClauseHeading"/>
        <w:outlineLvl w:val="3"/>
      </w:pPr>
      <w:r>
        <w:t>11.2 Bing Maps</w:t>
      </w:r>
    </w:p>
    <w:p w:rsidR="00FC1889" w:rsidRDefault="00664ECB">
      <w:pPr>
        <w:pStyle w:val="ProductList-BodyIndented"/>
      </w:pPr>
      <w:r>
        <w:t xml:space="preserve">Das Produkt kann die Verwendung von Bing Maps umfassen. Über Bing Maps zur Verfügung gestellte Inhalte, einschließlich Geocodes, können nur innerhalb des Produktes, über das die Inhalte verfügbar </w:t>
      </w:r>
      <w:proofErr w:type="gramStart"/>
      <w:r>
        <w:t>sind</w:t>
      </w:r>
      <w:proofErr w:type="gramEnd"/>
      <w:r>
        <w:t xml:space="preserve">, genutzt werden. Die Nutzung von Bing Maps durch den Kunden unterliegt den Bing Maps-Nutzungsbestimmungen für Endbenutzer unter </w:t>
      </w:r>
      <w:hyperlink r:id="rId29">
        <w:r>
          <w:rPr>
            <w:color w:val="00467F"/>
            <w:u w:val="single"/>
          </w:rPr>
          <w:t>http://go.microsoft.com/?linkid=9710837</w:t>
        </w:r>
      </w:hyperlink>
      <w:r>
        <w:t xml:space="preserve"> und der Bing Maps-Datenschutzerklärung unter </w:t>
      </w:r>
      <w:hyperlink r:id="rId30">
        <w:r>
          <w:rPr>
            <w:color w:val="00467F"/>
            <w:u w:val="single"/>
          </w:rPr>
          <w:t>http://go.microsoft.com/fwlink/?LinkID=248686</w:t>
        </w:r>
      </w:hyperlink>
      <w:r>
        <w:t>.</w:t>
      </w:r>
    </w:p>
    <w:p w:rsidR="00FC1889" w:rsidRDefault="00FC1889">
      <w:pPr>
        <w:pStyle w:val="ProductList-BodyIndented"/>
      </w:pPr>
    </w:p>
    <w:p w:rsidR="00FC1889" w:rsidRDefault="00664ECB">
      <w:pPr>
        <w:pStyle w:val="ProductList-SubClauseHeading"/>
        <w:outlineLvl w:val="3"/>
      </w:pPr>
      <w:r>
        <w:t>11.3 Hinweis zum H.264/AVC Visual Standard, dem VC-1 Video Standard und dem MPEG-4 Part 2 Visual Standard</w:t>
      </w:r>
    </w:p>
    <w:p w:rsidR="00FC1889" w:rsidRDefault="00664ECB">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1">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FC1889" w:rsidRDefault="00FC1889">
      <w:pPr>
        <w:pStyle w:val="ProductList-BodyIndented"/>
      </w:pPr>
    </w:p>
    <w:p w:rsidR="00FC1889" w:rsidRDefault="00664ECB">
      <w:pPr>
        <w:pStyle w:val="ProductList-ClauseHeading"/>
        <w:outlineLvl w:val="2"/>
      </w:pPr>
      <w:r>
        <w:t>12. Schriftartkomponenten, Bilder und Ton</w:t>
      </w:r>
    </w:p>
    <w:p w:rsidR="00FC1889" w:rsidRDefault="00664ECB">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rsidR="00FC1889" w:rsidRDefault="00FC1889">
      <w:pPr>
        <w:pStyle w:val="ProductList-Body"/>
      </w:pPr>
    </w:p>
    <w:p w:rsidR="00FC1889" w:rsidRDefault="00664ECB">
      <w:pPr>
        <w:pStyle w:val="ProductList-ClauseHeading"/>
        <w:outlineLvl w:val="2"/>
      </w:pPr>
      <w:r>
        <w:t>13. Enthaltene Technologien</w:t>
      </w:r>
    </w:p>
    <w:p w:rsidR="00FC1889" w:rsidRDefault="00664ECB">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FC1889" w:rsidRDefault="00FC1889">
      <w:pPr>
        <w:pStyle w:val="ProductList-Body"/>
      </w:pPr>
    </w:p>
    <w:p w:rsidR="00FC1889" w:rsidRDefault="00664ECB">
      <w:pPr>
        <w:pStyle w:val="ProductList-ClauseHeading"/>
        <w:outlineLvl w:val="2"/>
      </w:pPr>
      <w:r>
        <w:t>14. Vergleichstests</w:t>
      </w:r>
    </w:p>
    <w:p w:rsidR="00FC1889" w:rsidRDefault="00664ECB">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FC1889" w:rsidRDefault="00FC1889">
      <w:pPr>
        <w:pStyle w:val="ProductList-Body"/>
      </w:pPr>
    </w:p>
    <w:p w:rsidR="00FC1889" w:rsidRDefault="00664ECB">
      <w:pPr>
        <w:pStyle w:val="ProductList-ClauseHeading"/>
        <w:outlineLvl w:val="2"/>
      </w:pPr>
      <w:r>
        <w:t>15. Multiplexing</w:t>
      </w:r>
    </w:p>
    <w:p w:rsidR="00FC1889" w:rsidRDefault="00664ECB">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FC1889" w:rsidRDefault="00FC1889">
      <w:pPr>
        <w:pStyle w:val="ProductList-Body"/>
      </w:pPr>
    </w:p>
    <w:p w:rsidR="00FC1889" w:rsidRDefault="00664ECB">
      <w:pPr>
        <w:pStyle w:val="ProductList-ClauseHeading"/>
        <w:outlineLvl w:val="2"/>
      </w:pPr>
      <w:r>
        <w:t>16. Verwaltungs- und Supportrechte.</w:t>
      </w:r>
    </w:p>
    <w:p w:rsidR="00FC1889" w:rsidRDefault="00664ECB">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FC1889" w:rsidRDefault="00FC1889">
      <w:pPr>
        <w:pStyle w:val="ProductList-Body"/>
      </w:pPr>
    </w:p>
    <w:p w:rsidR="00FC1889" w:rsidRDefault="00664ECB">
      <w:pPr>
        <w:pStyle w:val="ProductList-ClauseHeading"/>
        <w:outlineLvl w:val="2"/>
      </w:pPr>
      <w:r>
        <w:t>17. Vertreibbarer Code</w:t>
      </w:r>
    </w:p>
    <w:p w:rsidR="00FC1889" w:rsidRDefault="00664ECB">
      <w:pPr>
        <w:pStyle w:val="ProductList-Body"/>
      </w:pPr>
      <w:r>
        <w:t xml:space="preserve">Die Software enthält möglicherweise Code, den der Kunde in von ihm entwickelten Programmen vertreiben darf, wenn er die nachfolgenden Bestimmungen einhält. </w:t>
      </w:r>
    </w:p>
    <w:p w:rsidR="00FC1889" w:rsidRDefault="00FC1889">
      <w:pPr>
        <w:pStyle w:val="ProductList-Body"/>
      </w:pPr>
    </w:p>
    <w:p w:rsidR="00FC1889" w:rsidRDefault="00664ECB">
      <w:pPr>
        <w:pStyle w:val="ProductList-SubClauseHeading"/>
        <w:outlineLvl w:val="3"/>
      </w:pPr>
      <w:r>
        <w:t>17.1 Recht zur Nutzung und zum Vertrieb</w:t>
      </w:r>
    </w:p>
    <w:p w:rsidR="00FC1889" w:rsidRDefault="00664ECB">
      <w:pPr>
        <w:pStyle w:val="ProductList-BodyIndented"/>
      </w:pPr>
      <w:r>
        <w:t xml:space="preserve">Bei dem nachfolgend aufgelisteten Code und den nachfolgend aufgelisteten Textdateien handelt es sich um „Vertreibbaren Code“. </w:t>
      </w:r>
    </w:p>
    <w:p w:rsidR="00FC1889" w:rsidRDefault="00664ECB" w:rsidP="00527895">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FC1889" w:rsidRDefault="00664ECB" w:rsidP="00527895">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rsidR="00FC1889" w:rsidRDefault="00664ECB" w:rsidP="00527895">
      <w:pPr>
        <w:pStyle w:val="ProductList-Bullet"/>
        <w:numPr>
          <w:ilvl w:val="1"/>
          <w:numId w:val="4"/>
        </w:numPr>
      </w:pPr>
      <w:r>
        <w:t>Vertrieb durch Dritte: Der Kunde ist berechtigt, Distributoren seiner Programme zu erlauben, den Vertreibbaren Code als Teil dieser Programme zu kopieren und zu vertreiben.</w:t>
      </w:r>
    </w:p>
    <w:p w:rsidR="00FC1889" w:rsidRDefault="00664ECB" w:rsidP="00527895">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FC1889" w:rsidRDefault="00FC1889">
      <w:pPr>
        <w:pStyle w:val="ProductList-BodyIndented"/>
      </w:pPr>
    </w:p>
    <w:p w:rsidR="00FC1889" w:rsidRDefault="00664ECB">
      <w:pPr>
        <w:pStyle w:val="ProductList-SubClauseHeading"/>
        <w:outlineLvl w:val="3"/>
      </w:pPr>
      <w:r>
        <w:t>17.2 Vertriebsbedingungen</w:t>
      </w:r>
    </w:p>
    <w:p w:rsidR="00FC1889" w:rsidRDefault="00664ECB">
      <w:pPr>
        <w:pStyle w:val="ProductList-BodyIndented"/>
      </w:pPr>
      <w:r>
        <w:t>Wenn der Kunde Vertreibbaren Code vertreibt. Der Kunde ist verpflichtet:</w:t>
      </w:r>
    </w:p>
    <w:p w:rsidR="00FC1889" w:rsidRDefault="00664ECB" w:rsidP="00527895">
      <w:pPr>
        <w:pStyle w:val="ProductList-Bullet"/>
        <w:numPr>
          <w:ilvl w:val="1"/>
          <w:numId w:val="5"/>
        </w:numPr>
      </w:pPr>
      <w:r>
        <w:t>den Vertreibbaren Code nur mit seinen Programmen zu vertreiben, wenn diese Programme dem Vertreibbaren Code wesentliche primäre Funktionalität hinzufügen,</w:t>
      </w:r>
    </w:p>
    <w:p w:rsidR="00FC1889" w:rsidRDefault="00664ECB" w:rsidP="00527895">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rsidR="00FC1889" w:rsidRDefault="00664ECB" w:rsidP="00527895">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FC1889" w:rsidRDefault="00FC1889">
      <w:pPr>
        <w:pStyle w:val="ProductList-BodyIndented"/>
      </w:pPr>
    </w:p>
    <w:p w:rsidR="00FC1889" w:rsidRDefault="00664ECB">
      <w:pPr>
        <w:pStyle w:val="ProductList-SubClauseHeading"/>
        <w:outlineLvl w:val="3"/>
      </w:pPr>
      <w:r>
        <w:t>17.3 Vertriebsbeschränkungen</w:t>
      </w:r>
    </w:p>
    <w:p w:rsidR="00FC1889" w:rsidRDefault="00664ECB">
      <w:pPr>
        <w:pStyle w:val="ProductList-BodyIndented"/>
      </w:pPr>
      <w:r>
        <w:t>Der Kunde ist nicht berechtigt:</w:t>
      </w:r>
    </w:p>
    <w:p w:rsidR="00FC1889" w:rsidRDefault="00664ECB" w:rsidP="00527895">
      <w:pPr>
        <w:pStyle w:val="ProductList-Bullet"/>
        <w:numPr>
          <w:ilvl w:val="1"/>
          <w:numId w:val="6"/>
        </w:numPr>
      </w:pPr>
      <w:r>
        <w:t>Urheberrechts-, Markenrechts- oder Patenthinweise im vertreibbaren Code zu ändern</w:t>
      </w:r>
    </w:p>
    <w:p w:rsidR="00FC1889" w:rsidRDefault="00664ECB" w:rsidP="00527895">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rsidR="00FC1889" w:rsidRDefault="00664ECB" w:rsidP="00527895">
      <w:pPr>
        <w:pStyle w:val="ProductList-Bullet"/>
        <w:numPr>
          <w:ilvl w:val="1"/>
          <w:numId w:val="6"/>
        </w:numPr>
      </w:pPr>
      <w:r>
        <w:t>Vertreibbaren Code mit oder in bösartigen, täuschenden oder rechtswidrigen Programmen zu vertreiben oder</w:t>
      </w:r>
    </w:p>
    <w:p w:rsidR="00FC1889" w:rsidRDefault="00664ECB" w:rsidP="00527895">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FC1889" w:rsidRDefault="00FC1889">
      <w:pPr>
        <w:pStyle w:val="ProductList-BodyIndented"/>
      </w:pPr>
    </w:p>
    <w:p w:rsidR="00FC1889" w:rsidRDefault="00664ECB">
      <w:pPr>
        <w:pStyle w:val="ProductList-ClauseHeading"/>
        <w:outlineLvl w:val="2"/>
      </w:pPr>
      <w:r>
        <w:t>18. Software plus Services</w:t>
      </w:r>
    </w:p>
    <w:p w:rsidR="00FC1889" w:rsidRDefault="00664ECB">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16" w:name="_Sec538"/>
      <w:r>
        <w:t>Lizenzmodellbestimmungen</w:t>
      </w:r>
      <w:bookmarkEnd w:id="16"/>
      <w:r>
        <w:fldChar w:fldCharType="begin"/>
      </w:r>
      <w:r>
        <w:instrText xml:space="preserve"> TC "</w:instrText>
      </w:r>
      <w:bookmarkStart w:id="17" w:name="_Toc481085475"/>
      <w:r>
        <w:instrText>Lizenzmodellbestimmungen</w:instrText>
      </w:r>
      <w:bookmarkEnd w:id="17"/>
      <w:r>
        <w:instrText>" \l 2</w:instrText>
      </w:r>
      <w:r>
        <w:fldChar w:fldCharType="end"/>
      </w:r>
    </w:p>
    <w:p w:rsidR="00FC1889" w:rsidRDefault="00664ECB">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FC1889" w:rsidRDefault="00664ECB">
      <w:pPr>
        <w:pStyle w:val="ProductList-Offering2Heading"/>
        <w:outlineLvl w:val="2"/>
      </w:pPr>
      <w:bookmarkStart w:id="18" w:name="_Sec539"/>
      <w:r>
        <w:t>Desktop-Anwendungen</w:t>
      </w:r>
      <w:bookmarkEnd w:id="18"/>
      <w:r>
        <w:fldChar w:fldCharType="begin"/>
      </w:r>
      <w:r>
        <w:instrText xml:space="preserve"> TC "</w:instrText>
      </w:r>
      <w:bookmarkStart w:id="19" w:name="_Toc481085476"/>
      <w:r>
        <w:instrText>Desktop-Anwendungen</w:instrText>
      </w:r>
      <w:bookmarkEnd w:id="19"/>
      <w:r>
        <w:instrText>" \l 3</w:instrText>
      </w:r>
      <w:r>
        <w:fldChar w:fldCharType="end"/>
      </w:r>
    </w:p>
    <w:p w:rsidR="00FC1889" w:rsidRDefault="00664ECB">
      <w:pPr>
        <w:pStyle w:val="ProductList-ClauseHeading"/>
        <w:outlineLvl w:val="3"/>
      </w:pPr>
      <w:r>
        <w:t>Gerätelizenz</w:t>
      </w:r>
    </w:p>
    <w:p w:rsidR="00FC1889" w:rsidRDefault="00664ECB" w:rsidP="00527895">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FC1889" w:rsidRDefault="00664ECB" w:rsidP="00527895">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FC1889" w:rsidRDefault="00664ECB" w:rsidP="00527895">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FC1889" w:rsidRDefault="00664ECB" w:rsidP="00527895">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FC1889" w:rsidRDefault="00664ECB" w:rsidP="00527895">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FC1889" w:rsidRDefault="00FC1889">
      <w:pPr>
        <w:pStyle w:val="ProductList-Body"/>
      </w:pPr>
    </w:p>
    <w:p w:rsidR="00FC1889" w:rsidRDefault="00664ECB">
      <w:pPr>
        <w:pStyle w:val="ProductList-ClauseHeading"/>
        <w:outlineLvl w:val="3"/>
      </w:pPr>
      <w:r>
        <w:t>Medienelemente und Vorlagen</w:t>
      </w:r>
    </w:p>
    <w:p w:rsidR="00FC1889" w:rsidRDefault="00664ECB">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FC1889" w:rsidRDefault="00664ECB">
      <w:pPr>
        <w:pStyle w:val="ProductList-Offering2Heading"/>
        <w:outlineLvl w:val="2"/>
      </w:pPr>
      <w:bookmarkStart w:id="20" w:name="_Sec540"/>
      <w:r>
        <w:t>Desktopbetriebssysteme</w:t>
      </w:r>
      <w:bookmarkEnd w:id="20"/>
      <w:r>
        <w:fldChar w:fldCharType="begin"/>
      </w:r>
      <w:r>
        <w:instrText xml:space="preserve"> TC "</w:instrText>
      </w:r>
      <w:bookmarkStart w:id="21" w:name="_Toc481085477"/>
      <w:r>
        <w:instrText>Desktopbetriebssysteme</w:instrText>
      </w:r>
      <w:bookmarkEnd w:id="21"/>
      <w:r>
        <w:instrText>" \l 3</w:instrText>
      </w:r>
      <w:r>
        <w:fldChar w:fldCharType="end"/>
      </w:r>
    </w:p>
    <w:p w:rsidR="00FC1889" w:rsidRDefault="00664ECB">
      <w:pPr>
        <w:pStyle w:val="ProductList-ClauseHeading"/>
        <w:outlineLvl w:val="3"/>
      </w:pPr>
      <w:r>
        <w:t>Gerätelizenz</w:t>
      </w:r>
    </w:p>
    <w:p w:rsidR="00FC1889" w:rsidRDefault="00664ECB" w:rsidP="00527895">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FC1889" w:rsidRDefault="00664ECB" w:rsidP="00527895">
      <w:pPr>
        <w:pStyle w:val="ProductList-Bullet"/>
        <w:numPr>
          <w:ilvl w:val="0"/>
          <w:numId w:val="8"/>
        </w:numPr>
      </w:pPr>
      <w:r>
        <w:t>Der Kunde ist berechtigt, die Software auf bis zu zwei Prozessoren zu verwenden.</w:t>
      </w:r>
    </w:p>
    <w:p w:rsidR="00FC1889" w:rsidRDefault="00664ECB" w:rsidP="00527895">
      <w:pPr>
        <w:pStyle w:val="ProductList-Bullet"/>
        <w:numPr>
          <w:ilvl w:val="0"/>
          <w:numId w:val="8"/>
        </w:numPr>
      </w:pPr>
      <w:r>
        <w:t>Die lokale Nutzung ist für jeden Nutzer gestattet.</w:t>
      </w:r>
    </w:p>
    <w:p w:rsidR="00FC1889" w:rsidRDefault="00664ECB" w:rsidP="00527895">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FC1889" w:rsidRDefault="00664ECB" w:rsidP="00527895">
      <w:pPr>
        <w:pStyle w:val="ProductList-Bullet"/>
        <w:numPr>
          <w:ilvl w:val="0"/>
          <w:numId w:val="8"/>
        </w:numPr>
      </w:pPr>
      <w:r>
        <w:t>Nur ein Nutzer ist jeweils berechtigt, auf die Software zuzugreifen und sie zu verwenden.</w:t>
      </w:r>
    </w:p>
    <w:p w:rsidR="00FC1889" w:rsidRDefault="00664ECB" w:rsidP="00527895">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FC1889" w:rsidRDefault="00664ECB" w:rsidP="00527895">
      <w:pPr>
        <w:pStyle w:val="ProductList-Bullet"/>
        <w:numPr>
          <w:ilvl w:val="0"/>
          <w:numId w:val="8"/>
        </w:numPr>
      </w:pPr>
      <w:r>
        <w:t>Für KMS-Aktivierung oder eine ähnliche Technologie ist eine unbegrenzte Anzahl von Verbindungen zulässig.</w:t>
      </w:r>
    </w:p>
    <w:p w:rsidR="00FC1889" w:rsidRDefault="00FC1889">
      <w:pPr>
        <w:pStyle w:val="ProductList-Body"/>
      </w:pPr>
    </w:p>
    <w:p w:rsidR="00FC1889" w:rsidRDefault="00664ECB">
      <w:pPr>
        <w:pStyle w:val="ProductList-ClauseHeading"/>
        <w:outlineLvl w:val="3"/>
      </w:pPr>
      <w:r>
        <w:t>Adobe Flash Player</w:t>
      </w:r>
    </w:p>
    <w:p w:rsidR="00FC1889" w:rsidRDefault="00664ECB">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FC1889" w:rsidRDefault="00664ECB">
      <w:pPr>
        <w:pStyle w:val="ProductList-Offering2Heading"/>
        <w:outlineLvl w:val="2"/>
      </w:pPr>
      <w:bookmarkStart w:id="22" w:name="_Sec541"/>
      <w:r>
        <w:t>Pro Core/CAL</w:t>
      </w:r>
      <w:bookmarkEnd w:id="22"/>
      <w:r>
        <w:fldChar w:fldCharType="begin"/>
      </w:r>
      <w:r>
        <w:instrText xml:space="preserve"> TC "</w:instrText>
      </w:r>
      <w:bookmarkStart w:id="23" w:name="_Toc481085478"/>
      <w:r>
        <w:instrText>Pro Core/CAL</w:instrText>
      </w:r>
      <w:bookmarkEnd w:id="23"/>
      <w:r>
        <w:instrText>" \l 3</w:instrText>
      </w:r>
      <w:r>
        <w:fldChar w:fldCharType="end"/>
      </w:r>
    </w:p>
    <w:p w:rsidR="00FC1889" w:rsidRDefault="00664ECB">
      <w:pPr>
        <w:pStyle w:val="ProductList-ClauseHeading"/>
        <w:outlineLvl w:val="3"/>
      </w:pPr>
      <w:r>
        <w:t>Serverlizenzen (pro Core)</w:t>
      </w:r>
    </w:p>
    <w:p w:rsidR="00FC1889" w:rsidRDefault="00664ECB" w:rsidP="00527895">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rsidR="00FC1889" w:rsidRDefault="00664ECB" w:rsidP="00527895">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FC1889" w:rsidRDefault="00664ECB" w:rsidP="00527895">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FC1889" w:rsidRDefault="00664ECB" w:rsidP="00527895">
      <w:pPr>
        <w:pStyle w:val="ProductList-Bullet"/>
        <w:numPr>
          <w:ilvl w:val="0"/>
          <w:numId w:val="9"/>
        </w:numPr>
      </w:pPr>
      <w:r>
        <w:t>Standard Edition:</w:t>
      </w:r>
    </w:p>
    <w:p w:rsidR="00FC1889" w:rsidRDefault="00664ECB" w:rsidP="00527895">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FC1889" w:rsidRDefault="00664ECB" w:rsidP="00527895">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FC1889" w:rsidRDefault="00664ECB" w:rsidP="00527895">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FC1889" w:rsidRDefault="00664ECB" w:rsidP="00527895">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FC1889" w:rsidRDefault="00664ECB" w:rsidP="00527895">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FC1889" w:rsidRDefault="00FC1889">
      <w:pPr>
        <w:pStyle w:val="ProductList-Body"/>
      </w:pPr>
    </w:p>
    <w:p w:rsidR="00FC1889" w:rsidRDefault="00664ECB">
      <w:pPr>
        <w:pStyle w:val="ProductList-ClauseHeading"/>
        <w:outlineLvl w:val="3"/>
      </w:pPr>
      <w:r>
        <w:t>Zugriffslizenzen</w:t>
      </w:r>
    </w:p>
    <w:p w:rsidR="00FC1889" w:rsidRDefault="00664ECB" w:rsidP="00527895">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FC1889" w:rsidRDefault="00664ECB" w:rsidP="00527895">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FC1889" w:rsidRDefault="00664ECB" w:rsidP="00527895">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FC1889" w:rsidRDefault="00664ECB" w:rsidP="00527895">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FC1889" w:rsidRDefault="00664ECB">
      <w:pPr>
        <w:pStyle w:val="ProductList-Offering2Heading"/>
        <w:outlineLvl w:val="2"/>
      </w:pPr>
      <w:bookmarkStart w:id="24" w:name="_Sec542"/>
      <w:r>
        <w:t>Server/CAL</w:t>
      </w:r>
      <w:bookmarkEnd w:id="24"/>
      <w:r>
        <w:fldChar w:fldCharType="begin"/>
      </w:r>
      <w:r>
        <w:instrText xml:space="preserve"> TC "</w:instrText>
      </w:r>
      <w:bookmarkStart w:id="25" w:name="_Toc481085479"/>
      <w:r>
        <w:instrText>Server/CAL</w:instrText>
      </w:r>
      <w:bookmarkEnd w:id="25"/>
      <w:r>
        <w:instrText>" \l 3</w:instrText>
      </w:r>
      <w:r>
        <w:fldChar w:fldCharType="end"/>
      </w:r>
    </w:p>
    <w:p w:rsidR="00FC1889" w:rsidRDefault="00664ECB">
      <w:pPr>
        <w:pStyle w:val="ProductList-ClauseHeading"/>
        <w:outlineLvl w:val="3"/>
      </w:pPr>
      <w:r>
        <w:t>Serverlizenzen (pro Instanz)</w:t>
      </w:r>
    </w:p>
    <w:p w:rsidR="00FC1889" w:rsidRDefault="00664ECB">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FC1889" w:rsidRDefault="00FC1889">
      <w:pPr>
        <w:pStyle w:val="ProductList-Body"/>
      </w:pPr>
    </w:p>
    <w:p w:rsidR="00FC1889" w:rsidRDefault="00664ECB">
      <w:pPr>
        <w:pStyle w:val="ProductList-ClauseHeading"/>
        <w:outlineLvl w:val="3"/>
      </w:pPr>
      <w:r>
        <w:t>Zugriffslizenzen</w:t>
      </w:r>
    </w:p>
    <w:p w:rsidR="00FC1889" w:rsidRDefault="00664ECB" w:rsidP="00527895">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FC1889" w:rsidRDefault="00664ECB" w:rsidP="00527895">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FC1889" w:rsidRDefault="00664ECB">
      <w:pPr>
        <w:pStyle w:val="ProductList-Offering2Heading"/>
        <w:outlineLvl w:val="2"/>
      </w:pPr>
      <w:bookmarkStart w:id="26" w:name="_Sec543"/>
      <w:r>
        <w:t>Pro Core</w:t>
      </w:r>
      <w:bookmarkEnd w:id="26"/>
      <w:r>
        <w:fldChar w:fldCharType="begin"/>
      </w:r>
      <w:r>
        <w:instrText xml:space="preserve"> TC "</w:instrText>
      </w:r>
      <w:bookmarkStart w:id="27" w:name="_Toc481085480"/>
      <w:r>
        <w:instrText>Pro Core</w:instrText>
      </w:r>
      <w:bookmarkEnd w:id="27"/>
      <w:r>
        <w:instrText>" \l 3</w:instrText>
      </w:r>
      <w:r>
        <w:fldChar w:fldCharType="end"/>
      </w:r>
    </w:p>
    <w:p w:rsidR="00FC1889" w:rsidRDefault="00664ECB">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FC1889" w:rsidRDefault="00FC1889">
      <w:pPr>
        <w:pStyle w:val="ProductList-Body"/>
      </w:pPr>
    </w:p>
    <w:p w:rsidR="00FC1889" w:rsidRDefault="00664ECB">
      <w:pPr>
        <w:pStyle w:val="ProductList-ClauseHeading"/>
        <w:outlineLvl w:val="3"/>
      </w:pPr>
      <w:r>
        <w:t>Serverlizenzen (pro Core) – Lizenzierung nach Physischen Cores auf einem Server</w:t>
      </w:r>
    </w:p>
    <w:p w:rsidR="00FC1889" w:rsidRDefault="00664ECB" w:rsidP="00527895">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FC1889" w:rsidRDefault="00664ECB" w:rsidP="00527895">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rsidR="00FC1889" w:rsidRDefault="00664ECB" w:rsidP="00527895">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FC1889" w:rsidRDefault="00664ECB" w:rsidP="00527895">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FC1889" w:rsidRDefault="00664ECB" w:rsidP="00527895">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FC1889" w:rsidRDefault="00FC1889">
      <w:pPr>
        <w:pStyle w:val="ProductList-Body"/>
      </w:pPr>
    </w:p>
    <w:p w:rsidR="00FC1889" w:rsidRDefault="00664ECB">
      <w:pPr>
        <w:pStyle w:val="ProductList-ClauseHeading"/>
        <w:outlineLvl w:val="3"/>
      </w:pPr>
      <w:r>
        <w:t>Serverlizenzen (pro Core) – Lizenzierung nach Einzelner Virtueller OSE</w:t>
      </w:r>
    </w:p>
    <w:p w:rsidR="00FC1889" w:rsidRDefault="00664ECB" w:rsidP="00527895">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FC1889" w:rsidRDefault="00664ECB" w:rsidP="00527895">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FC1889" w:rsidRDefault="00664ECB" w:rsidP="00527895">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FC1889" w:rsidRDefault="00664ECB">
      <w:pPr>
        <w:pStyle w:val="ProductList-Offering2Heading"/>
        <w:outlineLvl w:val="2"/>
      </w:pPr>
      <w:bookmarkStart w:id="28" w:name="_Sec544"/>
      <w:r>
        <w:t>Management Server</w:t>
      </w:r>
      <w:bookmarkEnd w:id="28"/>
      <w:r>
        <w:fldChar w:fldCharType="begin"/>
      </w:r>
      <w:r>
        <w:instrText xml:space="preserve"> TC "</w:instrText>
      </w:r>
      <w:bookmarkStart w:id="29" w:name="_Toc481085481"/>
      <w:r>
        <w:instrText>Management Server</w:instrText>
      </w:r>
      <w:bookmarkEnd w:id="29"/>
      <w:r>
        <w:instrText>" \l 3</w:instrText>
      </w:r>
      <w:r>
        <w:fldChar w:fldCharType="end"/>
      </w:r>
    </w:p>
    <w:p w:rsidR="00FC1889" w:rsidRDefault="00664ECB">
      <w:pPr>
        <w:pStyle w:val="ProductList-ClauseHeading"/>
        <w:outlineLvl w:val="3"/>
      </w:pPr>
      <w:r>
        <w:t>Management-Lizenzen</w:t>
      </w:r>
    </w:p>
    <w:p w:rsidR="00FC1889" w:rsidRDefault="00664ECB">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FC1889" w:rsidRDefault="00FC1889">
      <w:pPr>
        <w:pStyle w:val="ProductList-Body"/>
      </w:pPr>
    </w:p>
    <w:p w:rsidR="00FC1889" w:rsidRDefault="00664ECB">
      <w:pPr>
        <w:pStyle w:val="ProductList-ClauseHeading"/>
        <w:outlineLvl w:val="3"/>
      </w:pPr>
      <w:r>
        <w:t>Server-Management-Lizenzen (pro Core)</w:t>
      </w:r>
    </w:p>
    <w:p w:rsidR="00FC1889" w:rsidRDefault="00664ECB" w:rsidP="00527895">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FC1889" w:rsidRDefault="00664ECB" w:rsidP="00527895">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FC1889" w:rsidRDefault="00664ECB" w:rsidP="00527895">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FC1889" w:rsidRDefault="00664ECB" w:rsidP="00527895">
      <w:pPr>
        <w:pStyle w:val="ProductList-Bullet"/>
        <w:numPr>
          <w:ilvl w:val="0"/>
          <w:numId w:val="14"/>
        </w:numPr>
      </w:pPr>
      <w:r>
        <w:t>Standard Edition:</w:t>
      </w:r>
    </w:p>
    <w:p w:rsidR="00FC1889" w:rsidRDefault="00664ECB" w:rsidP="00527895">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FC1889" w:rsidRDefault="00664ECB" w:rsidP="00527895">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FC1889" w:rsidRDefault="00664ECB" w:rsidP="00527895">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rsidR="00FC1889" w:rsidRDefault="00664ECB" w:rsidP="00527895">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FC1889" w:rsidRDefault="00FC1889">
      <w:pPr>
        <w:pStyle w:val="ProductList-Body"/>
      </w:pPr>
    </w:p>
    <w:p w:rsidR="00FC1889" w:rsidRDefault="00664ECB">
      <w:pPr>
        <w:pStyle w:val="ProductList-ClauseHeading"/>
        <w:outlineLvl w:val="3"/>
      </w:pPr>
      <w:r>
        <w:t>Client-Management-Lizenzen (pro OSE oder Nutzer)</w:t>
      </w:r>
    </w:p>
    <w:p w:rsidR="00FC1889" w:rsidRDefault="00664ECB" w:rsidP="00527895">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FC1889" w:rsidRDefault="00664ECB" w:rsidP="00527895">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FC1889" w:rsidRDefault="00664ECB" w:rsidP="00527895">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FC1889" w:rsidRDefault="00664ECB" w:rsidP="00527895">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rsidR="00FC1889" w:rsidRDefault="00FC1889">
      <w:pPr>
        <w:pStyle w:val="ProductList-Body"/>
      </w:pPr>
    </w:p>
    <w:p w:rsidR="00FC1889" w:rsidRDefault="00664ECB">
      <w:pPr>
        <w:pStyle w:val="ProductList-ClauseHeading"/>
        <w:outlineLvl w:val="3"/>
      </w:pPr>
      <w:r>
        <w:t>Management-Lizenzen sind nicht erforderlich für:</w:t>
      </w:r>
    </w:p>
    <w:p w:rsidR="00FC1889" w:rsidRDefault="00664ECB" w:rsidP="00527895">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FC1889" w:rsidRDefault="00664ECB" w:rsidP="00527895">
      <w:pPr>
        <w:pStyle w:val="ProductList-Bullet"/>
        <w:numPr>
          <w:ilvl w:val="0"/>
          <w:numId w:val="16"/>
        </w:numPr>
      </w:pPr>
      <w:r>
        <w:t>Netzwerkinfrastrukturgeräte des Kunden, die ausschließlich der Übertragung von Netzwerkdaten und nicht der Ausführung von Windows-Serversoftware dienen,</w:t>
      </w:r>
    </w:p>
    <w:p w:rsidR="00FC1889" w:rsidRDefault="00664ECB" w:rsidP="00527895">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FC1889" w:rsidRDefault="00664ECB" w:rsidP="00527895">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FC1889" w:rsidRDefault="00FC1889">
      <w:pPr>
        <w:pStyle w:val="ProductList-Body"/>
      </w:pPr>
    </w:p>
    <w:p w:rsidR="00FC1889" w:rsidRDefault="00664ECB">
      <w:pPr>
        <w:pStyle w:val="ProductList-ClauseHeading"/>
        <w:outlineLvl w:val="3"/>
      </w:pPr>
      <w:r>
        <w:t>Datasets</w:t>
      </w:r>
    </w:p>
    <w:p w:rsidR="00FC1889" w:rsidRDefault="00664ECB">
      <w:pPr>
        <w:pStyle w:val="ProductList-Body"/>
      </w:pPr>
      <w:r>
        <w:t>Der Kunde ist nicht berechtigt, in der Software enthaltene Datasets (oder Teile von Datasets) zu kopieren oder zu vertreiben.</w:t>
      </w:r>
    </w:p>
    <w:p w:rsidR="00FC1889" w:rsidRDefault="00664ECB">
      <w:pPr>
        <w:pStyle w:val="ProductList-Offering2Heading"/>
        <w:outlineLvl w:val="2"/>
      </w:pPr>
      <w:bookmarkStart w:id="30" w:name="_Sec545"/>
      <w:r>
        <w:t>Spezialserver</w:t>
      </w:r>
      <w:bookmarkEnd w:id="30"/>
      <w:r>
        <w:fldChar w:fldCharType="begin"/>
      </w:r>
      <w:r>
        <w:instrText xml:space="preserve"> TC "</w:instrText>
      </w:r>
      <w:bookmarkStart w:id="31" w:name="_Toc481085482"/>
      <w:r>
        <w:instrText>Spezialserver</w:instrText>
      </w:r>
      <w:bookmarkEnd w:id="31"/>
      <w:r>
        <w:instrText>" \l 3</w:instrText>
      </w:r>
      <w:r>
        <w:fldChar w:fldCharType="end"/>
      </w:r>
    </w:p>
    <w:p w:rsidR="00FC1889" w:rsidRDefault="00664ECB">
      <w:pPr>
        <w:pStyle w:val="ProductList-ClauseHeading"/>
        <w:outlineLvl w:val="3"/>
      </w:pPr>
      <w:r>
        <w:t>Serverlizenzen (pro Instanz)</w:t>
      </w:r>
    </w:p>
    <w:p w:rsidR="00FC1889" w:rsidRDefault="00664ECB">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FC1889" w:rsidRDefault="00664ECB">
      <w:pPr>
        <w:pStyle w:val="ProductList-Offering2Heading"/>
        <w:outlineLvl w:val="2"/>
      </w:pPr>
      <w:bookmarkStart w:id="32" w:name="_Sec546"/>
      <w:r>
        <w:t>Entwicklertools</w:t>
      </w:r>
      <w:bookmarkEnd w:id="32"/>
      <w:r>
        <w:fldChar w:fldCharType="begin"/>
      </w:r>
      <w:r>
        <w:instrText xml:space="preserve"> TC "</w:instrText>
      </w:r>
      <w:bookmarkStart w:id="33" w:name="_Toc481085483"/>
      <w:r>
        <w:instrText>Entwicklertools</w:instrText>
      </w:r>
      <w:bookmarkEnd w:id="33"/>
      <w:r>
        <w:instrText>" \l 3</w:instrText>
      </w:r>
      <w:r>
        <w:fldChar w:fldCharType="end"/>
      </w:r>
    </w:p>
    <w:p w:rsidR="00FC1889" w:rsidRDefault="00664ECB">
      <w:pPr>
        <w:pStyle w:val="ProductList-ClauseHeading"/>
        <w:outlineLvl w:val="3"/>
      </w:pPr>
      <w:r>
        <w:t>Nutzerlizenzen</w:t>
      </w:r>
    </w:p>
    <w:p w:rsidR="00FC1889" w:rsidRDefault="00664ECB" w:rsidP="00527895">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FC1889" w:rsidRDefault="00664ECB" w:rsidP="00527895">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FC1889" w:rsidRDefault="00664ECB" w:rsidP="00527895">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FC1889" w:rsidRDefault="00FC1889">
      <w:pPr>
        <w:pStyle w:val="ProductList-Body"/>
      </w:pPr>
    </w:p>
    <w:p w:rsidR="00FC1889" w:rsidRDefault="00664ECB">
      <w:pPr>
        <w:pStyle w:val="ProductList-ClauseHeading"/>
        <w:outlineLvl w:val="3"/>
      </w:pPr>
      <w:r>
        <w:t>Zusätzliche Lizenzbestimmungen für Visual Studio-Abonnements</w:t>
      </w:r>
    </w:p>
    <w:p w:rsidR="00FC1889" w:rsidRDefault="00664ECB">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FC1889" w:rsidRDefault="00FC1889">
      <w:pPr>
        <w:pStyle w:val="ProductList-Body"/>
      </w:pPr>
    </w:p>
    <w:p w:rsidR="00FC1889" w:rsidRDefault="00664ECB">
      <w:pPr>
        <w:pStyle w:val="ProductList-SubClauseHeading"/>
        <w:outlineLvl w:val="4"/>
      </w:pPr>
      <w:r>
        <w:t>Ausführung der Software auf Microsoft Azure Platform-Diensten</w:t>
      </w:r>
    </w:p>
    <w:p w:rsidR="00FC1889" w:rsidRDefault="00664ECB" w:rsidP="00527895">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rsidR="00FC1889" w:rsidRDefault="00664ECB" w:rsidP="00527895">
      <w:pPr>
        <w:pStyle w:val="ProductList-Bullet"/>
        <w:numPr>
          <w:ilvl w:val="1"/>
          <w:numId w:val="18"/>
        </w:numPr>
      </w:pPr>
      <w:r>
        <w:t>Die Nutzung der Software unterliegt weiterhin den Geschäftsbedingungen des Volumenlizenzvertrages des Kunden sowie etwaigen der Software beiliegenden Bestimmungen.</w:t>
      </w:r>
    </w:p>
    <w:p w:rsidR="00FC1889" w:rsidRDefault="00664ECB" w:rsidP="00527895">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FC1889" w:rsidRDefault="00FC1889">
      <w:pPr>
        <w:pStyle w:val="ProductList-BodyIndented"/>
      </w:pPr>
    </w:p>
    <w:p w:rsidR="00FC1889" w:rsidRDefault="00664ECB">
      <w:pPr>
        <w:pStyle w:val="ProductList-SubClauseHeading"/>
        <w:outlineLvl w:val="4"/>
      </w:pPr>
      <w:r>
        <w:t>Zusätzliche Anforderungen</w:t>
      </w:r>
    </w:p>
    <w:p w:rsidR="00FC1889" w:rsidRDefault="00664ECB">
      <w:pPr>
        <w:pStyle w:val="ProductList-BodyIndented"/>
      </w:pPr>
      <w:r>
        <w:t>Um Software auf Microsoft Azure Platform-Diensten ausführen zu können, muss der Kunde sein Visual Studio-Abonnement aktivieren, indem er sein Microsoft-Account mit dem Visual Studio-Abonnement verknüpft.</w:t>
      </w:r>
    </w:p>
    <w:p w:rsidR="00FC1889" w:rsidRDefault="00FC1889">
      <w:pPr>
        <w:pStyle w:val="ProductList-BodyIndented"/>
      </w:pPr>
    </w:p>
    <w:p w:rsidR="00FC1889" w:rsidRDefault="00664ECB">
      <w:pPr>
        <w:pStyle w:val="ProductList-SubClauseHeading"/>
        <w:outlineLvl w:val="4"/>
      </w:pPr>
      <w:r>
        <w:t>Akzeptanztests und Feedback</w:t>
      </w:r>
    </w:p>
    <w:p w:rsidR="00FC1889" w:rsidRDefault="00664ECB">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rsidR="00FC1889" w:rsidRDefault="00FC1889">
      <w:pPr>
        <w:pStyle w:val="ProductList-BodyIndented"/>
      </w:pPr>
    </w:p>
    <w:p w:rsidR="00FC1889" w:rsidRDefault="00664ECB">
      <w:pPr>
        <w:pStyle w:val="ProductList-SubClauseHeading"/>
        <w:outlineLvl w:val="4"/>
      </w:pPr>
      <w:r>
        <w:t>Windows Server 2016-Remotedesktopdienste</w:t>
      </w:r>
    </w:p>
    <w:p w:rsidR="00FC1889" w:rsidRDefault="00664ECB">
      <w:pPr>
        <w:pStyle w:val="ProductList-BodyIndented"/>
      </w:pPr>
      <w:r>
        <w:t>Bis zu 200 anonyme Nutzer sind gleichzeitig berechtigt, das Feature „Remotedesktopdienste“ der Windows Server-Software zum Zugriff auf Onlinedemonstrationen der Programme des Kunden zu verwenden.</w:t>
      </w:r>
    </w:p>
    <w:p w:rsidR="00FC1889" w:rsidRDefault="00FC1889">
      <w:pPr>
        <w:pStyle w:val="ProductList-BodyIndented"/>
      </w:pPr>
    </w:p>
    <w:p w:rsidR="00FC1889" w:rsidRDefault="00664ECB">
      <w:pPr>
        <w:pStyle w:val="ProductList-SubClauseHeading"/>
        <w:outlineLvl w:val="4"/>
      </w:pPr>
      <w:r>
        <w:t>Windows Embedded-Produkte</w:t>
      </w:r>
    </w:p>
    <w:p w:rsidR="00FC1889" w:rsidRDefault="00664ECB">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FC1889" w:rsidRDefault="00FC1889">
      <w:pPr>
        <w:pStyle w:val="ProductList-BodyIndented"/>
        <w:jc w:val="right"/>
      </w:pPr>
    </w:p>
    <w:tbl>
      <w:tblPr>
        <w:tblStyle w:val="PURTable0"/>
        <w:tblW w:w="0" w:type="dxa"/>
        <w:tblLook w:val="04A0" w:firstRow="1" w:lastRow="0" w:firstColumn="1" w:lastColumn="0" w:noHBand="0" w:noVBand="1"/>
      </w:tblPr>
      <w:tblGrid>
        <w:gridCol w:w="1044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Indented"/>
      </w:pPr>
    </w:p>
    <w:p w:rsidR="00FC1889" w:rsidRDefault="00FC1889">
      <w:pPr>
        <w:sectPr w:rsidR="00FC1889">
          <w:headerReference w:type="default" r:id="rId33"/>
          <w:footerReference w:type="default" r:id="rId34"/>
          <w:type w:val="continuous"/>
          <w:pgSz w:w="12240" w:h="15840" w:code="1"/>
          <w:pgMar w:top="1170" w:right="720" w:bottom="720" w:left="720" w:header="432" w:footer="288" w:gutter="0"/>
          <w:cols w:space="360"/>
        </w:sectPr>
      </w:pPr>
    </w:p>
    <w:p w:rsidR="00FC1889" w:rsidRDefault="00664EC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1085484"/>
      <w:r>
        <w:instrText>Software</w:instrText>
      </w:r>
      <w:bookmarkEnd w:id="35"/>
      <w:r>
        <w:instrText>" \l 1</w:instrText>
      </w:r>
      <w:r>
        <w:fldChar w:fldCharType="end"/>
      </w:r>
    </w:p>
    <w:p w:rsidR="00FC1889" w:rsidRDefault="00664ECB">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5485"/>
      <w:r>
        <w:instrText>Advanced Threat Analytics</w:instrText>
      </w:r>
      <w:bookmarkEnd w:id="37"/>
      <w:r>
        <w:instrText>" \l 2</w:instrText>
      </w:r>
      <w:r>
        <w:fldChar w:fldCharType="end"/>
      </w:r>
    </w:p>
    <w:p w:rsidR="00FC1889" w:rsidRDefault="00664ECB">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FFFFFF"/>
              <w:right w:val="none" w:sz="4" w:space="0" w:color="6E6E6E"/>
            </w:tcBorders>
          </w:tcPr>
          <w:p w:rsidR="00FC1889" w:rsidRDefault="00664ECB">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C1889" w:rsidRDefault="00664EC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1889" w:rsidRDefault="00664EC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Beschränkungen für einzelne Länder</w:t>
      </w:r>
    </w:p>
    <w:p w:rsidR="00FC1889" w:rsidRDefault="00664ECB">
      <w:pPr>
        <w:pStyle w:val="ProductList-Body"/>
      </w:pPr>
      <w:r>
        <w:t>Der Kunde ist nicht berechtigt, Advanced Threat Analytics 2016 zur Nutzung oder Verbreitung in der Volksrepublik China herunterzuladen.</w:t>
      </w:r>
    </w:p>
    <w:p w:rsidR="00FC1889" w:rsidRDefault="00664ECB">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 xml:space="preserve">Management-Lizenz-äquivalente Lizenz (siehe </w:t>
            </w:r>
            <w:hyperlink w:anchor="_Sec591">
              <w:r>
                <w:rPr>
                  <w:color w:val="00467F"/>
                  <w:u w:val="single"/>
                </w:rPr>
                <w:t>Anhang A</w:t>
              </w:r>
            </w:hyperlink>
            <w:r>
              <w:t>)</w:t>
            </w:r>
          </w:p>
        </w:tc>
      </w:tr>
    </w:tbl>
    <w:p w:rsidR="00FC1889" w:rsidRDefault="00FC1889">
      <w:pPr>
        <w:pStyle w:val="ProductList-Body"/>
      </w:pPr>
    </w:p>
    <w:p w:rsidR="00FC1889" w:rsidRDefault="00664ECB">
      <w:pPr>
        <w:pStyle w:val="ProductList-ClauseHeading"/>
        <w:outlineLvl w:val="3"/>
      </w:pPr>
      <w:r>
        <w:t>3.2 Nutzung erfordert eine Management-Lizenz</w:t>
      </w:r>
    </w:p>
    <w:p w:rsidR="00FC1889" w:rsidRDefault="00664ECB">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FC1889" w:rsidRDefault="00FC1889">
      <w:pPr>
        <w:pStyle w:val="ProductList-Body"/>
      </w:pPr>
    </w:p>
    <w:p w:rsidR="00FC1889" w:rsidRDefault="00664ECB">
      <w:pPr>
        <w:pStyle w:val="ProductList-ClauseHeading"/>
        <w:outlineLvl w:val="3"/>
      </w:pPr>
      <w:r>
        <w:t>3.3 Bibliotheken mit GNU Lesser General Public-Lizenz</w:t>
      </w:r>
    </w:p>
    <w:p w:rsidR="00FC1889" w:rsidRDefault="00664EC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FC1889" w:rsidRDefault="00664EC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42" w:name="_Sec592"/>
      <w:r>
        <w:t>BizTalk</w:t>
      </w:r>
      <w:bookmarkEnd w:id="42"/>
      <w:r>
        <w:fldChar w:fldCharType="begin"/>
      </w:r>
      <w:r>
        <w:instrText xml:space="preserve"> TC "</w:instrText>
      </w:r>
      <w:bookmarkStart w:id="43" w:name="_Toc481085486"/>
      <w:r>
        <w:instrText>BizTalk</w:instrText>
      </w:r>
      <w:bookmarkEnd w:id="43"/>
      <w:r>
        <w:instrText>" \l 2</w:instrText>
      </w:r>
      <w:r>
        <w:fldChar w:fldCharType="end"/>
      </w:r>
    </w:p>
    <w:p w:rsidR="00FC1889" w:rsidRDefault="00664ECB">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C1889" w:rsidRDefault="00664E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1889" w:rsidRDefault="00664EC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1889" w:rsidRDefault="00664E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1889" w:rsidRDefault="00664E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6E6E6E"/>
              <w:right w:val="none" w:sz="4" w:space="0" w:color="6E6E6E"/>
            </w:tcBorders>
          </w:tcPr>
          <w:p w:rsidR="00FC1889" w:rsidRDefault="00664EC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1889" w:rsidRDefault="00664EC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1889" w:rsidRDefault="00FC18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1889" w:rsidRDefault="00FC18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92"/>
        <w:gridCol w:w="3592"/>
        <w:gridCol w:w="350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3.1 BizTalk Server Branch und Standard Edition</w:t>
      </w:r>
    </w:p>
    <w:p w:rsidR="00FC1889" w:rsidRDefault="00664ECB">
      <w:pPr>
        <w:pStyle w:val="ProductList-SubClauseHeading"/>
        <w:outlineLvl w:val="4"/>
      </w:pPr>
      <w:r>
        <w:t>3.1.1 Nutzungsbeschränkung</w:t>
      </w:r>
    </w:p>
    <w:p w:rsidR="00FC1889" w:rsidRDefault="00664ECB">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FC1889" w:rsidRDefault="00FC1889">
      <w:pPr>
        <w:pStyle w:val="ProductList-BodyIndented"/>
      </w:pPr>
    </w:p>
    <w:p w:rsidR="00FC1889" w:rsidRDefault="00664ECB">
      <w:pPr>
        <w:pStyle w:val="ProductList-SubClauseHeading"/>
        <w:outlineLvl w:val="4"/>
      </w:pPr>
      <w:r>
        <w:t>3.1.2 Office Web Component.</w:t>
      </w:r>
    </w:p>
    <w:p w:rsidR="00FC1889" w:rsidRDefault="00664ECB">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rsidR="00FC1889" w:rsidRDefault="00FC1889">
      <w:pPr>
        <w:pStyle w:val="ProductList-BodyIndented"/>
      </w:pPr>
    </w:p>
    <w:p w:rsidR="00FC1889" w:rsidRDefault="00664ECB">
      <w:pPr>
        <w:pStyle w:val="ProductList-ClauseHeading"/>
        <w:outlineLvl w:val="3"/>
      </w:pPr>
      <w:r>
        <w:t>3.2 BizTalk Server Branch Edition</w:t>
      </w:r>
    </w:p>
    <w:p w:rsidR="00FC1889" w:rsidRDefault="00664ECB">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FC1889" w:rsidRDefault="00664ECB" w:rsidP="00527895">
      <w:pPr>
        <w:pStyle w:val="ProductList-Bullet"/>
        <w:numPr>
          <w:ilvl w:val="0"/>
          <w:numId w:val="19"/>
        </w:numPr>
      </w:pPr>
      <w:r>
        <w:t xml:space="preserve">als zentraler Knoten in einem „Hub-and-Spoke“-Netzwerkmodell zu fungieren, </w:t>
      </w:r>
    </w:p>
    <w:p w:rsidR="00FC1889" w:rsidRDefault="00664ECB" w:rsidP="00527895">
      <w:pPr>
        <w:pStyle w:val="ProductList-Bullet"/>
        <w:numPr>
          <w:ilvl w:val="0"/>
          <w:numId w:val="19"/>
        </w:numPr>
      </w:pPr>
      <w:r>
        <w:t xml:space="preserve">die unternehmensweite Kommunikation mit anderen Servern oder Geräten zu zentralisieren oder </w:t>
      </w:r>
    </w:p>
    <w:p w:rsidR="00FC1889" w:rsidRDefault="00664ECB" w:rsidP="00527895">
      <w:pPr>
        <w:pStyle w:val="ProductList-Bullet"/>
        <w:numPr>
          <w:ilvl w:val="0"/>
          <w:numId w:val="19"/>
        </w:numPr>
      </w:pPr>
      <w:r>
        <w:t>Geschäftsprozesse über Betriebseinheiten, Geschäftsbereiche oder Zweigstellen hinweg zu automatisieren.</w:t>
      </w:r>
    </w:p>
    <w:p w:rsidR="00FC1889" w:rsidRDefault="00FC1889">
      <w:pPr>
        <w:pStyle w:val="ProductList-Body"/>
      </w:pPr>
    </w:p>
    <w:p w:rsidR="00FC1889" w:rsidRDefault="00664ECB">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Schemas und Vorlagen im Zusammenhang mit BizTalk Server</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BAM Ereignis-APIs und Interceptors &amp; Administrations-Tools</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Entwicklungstools</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MQHelper.dll</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SOAP-Empfangsadapter</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UDDI</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2"/>
      </w:pPr>
      <w:bookmarkStart w:id="47" w:name="_Sec596"/>
      <w:r>
        <w:t>4. Software Assurance</w:t>
      </w:r>
      <w:bookmarkEnd w:id="47"/>
    </w:p>
    <w:p w:rsidR="00FC1889" w:rsidRDefault="00FC1889">
      <w:pPr>
        <w:pStyle w:val="ProductList-Body"/>
      </w:pPr>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4.1 Biz Talk Server 2013 R2 Enterprise – Unbegrenzte Virtualisierung</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48" w:name="_Sec597"/>
      <w:r>
        <w:t>CAL-Suites</w:t>
      </w:r>
      <w:bookmarkEnd w:id="48"/>
      <w:r>
        <w:fldChar w:fldCharType="begin"/>
      </w:r>
      <w:r>
        <w:instrText xml:space="preserve"> TC "</w:instrText>
      </w:r>
      <w:bookmarkStart w:id="49" w:name="_Toc481085487"/>
      <w:r>
        <w:instrText>CAL-Suites</w:instrText>
      </w:r>
      <w:bookmarkEnd w:id="49"/>
      <w:r>
        <w:instrText>" \l 2</w:instrText>
      </w:r>
      <w:r>
        <w:fldChar w:fldCharType="end"/>
      </w:r>
    </w:p>
    <w:p w:rsidR="00FC1889" w:rsidRDefault="00664ECB">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FC1889">
      <w:pPr>
        <w:pStyle w:val="ProductList-Body"/>
      </w:pPr>
    </w:p>
    <w:p w:rsidR="00FC1889" w:rsidRDefault="00664ECB">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Vorgang zur Bestimmung der für CAL-Suites geltenden Nutzungsrechte</w:t>
      </w:r>
    </w:p>
    <w:p w:rsidR="00FC1889" w:rsidRDefault="00664ECB">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FC1889" w:rsidRDefault="00FC1889">
      <w:pPr>
        <w:pStyle w:val="ProductList-Body"/>
      </w:pPr>
    </w:p>
    <w:p w:rsidR="00FC1889" w:rsidRDefault="00664ECB">
      <w:pPr>
        <w:pStyle w:val="ProductList-ClauseHeading"/>
        <w:outlineLvl w:val="3"/>
      </w:pPr>
      <w:r>
        <w:t>2.2 Komponenten von CAL Suite</w:t>
      </w:r>
    </w:p>
    <w:p w:rsidR="00FC1889" w:rsidRDefault="00664ECB">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FC1889" w:rsidRDefault="00FC1889">
      <w:pPr>
        <w:pStyle w:val="ProductList-Body"/>
      </w:pPr>
    </w:p>
    <w:p w:rsidR="00FC1889" w:rsidRDefault="00664ECB">
      <w:pPr>
        <w:pStyle w:val="ProductList-ClauseHeading"/>
        <w:outlineLvl w:val="3"/>
      </w:pPr>
      <w:r>
        <w:t>2.3 In Enterprise CAL Suite enthaltene Onlinedienste</w:t>
      </w:r>
    </w:p>
    <w:p w:rsidR="00FC1889" w:rsidRDefault="00664ECB">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7">
        <w:r>
          <w:rPr>
            <w:color w:val="00467F"/>
            <w:u w:val="single"/>
          </w:rPr>
          <w:t>http://go.microsoft.com/?linkid=9839207</w:t>
        </w:r>
      </w:hyperlink>
      <w:r>
        <w:t>).</w:t>
      </w:r>
    </w:p>
    <w:p w:rsidR="00FC1889" w:rsidRDefault="00FC1889">
      <w:pPr>
        <w:pStyle w:val="ProductList-Body"/>
      </w:pPr>
    </w:p>
    <w:p w:rsidR="00FC1889" w:rsidRDefault="00664ECB">
      <w:pPr>
        <w:pStyle w:val="ProductList-ClauseHeading"/>
        <w:outlineLvl w:val="3"/>
      </w:pPr>
      <w:r>
        <w:t>2.4 CAL Suite Bridge für O365, für O365 &amp; Intune und für Intune</w:t>
      </w:r>
    </w:p>
    <w:p w:rsidR="00FC1889" w:rsidRDefault="00664ECB">
      <w:pPr>
        <w:pStyle w:val="ProductList-SubClauseHeading"/>
        <w:outlineLvl w:val="4"/>
      </w:pPr>
      <w:r>
        <w:t>2.4.1 Anforderungen für CAL Suite Bridges</w:t>
      </w:r>
    </w:p>
    <w:p w:rsidR="00FC1889" w:rsidRDefault="00664ECB">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FC1889" w:rsidRDefault="00FC1889">
      <w:pPr>
        <w:pStyle w:val="ProductList-BodyIndented"/>
      </w:pPr>
    </w:p>
    <w:p w:rsidR="00FC1889" w:rsidRDefault="00664ECB">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Onlinedienste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lastRenderedPageBreak/>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FC1889" w:rsidRDefault="00664ECB">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FC1889" w:rsidRDefault="00664ECB">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Intune</w:t>
            </w:r>
            <w:r>
              <w:fldChar w:fldCharType="begin"/>
            </w:r>
            <w:r>
              <w:instrText xml:space="preserve"> XE "Microsoft Intune" </w:instrText>
            </w:r>
            <w:r>
              <w:fldChar w:fldCharType="end"/>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Mobility + Security E3</w:t>
            </w:r>
            <w:r>
              <w:fldChar w:fldCharType="begin"/>
            </w:r>
            <w:r>
              <w:instrText xml:space="preserve"> XE "Enterprise Mobility + Security E3" </w:instrText>
            </w:r>
            <w:r>
              <w:fldChar w:fldCharType="end"/>
            </w:r>
            <w:r>
              <w:t>, oder</w:t>
            </w:r>
          </w:p>
          <w:p w:rsidR="00FC1889" w:rsidRDefault="00664ECB">
            <w:pPr>
              <w:pStyle w:val="ProductList-TableBody"/>
            </w:pPr>
            <w:r>
              <w:t>Enterprise Mobility + Security E5</w:t>
            </w:r>
            <w:r>
              <w:fldChar w:fldCharType="begin"/>
            </w:r>
            <w:r>
              <w:instrText xml:space="preserve"> XE "Enterprise Mobility + Security E5" </w:instrText>
            </w:r>
            <w:r>
              <w:fldChar w:fldCharType="end"/>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Enterprise E3</w:t>
            </w:r>
            <w:r>
              <w:fldChar w:fldCharType="begin"/>
            </w:r>
            <w:r>
              <w:instrText xml:space="preserve"> XE "Office 365 Enterprise E3" </w:instrText>
            </w:r>
            <w:r>
              <w:fldChar w:fldCharType="end"/>
            </w:r>
            <w:r>
              <w:t xml:space="preserve"> oder</w:t>
            </w:r>
          </w:p>
          <w:p w:rsidR="00FC1889" w:rsidRDefault="00664ECB">
            <w:pPr>
              <w:pStyle w:val="ProductList-TableBody"/>
            </w:pPr>
            <w:r>
              <w:t>Office 365 Enterprise E5</w:t>
            </w:r>
            <w:r>
              <w:fldChar w:fldCharType="begin"/>
            </w:r>
            <w:r>
              <w:instrText xml:space="preserve"> XE "Office 365 Enterprise E5" </w:instrText>
            </w:r>
            <w:r>
              <w:fldChar w:fldCharType="end"/>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FC1889" w:rsidRDefault="00664ECB">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Intune</w:t>
            </w:r>
            <w:r>
              <w:fldChar w:fldCharType="begin"/>
            </w:r>
            <w:r>
              <w:instrText xml:space="preserve"> XE "Microsoft Intune" </w:instrText>
            </w:r>
            <w:r>
              <w:fldChar w:fldCharType="end"/>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Mobility + Security E3</w:t>
            </w:r>
            <w:r>
              <w:fldChar w:fldCharType="begin"/>
            </w:r>
            <w:r>
              <w:instrText xml:space="preserve"> XE "Enterprise Mobility + Security E3" </w:instrText>
            </w:r>
            <w:r>
              <w:fldChar w:fldCharType="end"/>
            </w:r>
            <w:r>
              <w:t>, oder</w:t>
            </w:r>
          </w:p>
          <w:p w:rsidR="00FC1889" w:rsidRDefault="00664ECB">
            <w:pPr>
              <w:pStyle w:val="ProductList-TableBody"/>
            </w:pPr>
            <w:r>
              <w:t>Enterprise Mobility + Security E5</w:t>
            </w:r>
            <w:r>
              <w:fldChar w:fldCharType="begin"/>
            </w:r>
            <w:r>
              <w:instrText xml:space="preserve"> XE "Enterprise Mobility + Security E5" </w:instrText>
            </w:r>
            <w:r>
              <w:fldChar w:fldCharType="end"/>
            </w:r>
          </w:p>
        </w:tc>
      </w:tr>
    </w:tbl>
    <w:p w:rsidR="00FC1889" w:rsidRDefault="00664ECB">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FC1889" w:rsidRDefault="00FC1889">
      <w:pPr>
        <w:pStyle w:val="ProductList-BodyIndented"/>
      </w:pPr>
    </w:p>
    <w:p w:rsidR="00FC1889" w:rsidRDefault="00664ECB">
      <w:pPr>
        <w:pStyle w:val="ProductList-SubClauseHeading"/>
        <w:outlineLvl w:val="4"/>
      </w:pPr>
      <w:r>
        <w:t>2.4.2 CALs für Studenten (Open- und Select-Lizenz für Forschung &amp; Lehre)</w:t>
      </w:r>
    </w:p>
    <w:p w:rsidR="00FC1889" w:rsidRDefault="00664ECB">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FC1889" w:rsidRDefault="00664ECB">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p w:rsidR="00FC1889" w:rsidRDefault="00664ECB">
      <w:pPr>
        <w:pStyle w:val="ProductList-ClauseHeading"/>
        <w:outlineLvl w:val="3"/>
      </w:pPr>
      <w:r>
        <w:t>4.1 Erweiterte Nutzungsrechte für Secure Productive Enterprise-Kunden</w:t>
      </w:r>
    </w:p>
    <w:p w:rsidR="00FC1889" w:rsidRDefault="00664ECB">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FC1889" w:rsidRDefault="00FC1889">
      <w:pPr>
        <w:pStyle w:val="ProductList-Body"/>
      </w:pPr>
    </w:p>
    <w:p w:rsidR="00FC1889" w:rsidRDefault="00664ECB">
      <w:pPr>
        <w:pStyle w:val="ProductList-Body"/>
      </w:pPr>
      <w:r>
        <w:t>Qualifizierte Kunden mit einer Lizenz für Secure Productive Enterprise oder die Kombination aus Office 365 und Enterprise Mobility + Security haben dieselben Zugriffsrechte auf Exchange Online-Archivierung für Exchange Server, die von der Enterprise CAL Suite geboten werden.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5488"/>
      <w:r>
        <w:instrText>Core Infrastructure Server (CIS) Suite</w:instrText>
      </w:r>
      <w:bookmarkEnd w:id="55"/>
      <w:r>
        <w:instrText>" \l 2</w:instrText>
      </w:r>
      <w:r>
        <w:fldChar w:fldCharType="end"/>
      </w:r>
    </w:p>
    <w:p w:rsidR="00FC1889" w:rsidRDefault="00664ECB">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2"/>
      </w:pPr>
      <w:bookmarkStart w:id="57" w:name="_Sec604"/>
      <w:r>
        <w:lastRenderedPageBreak/>
        <w:t>2. Produktbedingungen</w:t>
      </w:r>
      <w:bookmarkEnd w:id="57"/>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In CIS Suite Standard enthaltene Software</w:t>
      </w:r>
    </w:p>
    <w:p w:rsidR="00FC1889" w:rsidRDefault="00664ECB">
      <w:pPr>
        <w:pStyle w:val="ProductList-Body"/>
      </w:pPr>
      <w:r>
        <w:t>CIS Suite Standard enthält die neuesten Versionen von Windows Server Standard und System Center Standard, die während der SA-Abdeckung des Kunden zur Verfügung gestellt werden.</w:t>
      </w:r>
    </w:p>
    <w:p w:rsidR="00FC1889" w:rsidRDefault="00FC1889">
      <w:pPr>
        <w:pStyle w:val="ProductList-Body"/>
      </w:pPr>
    </w:p>
    <w:p w:rsidR="00FC1889" w:rsidRDefault="00664ECB">
      <w:pPr>
        <w:pStyle w:val="ProductList-ClauseHeading"/>
        <w:outlineLvl w:val="3"/>
      </w:pPr>
      <w:r>
        <w:t>2.2 In CIS Suite Datacenter enthaltene Software</w:t>
      </w:r>
    </w:p>
    <w:p w:rsidR="00FC1889" w:rsidRDefault="00664ECB">
      <w:pPr>
        <w:pStyle w:val="ProductList-Body"/>
      </w:pPr>
      <w:r>
        <w:t>CIS Suite Datacenter enthält die neuesten Versionen von Windows Server Datacenter und System Center Datacenter, die während der SA-Abdeckung des Kunden zur Verfügung gestellt werden.</w:t>
      </w:r>
    </w:p>
    <w:p w:rsidR="00FC1889" w:rsidRDefault="00664ECB">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3.1 Anwendbare Nutzungsrechte</w:t>
      </w:r>
    </w:p>
    <w:p w:rsidR="00FC1889" w:rsidRDefault="00664ECB">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FC1889" w:rsidRDefault="00FC1889">
      <w:pPr>
        <w:pStyle w:val="ProductList-Body"/>
      </w:pPr>
    </w:p>
    <w:p w:rsidR="00FC1889" w:rsidRDefault="00664ECB">
      <w:pPr>
        <w:pStyle w:val="ProductList-ClauseHeading"/>
        <w:outlineLvl w:val="3"/>
      </w:pPr>
      <w:r>
        <w:t>3.2 Zuweisung von Serverlizenzen und Management-Lizenzen</w:t>
      </w:r>
    </w:p>
    <w:p w:rsidR="00FC1889" w:rsidRDefault="00664ECB">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FC1889" w:rsidRDefault="00FC1889">
      <w:pPr>
        <w:pStyle w:val="ProductList-Body"/>
      </w:pPr>
    </w:p>
    <w:p w:rsidR="00FC1889" w:rsidRDefault="00664ECB">
      <w:pPr>
        <w:pStyle w:val="ProductList-ClauseHeading"/>
        <w:outlineLvl w:val="3"/>
      </w:pPr>
      <w:r>
        <w:t>3.3 Zusätzliche Bestimmungen</w:t>
      </w:r>
    </w:p>
    <w:p w:rsidR="00FC1889" w:rsidRDefault="00664ECB">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FC1889" w:rsidRDefault="00FC1889">
      <w:pPr>
        <w:pStyle w:val="ProductList-Body"/>
      </w:pPr>
    </w:p>
    <w:p w:rsidR="00FC1889" w:rsidRDefault="00664ECB">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FC1889" w:rsidRDefault="00664EC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4.1 Vorteil der hybriden Bereitstellung von Microsoft Azure</w:t>
      </w:r>
    </w:p>
    <w:p w:rsidR="00FC1889" w:rsidRDefault="00664ECB">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FC1889" w:rsidRDefault="00FC1889">
      <w:pPr>
        <w:pStyle w:val="ProductList-Body"/>
      </w:pPr>
    </w:p>
    <w:p w:rsidR="00FC1889" w:rsidRDefault="00664ECB">
      <w:pPr>
        <w:pStyle w:val="ProductList-ClauseHeading"/>
        <w:outlineLvl w:val="3"/>
      </w:pPr>
      <w:r>
        <w:t>4.2 Nano-Server</w:t>
      </w:r>
    </w:p>
    <w:p w:rsidR="00FC1889" w:rsidRDefault="00664ECB">
      <w:pPr>
        <w:pStyle w:val="ProductList-Body"/>
      </w:pPr>
      <w:r>
        <w:t>Kunden mit aktiver SA zu CIS Suite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Manage Nano Server zu installieren und zu nutzen.</w:t>
      </w:r>
    </w:p>
    <w:p w:rsidR="00FC1889" w:rsidRDefault="00FC1889">
      <w:pPr>
        <w:pStyle w:val="ProductList-Body"/>
      </w:pPr>
    </w:p>
    <w:p w:rsidR="00FC1889" w:rsidRDefault="00664ECB">
      <w:pPr>
        <w:pStyle w:val="ProductList-ClauseHeading"/>
        <w:outlineLvl w:val="3"/>
      </w:pPr>
      <w:r>
        <w:t>4.3 System Center Configuration Manager Current Branch – Rechte</w:t>
      </w:r>
    </w:p>
    <w:p w:rsidR="00FC1889" w:rsidRDefault="00664ECB">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FC1889" w:rsidRDefault="00FC1889">
      <w:pPr>
        <w:pStyle w:val="ProductList-Body"/>
      </w:pPr>
    </w:p>
    <w:p w:rsidR="00FC1889" w:rsidRDefault="00664ECB">
      <w:pPr>
        <w:pStyle w:val="ProductList-ClauseHeading"/>
        <w:outlineLvl w:val="3"/>
      </w:pPr>
      <w:r>
        <w:lastRenderedPageBreak/>
        <w:t>4.4 Software Assurance-Rechte und -Vergünstigungen für Abonnementlizenzen</w:t>
      </w:r>
    </w:p>
    <w:p w:rsidR="00FC1889" w:rsidRDefault="00664ECB">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FC1889" w:rsidRDefault="00FC1889">
      <w:pPr>
        <w:pStyle w:val="ProductList-Body"/>
      </w:pPr>
    </w:p>
    <w:p w:rsidR="00FC1889" w:rsidRDefault="00664ECB">
      <w:pPr>
        <w:pStyle w:val="ProductList-ClauseHeading"/>
        <w:outlineLvl w:val="3"/>
      </w:pPr>
      <w:r>
        <w:t>4.5 Server- und Cloud-Beitritt (SCE) – Recht zur Verwaltung von OSEs auf Microsoft Azure mit CIS Suite-Lizenzen</w:t>
      </w:r>
    </w:p>
    <w:p w:rsidR="00FC1889" w:rsidRDefault="00664ECB">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FC1889" w:rsidRDefault="00664ECB">
      <w:pPr>
        <w:pStyle w:val="ProductList-Body"/>
        <w:ind w:left="720"/>
      </w:pPr>
      <w:r>
        <w:t>• Windows Server Virtual Machine-Instanzen (einschließlich unter Azure HUB bereitgestellte Instanzen)</w:t>
      </w:r>
    </w:p>
    <w:p w:rsidR="00FC1889" w:rsidRDefault="00664ECB">
      <w:pPr>
        <w:pStyle w:val="ProductList-Body"/>
        <w:ind w:left="720"/>
      </w:pPr>
      <w:r>
        <w:t>• Clouddienstinstanzen (Webrolle und Workerrolle)</w:t>
      </w:r>
    </w:p>
    <w:p w:rsidR="00FC1889" w:rsidRDefault="00664ECB">
      <w:pPr>
        <w:pStyle w:val="ProductList-Body"/>
        <w:ind w:left="720"/>
      </w:pPr>
      <w:r>
        <w:t>• Speicherkonten</w:t>
      </w:r>
    </w:p>
    <w:p w:rsidR="00FC1889" w:rsidRDefault="00664ECB">
      <w:pPr>
        <w:pStyle w:val="ProductList-Body"/>
        <w:ind w:left="720"/>
      </w:pPr>
      <w:r>
        <w:t>• SQL-Datenbanken</w:t>
      </w:r>
    </w:p>
    <w:p w:rsidR="00FC1889" w:rsidRDefault="00664ECB">
      <w:pPr>
        <w:pStyle w:val="ProductList-Body"/>
        <w:ind w:left="720"/>
      </w:pPr>
      <w:r>
        <w:t>• Website-Instanzen</w:t>
      </w:r>
    </w:p>
    <w:p w:rsidR="00FC1889" w:rsidRDefault="00FC1889">
      <w:pPr>
        <w:pStyle w:val="ProductList-Body"/>
      </w:pPr>
    </w:p>
    <w:p w:rsidR="00FC1889" w:rsidRDefault="00664ECB">
      <w:pPr>
        <w:pStyle w:val="ProductList-ClauseHeading"/>
        <w:outlineLvl w:val="3"/>
      </w:pPr>
      <w:r>
        <w:t>4.6 Verlängerungsangebot für Software Assurance für Windows Server und System Center</w:t>
      </w:r>
    </w:p>
    <w:p w:rsidR="00FC1889" w:rsidRDefault="00664ECB">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Spalte B</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Infrastructure Server Suite Standard (2 Core-Lizenzen im Pack)</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Infrastructure Server Suite Datacenter (2 Core-Lizenzen im Pack)</w:t>
            </w:r>
          </w:p>
        </w:tc>
      </w:tr>
    </w:tbl>
    <w:p w:rsidR="00FC1889" w:rsidRDefault="00664ECB">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60" w:name="_Sec862"/>
      <w:r>
        <w:t>Forefront</w:t>
      </w:r>
      <w:bookmarkEnd w:id="60"/>
      <w:r>
        <w:fldChar w:fldCharType="begin"/>
      </w:r>
      <w:r>
        <w:instrText xml:space="preserve"> TC "</w:instrText>
      </w:r>
      <w:bookmarkStart w:id="61" w:name="_Toc481085489"/>
      <w:r>
        <w:instrText>Forefront</w:instrText>
      </w:r>
      <w:bookmarkEnd w:id="61"/>
      <w:r>
        <w:instrText>" \l 2</w:instrText>
      </w:r>
      <w:r>
        <w:fldChar w:fldCharType="end"/>
      </w:r>
    </w:p>
    <w:p w:rsidR="00FC1889" w:rsidRDefault="00664ECB">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BFBFBF"/>
              <w:bottom w:val="none" w:sz="4" w:space="0" w:color="BFBFBF"/>
              <w:right w:val="none" w:sz="4" w:space="0" w:color="6E6E6E"/>
            </w:tcBorders>
          </w:tcPr>
          <w:p w:rsidR="00FC1889" w:rsidRDefault="00664EC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C1889" w:rsidRDefault="00664E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Forefront Identity Manager 2010 – Windows Live Edition</w:t>
      </w:r>
    </w:p>
    <w:p w:rsidR="00FC1889" w:rsidRDefault="00664ECB">
      <w:pPr>
        <w:pStyle w:val="ProductList-Body"/>
      </w:pPr>
      <w:r>
        <w:t>Forefront Identity Manager 2010 – Windows Live Edition ist die nächste Version von Identity Lifecycle Manager 2007 – Windows Live Edition.</w:t>
      </w:r>
    </w:p>
    <w:p w:rsidR="00FC1889" w:rsidRDefault="00664ECB">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3.1 Importieren von Identitätsdaten: Forefront Identity Manager 2010 R2 – Windows Live Edition</w:t>
      </w:r>
    </w:p>
    <w:p w:rsidR="00FC1889" w:rsidRDefault="00664ECB">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FC1889" w:rsidRDefault="00FC1889">
      <w:pPr>
        <w:pStyle w:val="ProductList-Body"/>
      </w:pPr>
    </w:p>
    <w:p w:rsidR="00FC1889" w:rsidRDefault="00664ECB">
      <w:pPr>
        <w:pStyle w:val="ProductList-ClauseHeading"/>
        <w:outlineLvl w:val="3"/>
      </w:pPr>
      <w:r>
        <w:lastRenderedPageBreak/>
        <w:t>3.2 Zusätzliche Software</w:t>
      </w:r>
    </w:p>
    <w:tbl>
      <w:tblPr>
        <w:tblStyle w:val="PURTable"/>
        <w:tblW w:w="0" w:type="dxa"/>
        <w:tblLook w:val="04A0" w:firstRow="1" w:lastRow="0" w:firstColumn="1" w:lastColumn="0" w:noHBand="0" w:noVBand="1"/>
      </w:tblPr>
      <w:tblGrid>
        <w:gridCol w:w="3642"/>
        <w:gridCol w:w="3574"/>
        <w:gridCol w:w="357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66" w:name="_Sec608"/>
      <w:r>
        <w:t>Microsoft Dynamics</w:t>
      </w:r>
      <w:bookmarkEnd w:id="66"/>
      <w:r>
        <w:fldChar w:fldCharType="begin"/>
      </w:r>
      <w:r>
        <w:instrText xml:space="preserve"> TC "</w:instrText>
      </w:r>
      <w:bookmarkStart w:id="67" w:name="_Toc481085490"/>
      <w:r>
        <w:instrText>Microsoft Dynamics</w:instrText>
      </w:r>
      <w:bookmarkEnd w:id="67"/>
      <w:r>
        <w:instrText>" \l 2</w:instrText>
      </w:r>
      <w:r>
        <w:fldChar w:fldCharType="end"/>
      </w:r>
    </w:p>
    <w:p w:rsidR="00FC1889" w:rsidRDefault="00664ECB">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85491"/>
      <w:r>
        <w:instrText>Microsoft Dynamics 365 On-premises</w:instrText>
      </w:r>
      <w:bookmarkEnd w:id="69"/>
      <w:r>
        <w:instrText>" \l 3</w:instrText>
      </w:r>
      <w:r>
        <w:fldChar w:fldCharType="end"/>
      </w:r>
    </w:p>
    <w:p w:rsidR="00FC1889" w:rsidRDefault="00664ECB">
      <w:pPr>
        <w:pStyle w:val="ProductList-Offering1SubSection"/>
        <w:outlineLvl w:val="3"/>
      </w:pPr>
      <w:bookmarkStart w:id="70" w:name="_Sec679"/>
      <w:r>
        <w:t>1. Programmverfügbarkeit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71" w:name="_Sec735"/>
      <w:r>
        <w:t>2. Produktbedingungen</w:t>
      </w:r>
      <w:bookmarkEnd w:id="71"/>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72" w:name="_Sec790"/>
      <w:r>
        <w:t>3. Nutzungsrechte</w:t>
      </w:r>
      <w:bookmarkEnd w:id="72"/>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CALs, ausgenommen Zulieferer oder Agents des (i) Kunden oder seiner verbundenen Unternehmen; oder (ii) Zugriff durch Microsoft Dynamics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Microsoft Dynamics 365 für Team Members On-premises CAL Server Software Access</w:t>
      </w:r>
    </w:p>
    <w:p w:rsidR="00FC1889" w:rsidRDefault="00664ECB">
      <w:pPr>
        <w:pStyle w:val="ProductList-Body"/>
      </w:pPr>
      <w:r>
        <w:t>Zugriff auf Serversoftware für Nutzung durch Team Members.</w:t>
      </w:r>
    </w:p>
    <w:tbl>
      <w:tblPr>
        <w:tblStyle w:val="PURTable"/>
        <w:tblW w:w="0" w:type="dxa"/>
        <w:tblLook w:val="04A0" w:firstRow="1" w:lastRow="0" w:firstColumn="1" w:lastColumn="0" w:noHBand="0" w:noVBand="1"/>
      </w:tblPr>
      <w:tblGrid>
        <w:gridCol w:w="3615"/>
        <w:gridCol w:w="3585"/>
        <w:gridCol w:w="359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rsidR="00FC1889" w:rsidRDefault="00FC1889">
      <w:pPr>
        <w:pStyle w:val="ProductList-Body"/>
      </w:pPr>
    </w:p>
    <w:p w:rsidR="00FC1889" w:rsidRDefault="00664ECB">
      <w:pPr>
        <w:pStyle w:val="ProductList-ClauseHeading"/>
        <w:outlineLvl w:val="4"/>
      </w:pPr>
      <w:r>
        <w:t>3.2 Microsoft Dynamics 365 für Sales On-premises CAL Server Software Access</w:t>
      </w:r>
    </w:p>
    <w:p w:rsidR="00FC1889" w:rsidRDefault="00664ECB">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Microsoft Dynamics 365 für Sales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3.3 Microsoft Dynamics 365 für Customer Service On-premises CAL Server Software Access</w:t>
      </w:r>
    </w:p>
    <w:p w:rsidR="00FC1889" w:rsidRDefault="00664ECB">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3.4 Servernutzungsrechte für Dynamics 365 CALs</w:t>
      </w:r>
    </w:p>
    <w:p w:rsidR="00FC1889" w:rsidRDefault="00664ECB">
      <w:pPr>
        <w:pStyle w:val="ProductList-Body"/>
      </w:pPr>
      <w:r>
        <w:t>Kunden mit Microsoft Dynamics 365 CALs sind berechtigt, eine beliebige Anzahl von Kopien der Microsoft Dynamics 365 Serversoftware auf einem Server zu installieren und zu nutzen.</w:t>
      </w:r>
    </w:p>
    <w:p w:rsidR="00FC1889" w:rsidRDefault="00FC1889">
      <w:pPr>
        <w:pStyle w:val="ProductList-Body"/>
      </w:pPr>
    </w:p>
    <w:p w:rsidR="00FC1889" w:rsidRDefault="00664ECB">
      <w:pPr>
        <w:pStyle w:val="ProductList-ClauseHeading"/>
        <w:outlineLvl w:val="4"/>
      </w:pPr>
      <w:r>
        <w:t>3.5 Berechtigung für qualifizierte Angebote</w:t>
      </w:r>
    </w:p>
    <w:p w:rsidR="00FC1889" w:rsidRDefault="00664ECB">
      <w:pPr>
        <w:pStyle w:val="ProductList-Body"/>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rsidR="00FC1889" w:rsidRDefault="00FC1889">
      <w:pPr>
        <w:pStyle w:val="ProductList-Body"/>
      </w:pPr>
    </w:p>
    <w:p w:rsidR="00FC1889" w:rsidRDefault="00664ECB">
      <w:pPr>
        <w:pStyle w:val="ProductList-ClauseHeading"/>
        <w:outlineLvl w:val="4"/>
      </w:pPr>
      <w:r>
        <w:t>3.6 Zusätzliche Software</w:t>
      </w:r>
    </w:p>
    <w:tbl>
      <w:tblPr>
        <w:tblStyle w:val="PURTable"/>
        <w:tblW w:w="0" w:type="dxa"/>
        <w:tblLook w:val="04A0" w:firstRow="1" w:lastRow="0" w:firstColumn="1" w:lastColumn="0" w:noHBand="0" w:noVBand="1"/>
      </w:tblPr>
      <w:tblGrid>
        <w:gridCol w:w="3566"/>
        <w:gridCol w:w="3716"/>
        <w:gridCol w:w="350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Microsoft Dynamics CRM 2016 Microsoft Office Outlook</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CRM Reporting-Erweiterungen für Microsoft Dynamics CRM 2016</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Marketing Connector für Microsoft Dynamics CRM (nicht Workgroup Server)</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November 2014 und Juni 2015</w:t>
              </w:r>
            </w:hyperlink>
            <w:r>
              <w:t xml:space="preserve">; </w:t>
            </w:r>
            <w:hyperlink r:id="rId43">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Servernutzungsrechte</w:t>
      </w:r>
    </w:p>
    <w:p w:rsidR="00FC1889" w:rsidRDefault="00664ECB">
      <w:pPr>
        <w:pStyle w:val="ProductList-Body"/>
      </w:pPr>
      <w:r>
        <w:t>Der Kunde ist berechtigt, Microsoft Dynamics CRM Server 2016 oder alle früheren Versionen der Serversoftware anstelle von Microsoft Dynamics 365 Server zu nutzen. Kunden mit Software Assurance für Microsoft Dynamics 365 On-Premises CALs sind berechtigt, neue Versionen von Microsoft Dynamics 365 On-Premises Server zu verwenden, die mit dem Kauf von CALs oder Dynamics 365 Services Nutzer-ALs erworben wurden.</w:t>
      </w:r>
    </w:p>
    <w:p w:rsidR="00FC1889" w:rsidRDefault="00FC1889">
      <w:pPr>
        <w:pStyle w:val="ProductList-Body"/>
      </w:pPr>
    </w:p>
    <w:p w:rsidR="00FC1889" w:rsidRDefault="00664ECB">
      <w:pPr>
        <w:pStyle w:val="ProductList-ClauseHeading"/>
        <w:outlineLvl w:val="4"/>
      </w:pPr>
      <w:r>
        <w:t>4.2 Unified Service Desk (USD)</w:t>
      </w:r>
    </w:p>
    <w:p w:rsidR="00FC1889" w:rsidRDefault="00664ECB">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FC1889" w:rsidRDefault="00FC1889">
      <w:pPr>
        <w:pStyle w:val="ProductList-Body"/>
      </w:pPr>
    </w:p>
    <w:p w:rsidR="00FC1889" w:rsidRDefault="00664ECB">
      <w:pPr>
        <w:pStyle w:val="ProductList-ClauseHeading"/>
        <w:outlineLvl w:val="4"/>
      </w:pPr>
      <w:r>
        <w:t>4.3 Microsoft Dynamics CustomerSource</w:t>
      </w:r>
    </w:p>
    <w:p w:rsidR="00FC1889" w:rsidRDefault="00664ECB">
      <w:pPr>
        <w:pStyle w:val="ProductList-Body"/>
      </w:pPr>
      <w:r>
        <w:t xml:space="preserve">Kunden mit Microsoft Dynamics 365 On-premises CAL und aktiver SA werden Zugang zu CustomerSource haben. </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74" w:name="_Sec609"/>
      <w:r>
        <w:t>Microsoft Dynamics AX</w:t>
      </w:r>
      <w:bookmarkEnd w:id="74"/>
      <w:r>
        <w:fldChar w:fldCharType="begin"/>
      </w:r>
      <w:r>
        <w:instrText xml:space="preserve"> TC "</w:instrText>
      </w:r>
      <w:bookmarkStart w:id="75" w:name="_Toc481085492"/>
      <w:r>
        <w:instrText>Microsoft Dynamics AX</w:instrText>
      </w:r>
      <w:bookmarkEnd w:id="75"/>
      <w:r>
        <w:instrText>" \l 3</w:instrText>
      </w:r>
      <w:r>
        <w:fldChar w:fldCharType="end"/>
      </w:r>
    </w:p>
    <w:p w:rsidR="00FC1889" w:rsidRDefault="00664ECB">
      <w:pPr>
        <w:pStyle w:val="ProductList-Offering1SubSection"/>
        <w:outlineLvl w:val="3"/>
      </w:pPr>
      <w:bookmarkStart w:id="76" w:name="_Sec678"/>
      <w:r>
        <w:t>1. Programmverfügbarkeit</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FFFFFF"/>
              <w:right w:val="none" w:sz="4" w:space="0" w:color="6E6E6E"/>
            </w:tcBorders>
          </w:tcPr>
          <w:p w:rsidR="00FC1889" w:rsidRDefault="00664ECB">
            <w:pPr>
              <w:pStyle w:val="ProductList-TableBody"/>
            </w:pPr>
            <w:r>
              <w:lastRenderedPageBreak/>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FC1889" w:rsidRDefault="00664EC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C1889" w:rsidRDefault="00664EC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77" w:name="_Sec734"/>
      <w:r>
        <w:t>2. Produktbedingungen</w:t>
      </w:r>
      <w:bookmarkEnd w:id="77"/>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78" w:name="_Sec789"/>
      <w:r>
        <w:t>3. Nutzungsrechte</w:t>
      </w:r>
      <w:bookmarkEnd w:id="78"/>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Serversoftwarezugriff</w:t>
      </w:r>
    </w:p>
    <w:p w:rsidR="00FC1889" w:rsidRDefault="00664ECB">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15"/>
        <w:gridCol w:w="3585"/>
        <w:gridCol w:w="359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rsidR="00FC1889" w:rsidRDefault="00FC1889">
      <w:pPr>
        <w:pStyle w:val="ProductList-Body"/>
      </w:pPr>
    </w:p>
    <w:p w:rsidR="00FC1889" w:rsidRDefault="00664ECB">
      <w:pPr>
        <w:pStyle w:val="ProductList-SubClauseHeading"/>
        <w:outlineLvl w:val="5"/>
      </w:pPr>
      <w:r>
        <w:t>3.1.1 Aufgaben-CAL für zusätzliche Funktionen in Zusammenhang mit Microsoft Dynamics AX 2012 R3</w:t>
      </w:r>
    </w:p>
    <w:p w:rsidR="00FC1889" w:rsidRDefault="00664ECB">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83"/>
        <w:gridCol w:w="3487"/>
        <w:gridCol w:w="346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Zusätzliche Aufgaben-CAL für Microsoft Dynamics AX 2012 R3</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Microsoft Dynamics 365 für Operations, Enterprise Edition</w:t>
            </w:r>
            <w:r>
              <w:fldChar w:fldCharType="begin"/>
            </w:r>
            <w:r>
              <w:instrText xml:space="preserve"> XE "Microsoft Dynamics 365 für Operations, Enterprise Edition"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Microsoft Dynamics 365 für Team Members, Enterprise Edition (Nutzer-AL)</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Indented"/>
      </w:pPr>
    </w:p>
    <w:p w:rsidR="00FC1889" w:rsidRDefault="00664ECB">
      <w:pPr>
        <w:pStyle w:val="ProductList-SubClauseHeading"/>
        <w:outlineLvl w:val="5"/>
      </w:pPr>
      <w:r>
        <w:t>3.1.2 Funktions-CAL für zusätzliche Funktionen in Zusammenhang mit Microsoft Dynamics AX 2012 R3</w:t>
      </w:r>
    </w:p>
    <w:p w:rsidR="00FC1889" w:rsidRDefault="00664ECB">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85"/>
        <w:gridCol w:w="3456"/>
        <w:gridCol w:w="3489"/>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Zusätzliche Funktions-CAL für Microsoft Dynamics AX 2012 R3</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FC1889" w:rsidRDefault="00664ECB">
            <w:pPr>
              <w:pStyle w:val="ProductList-TableBody"/>
            </w:pPr>
            <w:r>
              <w:t xml:space="preserve">Mit CAL gleichwertige Lizenz (Siehe </w:t>
            </w:r>
            <w:hyperlink w:anchor="_Sec591">
              <w:r>
                <w:rPr>
                  <w:color w:val="00467F"/>
                  <w:u w:val="single"/>
                </w:rPr>
                <w:t>Anhang A</w:t>
              </w:r>
            </w:hyperlink>
            <w:r>
              <w:t>)</w:t>
            </w:r>
          </w:p>
        </w:tc>
      </w:tr>
    </w:tbl>
    <w:p w:rsidR="00FC1889" w:rsidRDefault="00FC1889">
      <w:pPr>
        <w:pStyle w:val="ProductList-BodyIndented"/>
      </w:pPr>
    </w:p>
    <w:p w:rsidR="00FC1889" w:rsidRDefault="00664ECB">
      <w:pPr>
        <w:pStyle w:val="ProductList-SubClauseHeading"/>
        <w:outlineLvl w:val="5"/>
      </w:pPr>
      <w:r>
        <w:t>3.1.3 Enterprise CAL für zusätzliche Funktionen in Zusammenhang mit Microsoft Dynamics AX 2012 R3</w:t>
      </w:r>
    </w:p>
    <w:p w:rsidR="00FC1889" w:rsidRDefault="00664ECB">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86"/>
        <w:gridCol w:w="3454"/>
        <w:gridCol w:w="349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Zusätzliche CAL für Microsoft Dynamics AX 2012 R3 Enterprise</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Microsoft Dynamics 365 für den Betrieb, Enterprise Edition (Nutzer-AL)</w:t>
            </w:r>
          </w:p>
        </w:tc>
        <w:tc>
          <w:tcPr>
            <w:tcW w:w="4040" w:type="dxa"/>
            <w:tcBorders>
              <w:top w:val="none" w:sz="4" w:space="0" w:color="000000"/>
              <w:left w:val="none" w:sz="4" w:space="0" w:color="000000"/>
              <w:bottom w:val="single" w:sz="4" w:space="0" w:color="000000"/>
              <w:right w:val="single" w:sz="4" w:space="0" w:color="000000"/>
            </w:tcBorders>
          </w:tcPr>
          <w:p w:rsidR="00FC1889" w:rsidRDefault="00664ECB">
            <w:pPr>
              <w:pStyle w:val="ProductList-TableBody"/>
            </w:pPr>
            <w:r>
              <w:t xml:space="preserve">Mit CAL gleichwertige Lizenz (Siehe </w:t>
            </w:r>
            <w:hyperlink w:anchor="_Sec591">
              <w:r>
                <w:rPr>
                  <w:color w:val="00467F"/>
                  <w:u w:val="single"/>
                </w:rPr>
                <w:t>Anhang A</w:t>
              </w:r>
            </w:hyperlink>
            <w:r>
              <w:t>)</w:t>
            </w:r>
          </w:p>
        </w:tc>
      </w:tr>
    </w:tbl>
    <w:p w:rsidR="00FC1889" w:rsidRDefault="00FC1889">
      <w:pPr>
        <w:pStyle w:val="ProductList-BodyIndented"/>
      </w:pPr>
    </w:p>
    <w:p w:rsidR="00FC1889" w:rsidRDefault="00664ECB">
      <w:pPr>
        <w:pStyle w:val="ProductList-ClauseHeading"/>
        <w:outlineLvl w:val="4"/>
      </w:pPr>
      <w:r>
        <w:t>3.2 Recht auf Änderung</w:t>
      </w:r>
    </w:p>
    <w:p w:rsidR="00FC1889" w:rsidRDefault="00664ECB">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FC1889" w:rsidRDefault="00FC1889">
      <w:pPr>
        <w:pStyle w:val="ProductList-Body"/>
      </w:pPr>
    </w:p>
    <w:p w:rsidR="00FC1889" w:rsidRDefault="00664ECB">
      <w:pPr>
        <w:pStyle w:val="ProductList-ClauseHeading"/>
        <w:outlineLvl w:val="4"/>
      </w:pPr>
      <w:r>
        <w:t>3.3 Dynamics AX Standard Commerce Server Core – Corefaktor</w:t>
      </w:r>
    </w:p>
    <w:p w:rsidR="00FC1889" w:rsidRDefault="00664ECB">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4">
        <w:r>
          <w:rPr>
            <w:color w:val="00467F"/>
            <w:u w:val="single"/>
          </w:rPr>
          <w:t>http://go.microsoft.com/fwlink/?LinkID=229882</w:t>
        </w:r>
      </w:hyperlink>
      <w:r>
        <w:t>.</w:t>
      </w:r>
    </w:p>
    <w:p w:rsidR="00FC1889" w:rsidRDefault="00FC1889">
      <w:pPr>
        <w:pStyle w:val="ProductList-Body"/>
      </w:pPr>
    </w:p>
    <w:p w:rsidR="00FC1889" w:rsidRDefault="00664ECB">
      <w:pPr>
        <w:pStyle w:val="ProductList-ClauseHeading"/>
        <w:outlineLvl w:val="4"/>
      </w:pPr>
      <w:r>
        <w:lastRenderedPageBreak/>
        <w:t>3.4 Zusätzliche Software</w:t>
      </w:r>
    </w:p>
    <w:tbl>
      <w:tblPr>
        <w:tblStyle w:val="PURTable"/>
        <w:tblW w:w="0" w:type="dxa"/>
        <w:tblLook w:val="04A0" w:firstRow="1" w:lastRow="0" w:firstColumn="1" w:lastColumn="0" w:noHBand="0" w:noVBand="1"/>
      </w:tblPr>
      <w:tblGrid>
        <w:gridCol w:w="3644"/>
        <w:gridCol w:w="3613"/>
        <w:gridCol w:w="353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Lokalisierung und Updates</w:t>
      </w:r>
    </w:p>
    <w:p w:rsidR="00FC1889" w:rsidRDefault="00664ECB">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5493"/>
      <w:r>
        <w:instrText>Microsoft Identity Manager</w:instrText>
      </w:r>
      <w:bookmarkEnd w:id="81"/>
      <w:r>
        <w:instrText>" \l 2</w:instrText>
      </w:r>
      <w:r>
        <w:fldChar w:fldCharType="end"/>
      </w:r>
    </w:p>
    <w:p w:rsidR="00FC1889" w:rsidRDefault="00664ECB">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BFBFBF"/>
              <w:bottom w:val="dashed" w:sz="4" w:space="0" w:color="BFBFBF"/>
              <w:right w:val="none" w:sz="4" w:space="0" w:color="6E6E6E"/>
            </w:tcBorders>
          </w:tcPr>
          <w:p w:rsidR="00FC1889" w:rsidRDefault="00664ECB">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BFBFBF"/>
              <w:bottom w:val="none" w:sz="4" w:space="0" w:color="BFBFBF"/>
              <w:right w:val="none" w:sz="4" w:space="0" w:color="6E6E6E"/>
            </w:tcBorders>
          </w:tcPr>
          <w:p w:rsidR="00FC1889" w:rsidRDefault="00664ECB">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C1889" w:rsidRDefault="00FC1889">
            <w:pPr>
              <w:pStyle w:val="ProductList-TableBody"/>
            </w:pPr>
          </w:p>
        </w:tc>
      </w:tr>
    </w:tbl>
    <w:p w:rsidR="00FC1889" w:rsidRDefault="00664EC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86" w:name="_Sec611"/>
      <w:r>
        <w:lastRenderedPageBreak/>
        <w:t>Office-Anwendungen</w:t>
      </w:r>
      <w:bookmarkEnd w:id="86"/>
      <w:r>
        <w:fldChar w:fldCharType="begin"/>
      </w:r>
      <w:r>
        <w:instrText xml:space="preserve"> TC "</w:instrText>
      </w:r>
      <w:bookmarkStart w:id="87" w:name="_Toc481085494"/>
      <w:r>
        <w:instrText>Office-Anwendungen</w:instrText>
      </w:r>
      <w:bookmarkEnd w:id="87"/>
      <w:r>
        <w:instrText>" \l 2</w:instrText>
      </w:r>
      <w:r>
        <w:fldChar w:fldCharType="end"/>
      </w:r>
    </w:p>
    <w:p w:rsidR="00FC1889" w:rsidRDefault="00664ECB">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81085495"/>
      <w:r>
        <w:instrText>Office 365-Desktop-Anwendungen</w:instrText>
      </w:r>
      <w:bookmarkEnd w:id="89"/>
      <w:r>
        <w:instrText>" \l 3</w:instrText>
      </w:r>
      <w:r>
        <w:fldChar w:fldCharType="end"/>
      </w:r>
    </w:p>
    <w:p w:rsidR="00FC1889" w:rsidRDefault="00664ECB">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000000"/>
              <w:bottom w:val="dashed" w:sz="4" w:space="0" w:color="BFBFBF"/>
              <w:right w:val="single" w:sz="6" w:space="0" w:color="FFFFFF"/>
            </w:tcBorders>
          </w:tcPr>
          <w:p w:rsidR="00FC1889" w:rsidRDefault="00664EC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dashed" w:sz="4" w:space="0" w:color="BFBFBF"/>
              <w:right w:val="single" w:sz="6" w:space="0" w:color="FFFFFF"/>
            </w:tcBorders>
          </w:tcPr>
          <w:p w:rsidR="00FC1889" w:rsidRDefault="00664ECB">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1889" w:rsidRDefault="00FC18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000000"/>
              <w:bottom w:val="none" w:sz="4" w:space="0" w:color="BFBFBF"/>
              <w:right w:val="single" w:sz="6" w:space="0" w:color="FFFFFF"/>
            </w:tcBorders>
          </w:tcPr>
          <w:p w:rsidR="00FC1889" w:rsidRDefault="00664ECB">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C1889" w:rsidRDefault="00664EC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C1889" w:rsidRDefault="00FC18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Project Professional 2016</w:t>
      </w:r>
    </w:p>
    <w:p w:rsidR="00FC1889" w:rsidRDefault="00664ECB">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FC1889" w:rsidRDefault="00FC1889">
      <w:pPr>
        <w:pStyle w:val="ProductList-Body"/>
      </w:pPr>
    </w:p>
    <w:p w:rsidR="00FC1889" w:rsidRDefault="00664ECB">
      <w:pPr>
        <w:pStyle w:val="ProductList-ClauseHeading"/>
        <w:outlineLvl w:val="4"/>
      </w:pPr>
      <w:r>
        <w:t>2.2 Work at Home</w:t>
      </w:r>
    </w:p>
    <w:p w:rsidR="00FC1889" w:rsidRDefault="00664ECB">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FC1889" w:rsidRDefault="00FC1889">
      <w:pPr>
        <w:pStyle w:val="ProductList-Body"/>
      </w:pPr>
    </w:p>
    <w:p w:rsidR="00FC1889" w:rsidRDefault="00664ECB">
      <w:pPr>
        <w:pStyle w:val="ProductList-ClauseHeading"/>
        <w:outlineLvl w:val="4"/>
      </w:pPr>
      <w:r>
        <w:t>2.3 Plattformunabhängige Lizenzen</w:t>
      </w:r>
    </w:p>
    <w:p w:rsidR="00FC1889" w:rsidRDefault="00664ECB">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FC1889" w:rsidRDefault="00FC1889">
      <w:pPr>
        <w:pStyle w:val="ProductList-Body"/>
      </w:pPr>
    </w:p>
    <w:p w:rsidR="00FC1889" w:rsidRDefault="00664ECB">
      <w:pPr>
        <w:pStyle w:val="ProductList-ClauseHeading"/>
        <w:outlineLvl w:val="4"/>
      </w:pPr>
      <w:r>
        <w:t>2.4 Folgeversionen</w:t>
      </w:r>
    </w:p>
    <w:p w:rsidR="00FC1889" w:rsidRDefault="00664ECB">
      <w:pPr>
        <w:pStyle w:val="ProductList-Body"/>
      </w:pPr>
      <w:r>
        <w:t>Skype for Business 2016 ist die Folgeversion von Lync 2013.</w:t>
      </w:r>
    </w:p>
    <w:p w:rsidR="00FC1889" w:rsidRDefault="00FC1889">
      <w:pPr>
        <w:pStyle w:val="ProductList-Body"/>
      </w:pPr>
    </w:p>
    <w:p w:rsidR="00FC1889" w:rsidRDefault="00664ECB">
      <w:pPr>
        <w:pStyle w:val="ProductList-ClauseHeading"/>
        <w:outlineLvl w:val="4"/>
      </w:pPr>
      <w:r>
        <w:t>2.5 Office Online Server</w:t>
      </w:r>
    </w:p>
    <w:p w:rsidR="00FC1889" w:rsidRDefault="00664ECB">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FC1889" w:rsidRDefault="00664ECB">
      <w:pPr>
        <w:pStyle w:val="ProductList-Offering1SubSection"/>
        <w:outlineLvl w:val="3"/>
      </w:pPr>
      <w:bookmarkStart w:id="92" w:name="_Sec791"/>
      <w:r>
        <w:lastRenderedPageBreak/>
        <w:t>3. Nutzungsrechte</w:t>
      </w:r>
      <w:bookmarkEnd w:id="92"/>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Kommerzielle Nutzungsrechte für Office Home &amp; Student 2013 RT</w:t>
      </w:r>
    </w:p>
    <w:p w:rsidR="00FC1889" w:rsidRDefault="00664ECB">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FC1889" w:rsidRDefault="00FC1889">
      <w:pPr>
        <w:pStyle w:val="ProductList-Body"/>
      </w:pPr>
    </w:p>
    <w:p w:rsidR="00FC1889" w:rsidRDefault="00664ECB">
      <w:pPr>
        <w:pStyle w:val="ProductList-ClauseHeading"/>
        <w:outlineLvl w:val="4"/>
      </w:pPr>
      <w:r>
        <w:t>3.2 Office Professional Plus 2016 und Office Standard 2016 – Kommerzielle Nutzung von Office Home &amp; Student 2013 RT</w:t>
      </w:r>
    </w:p>
    <w:p w:rsidR="00FC1889" w:rsidRDefault="00664ECB">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FC1889" w:rsidRDefault="00664EC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Project Professional 2016</w:t>
      </w:r>
    </w:p>
    <w:p w:rsidR="00FC1889" w:rsidRDefault="00664ECB">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94" w:name="_Sec680"/>
      <w:r>
        <w:t>Office für Mac</w:t>
      </w:r>
      <w:bookmarkEnd w:id="94"/>
      <w:r>
        <w:fldChar w:fldCharType="begin"/>
      </w:r>
      <w:r>
        <w:instrText xml:space="preserve"> TC "</w:instrText>
      </w:r>
      <w:bookmarkStart w:id="95" w:name="_Toc481085496"/>
      <w:r>
        <w:instrText>Office für Mac</w:instrText>
      </w:r>
      <w:bookmarkEnd w:id="95"/>
      <w:r>
        <w:instrText>" \l 3</w:instrText>
      </w:r>
      <w:r>
        <w:fldChar w:fldCharType="end"/>
      </w:r>
    </w:p>
    <w:p w:rsidR="00FC1889" w:rsidRDefault="00664ECB">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Folgeversionen</w:t>
      </w:r>
    </w:p>
    <w:p w:rsidR="00FC1889" w:rsidRDefault="00664ECB">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FC1889" w:rsidRDefault="00FC1889">
      <w:pPr>
        <w:pStyle w:val="ProductList-Body"/>
      </w:pPr>
    </w:p>
    <w:p w:rsidR="00FC1889" w:rsidRDefault="00664ECB">
      <w:pPr>
        <w:pStyle w:val="ProductList-ClauseHeading"/>
        <w:outlineLvl w:val="4"/>
      </w:pPr>
      <w:r>
        <w:lastRenderedPageBreak/>
        <w:t>2.2 Work at Home</w:t>
      </w:r>
    </w:p>
    <w:p w:rsidR="00FC1889" w:rsidRDefault="00664ECB">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FC1889" w:rsidRDefault="00FC1889">
      <w:pPr>
        <w:pStyle w:val="ProductList-Body"/>
      </w:pPr>
    </w:p>
    <w:p w:rsidR="00FC1889" w:rsidRDefault="00664ECB">
      <w:pPr>
        <w:pStyle w:val="ProductList-ClauseHeading"/>
        <w:outlineLvl w:val="4"/>
      </w:pPr>
      <w:r>
        <w:t>2.3 Plattformunabhängige Lizenzen</w:t>
      </w:r>
    </w:p>
    <w:p w:rsidR="00FC1889" w:rsidRDefault="00664ECB">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FC1889" w:rsidRDefault="00664ECB">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Kommerzielle Nutzung von Office Home &amp; Student 2013 RT</w:t>
      </w:r>
    </w:p>
    <w:p w:rsidR="00FC1889" w:rsidRDefault="00664ECB">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FC1889" w:rsidRDefault="00664EC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100" w:name="_Sec612"/>
      <w:r>
        <w:t>Office Servers</w:t>
      </w:r>
      <w:bookmarkEnd w:id="100"/>
      <w:r>
        <w:fldChar w:fldCharType="begin"/>
      </w:r>
      <w:r>
        <w:instrText xml:space="preserve"> TC "</w:instrText>
      </w:r>
      <w:bookmarkStart w:id="101" w:name="_Toc481085497"/>
      <w:r>
        <w:instrText>Office Servers</w:instrText>
      </w:r>
      <w:bookmarkEnd w:id="101"/>
      <w:r>
        <w:instrText>" \l 2</w:instrText>
      </w:r>
      <w:r>
        <w:fldChar w:fldCharType="end"/>
      </w:r>
    </w:p>
    <w:p w:rsidR="00FC1889" w:rsidRDefault="00664ECB">
      <w:pPr>
        <w:pStyle w:val="ProductList-Offering2HeadingNoBorder"/>
        <w:outlineLvl w:val="2"/>
      </w:pPr>
      <w:bookmarkStart w:id="102" w:name="_Sec638"/>
      <w:r>
        <w:t>Exchange Server</w:t>
      </w:r>
      <w:bookmarkEnd w:id="102"/>
      <w:r>
        <w:fldChar w:fldCharType="begin"/>
      </w:r>
      <w:r>
        <w:instrText xml:space="preserve"> TC "</w:instrText>
      </w:r>
      <w:bookmarkStart w:id="103" w:name="_Toc481085498"/>
      <w:r>
        <w:instrText>Exchange Server</w:instrText>
      </w:r>
      <w:bookmarkEnd w:id="103"/>
      <w:r>
        <w:instrText>" \l 3</w:instrText>
      </w:r>
      <w:r>
        <w:fldChar w:fldCharType="end"/>
      </w:r>
    </w:p>
    <w:p w:rsidR="00FC1889" w:rsidRDefault="00664ECB">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Server (für den Zugriff auf Zusätzliche </w:t>
            </w:r>
            <w:r>
              <w:lastRenderedPageBreak/>
              <w:t>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lastRenderedPageBreak/>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C1889" w:rsidRDefault="00664E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Nutzer-AL für Exchange Online Plan 1</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Nutzer-AL für Exchange Online Plan 2</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Nutzer-AL für Exchange Online Plan 2G</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SubClauseHeading"/>
        <w:outlineLvl w:val="5"/>
      </w:pPr>
      <w:r>
        <w:t>3.1.1 Enterprise CAL für zusätzliche Funktionen in Zusammenhang mit Exchange</w:t>
      </w:r>
    </w:p>
    <w:p w:rsidR="00FC1889" w:rsidRDefault="00664ECB">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Nutzer-AL für Exchange Online Plan 2</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Nutzer-AL für Exchange Online Plan 2G</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Indented"/>
      </w:pPr>
    </w:p>
    <w:p w:rsidR="00FC1889" w:rsidRDefault="00664ECB">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Ergänzende Geschäftsbedingungen für Exchange Enterprise CAL mit Diensten 2016</w:t>
      </w:r>
    </w:p>
    <w:p w:rsidR="00FC1889" w:rsidRDefault="00664ECB">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49">
        <w:r>
          <w:rPr>
            <w:color w:val="00467F"/>
            <w:u w:val="single"/>
          </w:rPr>
          <w:t>http://go.microsoft.com/?linkid=9839207</w:t>
        </w:r>
      </w:hyperlink>
      <w:r>
        <w:t>).</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08" w:name="_Sec639"/>
      <w:r>
        <w:t>Project Server</w:t>
      </w:r>
      <w:bookmarkEnd w:id="108"/>
      <w:r>
        <w:fldChar w:fldCharType="begin"/>
      </w:r>
      <w:r>
        <w:instrText xml:space="preserve"> TC "</w:instrText>
      </w:r>
      <w:bookmarkStart w:id="109" w:name="_Toc481085499"/>
      <w:r>
        <w:instrText>Project Server</w:instrText>
      </w:r>
      <w:bookmarkEnd w:id="109"/>
      <w:r>
        <w:instrText>" \l 3</w:instrText>
      </w:r>
      <w:r>
        <w:fldChar w:fldCharType="end"/>
      </w:r>
    </w:p>
    <w:p w:rsidR="00FC1889" w:rsidRDefault="00664ECB">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C1889" w:rsidRDefault="00664ECB">
            <w:pPr>
              <w:pStyle w:val="ProductList-TableBody"/>
            </w:pPr>
            <w:r>
              <w:t>Project Online Essentials Nutzer-SL</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FC1889" w:rsidRDefault="00664ECB">
            <w:pPr>
              <w:pStyle w:val="ProductList-TableBody"/>
            </w:pPr>
            <w:r>
              <w:t>Project Online Premium Nutzer-SL</w:t>
            </w:r>
          </w:p>
        </w:tc>
      </w:tr>
    </w:tbl>
    <w:p w:rsidR="00FC1889" w:rsidRDefault="00FC1889">
      <w:pPr>
        <w:pStyle w:val="ProductList-Body"/>
      </w:pPr>
    </w:p>
    <w:p w:rsidR="00FC1889" w:rsidRDefault="00664ECB">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14" w:name="_Sec640"/>
      <w:r>
        <w:t>SharePoint Server</w:t>
      </w:r>
      <w:bookmarkEnd w:id="114"/>
      <w:r>
        <w:fldChar w:fldCharType="begin"/>
      </w:r>
      <w:r>
        <w:instrText xml:space="preserve"> TC "</w:instrText>
      </w:r>
      <w:bookmarkStart w:id="115" w:name="_Toc481085500"/>
      <w:r>
        <w:instrText>SharePoint Server</w:instrText>
      </w:r>
      <w:bookmarkEnd w:id="115"/>
      <w:r>
        <w:instrText>" \l 3</w:instrText>
      </w:r>
      <w:r>
        <w:fldChar w:fldCharType="end"/>
      </w:r>
    </w:p>
    <w:p w:rsidR="00FC1889" w:rsidRDefault="00664ECB">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Nutzer-AL für SharePoint Online Plan 2</w:t>
            </w:r>
            <w:r>
              <w:fldChar w:fldCharType="begin"/>
            </w:r>
            <w:r>
              <w:instrText xml:space="preserve"> XE "SharePoint Online Plan 2" </w:instrText>
            </w:r>
            <w:r>
              <w:fldChar w:fldCharType="end"/>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664ECB">
            <w:pPr>
              <w:pStyle w:val="ProductList-TableBody"/>
            </w:pPr>
            <w:r>
              <w:t>Nutzer-AL für SharePoint Online Plan 2</w:t>
            </w:r>
          </w:p>
        </w:tc>
      </w:tr>
    </w:tbl>
    <w:p w:rsidR="00FC1889" w:rsidRDefault="00FC1889">
      <w:pPr>
        <w:pStyle w:val="ProductList-Body"/>
      </w:pPr>
    </w:p>
    <w:p w:rsidR="00FC1889" w:rsidRDefault="00664ECB">
      <w:pPr>
        <w:pStyle w:val="ProductList-SubClauseHeading"/>
        <w:outlineLvl w:val="5"/>
      </w:pPr>
      <w:r>
        <w:t>3.2.1 Zusätzliche SharePoint Server-Funktionen im Zusammenhang mit SharePoint Enterprise CAL</w:t>
      </w:r>
    </w:p>
    <w:p w:rsidR="00FC1889" w:rsidRDefault="00664ECB">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Nutzer-AL für SharePoint Online Plan 2</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Indented"/>
      </w:pPr>
    </w:p>
    <w:p w:rsidR="00FC1889" w:rsidRDefault="00664ECB">
      <w:pPr>
        <w:pStyle w:val="ProductList-ClauseHeading"/>
        <w:outlineLvl w:val="4"/>
      </w:pPr>
      <w:r>
        <w:t>3.3 CAL-Verzicht für Nutzer, die auf öffentlich verfügbare Inhalte zugreifen</w:t>
      </w:r>
    </w:p>
    <w:p w:rsidR="00FC1889" w:rsidRDefault="00664ECB">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FC1889" w:rsidRDefault="00FC1889">
      <w:pPr>
        <w:pStyle w:val="ProductList-Body"/>
      </w:pPr>
    </w:p>
    <w:p w:rsidR="00FC1889" w:rsidRDefault="00664ECB">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85501"/>
      <w:r>
        <w:instrText>Skype for Business Server</w:instrText>
      </w:r>
      <w:bookmarkEnd w:id="121"/>
      <w:r>
        <w:instrText>" \l 3</w:instrText>
      </w:r>
      <w:r>
        <w:fldChar w:fldCharType="end"/>
      </w:r>
    </w:p>
    <w:p w:rsidR="00FC1889" w:rsidRDefault="00664ECB">
      <w:pPr>
        <w:pStyle w:val="ProductList-Offering1SubSection"/>
        <w:outlineLvl w:val="3"/>
      </w:pPr>
      <w:bookmarkStart w:id="122" w:name="_Sec686"/>
      <w:r>
        <w:t>1. Programmverfügbarkeit</w:t>
      </w:r>
      <w:bookmarkEnd w:id="122"/>
    </w:p>
    <w:p w:rsidR="00FC1889" w:rsidRDefault="00FC188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FFFFFF"/>
              <w:right w:val="none" w:sz="4" w:space="0" w:color="6E6E6E"/>
            </w:tcBorders>
          </w:tcPr>
          <w:p w:rsidR="00FC1889" w:rsidRDefault="00664ECB">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Nutzer-AL für Skype for Business Online Plan 1</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Nutzer-AL für Skype for Business Online Plan 2</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Nutzer-AL für Skype for Business Online Plan 2G</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SubClauseHeading"/>
        <w:outlineLvl w:val="5"/>
      </w:pPr>
      <w:r>
        <w:t>3.1.1 Enterprise CAL für zusätzliche Funktionen in Zusammenhang mit Skype für Business Server</w:t>
      </w:r>
    </w:p>
    <w:p w:rsidR="00FC1889" w:rsidRDefault="00664ECB">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Nutzer-AL für Skype for Business Online Plan 2</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Nutzer-AL für Skype for Business Online Plan 2G</w:t>
            </w:r>
          </w:p>
        </w:tc>
      </w:tr>
      <w:tr w:rsidR="00FC18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1889" w:rsidRDefault="00664ECB">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C1889" w:rsidRDefault="00664ECB">
            <w:pPr>
              <w:pStyle w:val="ProductList-TableBody"/>
            </w:pPr>
            <w:r>
              <w:t>Nutzer-AL für Live Meeting Professional</w:t>
            </w:r>
            <w:r>
              <w:fldChar w:fldCharType="begin"/>
            </w:r>
            <w:r>
              <w:instrText xml:space="preserve"> XE "Live Meeting Professional" </w:instrText>
            </w:r>
            <w:r>
              <w:fldChar w:fldCharType="end"/>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Indented"/>
      </w:pPr>
    </w:p>
    <w:p w:rsidR="00FC1889" w:rsidRDefault="00664ECB">
      <w:pPr>
        <w:pStyle w:val="ProductList-SubClauseHeading"/>
        <w:outlineLvl w:val="5"/>
      </w:pPr>
      <w:r>
        <w:t>3.1.2 Enterprise CAL für zusätzliche Funktionen in Zusammenhang mit Skype für Business Server Plus</w:t>
      </w:r>
    </w:p>
    <w:p w:rsidR="00FC1889" w:rsidRDefault="00664ECB">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FC1889" w:rsidRDefault="00664ECB">
            <w:pPr>
              <w:pStyle w:val="ProductList-TableBody"/>
            </w:pPr>
            <w:r>
              <w:t>CAL für Skype for Business Plus (Nutzer-AL)</w:t>
            </w:r>
          </w:p>
        </w:tc>
      </w:tr>
    </w:tbl>
    <w:p w:rsidR="00FC1889" w:rsidRDefault="00FC1889">
      <w:pPr>
        <w:pStyle w:val="ProductList-BodyIndented"/>
      </w:pPr>
    </w:p>
    <w:p w:rsidR="00FC1889" w:rsidRDefault="00664ECB">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Rolle als Audio-Video-Konferenzserver</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Director</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Mediation Server</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Lync Server 2013 Gruppenchat-Verwaltungstool</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PowerShell Snap-in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Survivable Branch Appliance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Video Interop-Server</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126" w:name="_Sec883"/>
      <w:r>
        <w:t>R Server</w:t>
      </w:r>
      <w:bookmarkEnd w:id="126"/>
      <w:r>
        <w:fldChar w:fldCharType="begin"/>
      </w:r>
      <w:r>
        <w:instrText xml:space="preserve"> TC "</w:instrText>
      </w:r>
      <w:bookmarkStart w:id="127" w:name="_Toc481085502"/>
      <w:r>
        <w:instrText>R Server</w:instrText>
      </w:r>
      <w:bookmarkEnd w:id="127"/>
      <w:r>
        <w:instrText>" \l 2</w:instrText>
      </w:r>
      <w:r>
        <w:fldChar w:fldCharType="end"/>
      </w:r>
    </w:p>
    <w:p w:rsidR="00FC1889" w:rsidRDefault="00664ECB">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C1889" w:rsidRDefault="00664ECB">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none" w:sz="4" w:space="0" w:color="FFFFFF"/>
              <w:left w:val="none" w:sz="4" w:space="0" w:color="FFFFFF"/>
              <w:bottom w:val="dashed" w:sz="4" w:space="0" w:color="BFBFBF"/>
              <w:right w:val="none" w:sz="4" w:space="0" w:color="FFFFFF"/>
            </w:tcBorders>
          </w:tcPr>
          <w:p w:rsidR="00FC1889" w:rsidRDefault="00664ECB">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C1889" w:rsidRDefault="00664EC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C1889" w:rsidRDefault="00FC188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C1889" w:rsidRDefault="00FC188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C1889" w:rsidRDefault="00FC18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FFFFFF"/>
              <w:bottom w:val="dashed" w:sz="4" w:space="0" w:color="BFBFBF"/>
              <w:right w:val="none" w:sz="4" w:space="0" w:color="FFFFFF"/>
            </w:tcBorders>
          </w:tcPr>
          <w:p w:rsidR="00FC1889" w:rsidRDefault="00664ECB">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C1889" w:rsidRDefault="00664EC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C1889" w:rsidRDefault="00FC188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C1889" w:rsidRDefault="00FC18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C1889" w:rsidRDefault="00FC18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FFFFFF"/>
              <w:bottom w:val="none" w:sz="4" w:space="0" w:color="BFBFBF"/>
              <w:right w:val="none" w:sz="4" w:space="0" w:color="FFFFFF"/>
            </w:tcBorders>
          </w:tcPr>
          <w:p w:rsidR="00FC1889" w:rsidRDefault="00664ECB">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C1889" w:rsidRDefault="00664EC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C1889" w:rsidRDefault="00FC188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C1889" w:rsidRDefault="00FC188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C1889" w:rsidRDefault="00FC18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3.1 Bibliotheken mit GNU Lesser General Public-Lizenz</w:t>
      </w:r>
    </w:p>
    <w:p w:rsidR="00FC1889" w:rsidRDefault="00664ECB">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rsidR="00FC1889" w:rsidRDefault="00664EC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4.1 R Server für Hadoop, R Server für Linux und R Server für Teradata DB</w:t>
      </w:r>
    </w:p>
    <w:p w:rsidR="00FC1889" w:rsidRDefault="00664ECB">
      <w:pPr>
        <w:pStyle w:val="ProductList-Body"/>
      </w:pPr>
      <w:r>
        <w:t>Kunden mit Lizenzierten Servern, die von SA abgedeckt sind, sind berechtigt, vorbehaltlich der Nutzungsrechte für R Server Updates für R Server zu verwenden, die nach Dezember 2016 zur Verfügung gestellt wurden.</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132" w:name="_Sec614"/>
      <w:r>
        <w:t>SQL Server</w:t>
      </w:r>
      <w:bookmarkEnd w:id="132"/>
      <w:r>
        <w:fldChar w:fldCharType="begin"/>
      </w:r>
      <w:r>
        <w:instrText xml:space="preserve"> TC "</w:instrText>
      </w:r>
      <w:bookmarkStart w:id="133" w:name="_Toc481085503"/>
      <w:r>
        <w:instrText>SQL Server</w:instrText>
      </w:r>
      <w:bookmarkEnd w:id="133"/>
      <w:r>
        <w:instrText>" \l 2</w:instrText>
      </w:r>
      <w:r>
        <w:fldChar w:fldCharType="end"/>
      </w:r>
    </w:p>
    <w:p w:rsidR="00FC1889" w:rsidRDefault="00664ECB">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SQL Server 2016 Standard Core</w:t>
            </w:r>
            <w:r>
              <w:fldChar w:fldCharType="begin"/>
            </w:r>
            <w:r>
              <w:instrText xml:space="preserve"> XE "SQL Server 2016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SQL Server 2016 Enterprise Core</w:t>
            </w:r>
            <w:r>
              <w:fldChar w:fldCharType="begin"/>
            </w:r>
            <w:r>
              <w:instrText xml:space="preserve"> XE "SQL Server 2016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2B2B2"/>
              <w:right w:val="none" w:sz="4" w:space="0" w:color="6E6E6E"/>
            </w:tcBorders>
          </w:tcPr>
          <w:p w:rsidR="00FC1889" w:rsidRDefault="00664ECB">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C1889" w:rsidRDefault="00664EC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2B2B2"/>
              <w:left w:val="none" w:sz="4" w:space="0" w:color="6E6E6E"/>
              <w:bottom w:val="dashed" w:sz="4" w:space="0" w:color="BFBFBF"/>
              <w:right w:val="none" w:sz="4" w:space="0" w:color="6E6E6E"/>
            </w:tcBorders>
          </w:tcPr>
          <w:p w:rsidR="00FC1889" w:rsidRDefault="00664EC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C1889" w:rsidRDefault="00664EC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2B2B2"/>
              <w:right w:val="none" w:sz="4" w:space="0" w:color="6E6E6E"/>
            </w:tcBorders>
          </w:tcPr>
          <w:p w:rsidR="00FC1889" w:rsidRDefault="00664ECB">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rsidR="00FC1889" w:rsidRDefault="00664EC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2B2B2"/>
              <w:left w:val="none" w:sz="4" w:space="0" w:color="6E6E6E"/>
              <w:bottom w:val="dashed" w:sz="4" w:space="0" w:color="BFBFBF"/>
              <w:right w:val="none" w:sz="4" w:space="0" w:color="6E6E6E"/>
            </w:tcBorders>
          </w:tcPr>
          <w:p w:rsidR="00FC1889" w:rsidRDefault="00664EC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C1889" w:rsidRDefault="00664EC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SQL Server 2016 Enterprise</w:t>
      </w:r>
    </w:p>
    <w:p w:rsidR="00FC1889" w:rsidRDefault="00664ECB">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2">
        <w:r>
          <w:rPr>
            <w:color w:val="00467F"/>
            <w:u w:val="single"/>
          </w:rPr>
          <w:t>Juni 2016</w:t>
        </w:r>
      </w:hyperlink>
      <w:r>
        <w:t xml:space="preserve"> über die Lizenzbestimmungen informieren.</w:t>
      </w:r>
    </w:p>
    <w:p w:rsidR="00FC1889" w:rsidRDefault="00FC1889">
      <w:pPr>
        <w:pStyle w:val="ProductList-Body"/>
      </w:pPr>
    </w:p>
    <w:p w:rsidR="00FC1889" w:rsidRDefault="00664ECB">
      <w:pPr>
        <w:pStyle w:val="ProductList-ClauseHeading"/>
        <w:outlineLvl w:val="3"/>
      </w:pPr>
      <w:r>
        <w:t>2.2 SQL Server Parallel Data Warehouse</w:t>
      </w:r>
    </w:p>
    <w:p w:rsidR="00FC1889" w:rsidRDefault="00664ECB">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FC1889" w:rsidRDefault="00FC1889">
      <w:pPr>
        <w:pStyle w:val="ProductList-Body"/>
      </w:pPr>
    </w:p>
    <w:p w:rsidR="00FC1889" w:rsidRDefault="00664ECB">
      <w:pPr>
        <w:pStyle w:val="ProductList-ClauseHeading"/>
        <w:outlineLvl w:val="3"/>
      </w:pPr>
      <w:r>
        <w:t>Optionaler Build ohne Oracle Java für SQL Server 2.3 Parallel Data Warehouse</w:t>
      </w:r>
    </w:p>
    <w:p w:rsidR="00FC1889" w:rsidRDefault="00664ECB">
      <w:pPr>
        <w:pStyle w:val="ProductList-Body"/>
      </w:pPr>
      <w:r>
        <w:t xml:space="preserve">Kunden sind berechtigt, ein Build des Produkt mit Oracle Java oder, auf Anfrage, ohne Oracle Java zu erwerben. Weitere Informationen finden Sie unter </w:t>
      </w:r>
      <w:hyperlink r:id="rId53">
        <w:r>
          <w:rPr>
            <w:color w:val="00467F"/>
            <w:u w:val="single"/>
          </w:rPr>
          <w:t>http://www.microsoft.com/en-us/sqlserver/solutions-technologies/data-warehousing/pdw.aspx</w:t>
        </w:r>
      </w:hyperlink>
      <w:r>
        <w:t>.</w:t>
      </w:r>
    </w:p>
    <w:p w:rsidR="00FC1889" w:rsidRDefault="00664ECB">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C1889" w:rsidRDefault="00664E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3.2 Automatische Updates von früheren Versionen von SQL Server</w:t>
      </w:r>
    </w:p>
    <w:p w:rsidR="00FC1889" w:rsidRDefault="00664ECB">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w:t>
      </w:r>
      <w:r>
        <w:lastRenderedPageBreak/>
        <w:t xml:space="preserve">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FC1889" w:rsidRDefault="00FC1889">
      <w:pPr>
        <w:pStyle w:val="ProductList-Body"/>
      </w:pPr>
    </w:p>
    <w:p w:rsidR="00FC1889" w:rsidRDefault="00664ECB">
      <w:pPr>
        <w:pStyle w:val="ProductList-ClauseHeading"/>
        <w:outlineLvl w:val="3"/>
      </w:pPr>
      <w:r>
        <w:t>3.3 Ausführen von Instanzen der Standard-Edition</w:t>
      </w:r>
    </w:p>
    <w:p w:rsidR="00FC1889" w:rsidRDefault="00664ECB">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FC1889" w:rsidRDefault="00FC1889">
      <w:pPr>
        <w:pStyle w:val="ProductList-Body"/>
      </w:pPr>
    </w:p>
    <w:p w:rsidR="00FC1889" w:rsidRDefault="00664ECB">
      <w:pPr>
        <w:pStyle w:val="ProductList-ClauseHeading"/>
        <w:outlineLvl w:val="3"/>
      </w:pPr>
      <w:r>
        <w:t>3.4 Failover-Server für Parallel Data Warehouse (PDW)</w:t>
      </w:r>
    </w:p>
    <w:p w:rsidR="00FC1889" w:rsidRDefault="00664ECB">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FC1889" w:rsidRDefault="00FC1889">
      <w:pPr>
        <w:pStyle w:val="ProductList-Body"/>
      </w:pPr>
    </w:p>
    <w:p w:rsidR="00FC1889" w:rsidRDefault="00664ECB">
      <w:pPr>
        <w:pStyle w:val="ProductList-ClauseHeading"/>
        <w:outlineLvl w:val="3"/>
      </w:pPr>
      <w:r>
        <w:t>3.5 Zusätzliche Software</w:t>
      </w:r>
    </w:p>
    <w:p w:rsidR="00FC1889" w:rsidRDefault="00664ECB">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Client Tools Connectivity</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Distributed Replay Client</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Verwaltungstools – Vollständig</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Indented"/>
      </w:pPr>
    </w:p>
    <w:p w:rsidR="00FC1889" w:rsidRDefault="00664ECB">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4">
              <w:r>
                <w:rPr>
                  <w:color w:val="00467F"/>
                  <w:u w:val="single"/>
                </w:rPr>
                <w:t>Produktbestimmungen – Juni 2016</w:t>
              </w:r>
            </w:hyperlink>
          </w:p>
          <w:p w:rsidR="00FC1889" w:rsidRDefault="00664ECB">
            <w:pPr>
              <w:pStyle w:val="ProductList-TableBody"/>
            </w:pPr>
            <w:hyperlink r:id="rId55">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URBreadcrumb"/>
      </w:pPr>
    </w:p>
    <w:p w:rsidR="00FC1889" w:rsidRDefault="00664ECB">
      <w:pPr>
        <w:pStyle w:val="ProductList-ClauseHeading"/>
        <w:outlineLvl w:val="3"/>
      </w:pPr>
      <w:r>
        <w:t>4.1 SQL Server 2016 Enterprise Core – Unbegrenzte Virtualisierung</w:t>
      </w:r>
    </w:p>
    <w:p w:rsidR="00FC1889" w:rsidRDefault="00664ECB">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FC1889" w:rsidRDefault="00FC1889">
      <w:pPr>
        <w:pStyle w:val="ProductList-Body"/>
      </w:pPr>
    </w:p>
    <w:p w:rsidR="00FC1889" w:rsidRDefault="00664ECB">
      <w:pPr>
        <w:pStyle w:val="ProductList-ClauseHeading"/>
        <w:outlineLvl w:val="3"/>
      </w:pPr>
      <w:r>
        <w:t>4.2 SQL Server 2016 Enterprise Core – Parallel Data Warehouse-Funktionsupdates</w:t>
      </w:r>
    </w:p>
    <w:p w:rsidR="00FC1889" w:rsidRDefault="00664ECB">
      <w:pPr>
        <w:pStyle w:val="ProductList-Body"/>
      </w:pPr>
      <w:r>
        <w:t>Kunden mit Software Assurance haben Anspruch auf Funktionsfreigaben für Parallel Data Warehouse (z. B. Geräteupdates), die zwischen bedeutenderen Produktfreigaben verfügbar werden.</w:t>
      </w:r>
    </w:p>
    <w:p w:rsidR="00FC1889" w:rsidRDefault="00FC1889">
      <w:pPr>
        <w:pStyle w:val="ProductList-Body"/>
      </w:pPr>
    </w:p>
    <w:p w:rsidR="00FC1889" w:rsidRDefault="00664ECB">
      <w:pPr>
        <w:pStyle w:val="ProductList-ClauseHeading"/>
        <w:outlineLvl w:val="3"/>
      </w:pPr>
      <w:r>
        <w:t>4.3 Buy-Out-Option für SQL Server unter dem Beitritt zur Anwendungsplattform (EAP)</w:t>
      </w:r>
    </w:p>
    <w:p w:rsidR="00FC1889" w:rsidRDefault="00664ECB">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FC1889" w:rsidRDefault="00FC1889">
      <w:pPr>
        <w:pStyle w:val="ProductList-Body"/>
      </w:pPr>
    </w:p>
    <w:p w:rsidR="00FC1889" w:rsidRDefault="00664ECB">
      <w:pPr>
        <w:pStyle w:val="ProductList-ClauseHeading"/>
        <w:outlineLvl w:val="3"/>
      </w:pPr>
      <w:r>
        <w:t>4.4 R Server für Windows – SQL Server Enterprise Core und SQL Server Enterprise</w:t>
      </w:r>
    </w:p>
    <w:p w:rsidR="00FC1889" w:rsidRDefault="00664ECB">
      <w:pPr>
        <w:pStyle w:val="ProductList-Body"/>
      </w:pPr>
      <w:r>
        <w:t>Nur Kunden mit Servern, die zur Ausführung von SQL Server Enterprise Core mit SA oder SQL Server Enterprise mit SA lizenziert sind, sind berechtigt, Updates für R Server für Windows zu verwenden, die nach Juni 2016 zur Verfügung gestellt wurden. Kunden dürfen diese Updates auf den Lizenzierten Servern gemäß den Nutzungsrechten für SQL Server Enterprise Core bzw. SQL Server Enterprise verwenden. Kunden, die SQL Server Enterprise nach dem Server-/CAL-Lizenzmodell lizenzieren, müssen zudem Software Assurance auf ihren jeweiligen CALs besitzen, um diesen Vorteil nutzen zu können. Das Recht der Kunden zur Nutzung dieser Updates endet mit Ablauf ihrer Software Assurance.</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138" w:name="_Sec615"/>
      <w:r>
        <w:t>System Center</w:t>
      </w:r>
      <w:bookmarkEnd w:id="138"/>
      <w:r>
        <w:fldChar w:fldCharType="begin"/>
      </w:r>
      <w:r>
        <w:instrText xml:space="preserve"> TC "</w:instrText>
      </w:r>
      <w:bookmarkStart w:id="139" w:name="_Toc481085504"/>
      <w:r>
        <w:instrText>System Center</w:instrText>
      </w:r>
      <w:bookmarkEnd w:id="139"/>
      <w:r>
        <w:instrText>" \l 2</w:instrText>
      </w:r>
      <w:r>
        <w:fldChar w:fldCharType="end"/>
      </w:r>
    </w:p>
    <w:p w:rsidR="00FC1889" w:rsidRDefault="00664ECB">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5505"/>
      <w:r>
        <w:instrText>System Center Server</w:instrText>
      </w:r>
      <w:bookmarkEnd w:id="141"/>
      <w:r>
        <w:instrText>" \l 3</w:instrText>
      </w:r>
      <w:r>
        <w:fldChar w:fldCharType="end"/>
      </w:r>
    </w:p>
    <w:p w:rsidR="00FC1889" w:rsidRDefault="00664ECB">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lastRenderedPageBreak/>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3.3 SQL Server-Technologie</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FC1889" w:rsidRDefault="00FC1889">
      <w:pPr>
        <w:pStyle w:val="ProductList-Body"/>
      </w:pPr>
    </w:p>
    <w:p w:rsidR="00FC1889" w:rsidRDefault="00664ECB">
      <w:pPr>
        <w:pStyle w:val="ProductList-ClauseHeading"/>
        <w:outlineLvl w:val="4"/>
      </w:pPr>
      <w:r>
        <w:t>3.4 Windows Server Container</w:t>
      </w:r>
    </w:p>
    <w:p w:rsidR="00FC1889" w:rsidRDefault="00664ECB">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FC1889" w:rsidRDefault="00664EC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r>
              <w:t xml:space="preserve">, </w:t>
            </w:r>
            <w:hyperlink r:id="rId57">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Nano-Server</w:t>
      </w:r>
    </w:p>
    <w:p w:rsidR="00FC1889" w:rsidRDefault="00664ECB">
      <w:pPr>
        <w:pStyle w:val="ProductList-Body"/>
      </w:pPr>
      <w:r>
        <w:t>Kunden mit aktiver SA zu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verwalten. </w:t>
      </w:r>
    </w:p>
    <w:p w:rsidR="00FC1889" w:rsidRDefault="00FC1889">
      <w:pPr>
        <w:pStyle w:val="ProductList-Body"/>
      </w:pPr>
    </w:p>
    <w:p w:rsidR="00FC1889" w:rsidRDefault="00664ECB">
      <w:pPr>
        <w:pStyle w:val="ProductList-ClauseHeading"/>
        <w:outlineLvl w:val="4"/>
      </w:pPr>
      <w:r>
        <w:t>4.2 System Center Configuration Manager Current Branch – Rechte</w:t>
      </w:r>
    </w:p>
    <w:p w:rsidR="00FC1889" w:rsidRDefault="00664ECB">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FC1889" w:rsidRDefault="00FC1889">
      <w:pPr>
        <w:pStyle w:val="ProductList-ClauseHeading"/>
        <w:outlineLvl w:val="4"/>
      </w:pPr>
    </w:p>
    <w:p w:rsidR="00FC1889" w:rsidRDefault="00664ECB">
      <w:pPr>
        <w:pStyle w:val="ProductList-ClauseHeading"/>
        <w:outlineLvl w:val="4"/>
      </w:pPr>
      <w:r>
        <w:t>4.3 Globaler System Center-Dienstmonitor</w:t>
      </w:r>
    </w:p>
    <w:p w:rsidR="00FC1889" w:rsidRDefault="00664ECB">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46" w:name="_Sec644"/>
      <w:r>
        <w:lastRenderedPageBreak/>
        <w:t>System Center Configuration Manager</w:t>
      </w:r>
      <w:bookmarkEnd w:id="146"/>
      <w:r>
        <w:fldChar w:fldCharType="begin"/>
      </w:r>
      <w:r>
        <w:instrText xml:space="preserve"> TC "</w:instrText>
      </w:r>
      <w:bookmarkStart w:id="147" w:name="_Toc481085506"/>
      <w:r>
        <w:instrText>System Center Configuration Manager</w:instrText>
      </w:r>
      <w:bookmarkEnd w:id="147"/>
      <w:r>
        <w:instrText>" \l 3</w:instrText>
      </w:r>
      <w:r>
        <w:fldChar w:fldCharType="end"/>
      </w:r>
    </w:p>
    <w:p w:rsidR="00FC1889" w:rsidRDefault="00664ECB">
      <w:pPr>
        <w:pStyle w:val="ProductList-Offering1SubSection"/>
        <w:outlineLvl w:val="3"/>
      </w:pPr>
      <w:bookmarkStart w:id="148" w:name="_Sec691"/>
      <w:r>
        <w:t>1. Programmverfügbarkeit</w:t>
      </w:r>
      <w:bookmarkEnd w:id="148"/>
    </w:p>
    <w:p w:rsidR="00FC1889" w:rsidRDefault="00FC1889">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149" w:name="_Sec746"/>
      <w:r>
        <w:t>2. Produktbedingungen</w:t>
      </w:r>
      <w:bookmarkEnd w:id="149"/>
    </w:p>
    <w:tbl>
      <w:tblPr>
        <w:tblStyle w:val="PURTable"/>
        <w:tblW w:w="0" w:type="dxa"/>
        <w:tblLook w:val="04A0" w:firstRow="1" w:lastRow="0" w:firstColumn="1" w:lastColumn="0" w:noHBand="0" w:noVBand="1"/>
      </w:tblPr>
      <w:tblGrid>
        <w:gridCol w:w="3564"/>
        <w:gridCol w:w="3581"/>
        <w:gridCol w:w="3645"/>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50" w:name="_Sec802"/>
      <w:r>
        <w:t>3. Nutzungsrechte</w:t>
      </w:r>
      <w:bookmarkEnd w:id="150"/>
    </w:p>
    <w:tbl>
      <w:tblPr>
        <w:tblStyle w:val="PURTable"/>
        <w:tblW w:w="0" w:type="dxa"/>
        <w:tblLook w:val="04A0" w:firstRow="1" w:lastRow="0" w:firstColumn="1" w:lastColumn="0" w:noHBand="0" w:noVBand="1"/>
      </w:tblPr>
      <w:tblGrid>
        <w:gridCol w:w="3642"/>
        <w:gridCol w:w="3566"/>
        <w:gridCol w:w="3582"/>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 xml:space="preserve">Management-Lizenz-äquivalente Lizenz (siehe </w:t>
            </w:r>
            <w:hyperlink w:anchor="_Sec591">
              <w:r>
                <w:rPr>
                  <w:color w:val="00467F"/>
                  <w:u w:val="single"/>
                </w:rPr>
                <w:t>Anhang A</w:t>
              </w:r>
            </w:hyperlink>
            <w:r>
              <w:t>)</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3.2 SQL Server-Technologie</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FC1889" w:rsidRDefault="00664ECB">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System Center Configuration Manager – VDI-Rechte</w:t>
      </w:r>
    </w:p>
    <w:p w:rsidR="00FC1889" w:rsidRDefault="00664ECB">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FC1889" w:rsidRDefault="00FC1889">
      <w:pPr>
        <w:pStyle w:val="ProductList-Body"/>
      </w:pPr>
    </w:p>
    <w:p w:rsidR="00FC1889" w:rsidRDefault="00664ECB">
      <w:pPr>
        <w:pStyle w:val="ProductList-ClauseHeading"/>
        <w:outlineLvl w:val="4"/>
      </w:pPr>
      <w:r>
        <w:t>4.2 System Center Configuration Manager Current Branch – Rechte</w:t>
      </w:r>
    </w:p>
    <w:p w:rsidR="00FC1889" w:rsidRDefault="00664ECB">
      <w:pPr>
        <w:pStyle w:val="ProductList-Body"/>
      </w:pPr>
      <w:r>
        <w:t>Kunden mit aktiver SA auf Lizenzen für System Center Configuration oder mit gleichwertigen Abonnementrechten sind berechtigt, die Option Aktuelle Verzweigung von System Center Configuration Manager zu installieren und verwenden.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5507"/>
      <w:r>
        <w:instrText>System Center Data Protection Manager</w:instrText>
      </w:r>
      <w:bookmarkEnd w:id="153"/>
      <w:r>
        <w:instrText>" \l 3</w:instrText>
      </w:r>
      <w:r>
        <w:fldChar w:fldCharType="end"/>
      </w:r>
    </w:p>
    <w:p w:rsidR="00FC1889" w:rsidRDefault="00664ECB">
      <w:pPr>
        <w:pStyle w:val="ProductList-Offering1SubSection"/>
        <w:outlineLvl w:val="3"/>
      </w:pPr>
      <w:bookmarkStart w:id="154" w:name="_Sec690"/>
      <w:r>
        <w:t>1. Programmverfügbarkeit</w:t>
      </w:r>
      <w:bookmarkEnd w:id="154"/>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155" w:name="_Sec745"/>
      <w:r>
        <w:t>2. Produktbedingungen</w:t>
      </w:r>
      <w:bookmarkEnd w:id="155"/>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56" w:name="_Sec801"/>
      <w:r>
        <w:t>3. Nutzungsrechte</w:t>
      </w:r>
      <w:bookmarkEnd w:id="156"/>
    </w:p>
    <w:tbl>
      <w:tblPr>
        <w:tblStyle w:val="PURTable"/>
        <w:tblW w:w="0" w:type="dxa"/>
        <w:tblLook w:val="04A0" w:firstRow="1" w:lastRow="0" w:firstColumn="1" w:lastColumn="0" w:noHBand="0" w:noVBand="1"/>
      </w:tblPr>
      <w:tblGrid>
        <w:gridCol w:w="3664"/>
        <w:gridCol w:w="3555"/>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3.2 SQL Server-Technologie</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FC1889" w:rsidRDefault="00664ECB">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5508"/>
      <w:r>
        <w:instrText>System Center Endpoint Protection</w:instrText>
      </w:r>
      <w:bookmarkEnd w:id="159"/>
      <w:r>
        <w:instrText>" \l 3</w:instrText>
      </w:r>
      <w:r>
        <w:fldChar w:fldCharType="end"/>
      </w:r>
    </w:p>
    <w:p w:rsidR="00FC1889" w:rsidRDefault="00664ECB">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561"/>
        <w:gridCol w:w="3583"/>
        <w:gridCol w:w="364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(Software Assurance):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672"/>
        <w:gridCol w:w="3602"/>
        <w:gridCol w:w="351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lastRenderedPageBreak/>
        <w:t>3.1 Geräte- und Nutzer-ALs</w:t>
      </w:r>
    </w:p>
    <w:p w:rsidR="00FC1889" w:rsidRDefault="00664ECB">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FC1889" w:rsidRDefault="00FC1889">
      <w:pPr>
        <w:pStyle w:val="ProductList-Body"/>
      </w:pPr>
    </w:p>
    <w:p w:rsidR="00FC1889" w:rsidRDefault="00664ECB">
      <w:pPr>
        <w:pStyle w:val="ProductList-ClauseHeading"/>
        <w:outlineLvl w:val="4"/>
      </w:pPr>
      <w:r>
        <w:t>3.2 ALs für das Server Management</w:t>
      </w:r>
    </w:p>
    <w:p w:rsidR="00FC1889" w:rsidRDefault="00664ECB">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FC1889" w:rsidRDefault="00FC1889">
      <w:pPr>
        <w:pStyle w:val="ProductList-Body"/>
      </w:pPr>
    </w:p>
    <w:p w:rsidR="00FC1889" w:rsidRDefault="00664ECB">
      <w:pPr>
        <w:pStyle w:val="ProductList-ClauseHeading"/>
        <w:outlineLvl w:val="4"/>
      </w:pPr>
      <w:r>
        <w:t>3.3 Ersetzung von Scanmodulen</w:t>
      </w:r>
    </w:p>
    <w:p w:rsidR="00FC1889" w:rsidRDefault="00664ECB">
      <w:pPr>
        <w:pStyle w:val="ProductList-Body"/>
      </w:pPr>
      <w:r>
        <w:t>Microsoft ist berechtigt, die folgenden Elemente des Onlinedienstes durch vergleichbare Software und Dateien zu ersetzen:</w:t>
      </w:r>
    </w:p>
    <w:p w:rsidR="00FC1889" w:rsidRDefault="00664ECB" w:rsidP="00527895">
      <w:pPr>
        <w:pStyle w:val="ProductList-Bullet"/>
        <w:numPr>
          <w:ilvl w:val="0"/>
          <w:numId w:val="20"/>
        </w:numPr>
      </w:pPr>
      <w:r>
        <w:t>Antivirus- und Antispamsoftware</w:t>
      </w:r>
    </w:p>
    <w:p w:rsidR="00FC1889" w:rsidRDefault="00664ECB" w:rsidP="00527895">
      <w:pPr>
        <w:pStyle w:val="ProductList-Bullet"/>
        <w:numPr>
          <w:ilvl w:val="0"/>
          <w:numId w:val="20"/>
        </w:numPr>
      </w:pPr>
      <w:r>
        <w:t>Signaturdateien und Datendateien für die Inhaltsfilterung.</w:t>
      </w:r>
    </w:p>
    <w:p w:rsidR="00FC1889" w:rsidRDefault="00664EC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5509"/>
      <w:r>
        <w:instrText>System Center Operations Manager</w:instrText>
      </w:r>
      <w:bookmarkEnd w:id="165"/>
      <w:r>
        <w:instrText>" \l 3</w:instrText>
      </w:r>
      <w:r>
        <w:fldChar w:fldCharType="end"/>
      </w:r>
    </w:p>
    <w:p w:rsidR="00FC1889" w:rsidRDefault="00664ECB">
      <w:pPr>
        <w:pStyle w:val="ProductList-Offering1SubSection"/>
        <w:outlineLvl w:val="3"/>
      </w:pPr>
      <w:bookmarkStart w:id="166" w:name="_Sec1181"/>
      <w:r>
        <w:t>1. Programmverfügbarkeit</w:t>
      </w:r>
      <w:bookmarkEnd w:id="166"/>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167" w:name="_Sec1182"/>
      <w:r>
        <w:t>2. Produktbedingungen</w:t>
      </w:r>
      <w:bookmarkEnd w:id="167"/>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68" w:name="_Sec1183"/>
      <w:r>
        <w:t>3. Nutzungsrechte</w:t>
      </w:r>
      <w:bookmarkEnd w:id="168"/>
    </w:p>
    <w:tbl>
      <w:tblPr>
        <w:tblStyle w:val="PURTable"/>
        <w:tblW w:w="0" w:type="dxa"/>
        <w:tblLook w:val="04A0" w:firstRow="1" w:lastRow="0" w:firstColumn="1" w:lastColumn="0" w:noHBand="0" w:noVBand="1"/>
      </w:tblPr>
      <w:tblGrid>
        <w:gridCol w:w="3664"/>
        <w:gridCol w:w="3555"/>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3.2 SQL Server-Technologie</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FC1889" w:rsidRDefault="00664ECB">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5510"/>
      <w:r>
        <w:instrText>System Center Orchestrator</w:instrText>
      </w:r>
      <w:bookmarkEnd w:id="171"/>
      <w:r>
        <w:instrText>" \l 3</w:instrText>
      </w:r>
      <w:r>
        <w:fldChar w:fldCharType="end"/>
      </w:r>
    </w:p>
    <w:p w:rsidR="00FC1889" w:rsidRDefault="00664ECB">
      <w:pPr>
        <w:pStyle w:val="ProductList-Offering1SubSection"/>
        <w:outlineLvl w:val="3"/>
      </w:pPr>
      <w:bookmarkStart w:id="172" w:name="_Sec1186"/>
      <w:r>
        <w:t>1. Programmverfügbarkeit</w:t>
      </w:r>
      <w:bookmarkEnd w:id="172"/>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173" w:name="_Sec1187"/>
      <w:r>
        <w:t>2. Produktbedingungen</w:t>
      </w:r>
      <w:bookmarkEnd w:id="173"/>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74" w:name="_Sec1188"/>
      <w:r>
        <w:t>3. Nutzungsrechte</w:t>
      </w:r>
      <w:bookmarkEnd w:id="174"/>
    </w:p>
    <w:tbl>
      <w:tblPr>
        <w:tblStyle w:val="PURTable"/>
        <w:tblW w:w="0" w:type="dxa"/>
        <w:tblLook w:val="04A0" w:firstRow="1" w:lastRow="0" w:firstColumn="1" w:lastColumn="0" w:noHBand="0" w:noVBand="1"/>
      </w:tblPr>
      <w:tblGrid>
        <w:gridCol w:w="3664"/>
        <w:gridCol w:w="3555"/>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3.2 SQL Server-Technologie</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FC1889" w:rsidRDefault="00664ECB">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5511"/>
      <w:r>
        <w:instrText>System Center Service Manager</w:instrText>
      </w:r>
      <w:bookmarkEnd w:id="177"/>
      <w:r>
        <w:instrText>" \l 3</w:instrText>
      </w:r>
      <w:r>
        <w:fldChar w:fldCharType="end"/>
      </w:r>
    </w:p>
    <w:p w:rsidR="00FC1889" w:rsidRDefault="00664ECB">
      <w:pPr>
        <w:pStyle w:val="ProductList-Offering1SubSection"/>
        <w:outlineLvl w:val="3"/>
      </w:pPr>
      <w:bookmarkStart w:id="178" w:name="_Sec1191"/>
      <w:r>
        <w:t>1. Programmverfügbarkeit</w:t>
      </w:r>
      <w:bookmarkEnd w:id="178"/>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179" w:name="_Sec1192"/>
      <w:r>
        <w:lastRenderedPageBreak/>
        <w:t>2. Produktbedingungen</w:t>
      </w:r>
      <w:bookmarkEnd w:id="179"/>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80" w:name="_Sec1193"/>
      <w:r>
        <w:t>3. Nutzungsrechte</w:t>
      </w:r>
      <w:bookmarkEnd w:id="180"/>
    </w:p>
    <w:tbl>
      <w:tblPr>
        <w:tblStyle w:val="PURTable"/>
        <w:tblW w:w="0" w:type="dxa"/>
        <w:tblLook w:val="04A0" w:firstRow="1" w:lastRow="0" w:firstColumn="1" w:lastColumn="0" w:noHBand="0" w:noVBand="1"/>
      </w:tblPr>
      <w:tblGrid>
        <w:gridCol w:w="3664"/>
        <w:gridCol w:w="3555"/>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Management-Lizenzen</w:t>
      </w:r>
    </w:p>
    <w:tbl>
      <w:tblPr>
        <w:tblStyle w:val="PURTable"/>
        <w:tblW w:w="0" w:type="dxa"/>
        <w:tblLook w:val="04A0" w:firstRow="1" w:lastRow="0" w:firstColumn="1" w:lastColumn="0" w:noHBand="0" w:noVBand="1"/>
      </w:tblPr>
      <w:tblGrid>
        <w:gridCol w:w="3649"/>
        <w:gridCol w:w="3611"/>
        <w:gridCol w:w="353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3.2 SQL Server-Technologie</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FC1889" w:rsidRDefault="00664ECB">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85512"/>
      <w:r>
        <w:instrText>Virtual Desktop Infrastructure (VDI) Suite</w:instrText>
      </w:r>
      <w:bookmarkEnd w:id="183"/>
      <w:r>
        <w:instrText>" \l 2</w:instrText>
      </w:r>
      <w:r>
        <w:fldChar w:fldCharType="end"/>
      </w:r>
    </w:p>
    <w:p w:rsidR="00FC1889" w:rsidRDefault="00664ECB">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184" w:name="_Sec617"/>
      <w:r>
        <w:t>Visual Studio</w:t>
      </w:r>
      <w:bookmarkEnd w:id="184"/>
      <w:r>
        <w:fldChar w:fldCharType="begin"/>
      </w:r>
      <w:r>
        <w:instrText xml:space="preserve"> TC "</w:instrText>
      </w:r>
      <w:bookmarkStart w:id="185" w:name="_Toc481085513"/>
      <w:r>
        <w:instrText>Visual Studio</w:instrText>
      </w:r>
      <w:bookmarkEnd w:id="185"/>
      <w:r>
        <w:instrText>" \l 2</w:instrText>
      </w:r>
      <w:r>
        <w:fldChar w:fldCharType="end"/>
      </w:r>
    </w:p>
    <w:p w:rsidR="00FC1889" w:rsidRDefault="00664ECB">
      <w:pPr>
        <w:pStyle w:val="ProductList-Offering2HeadingNoBorder"/>
        <w:outlineLvl w:val="2"/>
      </w:pPr>
      <w:bookmarkStart w:id="186" w:name="_Sec649"/>
      <w:r>
        <w:t>Visual Studio</w:t>
      </w:r>
      <w:bookmarkEnd w:id="186"/>
      <w:r>
        <w:fldChar w:fldCharType="begin"/>
      </w:r>
      <w:r>
        <w:instrText xml:space="preserve"> TC "</w:instrText>
      </w:r>
      <w:bookmarkStart w:id="187" w:name="_Toc481085514"/>
      <w:r>
        <w:instrText>Visual Studio</w:instrText>
      </w:r>
      <w:bookmarkEnd w:id="187"/>
      <w:r>
        <w:instrText>" \l 3</w:instrText>
      </w:r>
      <w:r>
        <w:fldChar w:fldCharType="end"/>
      </w:r>
    </w:p>
    <w:p w:rsidR="00FC1889" w:rsidRDefault="00664ECB">
      <w:pPr>
        <w:pStyle w:val="ProductList-Offering1SubSection"/>
        <w:outlineLvl w:val="3"/>
      </w:pPr>
      <w:bookmarkStart w:id="188" w:name="_Sec697"/>
      <w:r>
        <w:t>1. Programmverfügbarkeit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Visual Studio Enterprise 2017 Abonnement</w:t>
            </w:r>
            <w:r>
              <w:fldChar w:fldCharType="begin"/>
            </w:r>
            <w:r>
              <w:instrText xml:space="preserve"> XE "Visual Studio Enterprise 2017 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189" w:name="_Sec752"/>
      <w:r>
        <w:t>2. Produktbedingungen</w:t>
      </w:r>
      <w:bookmarkEnd w:id="189"/>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lastRenderedPageBreak/>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Lizenzgewährung für SQL Server Parallel Data Warehouse Developer</w:t>
      </w:r>
    </w:p>
    <w:p w:rsidR="00FC1889" w:rsidRDefault="00664EC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rsidR="00FC1889" w:rsidRDefault="00FC1889">
      <w:pPr>
        <w:pStyle w:val="ProductList-Body"/>
      </w:pPr>
    </w:p>
    <w:p w:rsidR="00FC1889" w:rsidRDefault="00664ECB">
      <w:pPr>
        <w:pStyle w:val="ProductList-ClauseHeading"/>
        <w:outlineLvl w:val="4"/>
      </w:pPr>
      <w:r>
        <w:t>2.2 Lizenzgewährung für Visual Studio Team Foundation Server 2017</w:t>
      </w:r>
    </w:p>
    <w:p w:rsidR="00FC1889" w:rsidRDefault="00664EC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FC1889" w:rsidRDefault="00FC1889">
      <w:pPr>
        <w:pStyle w:val="ProductList-Body"/>
      </w:pPr>
    </w:p>
    <w:p w:rsidR="00FC1889" w:rsidRDefault="00664ECB">
      <w:pPr>
        <w:pStyle w:val="ProductList-ClauseHeading"/>
        <w:outlineLvl w:val="4"/>
      </w:pPr>
      <w:r>
        <w:t>2.3 Microsoft Azure Platform-Dienste</w:t>
      </w:r>
    </w:p>
    <w:p w:rsidR="00FC1889" w:rsidRDefault="00664ECB">
      <w:pPr>
        <w:pStyle w:val="ProductList-Body"/>
      </w:pPr>
      <w:r>
        <w:t>Microsoft Azure-Vergünstigungen aus mehreren Visual Studio-Abonnements oder MSDN-Plattformen können nicht in einem Microsoft Azure-Account kombiniert werden.</w:t>
      </w:r>
    </w:p>
    <w:p w:rsidR="00FC1889" w:rsidRDefault="00664ECB">
      <w:pPr>
        <w:pStyle w:val="ProductList-Offering1SubSection"/>
        <w:outlineLvl w:val="3"/>
      </w:pPr>
      <w:bookmarkStart w:id="190" w:name="_Sec810"/>
      <w:r>
        <w:t>3. Nutzungsrechte</w:t>
      </w:r>
      <w:bookmarkEnd w:id="190"/>
    </w:p>
    <w:tbl>
      <w:tblPr>
        <w:tblStyle w:val="PURTable"/>
        <w:tblW w:w="0" w:type="dxa"/>
        <w:tblLook w:val="04A0" w:firstRow="1" w:lastRow="0" w:firstColumn="1" w:lastColumn="0" w:noHBand="0" w:noVBand="1"/>
      </w:tblPr>
      <w:tblGrid>
        <w:gridCol w:w="3662"/>
        <w:gridCol w:w="3552"/>
        <w:gridCol w:w="357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Datei BUILDSERVER.TXT</w:t>
      </w:r>
    </w:p>
    <w:p w:rsidR="00FC1889" w:rsidRDefault="00664ECB">
      <w:pPr>
        <w:pStyle w:val="ProductList-Body"/>
      </w:pPr>
      <w:r>
        <w:t xml:space="preserve">Der Kunde kann Kopien der Dateien, die in den BuildServer-Listen unter </w:t>
      </w:r>
      <w:hyperlink r:id="rId85">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FC1889" w:rsidRDefault="00FC1889">
      <w:pPr>
        <w:pStyle w:val="ProductList-Body"/>
      </w:pPr>
    </w:p>
    <w:p w:rsidR="00FC1889" w:rsidRDefault="00664ECB">
      <w:pPr>
        <w:pStyle w:val="ProductList-ClauseHeading"/>
        <w:outlineLvl w:val="4"/>
      </w:pPr>
      <w:r>
        <w:t>3.2 Dienstprogramme</w:t>
      </w:r>
    </w:p>
    <w:p w:rsidR="00FC1889" w:rsidRDefault="00664ECB">
      <w:pPr>
        <w:pStyle w:val="ProductList-Body"/>
      </w:pPr>
      <w:r>
        <w:t xml:space="preserve">Der Kunde ist berechtigt, die unter </w:t>
      </w:r>
      <w:hyperlink r:id="rId86">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FC1889" w:rsidRDefault="00FC1889">
      <w:pPr>
        <w:pStyle w:val="ProductList-Body"/>
      </w:pPr>
    </w:p>
    <w:p w:rsidR="00FC1889" w:rsidRDefault="00664ECB">
      <w:pPr>
        <w:pStyle w:val="ProductList-ClauseHeading"/>
        <w:outlineLvl w:val="4"/>
      </w:pPr>
      <w:r>
        <w:t>3.3 System Center – Virtual Machine Manager (SCVMM) – Visual Studio Enterprise-Abonnement und Visual Studio Test Professional-Abonnement</w:t>
      </w:r>
    </w:p>
    <w:p w:rsidR="00FC1889" w:rsidRDefault="00664ECB">
      <w:pPr>
        <w:pStyle w:val="ProductList-Body"/>
      </w:pPr>
      <w:r>
        <w:t>Jeder lizenzierte Nutzer des Visual Studio Enterprise-Abonnements oder des Visual Studio Test Professional-Abonnements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FC1889" w:rsidRDefault="00FC1889">
      <w:pPr>
        <w:pStyle w:val="ProductList-Body"/>
      </w:pPr>
    </w:p>
    <w:p w:rsidR="00FC1889" w:rsidRDefault="00664ECB">
      <w:pPr>
        <w:pStyle w:val="ProductList-ClauseHeading"/>
        <w:outlineLvl w:val="4"/>
      </w:pPr>
      <w:r>
        <w:t>3.4 Office Professional Plus 2016 – Visual Studio Enterprise-Abonnement</w:t>
      </w:r>
    </w:p>
    <w:p w:rsidR="00FC1889" w:rsidRDefault="00664EC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FC1889" w:rsidRDefault="00FC1889">
      <w:pPr>
        <w:pStyle w:val="ProductList-Body"/>
      </w:pPr>
    </w:p>
    <w:p w:rsidR="00FC1889" w:rsidRDefault="00664ECB">
      <w:pPr>
        <w:pStyle w:val="ProductList-ClauseHeading"/>
        <w:outlineLvl w:val="4"/>
      </w:pPr>
      <w:r>
        <w:t>3.5 Bibliotheken mit GNU Lesser General Public-Lizenz</w:t>
      </w:r>
    </w:p>
    <w:p w:rsidR="00FC1889" w:rsidRDefault="00664EC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FC1889" w:rsidRDefault="00664ECB">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7">
              <w:r>
                <w:rPr>
                  <w:color w:val="00467F"/>
                  <w:u w:val="single"/>
                </w:rPr>
                <w:t>Produktliste – März 2014</w:t>
              </w:r>
            </w:hyperlink>
            <w:r>
              <w:t xml:space="preserve"> und </w:t>
            </w:r>
            <w:hyperlink r:id="rId88">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lastRenderedPageBreak/>
              <w:t>Selbsthosten: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Software Assurance-Berechtigung</w:t>
      </w:r>
    </w:p>
    <w:p w:rsidR="00FC1889" w:rsidRDefault="00664ECB">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FC1889" w:rsidRDefault="00FC1889">
      <w:pPr>
        <w:pStyle w:val="ProductList-Body"/>
      </w:pPr>
    </w:p>
    <w:p w:rsidR="00FC1889" w:rsidRDefault="00664ECB">
      <w:pPr>
        <w:pStyle w:val="ProductList-ClauseHeading"/>
        <w:outlineLvl w:val="4"/>
      </w:pPr>
      <w:r>
        <w:t>4.2 Visual Studio Abonnement – zeitlich unbeschränkte Rechte</w:t>
      </w:r>
    </w:p>
    <w:p w:rsidR="00FC1889" w:rsidRDefault="00664ECB">
      <w:pPr>
        <w:pStyle w:val="ProductList-Body"/>
      </w:pPr>
      <w:r>
        <w:t>Die Rechte des Kunden zur Nutzung von Software, die über ein Visual Studio-Abonnement lizenziert wurde, werden zeitlich unbeschränkt, wenn das Recht des Kunden zur Nutzung von Visual Studio dauerhaft wird.</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5515"/>
      <w:r>
        <w:instrText>Visual Studio Team Foundation Server</w:instrText>
      </w:r>
      <w:bookmarkEnd w:id="193"/>
      <w:r>
        <w:instrText>" \l 3</w:instrText>
      </w:r>
      <w:r>
        <w:fldChar w:fldCharType="end"/>
      </w:r>
    </w:p>
    <w:p w:rsidR="00FC1889" w:rsidRDefault="00664ECB">
      <w:pPr>
        <w:pStyle w:val="ProductList-Offering1SubSection"/>
        <w:outlineLvl w:val="3"/>
      </w:pPr>
      <w:bookmarkStart w:id="194" w:name="_Sec698"/>
      <w:r>
        <w:t>1. Programmverfügbarkeit</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C1889" w:rsidRDefault="00FC18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C1889" w:rsidRDefault="00FC18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195" w:name="_Sec753"/>
      <w:r>
        <w:t>2. Produktbedingungen</w:t>
      </w:r>
      <w:bookmarkEnd w:id="195"/>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196" w:name="_Sec811"/>
      <w:r>
        <w:t>3. Nutzungsrechte</w:t>
      </w:r>
      <w:bookmarkEnd w:id="196"/>
    </w:p>
    <w:tbl>
      <w:tblPr>
        <w:tblStyle w:val="PURTable"/>
        <w:tblW w:w="0" w:type="dxa"/>
        <w:tblLook w:val="04A0" w:firstRow="1" w:lastRow="0" w:firstColumn="1" w:lastColumn="0" w:noHBand="0" w:noVBand="1"/>
      </w:tblPr>
      <w:tblGrid>
        <w:gridCol w:w="3662"/>
        <w:gridCol w:w="3552"/>
        <w:gridCol w:w="357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Visual Studio Team Services, bezahlter Nutzer</w:t>
            </w:r>
          </w:p>
        </w:tc>
      </w:tr>
    </w:tbl>
    <w:p w:rsidR="00FC1889" w:rsidRDefault="00FC1889">
      <w:pPr>
        <w:pStyle w:val="ProductList-Body"/>
      </w:pPr>
    </w:p>
    <w:p w:rsidR="00FC1889" w:rsidRDefault="00664ECB">
      <w:pPr>
        <w:pStyle w:val="ProductList-SubClauseHeading"/>
        <w:outlineLvl w:val="5"/>
      </w:pPr>
      <w:r>
        <w:t>3.1.1 Zusätzliche Funktionalität</w:t>
      </w:r>
    </w:p>
    <w:p w:rsidR="00FC1889" w:rsidRDefault="00664ECB">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Visual Studio Enterprise 2017-Abonnement</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FC1889" w:rsidRDefault="00664ECB">
            <w:pPr>
              <w:pStyle w:val="ProductList-TableBody"/>
            </w:pPr>
            <w:r>
              <w:t>Visual Studio Team Services Test Manager-Erweiterung</w:t>
            </w:r>
          </w:p>
        </w:tc>
      </w:tr>
    </w:tbl>
    <w:p w:rsidR="00FC1889" w:rsidRDefault="00FC1889">
      <w:pPr>
        <w:pStyle w:val="ProductList-BodyIndented"/>
      </w:pPr>
    </w:p>
    <w:p w:rsidR="00FC1889" w:rsidRDefault="00664ECB">
      <w:pPr>
        <w:pStyle w:val="ProductList-SubClauseHeading"/>
        <w:outlineLvl w:val="5"/>
      </w:pPr>
      <w:r>
        <w:t>3.1.2 Zusätzliche Funktionalität</w:t>
      </w:r>
    </w:p>
    <w:p w:rsidR="00FC1889" w:rsidRDefault="00664ECB">
      <w:pPr>
        <w:pStyle w:val="ProductList-BodyIndented"/>
      </w:pPr>
      <w:r>
        <w:t>Paketverwaltung</w:t>
      </w:r>
    </w:p>
    <w:tbl>
      <w:tblPr>
        <w:tblStyle w:val="PURTable0"/>
        <w:tblW w:w="0" w:type="dxa"/>
        <w:tblLook w:val="04A0" w:firstRow="1" w:lastRow="0" w:firstColumn="1" w:lastColumn="0" w:noHBand="0" w:noVBand="1"/>
      </w:tblPr>
      <w:tblGrid>
        <w:gridCol w:w="3401"/>
        <w:gridCol w:w="3402"/>
        <w:gridCol w:w="362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Visual Studio Team Services-Paketverwaltungserweiterung</w:t>
            </w:r>
          </w:p>
        </w:tc>
      </w:tr>
    </w:tbl>
    <w:p w:rsidR="00FC1889" w:rsidRDefault="00FC1889">
      <w:pPr>
        <w:pStyle w:val="ProductList-BodyIndented"/>
      </w:pPr>
    </w:p>
    <w:p w:rsidR="00FC1889" w:rsidRDefault="00664ECB">
      <w:pPr>
        <w:pStyle w:val="ProductList-ClauseHeading"/>
        <w:outlineLvl w:val="4"/>
      </w:pPr>
      <w:r>
        <w:t>3.2 Verwendungszwecke, für die keine CALs erforderlich sind</w:t>
      </w:r>
    </w:p>
    <w:p w:rsidR="00FC1889" w:rsidRDefault="00664ECB">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rsidR="00FC1889" w:rsidRDefault="00FC1889">
      <w:pPr>
        <w:pStyle w:val="ProductList-Body"/>
      </w:pPr>
    </w:p>
    <w:p w:rsidR="00FC1889" w:rsidRDefault="00664ECB">
      <w:pPr>
        <w:pStyle w:val="ProductList-ClauseHeading"/>
        <w:outlineLvl w:val="4"/>
      </w:pPr>
      <w:r>
        <w:t>3.3 SQL Server-Technologie</w:t>
      </w:r>
    </w:p>
    <w:p w:rsidR="00FC1889" w:rsidRDefault="00664EC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rsidR="00FC1889" w:rsidRDefault="00FC1889">
      <w:pPr>
        <w:pStyle w:val="ProductList-Body"/>
      </w:pPr>
    </w:p>
    <w:p w:rsidR="00FC1889" w:rsidRDefault="00664ECB">
      <w:pPr>
        <w:pStyle w:val="ProductList-ClauseHeading"/>
        <w:outlineLvl w:val="4"/>
      </w:pPr>
      <w:r>
        <w:t>3.4 Bibliotheken mit GNU Lesser General Public-Lizenz</w:t>
      </w:r>
    </w:p>
    <w:p w:rsidR="00FC1889" w:rsidRDefault="00664EC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FC1889" w:rsidRDefault="00FC1889">
      <w:pPr>
        <w:pStyle w:val="ProductList-Body"/>
      </w:pPr>
    </w:p>
    <w:p w:rsidR="00FC1889" w:rsidRDefault="00664ECB">
      <w:pPr>
        <w:pStyle w:val="ProductList-ClauseHeading"/>
        <w:outlineLvl w:val="4"/>
      </w:pPr>
      <w:r>
        <w:t>3.5 Visual Studio Team Foundation Server-Builddienste</w:t>
      </w:r>
    </w:p>
    <w:p w:rsidR="00FC1889" w:rsidRDefault="00664ECB">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rsidR="00FC1889" w:rsidRDefault="00FC1889">
      <w:pPr>
        <w:pStyle w:val="ProductList-Body"/>
      </w:pPr>
    </w:p>
    <w:p w:rsidR="00FC1889" w:rsidRDefault="00664ECB">
      <w:pPr>
        <w:pStyle w:val="ProductList-ClauseHeading"/>
        <w:outlineLvl w:val="4"/>
      </w:pPr>
      <w:r>
        <w:t>3.6 Releaseverwaltung</w:t>
      </w:r>
    </w:p>
    <w:p w:rsidR="00FC1889" w:rsidRDefault="00664ECB">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FC1889" w:rsidRDefault="00664ECB" w:rsidP="00527895">
      <w:pPr>
        <w:pStyle w:val="ProductList-Bullet"/>
        <w:numPr>
          <w:ilvl w:val="0"/>
          <w:numId w:val="21"/>
        </w:numPr>
      </w:pPr>
      <w:r>
        <w:t xml:space="preserve">Visual Studio Enterprise 2017-Abonnement </w:t>
      </w:r>
    </w:p>
    <w:p w:rsidR="00FC1889" w:rsidRDefault="00664ECB" w:rsidP="00527895">
      <w:pPr>
        <w:pStyle w:val="ProductList-Bullet"/>
        <w:numPr>
          <w:ilvl w:val="0"/>
          <w:numId w:val="21"/>
        </w:numPr>
      </w:pPr>
      <w:r>
        <w:t xml:space="preserve">Visual Studio Enterprise (Monats- oder Jahresabonnement) </w:t>
      </w:r>
    </w:p>
    <w:p w:rsidR="00FC1889" w:rsidRDefault="00664ECB" w:rsidP="00527895">
      <w:pPr>
        <w:pStyle w:val="ProductList-Bullet"/>
        <w:numPr>
          <w:ilvl w:val="0"/>
          <w:numId w:val="21"/>
        </w:numPr>
      </w:pPr>
      <w:r>
        <w:t>Team Services Build und Deployment Private Pipeline (bezahlte Instanz)</w:t>
      </w:r>
    </w:p>
    <w:p w:rsidR="00FC1889" w:rsidRDefault="00FC1889">
      <w:pPr>
        <w:pStyle w:val="ProductList-Body"/>
      </w:pPr>
    </w:p>
    <w:p w:rsidR="00FC1889" w:rsidRDefault="00664ECB">
      <w:pPr>
        <w:pStyle w:val="ProductList-ClauseHeading"/>
        <w:outlineLvl w:val="4"/>
      </w:pPr>
      <w:r>
        <w:t>3.7 Zusätzliche Software</w:t>
      </w:r>
    </w:p>
    <w:tbl>
      <w:tblPr>
        <w:tblStyle w:val="PURTable"/>
        <w:tblW w:w="0" w:type="dxa"/>
        <w:tblLook w:val="04A0" w:firstRow="1" w:lastRow="0" w:firstColumn="1" w:lastColumn="0" w:noHBand="0" w:noVBand="1"/>
      </w:tblPr>
      <w:tblGrid>
        <w:gridCol w:w="3625"/>
        <w:gridCol w:w="3645"/>
        <w:gridCol w:w="352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02"/>
        <w:gridCol w:w="3805"/>
        <w:gridCol w:w="3401"/>
        <w:gridCol w:w="82"/>
      </w:tblGrid>
      <w:tr w:rsidR="00FC18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r w:rsidR="00FC1889">
        <w:tc>
          <w:tcPr>
            <w:tcW w:w="12240" w:type="dxa"/>
            <w:gridSpan w:val="4"/>
            <w:tcBorders>
              <w:top w:val="none" w:sz="4" w:space="0" w:color="6E6E6E"/>
              <w:left w:val="none" w:sz="4" w:space="0" w:color="6E6E6E"/>
              <w:bottom w:val="none" w:sz="4" w:space="0" w:color="6E6E6E"/>
              <w:right w:val="none" w:sz="4" w:space="0" w:color="6E6E6E"/>
            </w:tcBorders>
          </w:tcPr>
          <w:p w:rsidR="00FC1889" w:rsidRDefault="00FC1889">
            <w:pPr>
              <w:pStyle w:val="PURBreadcrumb"/>
            </w:pPr>
          </w:p>
          <w:tbl>
            <w:tblPr>
              <w:tblW w:w="0" w:type="dxa"/>
              <w:tblLook w:val="04A0" w:firstRow="1" w:lastRow="0" w:firstColumn="1" w:lastColumn="0" w:noHBand="0" w:noVBand="1"/>
            </w:tblPr>
            <w:tblGrid>
              <w:gridCol w:w="10674"/>
            </w:tblGrid>
            <w:tr w:rsidR="00FC1889">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TableBody"/>
            </w:pPr>
          </w:p>
        </w:tc>
      </w:tr>
    </w:tbl>
    <w:p w:rsidR="00FC1889" w:rsidRDefault="00FC1889">
      <w:pPr>
        <w:pStyle w:val="ProductList-Body"/>
      </w:pPr>
    </w:p>
    <w:p w:rsidR="00FC1889" w:rsidRDefault="00664ECB">
      <w:pPr>
        <w:pStyle w:val="ProductList-OfferingGroupHeading"/>
        <w:outlineLvl w:val="1"/>
      </w:pPr>
      <w:bookmarkStart w:id="198" w:name="_Sec618"/>
      <w:r>
        <w:t>Windows</w:t>
      </w:r>
      <w:bookmarkEnd w:id="198"/>
      <w:r>
        <w:fldChar w:fldCharType="begin"/>
      </w:r>
      <w:r>
        <w:instrText xml:space="preserve"> TC "</w:instrText>
      </w:r>
      <w:bookmarkStart w:id="199" w:name="_Toc481085516"/>
      <w:r>
        <w:instrText>Windows</w:instrText>
      </w:r>
      <w:bookmarkEnd w:id="199"/>
      <w:r>
        <w:instrText>" \l 2</w:instrText>
      </w:r>
      <w:r>
        <w:fldChar w:fldCharType="end"/>
      </w:r>
    </w:p>
    <w:p w:rsidR="00FC1889" w:rsidRDefault="00664ECB">
      <w:pPr>
        <w:pStyle w:val="ProductList-Offering2HeadingNoBorder"/>
        <w:outlineLvl w:val="2"/>
      </w:pPr>
      <w:bookmarkStart w:id="200" w:name="_Sec652"/>
      <w:r>
        <w:t>Windows-Desktopbetriebssystem</w:t>
      </w:r>
      <w:bookmarkEnd w:id="200"/>
      <w:r>
        <w:fldChar w:fldCharType="begin"/>
      </w:r>
      <w:r>
        <w:instrText xml:space="preserve"> TC "</w:instrText>
      </w:r>
      <w:bookmarkStart w:id="201" w:name="_Toc481085517"/>
      <w:r>
        <w:instrText>Windows-Desktopbetriebssystem</w:instrText>
      </w:r>
      <w:bookmarkEnd w:id="201"/>
      <w:r>
        <w:instrText>" \l 3</w:instrText>
      </w:r>
      <w:r>
        <w:fldChar w:fldCharType="end"/>
      </w:r>
    </w:p>
    <w:p w:rsidR="00FC1889" w:rsidRDefault="00664ECB">
      <w:pPr>
        <w:pStyle w:val="ProductList-Offering1SubSection"/>
        <w:outlineLvl w:val="3"/>
      </w:pPr>
      <w:bookmarkStart w:id="202" w:name="_Sec700"/>
      <w:r>
        <w:t>1. Programmverfügbarkeit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lastRenderedPageBreak/>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 xml:space="preserve">Windows Virtual Desktop Access E3 pro Gerät </w:t>
            </w:r>
            <w:r>
              <w:fldChar w:fldCharType="begin"/>
            </w:r>
            <w:r>
              <w:instrText xml:space="preserve"> XE "Windows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 xml:space="preserve">Windows Virtual Desktop Access E3 pro Nutzer </w:t>
            </w:r>
            <w:r>
              <w:fldChar w:fldCharType="begin"/>
            </w:r>
            <w:r>
              <w:instrText xml:space="preserve"> XE "Windows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 xml:space="preserve">Windows Virtual Desktop Access E5 pro Gerät </w:t>
            </w:r>
            <w:r>
              <w:fldChar w:fldCharType="begin"/>
            </w:r>
            <w:r>
              <w:instrText xml:space="preserve"> XE "Windows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Virtual Desktop Access E5 pro Nutzer</w:t>
            </w:r>
            <w:r>
              <w:fldChar w:fldCharType="begin"/>
            </w:r>
            <w:r>
              <w:instrText xml:space="preserve"> XE "Windows Virtual Desktop Access 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r w:rsidR="00FC1889">
        <w:tc>
          <w:tcPr>
            <w:tcW w:w="4160" w:type="dxa"/>
            <w:tcBorders>
              <w:top w:val="dashed" w:sz="4" w:space="0" w:color="BFBFBF"/>
              <w:left w:val="single" w:sz="9" w:space="0" w:color="FFFFFF"/>
              <w:bottom w:val="none" w:sz="4" w:space="0" w:color="BFBFBF"/>
              <w:right w:val="single" w:sz="9" w:space="0" w:color="FFFFFF"/>
            </w:tcBorders>
          </w:tcPr>
          <w:p w:rsidR="00FC1889" w:rsidRDefault="00664EC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C1889" w:rsidRDefault="00664EC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203" w:name="_Sec755"/>
      <w:r>
        <w:t>2. Produktbedingungen</w:t>
      </w:r>
      <w:bookmarkEnd w:id="203"/>
    </w:p>
    <w:tbl>
      <w:tblPr>
        <w:tblStyle w:val="PURTable"/>
        <w:tblW w:w="0" w:type="dxa"/>
        <w:tblLook w:val="04A0" w:firstRow="1" w:lastRow="0" w:firstColumn="1" w:lastColumn="0" w:noHBand="0" w:noVBand="1"/>
      </w:tblPr>
      <w:tblGrid>
        <w:gridCol w:w="3639"/>
        <w:gridCol w:w="3574"/>
        <w:gridCol w:w="357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Qualifizierende Betriebssysteme</w:t>
      </w:r>
    </w:p>
    <w:p w:rsidR="00FC1889" w:rsidRDefault="00664ECB">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FC1889" w:rsidRDefault="00FC1889">
      <w:pPr>
        <w:pStyle w:val="ProductList-Body"/>
      </w:pPr>
    </w:p>
    <w:p w:rsidR="00FC1889" w:rsidRDefault="00664ECB">
      <w:pPr>
        <w:pStyle w:val="ProductList-SubClauseHeading"/>
        <w:outlineLvl w:val="5"/>
      </w:pPr>
      <w:r>
        <w:t>2.1.1 Tabelle der qualifizierenden Betriebssysteme</w:t>
      </w:r>
    </w:p>
    <w:p w:rsidR="00FC1889" w:rsidRDefault="00664ECB">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Forschung &amp; Lehre und gemeinnützige Einrichtungen</w:t>
            </w:r>
          </w:p>
        </w:tc>
      </w:tr>
      <w:tr w:rsidR="00FC1889">
        <w:tc>
          <w:tcPr>
            <w:tcW w:w="4040" w:type="dxa"/>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jc w:val="center"/>
            </w:pP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jc w:val="center"/>
            </w:pP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jc w:val="center"/>
            </w:pP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jc w:val="center"/>
            </w:pP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jc w:val="center"/>
            </w:pP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jc w:val="center"/>
            </w:pP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1889" w:rsidRDefault="00FC18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jc w:val="center"/>
            </w:pP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lastRenderedPageBreak/>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bl>
    <w:p w:rsidR="00FC1889" w:rsidRDefault="00664ECB">
      <w:pPr>
        <w:pStyle w:val="ProductList-BodyIndented"/>
      </w:pPr>
      <w:r>
        <w:rPr>
          <w:i/>
          <w:vertAlign w:val="superscript"/>
        </w:rPr>
        <w:t>1</w:t>
      </w:r>
      <w:r>
        <w:rPr>
          <w:i/>
        </w:rPr>
        <w:t xml:space="preserve">Gilt auch für Qualifizierende Geräte, die durch Unternehmensverschmelzung oder Unternehmenskauf erworben werden </w:t>
      </w:r>
    </w:p>
    <w:p w:rsidR="00FC1889" w:rsidRDefault="00664ECB">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FC1889" w:rsidRDefault="00664ECB">
      <w:pPr>
        <w:pStyle w:val="ProductList-BodyIndented"/>
      </w:pPr>
      <w:r>
        <w:rPr>
          <w:i/>
          <w:vertAlign w:val="superscript"/>
        </w:rPr>
        <w:t>3</w:t>
      </w:r>
      <w:r>
        <w:rPr>
          <w:i/>
        </w:rPr>
        <w:t>Gilt nicht für Forschung und Lehre, gemeinnützige Einrichtungen und OV-CW.</w:t>
      </w:r>
    </w:p>
    <w:p w:rsidR="00FC1889" w:rsidRDefault="00664ECB">
      <w:pPr>
        <w:pStyle w:val="ProductList-BodyIndented"/>
      </w:pPr>
      <w:r>
        <w:rPr>
          <w:i/>
          <w:vertAlign w:val="superscript"/>
        </w:rPr>
        <w:t>4</w:t>
      </w:r>
      <w:r>
        <w:rPr>
          <w:i/>
        </w:rPr>
        <w:t>N, K und KN sind Spezialversionen, die nur in bestimmten Märkten verfügbar sind.</w:t>
      </w:r>
    </w:p>
    <w:p w:rsidR="00FC1889" w:rsidRDefault="00664ECB">
      <w:pPr>
        <w:pStyle w:val="ProductList-BodyIndented"/>
      </w:pPr>
      <w:r>
        <w:rPr>
          <w:i/>
          <w:vertAlign w:val="superscript"/>
        </w:rPr>
        <w:t>5</w:t>
      </w:r>
      <w:r>
        <w:rPr>
          <w:i/>
        </w:rPr>
        <w:t>Für Nutzungsbeschränkungen siehe Abschnitt 2.1.2.1</w:t>
      </w:r>
    </w:p>
    <w:p w:rsidR="00FC1889" w:rsidRDefault="00FC1889">
      <w:pPr>
        <w:pStyle w:val="ProductList-BodyIndented"/>
      </w:pPr>
    </w:p>
    <w:p w:rsidR="00FC1889" w:rsidRDefault="00664ECB">
      <w:pPr>
        <w:pStyle w:val="ProductList-SubClauseHeading"/>
        <w:outlineLvl w:val="5"/>
      </w:pPr>
      <w:r>
        <w:t>2.1.2 Tabelle der qualifizierenden Betriebssysteme mit Nutzungsbeschränkungen</w:t>
      </w:r>
    </w:p>
    <w:p w:rsidR="00FC1889" w:rsidRDefault="00664ECB">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FC18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Forschung &amp; Lehre und gemeinnützige Einrichtungen</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6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bl>
    <w:p w:rsidR="00FC1889" w:rsidRDefault="00664ECB">
      <w:pPr>
        <w:pStyle w:val="ProductList-BodyIndented"/>
      </w:pPr>
      <w:r>
        <w:rPr>
          <w:i/>
          <w:vertAlign w:val="superscript"/>
        </w:rPr>
        <w:t>1</w:t>
      </w:r>
      <w:r>
        <w:rPr>
          <w:i/>
        </w:rPr>
        <w:t xml:space="preserve">Gilt auch für Qualifizierende Geräte, die durch Unternehmensverschmelzung oder Unternehmenskauf erworben werden </w:t>
      </w:r>
    </w:p>
    <w:p w:rsidR="00FC1889" w:rsidRDefault="00664ECB">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FC1889" w:rsidRDefault="00664ECB">
      <w:pPr>
        <w:pStyle w:val="ProductList-BodyIndented"/>
      </w:pPr>
      <w:r>
        <w:rPr>
          <w:i/>
          <w:vertAlign w:val="superscript"/>
        </w:rPr>
        <w:t xml:space="preserve">3 </w:t>
      </w:r>
      <w:r>
        <w:rPr>
          <w:i/>
          <w:sz w:val="20"/>
          <w:vertAlign w:val="superscript"/>
        </w:rPr>
        <w:t>Die Spalte wird auch genutzt, um ein akzeptables, qualifizierendes Betriebssystem für das primäre Gerät eines Nutzers anzuzeigen, wenn ein Nutzer mit Windows SA pro Nutzer lizenziert ist.</w:t>
      </w:r>
    </w:p>
    <w:p w:rsidR="00FC1889" w:rsidRDefault="00664ECB">
      <w:pPr>
        <w:pStyle w:val="ProductList-BodyIndented"/>
      </w:pPr>
      <w:r>
        <w:rPr>
          <w:i/>
          <w:vertAlign w:val="superscript"/>
        </w:rPr>
        <w:t xml:space="preserve">4 </w:t>
      </w:r>
      <w:r>
        <w:rPr>
          <w:i/>
          <w:sz w:val="20"/>
          <w:vertAlign w:val="superscript"/>
        </w:rPr>
        <w:t>N, K und KN sind Spezialversionen, die nur in bestimmten Märkten verfügbar sind.</w:t>
      </w:r>
    </w:p>
    <w:p w:rsidR="00FC1889" w:rsidRDefault="00664ECB">
      <w:pPr>
        <w:pStyle w:val="ProductList-BodyIndented"/>
      </w:pPr>
      <w:r>
        <w:rPr>
          <w:i/>
          <w:vertAlign w:val="superscript"/>
        </w:rPr>
        <w:t>5</w:t>
      </w:r>
      <w:r>
        <w:rPr>
          <w:i/>
        </w:rPr>
        <w:t>Abschnitt 2.1.2.2 gilt nicht für Windows 10 IoT Enterprise für Einzelhandels- oder Thin Clients</w:t>
      </w:r>
    </w:p>
    <w:p w:rsidR="00FC1889" w:rsidRDefault="00FC1889">
      <w:pPr>
        <w:pStyle w:val="ProductList-BodyIndented"/>
      </w:pPr>
    </w:p>
    <w:p w:rsidR="00FC1889" w:rsidRDefault="00664ECB">
      <w:pPr>
        <w:pStyle w:val="ProductList-BodyIndented"/>
      </w:pPr>
      <w:r>
        <w:rPr>
          <w:b/>
        </w:rPr>
        <w:t>2.1.2.1 Nutzungsbeschränkungen für bedingte qualifizierende Betriebssysteme</w:t>
      </w:r>
    </w:p>
    <w:p w:rsidR="00FC1889" w:rsidRDefault="00664ECB">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rsidR="00FC1889" w:rsidRDefault="00664ECB" w:rsidP="00527895">
      <w:pPr>
        <w:pStyle w:val="ProductList-Bullet"/>
        <w:numPr>
          <w:ilvl w:val="1"/>
          <w:numId w:val="22"/>
        </w:numPr>
      </w:pPr>
      <w:r>
        <w:t>Spezifische Nutzung. Das Lizenzierte Gerät des Kunden ist für eine spezifische Nutzung bestimmt. Der Kunde darf die Software ausschließlich für diesen Zweck nutzen.</w:t>
      </w:r>
    </w:p>
    <w:p w:rsidR="00FC1889" w:rsidRDefault="00664ECB" w:rsidP="00527895">
      <w:pPr>
        <w:pStyle w:val="ProductList-Bullet"/>
        <w:numPr>
          <w:ilvl w:val="1"/>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FC1889" w:rsidRDefault="00664ECB" w:rsidP="00527895">
      <w:pPr>
        <w:pStyle w:val="ProductList-Bullet"/>
        <w:numPr>
          <w:ilvl w:val="1"/>
          <w:numId w:val="22"/>
        </w:numPr>
      </w:pPr>
      <w:r>
        <w:t xml:space="preserve">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w:t>
      </w:r>
      <w:r>
        <w:lastRenderedPageBreak/>
        <w:t>Verwaltungsfunktionen und direkte und indirekte Bereitstellung von Informationen über verfügbare Produkte und Dienstleistungen an Kunden.</w:t>
      </w:r>
    </w:p>
    <w:p w:rsidR="00FC1889" w:rsidRDefault="00FC1889">
      <w:pPr>
        <w:pStyle w:val="ProductList-BodyIndented"/>
      </w:pPr>
    </w:p>
    <w:p w:rsidR="00FC1889" w:rsidRDefault="00664ECB">
      <w:pPr>
        <w:pStyle w:val="ProductList-BodyIndented"/>
      </w:pPr>
      <w:r>
        <w:rPr>
          <w:b/>
        </w:rPr>
        <w:t>2.1.2.2 Software Assurance-Kaufbeschränkungen für bedingte qualifizierende Betriebssysteme</w:t>
      </w:r>
    </w:p>
    <w:p w:rsidR="00FC1889" w:rsidRDefault="00664ECB">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rsidR="00FC1889" w:rsidRDefault="00FC1889">
      <w:pPr>
        <w:pStyle w:val="ProductList-SubClauseHeading"/>
        <w:outlineLvl w:val="5"/>
      </w:pPr>
    </w:p>
    <w:p w:rsidR="00FC1889" w:rsidRDefault="00664ECB">
      <w:pPr>
        <w:pStyle w:val="ProductList-SubClauseHeading"/>
        <w:outlineLvl w:val="5"/>
      </w:pPr>
      <w:r>
        <w:t>2.1.3 Regeln für qualifizierende Betriebssysteme für Windows VL-Upgrade-Lizenzen</w:t>
      </w:r>
    </w:p>
    <w:p w:rsidR="00FC1889" w:rsidRDefault="00664ECB" w:rsidP="00527895">
      <w:pPr>
        <w:pStyle w:val="ProductList-Bullet"/>
        <w:numPr>
          <w:ilvl w:val="1"/>
          <w:numId w:val="23"/>
        </w:numPr>
      </w:pPr>
      <w:r>
        <w:t xml:space="preserve">Das qualifizierende Betriebssystem muss auf dem Gerät installiert sein, dem die VL-Upgrade-Lizenz zugewiesen wird. </w:t>
      </w:r>
    </w:p>
    <w:p w:rsidR="00FC1889" w:rsidRDefault="00664ECB" w:rsidP="00527895">
      <w:pPr>
        <w:pStyle w:val="ProductList-Bullet"/>
        <w:numPr>
          <w:ilvl w:val="1"/>
          <w:numId w:val="23"/>
        </w:numPr>
      </w:pPr>
      <w:r>
        <w:t xml:space="preserve">Apple Macintosh ist nur ein qualifizierendes Betriebssystem, wenn es vom autorisierten Hersteller vor dem ersten Verkauf des Geräts vorinstalliert wird. </w:t>
      </w:r>
    </w:p>
    <w:p w:rsidR="00FC1889" w:rsidRDefault="00664ECB" w:rsidP="00527895">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rsidR="00FC1889" w:rsidRDefault="00664ECB" w:rsidP="00527895">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FC1889" w:rsidRDefault="00FC1889">
      <w:pPr>
        <w:pStyle w:val="ProductList-BodyIndented"/>
      </w:pPr>
    </w:p>
    <w:p w:rsidR="00FC1889" w:rsidRDefault="00664ECB">
      <w:pPr>
        <w:pStyle w:val="ProductList-ClauseHeading"/>
        <w:outlineLvl w:val="4"/>
      </w:pPr>
      <w:r>
        <w:t>2.2 Windows Enterprise-Upgrade (keine Versionsnummer) und Windows Professional-Upgrade (keine Versionsnummer)</w:t>
      </w:r>
    </w:p>
    <w:p w:rsidR="00FC1889" w:rsidRDefault="00664ECB">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FC1889" w:rsidRDefault="00FC1889">
      <w:pPr>
        <w:pStyle w:val="ProductList-Body"/>
      </w:pPr>
    </w:p>
    <w:p w:rsidR="00FC1889" w:rsidRDefault="00664ECB">
      <w:pPr>
        <w:pStyle w:val="ProductList-ClauseHeading"/>
        <w:outlineLvl w:val="4"/>
      </w:pPr>
      <w:r>
        <w:t>2.3 Re-Imaging mit Windows 10</w:t>
      </w:r>
    </w:p>
    <w:p w:rsidR="00FC1889" w:rsidRDefault="00664ECB">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FC1889" w:rsidRDefault="00FC1889">
      <w:pPr>
        <w:pStyle w:val="ProductList-Body"/>
      </w:pPr>
    </w:p>
    <w:p w:rsidR="00FC1889" w:rsidRDefault="00664ECB">
      <w:pPr>
        <w:pStyle w:val="ProductList-ClauseHeading"/>
        <w:outlineLvl w:val="4"/>
      </w:pPr>
      <w:r>
        <w:t>2.4 Regionale Fulfillment-Optionen</w:t>
      </w:r>
    </w:p>
    <w:p w:rsidR="00FC1889" w:rsidRDefault="00664ECB">
      <w:pPr>
        <w:pStyle w:val="ProductList-SubClauseHeading"/>
        <w:outlineLvl w:val="5"/>
      </w:pPr>
      <w:r>
        <w:t>2.4.1 N-Versionen (nicht mit Windows Media Player) von Microsoft Windows XP Professional, Vista Business und 7 Professional</w:t>
      </w:r>
    </w:p>
    <w:p w:rsidR="00FC1889" w:rsidRDefault="00664ECB">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0">
        <w:r>
          <w:rPr>
            <w:color w:val="00467F"/>
            <w:u w:val="single"/>
          </w:rPr>
          <w:t>http://go.microsoft.com/?linkid=9839207</w:t>
        </w:r>
      </w:hyperlink>
      <w:r>
        <w:t>.</w:t>
      </w:r>
    </w:p>
    <w:p w:rsidR="00FC1889" w:rsidRDefault="00FC1889">
      <w:pPr>
        <w:pStyle w:val="ProductList-BodyIndented"/>
      </w:pPr>
    </w:p>
    <w:p w:rsidR="00FC1889" w:rsidRDefault="00664ECB">
      <w:pPr>
        <w:pStyle w:val="ProductList-SubClauseHeading"/>
        <w:outlineLvl w:val="5"/>
      </w:pPr>
      <w:r>
        <w:t>2.4.2 K- und KN-Versionen von Windows XP Professional, Vista Business und 7 Professional</w:t>
      </w:r>
    </w:p>
    <w:p w:rsidR="00FC1889" w:rsidRDefault="00664ECB">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1">
        <w:r>
          <w:rPr>
            <w:color w:val="00467F"/>
            <w:u w:val="single"/>
          </w:rPr>
          <w:t>http://go.microsoft.com/?linkid=9839207</w:t>
        </w:r>
      </w:hyperlink>
      <w:r>
        <w:t>.</w:t>
      </w:r>
    </w:p>
    <w:p w:rsidR="00FC1889" w:rsidRDefault="00FC1889">
      <w:pPr>
        <w:pStyle w:val="ProductList-BodyIndented"/>
      </w:pPr>
    </w:p>
    <w:p w:rsidR="00FC1889" w:rsidRDefault="00664ECB">
      <w:pPr>
        <w:pStyle w:val="ProductList-SubClauseHeading"/>
        <w:outlineLvl w:val="5"/>
      </w:pPr>
      <w:r>
        <w:t>2.4.3 Windows 8/8.1 Pro KN und Windows 10 Pro KN</w:t>
      </w:r>
    </w:p>
    <w:p w:rsidR="00FC1889" w:rsidRDefault="00664ECB">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FC1889" w:rsidRDefault="00FC1889">
      <w:pPr>
        <w:pStyle w:val="ProductList-BodyIndented"/>
      </w:pPr>
    </w:p>
    <w:p w:rsidR="00FC1889" w:rsidRDefault="00664ECB">
      <w:pPr>
        <w:pStyle w:val="ProductList-SubClauseHeading"/>
        <w:outlineLvl w:val="5"/>
      </w:pPr>
      <w:r>
        <w:t>2.4.4 Windows 8/8.1 Pro N und Windows 10 Pro N (ohne Windows Media Player)</w:t>
      </w:r>
    </w:p>
    <w:p w:rsidR="00FC1889" w:rsidRDefault="00664ECB">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FC1889" w:rsidRDefault="00FC1889">
      <w:pPr>
        <w:pStyle w:val="ProductList-BodyIndented"/>
      </w:pPr>
    </w:p>
    <w:p w:rsidR="00FC1889" w:rsidRDefault="00664ECB">
      <w:pPr>
        <w:pStyle w:val="ProductList-ClauseHeading"/>
        <w:outlineLvl w:val="4"/>
      </w:pPr>
      <w:r>
        <w:t>2.5 Windows Embedded 8 Standard Enterprise Kit</w:t>
      </w:r>
    </w:p>
    <w:p w:rsidR="00FC1889" w:rsidRDefault="00664ECB">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FC1889" w:rsidRDefault="00FC1889">
      <w:pPr>
        <w:pStyle w:val="ProductList-Body"/>
      </w:pPr>
    </w:p>
    <w:p w:rsidR="00FC1889" w:rsidRDefault="00664ECB">
      <w:pPr>
        <w:pStyle w:val="ProductList-ClauseHeading"/>
        <w:outlineLvl w:val="4"/>
      </w:pPr>
      <w:r>
        <w:t>2.6 Rechte zur Installation und Nutzung</w:t>
      </w:r>
    </w:p>
    <w:p w:rsidR="00FC1889" w:rsidRDefault="00664ECB">
      <w:pPr>
        <w:pStyle w:val="ProductList-Body"/>
      </w:pPr>
      <w:r>
        <w:t>Für Kunden mit Lizenz unter einem Microsoft Cloud-Vertrag gilt:</w:t>
      </w:r>
    </w:p>
    <w:p w:rsidR="00FC1889" w:rsidRDefault="00664ECB" w:rsidP="00527895">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 </w:t>
      </w:r>
    </w:p>
    <w:p w:rsidR="00FC1889" w:rsidRDefault="00664ECB" w:rsidP="00527895">
      <w:pPr>
        <w:pStyle w:val="ProductList-Bullet"/>
        <w:numPr>
          <w:ilvl w:val="0"/>
          <w:numId w:val="24"/>
        </w:numPr>
      </w:pPr>
      <w:r>
        <w:lastRenderedPageBreak/>
        <w:t xml:space="preserve">Ziffer 4 findet keine Anwendung. </w:t>
      </w:r>
    </w:p>
    <w:p w:rsidR="00FC1889" w:rsidRDefault="00FC1889">
      <w:pPr>
        <w:pStyle w:val="ProductList-Body"/>
      </w:pPr>
    </w:p>
    <w:p w:rsidR="00FC1889" w:rsidRDefault="00664ECB">
      <w:pPr>
        <w:pStyle w:val="ProductList-ClauseHeading"/>
        <w:outlineLvl w:val="4"/>
      </w:pPr>
      <w:r>
        <w:t>2.7 Berechtigung zum Erwerb für Windows 10 Home to Pro Right Licensing for E3/E5</w:t>
      </w:r>
    </w:p>
    <w:p w:rsidR="00FC1889" w:rsidRDefault="00664ECB">
      <w:pPr>
        <w:pStyle w:val="ProductList-SubClauseHeading"/>
        <w:outlineLvl w:val="5"/>
      </w:pPr>
      <w:r>
        <w:t>2.7.1 Voraussetzungen</w:t>
      </w:r>
    </w:p>
    <w:p w:rsidR="00FC1889" w:rsidRDefault="00664ECB">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rsidR="00FC1889" w:rsidRDefault="00664ECB" w:rsidP="00527895">
      <w:pPr>
        <w:pStyle w:val="ProductList-Bullet"/>
        <w:numPr>
          <w:ilvl w:val="1"/>
          <w:numId w:val="25"/>
        </w:numPr>
      </w:pPr>
      <w:r>
        <w:t>Windows 10 Enterprise E3 pro Gerät mit aktiver SA</w:t>
      </w:r>
    </w:p>
    <w:p w:rsidR="00FC1889" w:rsidRDefault="00664ECB" w:rsidP="00527895">
      <w:pPr>
        <w:pStyle w:val="ProductList-Bullet"/>
        <w:numPr>
          <w:ilvl w:val="1"/>
          <w:numId w:val="25"/>
        </w:numPr>
      </w:pPr>
      <w:r>
        <w:t>Windows 10 Enterprise E3/E5 pro Nutzer-ALs</w:t>
      </w:r>
    </w:p>
    <w:p w:rsidR="00FC1889" w:rsidRDefault="00664ECB" w:rsidP="00527895">
      <w:pPr>
        <w:pStyle w:val="ProductList-Bullet"/>
        <w:numPr>
          <w:ilvl w:val="1"/>
          <w:numId w:val="25"/>
        </w:numPr>
      </w:pPr>
      <w:r>
        <w:t>Windows 10 Enterprise E5 pro Gerät-ALs</w:t>
      </w:r>
    </w:p>
    <w:p w:rsidR="00FC1889" w:rsidRDefault="00FC1889">
      <w:pPr>
        <w:pStyle w:val="ProductList-BodyIndented"/>
      </w:pPr>
    </w:p>
    <w:p w:rsidR="00FC1889" w:rsidRDefault="00664ECB">
      <w:pPr>
        <w:pStyle w:val="ProductList-SubClauseHeading"/>
        <w:outlineLvl w:val="5"/>
      </w:pPr>
      <w:r>
        <w:t>2.7.2 Kaufanforderungen</w:t>
      </w:r>
    </w:p>
    <w:p w:rsidR="00FC1889" w:rsidRDefault="00664ECB">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FC1889" w:rsidRDefault="00664ECB" w:rsidP="00527895">
      <w:pPr>
        <w:pStyle w:val="ProductList-Bullet"/>
        <w:numPr>
          <w:ilvl w:val="1"/>
          <w:numId w:val="26"/>
        </w:numPr>
      </w:pPr>
      <w:r>
        <w:t>Ist mit Windows 10 Enterprise E3/E5 pro Gerät lizenziert, oder</w:t>
      </w:r>
    </w:p>
    <w:p w:rsidR="00FC1889" w:rsidRDefault="00664ECB" w:rsidP="00527895">
      <w:pPr>
        <w:pStyle w:val="ProductList-Bullet"/>
        <w:numPr>
          <w:ilvl w:val="1"/>
          <w:numId w:val="26"/>
        </w:numPr>
      </w:pPr>
      <w:r>
        <w:t>auf dem Pro oder Enterprise installiert ist und von einem lizenzierten Nutzer von Windows 10 Enterprise E3/E5 verwendet wird</w:t>
      </w:r>
    </w:p>
    <w:p w:rsidR="00FC1889" w:rsidRDefault="00FC1889">
      <w:pPr>
        <w:pStyle w:val="ProductList-BodyIndented"/>
      </w:pPr>
    </w:p>
    <w:p w:rsidR="00FC1889" w:rsidRDefault="00664ECB">
      <w:pPr>
        <w:pStyle w:val="ProductList-SubClauseHeading"/>
        <w:outlineLvl w:val="5"/>
      </w:pPr>
      <w:r>
        <w:t>2.7.3 Lizenzbeschränkungen</w:t>
      </w:r>
    </w:p>
    <w:p w:rsidR="00FC1889" w:rsidRDefault="00664ECB">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FC1889" w:rsidRDefault="00664ECB">
      <w:pPr>
        <w:pStyle w:val="ProductList-Offering1SubSection"/>
        <w:outlineLvl w:val="3"/>
      </w:pPr>
      <w:bookmarkStart w:id="204" w:name="_Sec813"/>
      <w:r>
        <w:t>3. Nutzungsrechte</w:t>
      </w:r>
      <w:bookmarkEnd w:id="204"/>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2">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Zusätzliche Software: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Zuweisung von Lizenzen</w:t>
      </w:r>
    </w:p>
    <w:p w:rsidR="00FC1889" w:rsidRDefault="00664ECB">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FC1889" w:rsidRDefault="00FC1889">
      <w:pPr>
        <w:pStyle w:val="ProductList-Body"/>
      </w:pPr>
    </w:p>
    <w:p w:rsidR="00FC1889" w:rsidRDefault="00664ECB">
      <w:pPr>
        <w:pStyle w:val="ProductList-ClauseHeading"/>
        <w:outlineLvl w:val="4"/>
      </w:pPr>
      <w:r>
        <w:t>3.2 Windows-Anwendungen</w:t>
      </w:r>
    </w:p>
    <w:p w:rsidR="00FC1889" w:rsidRDefault="00664ECB">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3">
        <w:r>
          <w:rPr>
            <w:color w:val="00467F"/>
            <w:u w:val="single"/>
          </w:rPr>
          <w:t>http://go.microsoft.com/fwlink/?linkid=246338</w:t>
        </w:r>
      </w:hyperlink>
      <w:r>
        <w:t xml:space="preserve"> bzw. bei Windows-Anwendungen, die auf Xbox-Dienste zugreifen, durch die Xbox.com-Nutzungsbestimmungen unter </w:t>
      </w:r>
      <w:hyperlink r:id="rId94">
        <w:r>
          <w:rPr>
            <w:color w:val="00467F"/>
            <w:u w:val="single"/>
          </w:rPr>
          <w:t>http://xbox.com/legal/livetou</w:t>
        </w:r>
      </w:hyperlink>
      <w:r>
        <w:t xml:space="preserve"> geregelt werden.</w:t>
      </w:r>
    </w:p>
    <w:p w:rsidR="00FC1889" w:rsidRDefault="00FC1889">
      <w:pPr>
        <w:pStyle w:val="ProductList-Body"/>
      </w:pPr>
    </w:p>
    <w:p w:rsidR="00FC1889" w:rsidRDefault="00664ECB">
      <w:pPr>
        <w:pStyle w:val="ProductList-ClauseHeading"/>
        <w:outlineLvl w:val="4"/>
      </w:pPr>
      <w:r>
        <w:t>3.2 Windows 10 Mobile Enterprise</w:t>
      </w:r>
    </w:p>
    <w:p w:rsidR="00FC1889" w:rsidRDefault="00664ECB">
      <w:pPr>
        <w:pStyle w:val="ProductList-Body"/>
      </w:pPr>
      <w:r>
        <w:t>Kunden mit einem Konzernvertrag, Microsoft Produkt- und Servicevertrag oder Select Plus-Vertrag sind berechtigt, Windows 10 Mobile Enterprise während der Laufzeit ihres Vertrags zu installieren und zu nutzen.</w:t>
      </w:r>
    </w:p>
    <w:p w:rsidR="00FC1889" w:rsidRDefault="00664ECB">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47"/>
        <w:gridCol w:w="3636"/>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5">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6">
              <w:r>
                <w:rPr>
                  <w:color w:val="00467F"/>
                  <w:u w:val="single"/>
                </w:rPr>
                <w:t>Februar 2016 – Produktbestimmungen</w:t>
              </w:r>
            </w:hyperlink>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4.1 Zusätzliche Nutzungsrechte für Windows 10 Enterprise E3 / E5 (pro Nutzer und pro Gerät) und Windows Virtual Desktop Access (VDA) E3 / E5 (pro Nutzer und pro Gerät) werden über SA gewährt.</w:t>
      </w:r>
    </w:p>
    <w:p w:rsidR="00FC1889" w:rsidRDefault="00664ECB">
      <w:pPr>
        <w:pStyle w:val="ProductList-Body"/>
      </w:pPr>
      <w:r>
        <w:t>„“</w:t>
      </w:r>
      <w:r>
        <w:rPr>
          <w:b/>
          <w:color w:val="00188F"/>
        </w:rPr>
        <w:t>Software</w:t>
      </w:r>
      <w:r>
        <w:t xml:space="preserve">“ bezeichnet in diesem Dokument Windows 10 Enterprise Current Branch oder Windows Enterprise LTSB. </w:t>
      </w:r>
    </w:p>
    <w:p w:rsidR="00FC1889" w:rsidRDefault="00664ECB">
      <w:pPr>
        <w:pStyle w:val="ProductList-Body"/>
      </w:pPr>
      <w:r>
        <w:t>„</w:t>
      </w:r>
      <w:r>
        <w:rPr>
          <w:b/>
          <w:color w:val="00188F"/>
        </w:rPr>
        <w:t>Lizenziertes Gerät</w:t>
      </w:r>
      <w:r>
        <w:t>“ bezeichnet in diesem Dokument das Gerät, dem der Kunde aktive SA zugewiesen hat.</w:t>
      </w:r>
    </w:p>
    <w:p w:rsidR="00FC1889" w:rsidRDefault="00664ECB">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FC1889" w:rsidRDefault="00664ECB" w:rsidP="00527895">
      <w:pPr>
        <w:pStyle w:val="ProductList-Bullet"/>
        <w:numPr>
          <w:ilvl w:val="0"/>
          <w:numId w:val="27"/>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rsidR="00FC1889" w:rsidRDefault="00664ECB" w:rsidP="00527895">
      <w:pPr>
        <w:pStyle w:val="ProductList-Bullet"/>
        <w:numPr>
          <w:ilvl w:val="0"/>
          <w:numId w:val="27"/>
        </w:numPr>
      </w:pPr>
      <w:r>
        <w:lastRenderedPageBreak/>
        <w:t>Nähere Informationen zu Nutzungsbeschränkungen für bedingte qualifizierende Betriebssysteme finden Sie in den Abschnitten 2.1.2.1 und 2.1.2.2.</w:t>
      </w:r>
    </w:p>
    <w:p w:rsidR="00FC1889" w:rsidRDefault="00664ECB" w:rsidP="00527895">
      <w:pPr>
        <w:pStyle w:val="ProductList-Bullet"/>
        <w:numPr>
          <w:ilvl w:val="0"/>
          <w:numId w:val="27"/>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FC1889" w:rsidRDefault="00664ECB" w:rsidP="00527895">
      <w:pPr>
        <w:pStyle w:val="ProductList-Bullet"/>
        <w:numPr>
          <w:ilvl w:val="0"/>
          <w:numId w:val="27"/>
        </w:numPr>
      </w:pPr>
      <w:r>
        <w:t>Der Kunde ist berechtigt, Windows 10 Pro oder eine frühere Version der Software anstelle von den in diesem Abschnitt erlaubten Instanzen auszuführen.</w:t>
      </w:r>
    </w:p>
    <w:p w:rsidR="00FC1889" w:rsidRDefault="00664ECB" w:rsidP="00527895">
      <w:pPr>
        <w:pStyle w:val="ProductList-Bullet"/>
        <w:numPr>
          <w:ilvl w:val="0"/>
          <w:numId w:val="27"/>
        </w:numPr>
      </w:pPr>
      <w:r>
        <w:t>Der Kunde benötigt keine Lizenz, um lediglich zur Verwaltung der Software auf seine zugelassenen Instanzen zuzugreifen.</w:t>
      </w:r>
    </w:p>
    <w:p w:rsidR="00FC1889" w:rsidRDefault="00FC1889">
      <w:pPr>
        <w:pStyle w:val="ProductList-Body"/>
      </w:pPr>
    </w:p>
    <w:p w:rsidR="00FC1889" w:rsidRDefault="00664ECB">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FC188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C1889" w:rsidRDefault="00FC188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C1889" w:rsidRDefault="00664EC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C1889" w:rsidRDefault="00664ECB">
            <w:pPr>
              <w:pStyle w:val="ProductList-TableBody"/>
              <w:jc w:val="center"/>
            </w:pPr>
            <w:r>
              <w:rPr>
                <w:color w:val="FFFFFF"/>
              </w:rPr>
              <w:t>Windows VDA</w:t>
            </w:r>
            <w:r>
              <w:rPr>
                <w:color w:val="FFFFFF"/>
              </w:rPr>
              <w:br/>
              <w:t>E3/E5</w:t>
            </w:r>
          </w:p>
        </w:tc>
      </w:tr>
      <w:tr w:rsidR="00FC188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C1889" w:rsidRDefault="00FC188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Nutzer</w:t>
            </w:r>
          </w:p>
        </w:tc>
      </w:tr>
      <w:tr w:rsidR="00FC1889">
        <w:tc>
          <w:tcPr>
            <w:tcW w:w="80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80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80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bl>
    <w:p w:rsidR="00FC1889" w:rsidRDefault="00FC1889">
      <w:pPr>
        <w:pStyle w:val="ProductList-Body"/>
      </w:pPr>
    </w:p>
    <w:p w:rsidR="00FC1889" w:rsidRDefault="00664ECB">
      <w:pPr>
        <w:pStyle w:val="ProductList-SubClauseHeading"/>
        <w:outlineLvl w:val="5"/>
      </w:pPr>
      <w:r>
        <w:t>4.1.1 Rechte für Windows 10 Enterprise Current Branch</w:t>
      </w:r>
    </w:p>
    <w:p w:rsidR="00FC1889" w:rsidRDefault="00664ECB">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FC1889" w:rsidRDefault="00FC1889">
      <w:pPr>
        <w:pStyle w:val="ProductList-BodyIndented"/>
      </w:pPr>
    </w:p>
    <w:p w:rsidR="00FC1889" w:rsidRDefault="00664ECB">
      <w:pPr>
        <w:pStyle w:val="ProductList-ClauseHeading"/>
        <w:outlineLvl w:val="4"/>
      </w:pPr>
      <w:r>
        <w:t>4.2 Qualifizierende Betriebssysteme</w:t>
      </w:r>
    </w:p>
    <w:p w:rsidR="00FC1889" w:rsidRDefault="00664ECB">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FC1889" w:rsidRDefault="00664ECB" w:rsidP="00527895">
      <w:pPr>
        <w:pStyle w:val="ProductList-Bullet"/>
        <w:numPr>
          <w:ilvl w:val="0"/>
          <w:numId w:val="28"/>
        </w:numPr>
      </w:pPr>
      <w:r>
        <w:t>Kunden, die zuvor SA für Windows Pro erworben haben, können diese für die betreffenden Geräte verlängern, ohne eine Upgradelizenz für Windows Enterprise erwerben zu müssen.</w:t>
      </w:r>
    </w:p>
    <w:p w:rsidR="00FC1889" w:rsidRDefault="00664ECB" w:rsidP="00527895">
      <w:pPr>
        <w:pStyle w:val="ProductList-Bullet"/>
        <w:numPr>
          <w:ilvl w:val="0"/>
          <w:numId w:val="28"/>
        </w:numPr>
      </w:pPr>
      <w:r>
        <w:t>Kunden, die zuvor ein Windows Pro-Upgrade + SA erworben haben, können bis zum Ende ihres Beitritts oder Vertrags zusätzliche Pro-Upgrades + SA erwerben.</w:t>
      </w:r>
    </w:p>
    <w:p w:rsidR="00FC1889" w:rsidRDefault="00FC1889">
      <w:pPr>
        <w:pStyle w:val="ProductList-Body"/>
      </w:pPr>
    </w:p>
    <w:p w:rsidR="00FC1889" w:rsidRDefault="00664ECB">
      <w:pPr>
        <w:pStyle w:val="ProductList-ClauseHeading"/>
        <w:outlineLvl w:val="4"/>
      </w:pPr>
      <w:r>
        <w:t>4.3 Neuzuweisung von Windows Software Assurance pro Gerät</w:t>
      </w:r>
    </w:p>
    <w:p w:rsidR="00FC1889" w:rsidRDefault="00664ECB">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FC1889" w:rsidRDefault="00FC1889">
      <w:pPr>
        <w:pStyle w:val="ProductList-Body"/>
      </w:pPr>
    </w:p>
    <w:p w:rsidR="00FC1889" w:rsidRDefault="00664ECB">
      <w:pPr>
        <w:pStyle w:val="ProductList-ClauseHeading"/>
        <w:outlineLvl w:val="4"/>
      </w:pPr>
      <w:r>
        <w:t>4.4 Zuteilungsvorschriften für die Lizenzen von Windows 10 Enterprise pro Nutzer</w:t>
      </w:r>
    </w:p>
    <w:p w:rsidR="00FC1889" w:rsidRDefault="00664ECB">
      <w:pPr>
        <w:pStyle w:val="ProductList-SubClauseHeading"/>
        <w:outlineLvl w:val="5"/>
      </w:pPr>
      <w:r>
        <w:t>4.4.1 Windows-10-Enterprise-E3/E5-Nutzer-SLs</w:t>
      </w:r>
    </w:p>
    <w:p w:rsidR="00FC1889" w:rsidRDefault="00664ECB">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FC1889" w:rsidRDefault="00FC1889">
      <w:pPr>
        <w:pStyle w:val="ProductList-BodyIndented"/>
      </w:pPr>
    </w:p>
    <w:p w:rsidR="00FC1889" w:rsidRDefault="00664ECB">
      <w:pPr>
        <w:pStyle w:val="ProductList-SubClauseHeading"/>
        <w:outlineLvl w:val="5"/>
      </w:pPr>
      <w:r>
        <w:t>4.4.2 Windows 10 Enterprise E3/E5 und VDA Add-Ons pro Nutzer</w:t>
      </w:r>
    </w:p>
    <w:p w:rsidR="00FC1889" w:rsidRDefault="00664ECB">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FC1889" w:rsidRDefault="00FC1889">
      <w:pPr>
        <w:pStyle w:val="ProductList-BodyIndented"/>
      </w:pPr>
    </w:p>
    <w:p w:rsidR="00FC1889" w:rsidRDefault="00664ECB">
      <w:pPr>
        <w:pStyle w:val="ProductList-ClauseHeading"/>
        <w:outlineLvl w:val="4"/>
      </w:pPr>
      <w:r>
        <w:t>4.5 Windows 10 Enterprise und Windows VDS E3 / E5, Add-ons und Step-Ups</w:t>
      </w:r>
    </w:p>
    <w:p w:rsidR="00FC1889" w:rsidRDefault="00664ECB">
      <w:pPr>
        <w:pStyle w:val="ProductList-Body"/>
      </w:pPr>
      <w:r>
        <w:t>Windows 10 Enterprise und Windows VDA E3 / E5, Add-ons und Step-Ups sind Abonnementslizenzen, die</w:t>
      </w:r>
    </w:p>
    <w:p w:rsidR="00FC1889" w:rsidRDefault="00664ECB" w:rsidP="00527895">
      <w:pPr>
        <w:pStyle w:val="ProductList-Bullet"/>
        <w:numPr>
          <w:ilvl w:val="0"/>
          <w:numId w:val="29"/>
        </w:numPr>
      </w:pPr>
      <w:r>
        <w:lastRenderedPageBreak/>
        <w:t xml:space="preserve">zusätzlich zu einem (und in Verbindung mit einem lizenzierten Gerät oder Nutzer) Windows Desktop Betriebssystem mit SA Abdeckung („Qualifizierende Abdeckung“), Windows E3 pro Nutzer oder VDA E3 pro Gerät oder pro Nutzer („Qualifizierende Lizenz“) erworben werden und </w:t>
      </w:r>
    </w:p>
    <w:p w:rsidR="00FC1889" w:rsidRDefault="00664ECB" w:rsidP="00527895">
      <w:pPr>
        <w:pStyle w:val="ProductList-Bullet"/>
        <w:numPr>
          <w:ilvl w:val="0"/>
          <w:numId w:val="29"/>
        </w:numPr>
      </w:pPr>
      <w:r>
        <w:t>die mit Ablauf entweder der Qualifizierten Abdeckung oder der Qualifizierten Lizenz auslaufen.</w:t>
      </w:r>
    </w:p>
    <w:p w:rsidR="00FC1889" w:rsidRDefault="00664ECB">
      <w:pPr>
        <w:pStyle w:val="ProductList-Body"/>
      </w:pPr>
      <w:r>
        <w:t>Für Windows 10 Enterprise und Windows VDA E3 / E5, Per User Add-ons und Step-Ups zusätzlich zu den Vorgenannten,</w:t>
      </w:r>
    </w:p>
    <w:p w:rsidR="00FC1889" w:rsidRDefault="00664ECB" w:rsidP="00527895">
      <w:pPr>
        <w:pStyle w:val="ProductList-Bullet"/>
        <w:numPr>
          <w:ilvl w:val="0"/>
          <w:numId w:val="30"/>
        </w:numPr>
      </w:pPr>
      <w:r>
        <w:t>dem primären Nutzer des lizenzierten Gerätes (dieses muss auch das primäre Arbeitsgerät des primären Nutzers sein) die Lizenz zuteilen und</w:t>
      </w:r>
    </w:p>
    <w:p w:rsidR="00FC1889" w:rsidRDefault="00664ECB" w:rsidP="00527895">
      <w:pPr>
        <w:pStyle w:val="ProductList-Bullet"/>
        <w:numPr>
          <w:ilvl w:val="0"/>
          <w:numId w:val="30"/>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rsidR="00FC1889" w:rsidRDefault="00664ECB">
      <w:pPr>
        <w:pStyle w:val="ProductList-Body"/>
      </w:pPr>
      <w:r>
        <w:t>Trotz allgemeiner Rechte auf Lizenzneuzuordnung können diese Add-on- und Step-Up-Lizenzen nur an Primärnutzer anderer Geräte mit qualifizierender Abdeckung oder qualifizierenden Lizenzen neu zugeordnet werden. Die Windows 10 Enterprise oder Windows VDA E3 / E5 Add-ons oder Step-Ups können in beliebiger Menge bis zur Gesamtzahl der qualifizierenden SA, lizenzierten Nutzer von Windows 10 Enterprise E3 oder lizenzierten Geräte oder Nutzer von Windows VDA E3 erworben werden.</w:t>
      </w:r>
    </w:p>
    <w:p w:rsidR="00FC1889" w:rsidRDefault="00FC1889">
      <w:pPr>
        <w:pStyle w:val="ProductList-Body"/>
      </w:pPr>
    </w:p>
    <w:p w:rsidR="00FC1889" w:rsidRDefault="00664ECB">
      <w:pPr>
        <w:pStyle w:val="ProductList-ClauseHeading"/>
        <w:outlineLvl w:val="4"/>
      </w:pPr>
      <w:r>
        <w:t>4.6 Konzernbeitritte mit einer Kombination aus Windows SA oder VDA für Windows pro Nutzer und pro Gerät</w:t>
      </w:r>
    </w:p>
    <w:p w:rsidR="00FC1889" w:rsidRDefault="00664ECB">
      <w:pPr>
        <w:pStyle w:val="ProductList-Body"/>
      </w:pPr>
      <w:r>
        <w:t>Kunden, die Lizenzen für Windows SA pro Gerät and Windows SA pro Nutzer vermischen möchten, können dies unter folgenden Bedingungen tun:</w:t>
      </w:r>
    </w:p>
    <w:p w:rsidR="00FC1889" w:rsidRDefault="00664ECB" w:rsidP="00527895">
      <w:pPr>
        <w:pStyle w:val="ProductList-Bullet"/>
        <w:numPr>
          <w:ilvl w:val="0"/>
          <w:numId w:val="31"/>
        </w:numPr>
      </w:pPr>
      <w:r>
        <w:t>Alle Nutzer, die unlizenzierte Qualifizierte Geräte verwenden, werden mit Windows SA pro Nutzer (Nutzer-AL oder Add-On-Nutzer-AL) lizenziert.</w:t>
      </w:r>
    </w:p>
    <w:p w:rsidR="00FC1889" w:rsidRDefault="00664ECB" w:rsidP="00527895">
      <w:pPr>
        <w:pStyle w:val="ProductList-Bullet"/>
        <w:numPr>
          <w:ilvl w:val="0"/>
          <w:numId w:val="31"/>
        </w:numPr>
      </w:pPr>
      <w:r>
        <w:t>Alle Qualifizierten Geräte, die von unlizenzierten Nutzern verwendet werden, werden mit Windows SA pro Gerät lizenziert.</w:t>
      </w:r>
    </w:p>
    <w:p w:rsidR="00FC1889" w:rsidRDefault="00FC1889">
      <w:pPr>
        <w:pStyle w:val="ProductList-Body"/>
      </w:pPr>
    </w:p>
    <w:p w:rsidR="00FC1889" w:rsidRDefault="00664ECB">
      <w:pPr>
        <w:pStyle w:val="ProductList-ClauseHeading"/>
        <w:outlineLvl w:val="4"/>
      </w:pPr>
      <w:r>
        <w:t>4.7 Berechtigung zum Erwerb von Windows 10 Enterprise pro Nutzer aus SA (Nutzer-ALs)</w:t>
      </w:r>
    </w:p>
    <w:p w:rsidR="00FC1889" w:rsidRDefault="00664ECB">
      <w:pPr>
        <w:pStyle w:val="ProductList-SubClauseHeading"/>
        <w:outlineLvl w:val="5"/>
      </w:pPr>
      <w:r>
        <w:t>4.7.1 Konzernverträge</w:t>
      </w:r>
    </w:p>
    <w:p w:rsidR="00FC1889" w:rsidRDefault="00664ECB">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Entsprechende Nutzer-AL aus SA</w:t>
            </w:r>
          </w:p>
        </w:tc>
      </w:tr>
      <w:tr w:rsidR="00FC1889">
        <w:tc>
          <w:tcPr>
            <w:tcW w:w="6120" w:type="dxa"/>
            <w:tcBorders>
              <w:top w:val="single" w:sz="4" w:space="0" w:color="000000"/>
              <w:left w:val="single" w:sz="4" w:space="0" w:color="000000"/>
              <w:bottom w:val="none" w:sz="4" w:space="0" w:color="000000"/>
              <w:right w:val="single" w:sz="4" w:space="0" w:color="000000"/>
            </w:tcBorders>
          </w:tcPr>
          <w:p w:rsidR="00FC1889" w:rsidRDefault="00664ECB">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10 Enterprise E3 Pro Nutzer aus SA (SL)</w:t>
            </w:r>
            <w:r>
              <w:rPr>
                <w:vertAlign w:val="superscript"/>
              </w:rPr>
              <w:t>1</w:t>
            </w:r>
          </w:p>
        </w:tc>
      </w:tr>
      <w:tr w:rsidR="00FC1889">
        <w:tc>
          <w:tcPr>
            <w:tcW w:w="6120" w:type="dxa"/>
            <w:tcBorders>
              <w:top w:val="non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10 Enterprise E5 pro Nutzer aus SA</w:t>
            </w:r>
            <w:r>
              <w:rPr>
                <w:vertAlign w:val="superscript"/>
              </w:rPr>
              <w:t>1</w:t>
            </w:r>
          </w:p>
        </w:tc>
      </w:tr>
    </w:tbl>
    <w:p w:rsidR="00FC1889" w:rsidRDefault="00664ECB">
      <w:pPr>
        <w:pStyle w:val="ProductList-BodyIndented"/>
      </w:pPr>
      <w:r>
        <w:rPr>
          <w:i/>
          <w:vertAlign w:val="superscript"/>
        </w:rPr>
        <w:t>1</w:t>
      </w:r>
      <w:r>
        <w:rPr>
          <w:i/>
        </w:rPr>
        <w:t>Zum Jahrestag des Beitritts oder zu Beginn einer neuen Laufzeit des Beitritts zum Kauf verfügbar.</w:t>
      </w:r>
    </w:p>
    <w:p w:rsidR="00FC1889" w:rsidRDefault="00FC1889">
      <w:pPr>
        <w:pStyle w:val="ProductList-BodyIndented"/>
      </w:pPr>
    </w:p>
    <w:p w:rsidR="00FC1889" w:rsidRDefault="00664ECB">
      <w:pPr>
        <w:pStyle w:val="ProductList-SubClauseHeading"/>
        <w:outlineLvl w:val="5"/>
      </w:pPr>
      <w:r>
        <w:t>4.7.2 Konzern-Abonnement-Verträge</w:t>
      </w:r>
    </w:p>
    <w:p w:rsidR="00FC1889" w:rsidRDefault="00664ECB">
      <w:pPr>
        <w:pStyle w:val="ProductList-BodyIndented"/>
      </w:pPr>
      <w:r>
        <w:t>Abonnementlizenzen für Software Assurance für das Windows-Desktopbetriebssystem können am Jahrestag des Beitritts des Kunden oder dem Beginn einer neuen Laufzeit des Beitritts mit einer Nutzer-AL für Secure Productive Enterprise E3/E5 aus SA erworben werden. Die Abonnementlizenz muss mindestens drei Jahre vor dem Kauf der Nutzer-AL aus SA erworben worden sein.</w:t>
      </w:r>
    </w:p>
    <w:p w:rsidR="00FC1889" w:rsidRDefault="00FC1889">
      <w:pPr>
        <w:pStyle w:val="ProductList-BodyIndented"/>
      </w:pPr>
    </w:p>
    <w:p w:rsidR="00FC1889" w:rsidRDefault="00664ECB">
      <w:pPr>
        <w:pStyle w:val="ProductList-ClauseHeading"/>
        <w:outlineLvl w:val="4"/>
      </w:pPr>
      <w:r>
        <w:t>4.8 Microsoft Desktop Optimization Pack (MDOP)</w:t>
      </w:r>
    </w:p>
    <w:p w:rsidR="00FC1889" w:rsidRDefault="00664ECB">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FC1889" w:rsidRDefault="00FC1889">
      <w:pPr>
        <w:pStyle w:val="ProductList-Body"/>
      </w:pPr>
    </w:p>
    <w:p w:rsidR="00FC1889" w:rsidRDefault="00664ECB">
      <w:pPr>
        <w:pStyle w:val="ProductList-SubClauseHeading"/>
        <w:outlineLvl w:val="5"/>
      </w:pPr>
      <w:r>
        <w:t>4.8.1 MDOP-Berechtigung</w:t>
      </w:r>
    </w:p>
    <w:p w:rsidR="00FC1889" w:rsidRDefault="00664ECB">
      <w:pPr>
        <w:pStyle w:val="ProductList-BodyIndented"/>
      </w:pPr>
      <w:r>
        <w:t>Kunden mit Folgendem dürfen MDOP nutzen und müssen nicht extra MDOP erwerben.</w:t>
      </w:r>
    </w:p>
    <w:p w:rsidR="00FC1889" w:rsidRDefault="00664ECB" w:rsidP="00527895">
      <w:pPr>
        <w:pStyle w:val="ProductList-Bullet"/>
        <w:numPr>
          <w:ilvl w:val="1"/>
          <w:numId w:val="32"/>
        </w:numPr>
      </w:pPr>
      <w:r>
        <w:t>Windows Enterprise 10 E3/E5 pro Nutzer-AL;</w:t>
      </w:r>
    </w:p>
    <w:p w:rsidR="00FC1889" w:rsidRDefault="00664ECB" w:rsidP="00527895">
      <w:pPr>
        <w:pStyle w:val="ProductList-Bullet"/>
        <w:numPr>
          <w:ilvl w:val="1"/>
          <w:numId w:val="32"/>
        </w:numPr>
      </w:pPr>
      <w:r>
        <w:t>Windows 10 Enterprise E5 pro Gerät-SL;</w:t>
      </w:r>
    </w:p>
    <w:p w:rsidR="00FC1889" w:rsidRDefault="00664ECB" w:rsidP="00527895">
      <w:pPr>
        <w:pStyle w:val="ProductList-Bullet"/>
        <w:numPr>
          <w:ilvl w:val="1"/>
          <w:numId w:val="32"/>
        </w:numPr>
      </w:pPr>
      <w:r>
        <w:t xml:space="preserve">Windows 10 Enterprise VDA pro Nutzer-SL, oder </w:t>
      </w:r>
    </w:p>
    <w:p w:rsidR="00FC1889" w:rsidRDefault="00664ECB" w:rsidP="00527895">
      <w:pPr>
        <w:pStyle w:val="ProductList-Bullet"/>
        <w:numPr>
          <w:ilvl w:val="1"/>
          <w:numId w:val="32"/>
        </w:numPr>
      </w:pPr>
      <w:r>
        <w:t>Vertrag, der mit dem 1. August 2015 oder später gültig wird und VDA pro Gerät oder Windows 10 Enterprise E3 pro Gerät.</w:t>
      </w:r>
    </w:p>
    <w:p w:rsidR="00FC1889" w:rsidRDefault="00FC1889">
      <w:pPr>
        <w:pStyle w:val="ProductList-BodyIndented"/>
      </w:pPr>
    </w:p>
    <w:p w:rsidR="00FC1889" w:rsidRDefault="00664ECB">
      <w:pPr>
        <w:pStyle w:val="ProductList-ClauseHeading"/>
        <w:outlineLvl w:val="4"/>
      </w:pPr>
      <w:r>
        <w:t>4.9 Programme für Forschung &amp; Lehre</w:t>
      </w:r>
    </w:p>
    <w:p w:rsidR="00FC1889" w:rsidRDefault="00664ECB">
      <w:pPr>
        <w:pStyle w:val="ProductList-Body"/>
      </w:pPr>
      <w:r>
        <w:t>Die folgende Tabelle gilt für Kunden in allen Volumenlizenz-Programmen für Forschung &amp; Lehre:</w:t>
      </w:r>
    </w:p>
    <w:p w:rsidR="00FC1889" w:rsidRDefault="00664ECB">
      <w:pPr>
        <w:pStyle w:val="ProductList-SubClauseHeading"/>
        <w:outlineLvl w:val="5"/>
      </w:pPr>
      <w:r>
        <w:t>4.9.1 Windows Enterprise LTSB-Rechte</w:t>
      </w:r>
    </w:p>
    <w:p w:rsidR="00FC1889" w:rsidRDefault="00664ECB">
      <w:pPr>
        <w:pStyle w:val="ProductList-BodyIndented"/>
      </w:pPr>
      <w:r>
        <w:t>Akademische Einrichtungen mit Windows 10 Enterprise E3/E5 oder Windows 10 Education E3/E5 dürfen Windows 10 Enterprise LTSB statt jeder erlaubten fortwährenden Instanz installieren.</w:t>
      </w:r>
    </w:p>
    <w:p w:rsidR="00FC1889" w:rsidRDefault="00FC1889">
      <w:pPr>
        <w:pStyle w:val="ProductList-BodyIndented"/>
      </w:pPr>
    </w:p>
    <w:p w:rsidR="00FC1889" w:rsidRDefault="00664ECB">
      <w:pPr>
        <w:pStyle w:val="ProductList-SubClauseHeading"/>
        <w:outlineLvl w:val="5"/>
      </w:pPr>
      <w:r>
        <w:t>4.9.2 Rechte für Windows 10 Enterprise, Windows 10 Education Edition oder Windows 10 Pro Education</w:t>
      </w:r>
    </w:p>
    <w:p w:rsidR="00FC1889" w:rsidRDefault="00664ECB">
      <w:pPr>
        <w:pStyle w:val="ProductList-BodyIndented"/>
      </w:pPr>
      <w:r>
        <w:t>Akademische Einrichtungen mit Software Assurance für Windows Enterprise oder Windows Education haben das Recht, Windows 10 Enterprise, Windows 10 Education oder Windows 10 Pro Education zu installieren und zu nutzen.</w:t>
      </w:r>
    </w:p>
    <w:p w:rsidR="00FC1889" w:rsidRDefault="00FC1889">
      <w:pPr>
        <w:pStyle w:val="ProductList-BodyIndented"/>
      </w:pPr>
    </w:p>
    <w:p w:rsidR="00FC1889" w:rsidRDefault="00664ECB">
      <w:pPr>
        <w:pStyle w:val="ProductList-SubClauseHeading"/>
        <w:outlineLvl w:val="5"/>
      </w:pPr>
      <w:r>
        <w:t>4.9.3 Downgraderechte</w:t>
      </w:r>
    </w:p>
    <w:p w:rsidR="00FC1889" w:rsidRDefault="00664ECB">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FC1889" w:rsidRDefault="00FC1889">
      <w:pPr>
        <w:pStyle w:val="ProductList-BodyIndented"/>
      </w:pPr>
    </w:p>
    <w:p w:rsidR="00FC1889" w:rsidRDefault="00664ECB">
      <w:pPr>
        <w:pStyle w:val="ProductList-SubClauseHeading"/>
        <w:outlineLvl w:val="5"/>
      </w:pPr>
      <w:r>
        <w:lastRenderedPageBreak/>
        <w:t>4.9.4 MDOP-Berechtigung</w:t>
      </w:r>
    </w:p>
    <w:p w:rsidR="00FC1889" w:rsidRDefault="00664ECB">
      <w:pPr>
        <w:pStyle w:val="ProductList-BodyIndented"/>
      </w:pPr>
      <w:r>
        <w:t>Akademische Einrichtungen mit Software Assurance for Windows Enterprise oder Windows Education haben das Recht, MDOP zu installieren und zu nutzen.</w:t>
      </w:r>
    </w:p>
    <w:p w:rsidR="00FC1889" w:rsidRDefault="00FC1889">
      <w:pPr>
        <w:pStyle w:val="ProductList-BodyIndented"/>
      </w:pPr>
    </w:p>
    <w:p w:rsidR="00FC1889" w:rsidRDefault="00664ECB">
      <w:pPr>
        <w:pStyle w:val="ProductList-SubClauseHeading"/>
        <w:outlineLvl w:val="5"/>
      </w:pPr>
      <w:r>
        <w:t>4.9.5 Windows To Go-Studentenoption</w:t>
      </w:r>
    </w:p>
    <w:p w:rsidR="00FC1889" w:rsidRDefault="00664ECB">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FC1889" w:rsidRDefault="00FC1889">
      <w:pPr>
        <w:pStyle w:val="ProductList-BodyIndented"/>
      </w:pPr>
    </w:p>
    <w:p w:rsidR="00FC1889" w:rsidRDefault="00664ECB">
      <w:pPr>
        <w:pStyle w:val="ProductList-ClauseHeading"/>
        <w:outlineLvl w:val="4"/>
      </w:pPr>
      <w:r>
        <w:t>4.10 Windows-Desktopbetriebssystem – Rechte zur Ausführung „Geclusterter HPC-Anwendungen“</w:t>
      </w:r>
    </w:p>
    <w:p w:rsidR="00FC1889" w:rsidRDefault="00664ECB">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FC1889" w:rsidRDefault="00FC1889">
      <w:pPr>
        <w:pStyle w:val="ProductList-Body"/>
      </w:pPr>
    </w:p>
    <w:p w:rsidR="00FC1889" w:rsidRDefault="00664ECB">
      <w:pPr>
        <w:pStyle w:val="ProductList-ClauseHeading"/>
        <w:outlineLvl w:val="4"/>
      </w:pPr>
      <w:r>
        <w:t>4.11 Windows-Desktopbetriebssystem – Windows Thin PC</w:t>
      </w:r>
    </w:p>
    <w:p w:rsidR="00FC1889" w:rsidRDefault="00664ECB">
      <w:pPr>
        <w:pStyle w:val="ProductList-Body"/>
      </w:pPr>
      <w:r>
        <w:t>Der Kunde ist berechtigt, die Windows Thin PC-Software anstelle der Windows-Desktopbetriebssystem-Software zu nutzen, jedoch nur zum Ausführen der nachfolgend aufgelisteten Typen von Anwendungen.</w:t>
      </w:r>
    </w:p>
    <w:p w:rsidR="00FC1889" w:rsidRDefault="00664ECB" w:rsidP="00527895">
      <w:pPr>
        <w:pStyle w:val="ProductList-Bullet"/>
        <w:numPr>
          <w:ilvl w:val="0"/>
          <w:numId w:val="33"/>
        </w:numPr>
      </w:pPr>
      <w:r>
        <w:t xml:space="preserve">Sicherheit </w:t>
      </w:r>
    </w:p>
    <w:p w:rsidR="00FC1889" w:rsidRDefault="00664ECB" w:rsidP="00527895">
      <w:pPr>
        <w:pStyle w:val="ProductList-Bullet"/>
        <w:numPr>
          <w:ilvl w:val="0"/>
          <w:numId w:val="33"/>
        </w:numPr>
      </w:pPr>
      <w:r>
        <w:t xml:space="preserve">Verwaltung </w:t>
      </w:r>
    </w:p>
    <w:p w:rsidR="00FC1889" w:rsidRDefault="00664ECB" w:rsidP="00527895">
      <w:pPr>
        <w:pStyle w:val="ProductList-Bullet"/>
        <w:numPr>
          <w:ilvl w:val="0"/>
          <w:numId w:val="33"/>
        </w:numPr>
      </w:pPr>
      <w:r>
        <w:t xml:space="preserve">Terminalemulierung </w:t>
      </w:r>
    </w:p>
    <w:p w:rsidR="00FC1889" w:rsidRDefault="00664ECB" w:rsidP="00527895">
      <w:pPr>
        <w:pStyle w:val="ProductList-Bullet"/>
        <w:numPr>
          <w:ilvl w:val="0"/>
          <w:numId w:val="33"/>
        </w:numPr>
      </w:pPr>
      <w:r>
        <w:t xml:space="preserve">Remotedesktop und ähnliche Technologien </w:t>
      </w:r>
    </w:p>
    <w:p w:rsidR="00FC1889" w:rsidRDefault="00664ECB" w:rsidP="00527895">
      <w:pPr>
        <w:pStyle w:val="ProductList-Bullet"/>
        <w:numPr>
          <w:ilvl w:val="0"/>
          <w:numId w:val="33"/>
        </w:numPr>
      </w:pPr>
      <w:r>
        <w:t xml:space="preserve">Webbrowser </w:t>
      </w:r>
    </w:p>
    <w:p w:rsidR="00FC1889" w:rsidRDefault="00664ECB" w:rsidP="00527895">
      <w:pPr>
        <w:pStyle w:val="ProductList-Bullet"/>
        <w:numPr>
          <w:ilvl w:val="0"/>
          <w:numId w:val="33"/>
        </w:numPr>
      </w:pPr>
      <w:r>
        <w:t xml:space="preserve">Mediaplayer </w:t>
      </w:r>
    </w:p>
    <w:p w:rsidR="00FC1889" w:rsidRDefault="00664ECB" w:rsidP="00527895">
      <w:pPr>
        <w:pStyle w:val="ProductList-Bullet"/>
        <w:numPr>
          <w:ilvl w:val="0"/>
          <w:numId w:val="33"/>
        </w:numPr>
      </w:pPr>
      <w:r>
        <w:t xml:space="preserve">Instant Messaging-Client </w:t>
      </w:r>
    </w:p>
    <w:p w:rsidR="00FC1889" w:rsidRDefault="00664ECB" w:rsidP="00527895">
      <w:pPr>
        <w:pStyle w:val="ProductList-Bullet"/>
        <w:numPr>
          <w:ilvl w:val="0"/>
          <w:numId w:val="33"/>
        </w:numPr>
      </w:pPr>
      <w:r>
        <w:t xml:space="preserve">Dokument-Viewer </w:t>
      </w:r>
    </w:p>
    <w:p w:rsidR="00FC1889" w:rsidRDefault="00664ECB" w:rsidP="00527895">
      <w:pPr>
        <w:pStyle w:val="ProductList-Bullet"/>
        <w:numPr>
          <w:ilvl w:val="0"/>
          <w:numId w:val="33"/>
        </w:numPr>
      </w:pPr>
      <w:r>
        <w:t>.NET Framework und Java Virtual Machine</w:t>
      </w:r>
    </w:p>
    <w:p w:rsidR="00FC1889" w:rsidRDefault="00664ECB">
      <w:pPr>
        <w:pStyle w:val="ProductList-Body"/>
      </w:pPr>
      <w:r>
        <w:t>Der Kunde ist berechtigt, die Software auf einem anderen Gerät zu verwenden als dem, auf dem sie zuerst installiert wurde, wenn er die entsprechende Software Assurance auf dieses andere Gerät verschiebt.</w:t>
      </w:r>
    </w:p>
    <w:p w:rsidR="00FC1889" w:rsidRDefault="00FC1889">
      <w:pPr>
        <w:pStyle w:val="ProductList-Body"/>
      </w:pPr>
    </w:p>
    <w:p w:rsidR="00FC1889" w:rsidRDefault="00664ECB">
      <w:pPr>
        <w:pStyle w:val="ProductList-ClauseHeading"/>
        <w:outlineLvl w:val="4"/>
      </w:pPr>
      <w:r>
        <w:t>4.12 Software Assurance für Windows Embedded Industry Enterprise</w:t>
      </w:r>
    </w:p>
    <w:p w:rsidR="00FC1889" w:rsidRDefault="00664ECB">
      <w:pPr>
        <w:pStyle w:val="ProductList-Body"/>
      </w:pPr>
      <w:r>
        <w:t xml:space="preserve">Für Kunden mit Software Assurance für Windows Embedded Industry Enterprise gelten dieselben Rechte und Einschränkungen wie für Windows Software Assurance. </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206" w:name="_Sec619"/>
      <w:r>
        <w:t>Windows Server</w:t>
      </w:r>
      <w:bookmarkEnd w:id="206"/>
      <w:r>
        <w:fldChar w:fldCharType="begin"/>
      </w:r>
      <w:r>
        <w:instrText xml:space="preserve"> TC "</w:instrText>
      </w:r>
      <w:bookmarkStart w:id="207" w:name="_Toc481085518"/>
      <w:r>
        <w:instrText>Windows Server</w:instrText>
      </w:r>
      <w:bookmarkEnd w:id="207"/>
      <w:r>
        <w:instrText>" \l 2</w:instrText>
      </w:r>
      <w:r>
        <w:fldChar w:fldCharType="end"/>
      </w:r>
    </w:p>
    <w:p w:rsidR="00FC1889" w:rsidRDefault="00664EC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5519"/>
      <w:r>
        <w:instrText>Windows MultiPoint Server</w:instrText>
      </w:r>
      <w:bookmarkEnd w:id="209"/>
      <w:r>
        <w:instrText xml:space="preserve"> " \l 3</w:instrText>
      </w:r>
      <w:r>
        <w:fldChar w:fldCharType="end"/>
      </w:r>
    </w:p>
    <w:p w:rsidR="00FC1889" w:rsidRDefault="00664ECB">
      <w:pPr>
        <w:pStyle w:val="ProductList-Offering1SubSection"/>
        <w:outlineLvl w:val="3"/>
      </w:pPr>
      <w:bookmarkStart w:id="210" w:name="_Sec702"/>
      <w:r>
        <w:t>1. Programmverfügbarkeit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9" w:space="0" w:color="FFFFFF"/>
              <w:left w:val="single" w:sz="9" w:space="0" w:color="FFFFFF"/>
              <w:bottom w:val="none" w:sz="4" w:space="0" w:color="BFBFBF"/>
              <w:right w:val="single" w:sz="9" w:space="0" w:color="FFFFFF"/>
            </w:tcBorders>
          </w:tcPr>
          <w:p w:rsidR="00FC1889" w:rsidRDefault="00664EC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C1889" w:rsidRDefault="00664EC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C1889" w:rsidRDefault="00664EC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C1889" w:rsidRDefault="00664EC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C1889" w:rsidRDefault="00664E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211" w:name="_Sec757"/>
      <w:r>
        <w:t>2. Produktbedingungen</w:t>
      </w:r>
      <w:bookmarkEnd w:id="211"/>
    </w:p>
    <w:tbl>
      <w:tblPr>
        <w:tblStyle w:val="PURTable"/>
        <w:tblW w:w="0" w:type="dxa"/>
        <w:tblLook w:val="04A0" w:firstRow="1" w:lastRow="0" w:firstColumn="1" w:lastColumn="0" w:noHBand="0" w:noVBand="1"/>
      </w:tblPr>
      <w:tblGrid>
        <w:gridCol w:w="3641"/>
        <w:gridCol w:w="3578"/>
        <w:gridCol w:w="3571"/>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Down-Editionen: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(Software Assurance):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212" w:name="_Sec800"/>
      <w:r>
        <w:t>3. Nutzungsrechte</w:t>
      </w:r>
      <w:bookmarkEnd w:id="212"/>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lastRenderedPageBreak/>
        <w:t>3.1 Serversoftwarezugriff</w:t>
      </w:r>
    </w:p>
    <w:tbl>
      <w:tblPr>
        <w:tblStyle w:val="PURTable"/>
        <w:tblW w:w="0" w:type="dxa"/>
        <w:tblLook w:val="04A0" w:firstRow="1" w:lastRow="0" w:firstColumn="1" w:lastColumn="0" w:noHBand="0" w:noVBand="1"/>
      </w:tblPr>
      <w:tblGrid>
        <w:gridCol w:w="3574"/>
        <w:gridCol w:w="3608"/>
        <w:gridCol w:w="360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CAL für Windows Server 2016-Remotedesktopdienste und CAL-äquivalente Lizenz</w:t>
            </w:r>
          </w:p>
          <w:p w:rsidR="00FC1889" w:rsidRDefault="00664ECB">
            <w:pPr>
              <w:pStyle w:val="ProductList-TableBody"/>
            </w:pPr>
            <w:r>
              <w:t xml:space="preserve">(siehe </w:t>
            </w:r>
            <w:hyperlink w:anchor="_Sec591">
              <w:r>
                <w:rPr>
                  <w:color w:val="00467F"/>
                  <w:u w:val="single"/>
                </w:rPr>
                <w:t>Anhang A</w:t>
              </w:r>
            </w:hyperlink>
            <w:r>
              <w:t>)</w:t>
            </w:r>
          </w:p>
        </w:tc>
      </w:tr>
    </w:tbl>
    <w:p w:rsidR="00FC1889" w:rsidRDefault="00FC1889">
      <w:pPr>
        <w:pStyle w:val="ProductList-Body"/>
      </w:pPr>
    </w:p>
    <w:p w:rsidR="00FC1889" w:rsidRDefault="00664ECB">
      <w:pPr>
        <w:pStyle w:val="ProductList-SubClauseHeading"/>
        <w:outlineLvl w:val="5"/>
      </w:pPr>
      <w:r>
        <w:t>3.1.1 CAL für zusätzliche Funktionen in Zusammenhang mit Windows Server 2016 Active Directory-Rechteverwaltungsdiensten</w:t>
      </w:r>
    </w:p>
    <w:p w:rsidR="00FC1889" w:rsidRDefault="00664ECB">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r>
    </w:tbl>
    <w:p w:rsidR="00FC1889" w:rsidRDefault="00FC1889">
      <w:pPr>
        <w:pStyle w:val="ProductList-BodyIndented"/>
      </w:pPr>
    </w:p>
    <w:p w:rsidR="00FC1889" w:rsidRDefault="00664ECB">
      <w:pPr>
        <w:pStyle w:val="ProductList-ClauseHeading"/>
        <w:outlineLvl w:val="4"/>
      </w:pPr>
      <w:r>
        <w:t>3.2 Ausführen von Instanzen der Software</w:t>
      </w:r>
    </w:p>
    <w:p w:rsidR="00FC1889" w:rsidRDefault="00664ECB">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FC1889" w:rsidRDefault="00FC1889">
      <w:pPr>
        <w:pStyle w:val="ProductList-Body"/>
      </w:pPr>
    </w:p>
    <w:p w:rsidR="00FC1889" w:rsidRDefault="00664ECB">
      <w:pPr>
        <w:pStyle w:val="ProductList-ClauseHeading"/>
        <w:outlineLvl w:val="4"/>
      </w:pPr>
      <w:r>
        <w:t>3.3 Zugriffslizenzen</w:t>
      </w:r>
    </w:p>
    <w:p w:rsidR="00FC1889" w:rsidRDefault="00664ECB">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FC1889" w:rsidRDefault="00FC1889">
      <w:pPr>
        <w:pStyle w:val="ProductList-Body"/>
      </w:pPr>
    </w:p>
    <w:p w:rsidR="00FC1889" w:rsidRDefault="00664ECB">
      <w:pPr>
        <w:pStyle w:val="ProductList-ClauseHeading"/>
        <w:outlineLvl w:val="4"/>
      </w:pPr>
      <w:r>
        <w:t>3.4 Windows MultiPoint Server 2016 Connector</w:t>
      </w:r>
    </w:p>
    <w:p w:rsidR="00FC1889" w:rsidRDefault="00664ECB">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FC1889" w:rsidRDefault="00FC1889">
      <w:pPr>
        <w:pStyle w:val="ProductList-Body"/>
      </w:pPr>
    </w:p>
    <w:p w:rsidR="00FC1889" w:rsidRDefault="00664ECB">
      <w:pPr>
        <w:pStyle w:val="ProductList-ClauseHeading"/>
        <w:outlineLvl w:val="4"/>
      </w:pPr>
      <w:r>
        <w:t>3.5 Installationsart</w:t>
      </w:r>
    </w:p>
    <w:p w:rsidR="00FC1889" w:rsidRDefault="00664ECB">
      <w:pPr>
        <w:pStyle w:val="ProductList-Body"/>
      </w:pPr>
      <w:r>
        <w:t>Der Kunde ist nur zur Installation von Remotedesktopdiensten sowie zur Bereitstellung und Nutzung der Rolle MultiPoint Services berechtigt.</w:t>
      </w:r>
    </w:p>
    <w:p w:rsidR="00FC1889" w:rsidRDefault="00FC1889">
      <w:pPr>
        <w:pStyle w:val="ProductList-Body"/>
      </w:pPr>
    </w:p>
    <w:p w:rsidR="00FC1889" w:rsidRDefault="00664ECB">
      <w:pPr>
        <w:pStyle w:val="ProductList-ClauseHeading"/>
        <w:outlineLvl w:val="4"/>
      </w:pPr>
      <w:r>
        <w:t>3.6 Zusätzliche Software</w:t>
      </w:r>
    </w:p>
    <w:p w:rsidR="00FC1889" w:rsidRDefault="00664ECB">
      <w:pPr>
        <w:pStyle w:val="ProductList-Body"/>
      </w:pPr>
      <w:r>
        <w:t xml:space="preserve">Eine Liste Zusätzlicher Software erhalten Sie unter </w:t>
      </w:r>
      <w:hyperlink r:id="rId97">
        <w:r>
          <w:rPr>
            <w:color w:val="00467F"/>
            <w:u w:val="single"/>
          </w:rPr>
          <w:t>http://go.microsoft.com/fwlink/?LinkId=245856</w:t>
        </w:r>
      </w:hyperlink>
      <w:r>
        <w:t>.</w:t>
      </w:r>
    </w:p>
    <w:p w:rsidR="00FC1889" w:rsidRDefault="00664ECB">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14" w:name="_Sec655"/>
      <w:r>
        <w:t>Windows Server</w:t>
      </w:r>
      <w:bookmarkEnd w:id="214"/>
      <w:r>
        <w:fldChar w:fldCharType="begin"/>
      </w:r>
      <w:r>
        <w:instrText xml:space="preserve"> TC "</w:instrText>
      </w:r>
      <w:bookmarkStart w:id="215" w:name="_Toc481085520"/>
      <w:r>
        <w:instrText>Windows Server</w:instrText>
      </w:r>
      <w:bookmarkEnd w:id="215"/>
      <w:r>
        <w:instrText>" \l 3</w:instrText>
      </w:r>
      <w:r>
        <w:fldChar w:fldCharType="end"/>
      </w:r>
    </w:p>
    <w:p w:rsidR="00FC1889" w:rsidRDefault="00664ECB">
      <w:pPr>
        <w:pStyle w:val="ProductList-Offering1SubSection"/>
        <w:outlineLvl w:val="3"/>
      </w:pPr>
      <w:bookmarkStart w:id="216" w:name="_Sec703"/>
      <w:r>
        <w:t>1. Programmverfügbarkeit</w:t>
      </w:r>
      <w:bookmarkEnd w:id="216"/>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FC18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16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FBFBF"/>
              <w:left w:val="single" w:sz="9" w:space="0" w:color="FFFFFF"/>
              <w:bottom w:val="dashed" w:sz="4" w:space="0" w:color="B2B2B2"/>
              <w:right w:val="single" w:sz="9" w:space="0" w:color="FFFFFF"/>
            </w:tcBorders>
          </w:tcPr>
          <w:p w:rsidR="00FC1889" w:rsidRDefault="00664ECB">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C1889" w:rsidRDefault="00664EC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C1889" w:rsidRDefault="00664EC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C1889" w:rsidRDefault="00664EC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C1889" w:rsidRDefault="00664EC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4160" w:type="dxa"/>
            <w:tcBorders>
              <w:top w:val="dashed" w:sz="4" w:space="0" w:color="B2B2B2"/>
              <w:left w:val="single" w:sz="9" w:space="0" w:color="FFFFFF"/>
              <w:bottom w:val="dashed" w:sz="4" w:space="0" w:color="BFBFBF"/>
              <w:right w:val="single" w:sz="9" w:space="0" w:color="FFFFFF"/>
            </w:tcBorders>
          </w:tcPr>
          <w:p w:rsidR="00FC1889" w:rsidRDefault="00664ECB">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lastRenderedPageBreak/>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r>
      <w:tr w:rsidR="00FC1889">
        <w:tc>
          <w:tcPr>
            <w:tcW w:w="416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1889" w:rsidRDefault="00664EC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r>
      <w:tr w:rsidR="00FC1889">
        <w:tc>
          <w:tcPr>
            <w:tcW w:w="4160" w:type="dxa"/>
            <w:tcBorders>
              <w:top w:val="dashed" w:sz="4" w:space="0" w:color="BFBFBF"/>
              <w:left w:val="single" w:sz="9" w:space="0" w:color="FFFFFF"/>
              <w:bottom w:val="none" w:sz="4" w:space="0" w:color="BFBFBF"/>
              <w:right w:val="single" w:sz="9" w:space="0" w:color="FFFFFF"/>
            </w:tcBorders>
          </w:tcPr>
          <w:p w:rsidR="00FC1889" w:rsidRDefault="00664ECB">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C1889" w:rsidRDefault="00664EC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C1889" w:rsidRDefault="00FC18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1889" w:rsidRDefault="00FC18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1889" w:rsidRDefault="00FC1889">
            <w:pPr>
              <w:pStyle w:val="ProductList-TableBody"/>
              <w:jc w:val="center"/>
            </w:pPr>
          </w:p>
        </w:tc>
      </w:tr>
    </w:tbl>
    <w:p w:rsidR="00FC1889" w:rsidRDefault="00664ECB">
      <w:pPr>
        <w:pStyle w:val="ProductList-Offering1SubSection"/>
        <w:outlineLvl w:val="3"/>
      </w:pPr>
      <w:bookmarkStart w:id="217" w:name="_Sec758"/>
      <w:r>
        <w:t>2. Produktbedingungen</w:t>
      </w:r>
      <w:bookmarkEnd w:id="217"/>
    </w:p>
    <w:tbl>
      <w:tblPr>
        <w:tblStyle w:val="PURTable"/>
        <w:tblW w:w="0" w:type="dxa"/>
        <w:tblLook w:val="04A0" w:firstRow="1" w:lastRow="0" w:firstColumn="1" w:lastColumn="0" w:noHBand="0" w:noVBand="1"/>
      </w:tblPr>
      <w:tblGrid>
        <w:gridCol w:w="3639"/>
        <w:gridCol w:w="3574"/>
        <w:gridCol w:w="357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(Software Assurance):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rPr>
                <w:color w:val="404040"/>
              </w:rPr>
              <w:t xml:space="preserve">Zur Verringerung berechtigt: Add-ons, Zusatzprodukte </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664ECB">
      <w:pPr>
        <w:pStyle w:val="ProductList-Offering1SubSection"/>
        <w:outlineLvl w:val="3"/>
      </w:pPr>
      <w:bookmarkStart w:id="218" w:name="_Sec807"/>
      <w:r>
        <w:t>3. Nutzungsrechte</w:t>
      </w:r>
      <w:bookmarkEnd w:id="218"/>
    </w:p>
    <w:tbl>
      <w:tblPr>
        <w:tblStyle w:val="PURTable"/>
        <w:tblW w:w="0" w:type="dxa"/>
        <w:tblLook w:val="04A0" w:firstRow="1" w:lastRow="0" w:firstColumn="1" w:lastColumn="0" w:noHBand="0" w:noVBand="1"/>
      </w:tblPr>
      <w:tblGrid>
        <w:gridCol w:w="3694"/>
        <w:gridCol w:w="3592"/>
        <w:gridCol w:w="350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Enthaltene Technologien: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r>
    </w:tbl>
    <w:p w:rsidR="00FC1889" w:rsidRDefault="00FC1889">
      <w:pPr>
        <w:pStyle w:val="ProductList-Body"/>
      </w:pPr>
    </w:p>
    <w:p w:rsidR="00FC1889" w:rsidRDefault="00664ECB">
      <w:pPr>
        <w:pStyle w:val="ProductList-SubClauseHeading"/>
        <w:outlineLvl w:val="5"/>
      </w:pPr>
      <w:r>
        <w:t>3.1.1 CAL für zusätzliche Funktionen in Zusammenhang mit Windows Server 2016-Remotedesktopdiensten</w:t>
      </w:r>
    </w:p>
    <w:p w:rsidR="00FC1889" w:rsidRDefault="00664ECB">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FC1889" w:rsidRDefault="00664ECB">
            <w:pPr>
              <w:pStyle w:val="ProductList-TableBody"/>
            </w:pPr>
            <w:r>
              <w:t>Nutzer-AL für Windows Server 2016-Remotedesktopdienste</w:t>
            </w:r>
          </w:p>
        </w:tc>
      </w:tr>
    </w:tbl>
    <w:p w:rsidR="00FC1889" w:rsidRDefault="00664ECB">
      <w:pPr>
        <w:pStyle w:val="ProductList-BodyIndented"/>
      </w:pPr>
      <w:r>
        <w:t>* Auch erforderlich, um Windows Server zum Hosten einer grafischen Benutzeroberfläche (mithilfe der Windows Server 2016-Remotedesktopdienstefunktionalität oder einer anderen Technologie) zu nutzen.</w:t>
      </w:r>
    </w:p>
    <w:p w:rsidR="00FC1889" w:rsidRDefault="00FC1889">
      <w:pPr>
        <w:pStyle w:val="ProductList-BodyIndented"/>
      </w:pPr>
    </w:p>
    <w:p w:rsidR="00FC1889" w:rsidRDefault="00664ECB">
      <w:pPr>
        <w:pStyle w:val="ProductList-SubClauseHeading"/>
        <w:outlineLvl w:val="5"/>
      </w:pPr>
      <w:r>
        <w:t>3.1.2 CAL für zusätzliche Funktionen in Zusammenhang mit Windows Server 2016-Rechteverwaltungsdiensten</w:t>
      </w:r>
    </w:p>
    <w:p w:rsidR="00FC1889" w:rsidRDefault="00664ECB">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Azure Information Protection (P1 und P2) Nutzer-AL</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FC18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r>
    </w:tbl>
    <w:p w:rsidR="00FC1889" w:rsidRDefault="00FC1889">
      <w:pPr>
        <w:pStyle w:val="ProductList-BodyIndented"/>
      </w:pPr>
    </w:p>
    <w:p w:rsidR="00FC1889" w:rsidRDefault="00664ECB">
      <w:pPr>
        <w:pStyle w:val="ProductList-SubClauseHeading"/>
        <w:outlineLvl w:val="5"/>
      </w:pPr>
      <w:r>
        <w:t>3.1.3 Nutzer-CAL für zusätzliche Funktionen in Zusammenhang mit Microsoft Identity Manager</w:t>
      </w:r>
    </w:p>
    <w:p w:rsidR="00FC1889" w:rsidRDefault="00664EC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C1889" w:rsidRDefault="00664ECB">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C1889" w:rsidRDefault="00664ECB">
            <w:pPr>
              <w:pStyle w:val="ProductList-TableBody"/>
            </w:pPr>
            <w:r>
              <w:t>Azure Active Directory Premium (P1 und P2) Nutzer-AL</w:t>
            </w:r>
          </w:p>
        </w:tc>
      </w:tr>
      <w:tr w:rsidR="00FC18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1889" w:rsidRDefault="00FC18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1889" w:rsidRDefault="00664EC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BodyIndented"/>
      </w:pPr>
      <w:r>
        <w:t xml:space="preserve">* Auch für jede Person erforderlich, für die die Software Identitätsinformationen ausgibt oder verwaltet. </w:t>
      </w:r>
    </w:p>
    <w:p w:rsidR="00FC1889" w:rsidRDefault="00FC1889">
      <w:pPr>
        <w:pStyle w:val="ProductList-BodyIndented"/>
      </w:pPr>
    </w:p>
    <w:p w:rsidR="00FC1889" w:rsidRDefault="00664ECB">
      <w:pPr>
        <w:pStyle w:val="ProductList-SubClauseHeading"/>
        <w:outlineLvl w:val="5"/>
      </w:pPr>
      <w:r>
        <w:t>3.1.4 Synchronisierungsdienst</w:t>
      </w:r>
    </w:p>
    <w:p w:rsidR="00FC1889" w:rsidRDefault="00664ECB">
      <w:pPr>
        <w:pStyle w:val="ProductList-BodyIndented"/>
      </w:pPr>
      <w:r>
        <w:t>CALs für Microsoft Identity Manager 2016 sind für Nutzer, die nur den Microsoft Identity Manager-Synchronisierungsdienst nutzen, nicht erforderlich.</w:t>
      </w:r>
    </w:p>
    <w:p w:rsidR="00FC1889" w:rsidRDefault="00FC1889">
      <w:pPr>
        <w:pStyle w:val="ProductList-BodyIndented"/>
      </w:pPr>
    </w:p>
    <w:p w:rsidR="00FC1889" w:rsidRDefault="00664ECB">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SubClauseHeading"/>
        <w:outlineLvl w:val="5"/>
      </w:pPr>
      <w:r>
        <w:t>3.2.1 Externe Connector-Lizenz für zusätzliche Funktionen in Zusammenhang mit Windows Server 2016-Remotedesktopdiensten</w:t>
      </w:r>
    </w:p>
    <w:p w:rsidR="00FC1889" w:rsidRDefault="00664ECB">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BodyIndented"/>
      </w:pPr>
      <w:r>
        <w:rPr>
          <w:i/>
        </w:rPr>
        <w:lastRenderedPageBreak/>
        <w:t>* Auch erforderlich, um Windows Server zum Hosten einer grafischen Benutzeroberfläche (mithilfe der Windows Server 2016-Remotedesktopdienstefunktionalität oder einer anderen Technologie) zu nutzen.</w:t>
      </w:r>
    </w:p>
    <w:p w:rsidR="00FC1889" w:rsidRDefault="00FC1889">
      <w:pPr>
        <w:pStyle w:val="ProductList-BodyIndented"/>
      </w:pPr>
    </w:p>
    <w:p w:rsidR="00FC1889" w:rsidRDefault="00664ECB">
      <w:pPr>
        <w:pStyle w:val="ProductList-SubClauseHeading"/>
        <w:outlineLvl w:val="5"/>
      </w:pPr>
      <w:r>
        <w:t>3.2.2 Externe Connector-Lizenz für zusätzliche Funktionen in Zusammenhang mit Windows Server 2016-Rechteverwaltungsdiensten</w:t>
      </w:r>
    </w:p>
    <w:p w:rsidR="00FC1889" w:rsidRDefault="00664ECB">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Indented"/>
      </w:pPr>
    </w:p>
    <w:p w:rsidR="00FC1889" w:rsidRDefault="00664ECB">
      <w:pPr>
        <w:pStyle w:val="ProductList-SubClauseHeading"/>
        <w:outlineLvl w:val="5"/>
      </w:pPr>
      <w:r>
        <w:t>3.2.3 Externe Connector-Lizenz für zusätzliche Funktionen in Zusammenhang mit Microsoft Identity Manager</w:t>
      </w:r>
    </w:p>
    <w:p w:rsidR="00FC1889" w:rsidRDefault="00664EC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C1889" w:rsidRDefault="00664ECB">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BodyIndented"/>
      </w:pPr>
      <w:r>
        <w:rPr>
          <w:i/>
        </w:rPr>
        <w:t>* Auch für jeden Externen Nutzer erforderlich, für den die Software Identitätsinformationen ausgibt oder verwaltet (und keine CALs für Microsoft Identity Manager 2016 vorhanden sind).</w:t>
      </w:r>
    </w:p>
    <w:p w:rsidR="00FC1889" w:rsidRDefault="00FC1889">
      <w:pPr>
        <w:pStyle w:val="ProductList-BodyIndented"/>
      </w:pPr>
    </w:p>
    <w:p w:rsidR="00FC1889" w:rsidRDefault="00664ECB">
      <w:pPr>
        <w:pStyle w:val="ProductList-ClauseHeading"/>
        <w:outlineLvl w:val="4"/>
      </w:pPr>
      <w:r>
        <w:t>3.3 Zusätzliche Bestimmungen für Windows Server 2016 Essentials</w:t>
      </w:r>
    </w:p>
    <w:p w:rsidR="00FC1889" w:rsidRDefault="00664ECB">
      <w:pPr>
        <w:pStyle w:val="ProductList-SubClauseHeading"/>
        <w:outlineLvl w:val="5"/>
      </w:pPr>
      <w:r>
        <w:t>3.3.1 Nutzungsbeschränkungen</w:t>
      </w:r>
    </w:p>
    <w:p w:rsidR="00FC1889" w:rsidRDefault="00664ECB" w:rsidP="00527895">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FC1889" w:rsidRDefault="00664ECB" w:rsidP="00527895">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FC1889" w:rsidRDefault="00FC1889">
      <w:pPr>
        <w:pStyle w:val="ProductList-BodyIndented"/>
      </w:pPr>
    </w:p>
    <w:p w:rsidR="00FC1889" w:rsidRDefault="00664ECB">
      <w:pPr>
        <w:pStyle w:val="ProductList-SubClauseHeading"/>
        <w:outlineLvl w:val="5"/>
      </w:pPr>
      <w:r>
        <w:t>3.3.2 Verwendung der Serversoftware</w:t>
      </w:r>
    </w:p>
    <w:p w:rsidR="00FC1889" w:rsidRDefault="00664ECB">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FC1889" w:rsidRDefault="00FC1889">
      <w:pPr>
        <w:pStyle w:val="ProductList-BodyIndented"/>
      </w:pPr>
    </w:p>
    <w:p w:rsidR="00FC1889" w:rsidRDefault="00664ECB">
      <w:pPr>
        <w:pStyle w:val="ProductList-SubClauseHeading"/>
        <w:outlineLvl w:val="5"/>
      </w:pPr>
      <w:r>
        <w:t>3.3.3 Windows Server 2016 Essentials Connector</w:t>
      </w:r>
    </w:p>
    <w:p w:rsidR="00FC1889" w:rsidRDefault="00664ECB">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FC1889" w:rsidRDefault="00FC1889">
      <w:pPr>
        <w:pStyle w:val="ProductList-BodyIndented"/>
      </w:pPr>
    </w:p>
    <w:p w:rsidR="00FC1889" w:rsidRDefault="00664ECB">
      <w:pPr>
        <w:pStyle w:val="ProductList-SubClauseHeading"/>
        <w:outlineLvl w:val="5"/>
      </w:pPr>
      <w:r>
        <w:t>3.3.4 Zugriff auf Windows Server 2016 Active Directory-Rechteverwaltungsdienste</w:t>
      </w:r>
    </w:p>
    <w:p w:rsidR="00FC1889" w:rsidRDefault="00664ECB">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FC1889" w:rsidRDefault="00FC1889">
      <w:pPr>
        <w:pStyle w:val="ProductList-BodyIndented"/>
      </w:pPr>
    </w:p>
    <w:p w:rsidR="00FC1889" w:rsidRDefault="00664ECB">
      <w:pPr>
        <w:pStyle w:val="ProductList-ClauseHeading"/>
        <w:outlineLvl w:val="4"/>
      </w:pPr>
      <w:r>
        <w:t>3.4 Windows Server Container mit Windows Server 2016 Standard und Datacenter</w:t>
      </w:r>
    </w:p>
    <w:p w:rsidR="00FC1889" w:rsidRDefault="00664ECB">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FC1889" w:rsidRDefault="00FC1889">
      <w:pPr>
        <w:pStyle w:val="ProductList-Body"/>
      </w:pPr>
    </w:p>
    <w:p w:rsidR="00FC1889" w:rsidRDefault="00664ECB">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664EC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75"/>
        <w:gridCol w:w="3659"/>
        <w:gridCol w:w="355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C1889" w:rsidRDefault="00664ECB">
            <w:pPr>
              <w:pStyle w:val="ProductList-TableBody"/>
            </w:pPr>
            <w:r>
              <w:rPr>
                <w:color w:val="404040"/>
              </w:rPr>
              <w:t>Failoverrechte: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99">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Produktliste – Juni 2015</w:t>
              </w:r>
            </w:hyperlink>
            <w:r>
              <w:t xml:space="preserve"> (Forefront Identity Manager 2010 R2); </w:t>
            </w:r>
            <w:hyperlink r:id="rId101">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1889" w:rsidRDefault="00664ECB">
            <w:pPr>
              <w:pStyle w:val="ProductList-TableBody"/>
            </w:pPr>
            <w:r>
              <w:rPr>
                <w:color w:val="404040"/>
              </w:rPr>
              <w:t>Roamingrechte: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1889" w:rsidRDefault="00664EC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1889" w:rsidRDefault="00FC1889">
            <w:pPr>
              <w:pStyle w:val="ProductList-TableBody"/>
            </w:pPr>
          </w:p>
        </w:tc>
      </w:tr>
    </w:tbl>
    <w:p w:rsidR="00FC1889" w:rsidRDefault="00FC1889">
      <w:pPr>
        <w:pStyle w:val="ProductList-ClauseHeading"/>
        <w:outlineLvl w:val="4"/>
      </w:pPr>
    </w:p>
    <w:p w:rsidR="00FC1889" w:rsidRDefault="00664ECB">
      <w:pPr>
        <w:pStyle w:val="ProductList-ClauseHeading"/>
        <w:outlineLvl w:val="4"/>
      </w:pPr>
      <w:r>
        <w:t>4.1 Vorteil der hybriden Bereitstellung von Microsoft Azure</w:t>
      </w:r>
    </w:p>
    <w:p w:rsidR="00FC1889" w:rsidRDefault="00664ECB">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FC1889" w:rsidRDefault="00FC1889">
      <w:pPr>
        <w:pStyle w:val="ProductList-Body"/>
      </w:pPr>
    </w:p>
    <w:p w:rsidR="00FC1889" w:rsidRDefault="00664ECB">
      <w:pPr>
        <w:pStyle w:val="ProductList-ClauseHeading"/>
        <w:outlineLvl w:val="4"/>
      </w:pPr>
      <w:r>
        <w:t>4.2 Nano-Server</w:t>
      </w:r>
    </w:p>
    <w:p w:rsidR="00FC1889" w:rsidRDefault="00664ECB">
      <w:pPr>
        <w:pStyle w:val="ProductList-Body"/>
      </w:pPr>
      <w:r>
        <w:t>Kunden mit aktiver SA zu Windows Server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Windows Server Base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installieren und zu nutzen. Aktive SA wird ebenfalls für die Basis- und die Additivzugriffslizenz verlangt.</w:t>
      </w:r>
    </w:p>
    <w:p w:rsidR="00FC1889" w:rsidRDefault="00FC1889">
      <w:pPr>
        <w:pStyle w:val="ProductList-ClauseHeading"/>
        <w:outlineLvl w:val="4"/>
      </w:pPr>
    </w:p>
    <w:p w:rsidR="00FC1889" w:rsidRDefault="00664ECB">
      <w:pPr>
        <w:pStyle w:val="ProductList-ClauseHeading"/>
        <w:outlineLvl w:val="4"/>
      </w:pPr>
      <w:r>
        <w:t>4.3 Nutzer-CAL und Nutzer-AL für Remotedesktopdienste („RDS“) – Erweiterte Rechte:</w:t>
      </w:r>
    </w:p>
    <w:p w:rsidR="00FC1889" w:rsidRDefault="00664ECB">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FC1889" w:rsidRDefault="00FC1889">
      <w:pPr>
        <w:pStyle w:val="PURBreadcrumb"/>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FC1889">
      <w:pPr>
        <w:sectPr w:rsidR="00FC1889">
          <w:headerReference w:type="default" r:id="rId102"/>
          <w:footerReference w:type="default" r:id="rId103"/>
          <w:type w:val="continuous"/>
          <w:pgSz w:w="12240" w:h="15840" w:code="1"/>
          <w:pgMar w:top="1170" w:right="720" w:bottom="720" w:left="720" w:header="432" w:footer="288" w:gutter="0"/>
          <w:cols w:space="360"/>
        </w:sectPr>
      </w:pPr>
    </w:p>
    <w:p w:rsidR="00FC1889" w:rsidRDefault="00664ECB">
      <w:pPr>
        <w:pStyle w:val="ProductList-SectionHeading"/>
        <w:pageBreakBefore/>
        <w:outlineLvl w:val="0"/>
      </w:pPr>
      <w:bookmarkStart w:id="220" w:name="_Sec548"/>
      <w:bookmarkEnd w:id="34"/>
      <w:r>
        <w:lastRenderedPageBreak/>
        <w:t>Online-Dienste</w:t>
      </w:r>
      <w:r>
        <w:fldChar w:fldCharType="begin"/>
      </w:r>
      <w:r>
        <w:instrText xml:space="preserve"> TC "</w:instrText>
      </w:r>
      <w:bookmarkStart w:id="221" w:name="_Toc481085521"/>
      <w:r>
        <w:instrText>Online-Dienste</w:instrText>
      </w:r>
      <w:bookmarkEnd w:id="221"/>
      <w:r>
        <w:instrText>" \l 1</w:instrText>
      </w:r>
      <w:r>
        <w:fldChar w:fldCharType="end"/>
      </w:r>
    </w:p>
    <w:p w:rsidR="00FC1889" w:rsidRDefault="00664ECB">
      <w:pPr>
        <w:pStyle w:val="ProductList-Body"/>
      </w:pPr>
      <w:r>
        <w:t xml:space="preserve">Der Erwerb und die Nutzung von Microsoft-Onlinediensten durch den Kunden unterliegen den Produktbestimmungen sowie den Bestimmungen für Onlinedienste (OST) von Microsoft, die unter </w:t>
      </w:r>
      <w:hyperlink r:id="rId104">
        <w:r>
          <w:rPr>
            <w:color w:val="00467F"/>
            <w:u w:val="single"/>
          </w:rPr>
          <w:t>http://go.microsoft.com/?linkid=9840733</w:t>
        </w:r>
      </w:hyperlink>
      <w:r>
        <w:t xml:space="preserve"> abgerufen werden können und durch Bezugnahme Bestandteil dieses Dokuments werden.</w:t>
      </w:r>
    </w:p>
    <w:p w:rsidR="00FC1889" w:rsidRDefault="00664ECB">
      <w:pPr>
        <w:pStyle w:val="ProductList-Offering1Heading"/>
        <w:outlineLvl w:val="1"/>
      </w:pPr>
      <w:bookmarkStart w:id="222" w:name="_Sec620"/>
      <w:r>
        <w:t>Regionale Verfügbarkeit von Onlinediensten</w:t>
      </w:r>
      <w:bookmarkEnd w:id="222"/>
      <w:r>
        <w:fldChar w:fldCharType="begin"/>
      </w:r>
      <w:r>
        <w:instrText xml:space="preserve"> TC "</w:instrText>
      </w:r>
      <w:bookmarkStart w:id="223" w:name="_Toc481085522"/>
      <w:r>
        <w:instrText>Regionale Verfügbarkeit von Onlinediensten</w:instrText>
      </w:r>
      <w:bookmarkEnd w:id="223"/>
      <w:r>
        <w:instrText>" \l 2</w:instrText>
      </w:r>
      <w:r>
        <w:fldChar w:fldCharType="end"/>
      </w:r>
    </w:p>
    <w:p w:rsidR="00FC1889" w:rsidRDefault="00664ECB">
      <w:pPr>
        <w:pStyle w:val="ProductList-Body"/>
      </w:pPr>
      <w:r>
        <w:t xml:space="preserve">Unter </w:t>
      </w:r>
      <w:hyperlink r:id="rId105" w:anchor="international">
        <w:r>
          <w:rPr>
            <w:color w:val="00467F"/>
            <w:u w:val="single"/>
          </w:rPr>
          <w:t>http://www.microsoft.com/online/faq.aspx#international</w:t>
        </w:r>
      </w:hyperlink>
      <w:r>
        <w:t xml:space="preserve"> finden Sie eine Liste der Länder und Regionen, in denen die Onlinedienste verfügbar sind.</w:t>
      </w:r>
    </w:p>
    <w:p w:rsidR="00FC1889" w:rsidRDefault="00664ECB">
      <w:pPr>
        <w:pStyle w:val="ProductList-Offering1Heading"/>
        <w:outlineLvl w:val="1"/>
      </w:pPr>
      <w:bookmarkStart w:id="224" w:name="_Sec621"/>
      <w:r>
        <w:t>Regeln für den Erwerb von Onlinediensten</w:t>
      </w:r>
      <w:bookmarkEnd w:id="224"/>
      <w:r>
        <w:fldChar w:fldCharType="begin"/>
      </w:r>
      <w:r>
        <w:instrText xml:space="preserve"> TC "</w:instrText>
      </w:r>
      <w:bookmarkStart w:id="225" w:name="_Toc481085523"/>
      <w:r>
        <w:instrText>Regeln für den Erwerb von Onlinediensten</w:instrText>
      </w:r>
      <w:bookmarkEnd w:id="225"/>
      <w:r>
        <w:instrText>" \l 2</w:instrText>
      </w:r>
      <w:r>
        <w:fldChar w:fldCharType="end"/>
      </w:r>
    </w:p>
    <w:p w:rsidR="00FC1889" w:rsidRDefault="00664ECB">
      <w:pPr>
        <w:pStyle w:val="ProductList-Body"/>
      </w:pPr>
      <w:r>
        <w:t>Die folgenden Regeln für den Erwerb gelten für den Kauf von Onlinediensten:</w:t>
      </w:r>
    </w:p>
    <w:p w:rsidR="00FC1889" w:rsidRDefault="00664ECB" w:rsidP="00527895">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FC1889" w:rsidRDefault="00664ECB" w:rsidP="00527895">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rsidR="00FC1889" w:rsidRDefault="00664ECB" w:rsidP="00527895">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rsidR="00FC1889" w:rsidRDefault="00664ECB" w:rsidP="00527895">
      <w:pPr>
        <w:pStyle w:val="ProductList-Bullet"/>
        <w:numPr>
          <w:ilvl w:val="0"/>
          <w:numId w:val="35"/>
        </w:numPr>
      </w:pPr>
      <w:r>
        <w:t>Die Bestimmungen für Microsoft Azure werden im Produkteintrag zu Microsoft Azure dargelegt.</w:t>
      </w:r>
    </w:p>
    <w:p w:rsidR="00FC1889" w:rsidRDefault="00664ECB" w:rsidP="00527895">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rsidR="00FC1889" w:rsidRDefault="00664ECB">
      <w:pPr>
        <w:pStyle w:val="ProductList-Offering1Heading"/>
        <w:outlineLvl w:val="1"/>
      </w:pPr>
      <w:bookmarkStart w:id="226" w:name="_Sec623"/>
      <w:r>
        <w:t>Verlängerung von Onlinediensten</w:t>
      </w:r>
      <w:bookmarkEnd w:id="226"/>
      <w:r>
        <w:fldChar w:fldCharType="begin"/>
      </w:r>
      <w:r>
        <w:instrText xml:space="preserve"> TC "</w:instrText>
      </w:r>
      <w:bookmarkStart w:id="227" w:name="_Toc481085524"/>
      <w:r>
        <w:instrText>Verlängerung von Onlinediensten</w:instrText>
      </w:r>
      <w:bookmarkEnd w:id="227"/>
      <w:r>
        <w:instrText>" \l 2</w:instrText>
      </w:r>
      <w:r>
        <w:fldChar w:fldCharType="end"/>
      </w:r>
    </w:p>
    <w:p w:rsidR="00FC1889" w:rsidRDefault="00664ECB">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6"/>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228" w:name="_Sec624"/>
      <w:r>
        <w:t>Microsoft Azure-Dienste</w:t>
      </w:r>
      <w:bookmarkEnd w:id="228"/>
      <w:r>
        <w:fldChar w:fldCharType="begin"/>
      </w:r>
      <w:r>
        <w:instrText xml:space="preserve"> TC "</w:instrText>
      </w:r>
      <w:bookmarkStart w:id="229" w:name="_Toc481085525"/>
      <w:r>
        <w:instrText>Microsoft Azure-Dienste</w:instrText>
      </w:r>
      <w:bookmarkEnd w:id="229"/>
      <w:r>
        <w:instrText>" \l 2</w:instrText>
      </w:r>
      <w:r>
        <w:fldChar w:fldCharType="end"/>
      </w:r>
    </w:p>
    <w:p w:rsidR="00FC1889" w:rsidRDefault="00664ECB">
      <w:pPr>
        <w:pStyle w:val="ProductList-ClauseHeading"/>
        <w:outlineLvl w:val="2"/>
      </w:pPr>
      <w:r>
        <w:t>1. Definitionen</w:t>
      </w:r>
    </w:p>
    <w:p w:rsidR="00FC1889" w:rsidRDefault="00664ECB">
      <w:pPr>
        <w:pStyle w:val="ProductList-Body"/>
      </w:pPr>
      <w:r>
        <w:rPr>
          <w:b/>
          <w:color w:val="00188F"/>
        </w:rPr>
        <w:t>Zugewiesene Jährliche Verpflichtung</w:t>
      </w:r>
      <w:r>
        <w:t xml:space="preserve"> ist der Teil der Finanziellen Verpflichtung, der jährlich auf die gesamte Beitrittslaufzeit zugewiesen ist.</w:t>
      </w:r>
    </w:p>
    <w:p w:rsidR="00FC1889" w:rsidRDefault="00664ECB">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FC1889" w:rsidRDefault="00664ECB">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FC1889" w:rsidRDefault="00664ECB">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FC1889" w:rsidRDefault="00664ECB">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FC1889" w:rsidRDefault="00FC1889">
      <w:pPr>
        <w:pStyle w:val="ProductList-Body"/>
      </w:pPr>
    </w:p>
    <w:p w:rsidR="00FC1889" w:rsidRDefault="00664ECB">
      <w:pPr>
        <w:pStyle w:val="ProductList-ClauseHeading"/>
        <w:outlineLvl w:val="2"/>
      </w:pPr>
      <w:r>
        <w:t>2. Abonnementlaufzeit</w:t>
      </w:r>
    </w:p>
    <w:p w:rsidR="00FC1889" w:rsidRDefault="00664ECB">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FC1889" w:rsidRDefault="00FC1889">
      <w:pPr>
        <w:pStyle w:val="ProductList-Body"/>
      </w:pPr>
    </w:p>
    <w:p w:rsidR="00FC1889" w:rsidRDefault="00664ECB">
      <w:pPr>
        <w:pStyle w:val="ProductList-ClauseHeading"/>
        <w:outlineLvl w:val="2"/>
      </w:pPr>
      <w:r>
        <w:t>3. Erwerb von Diensten</w:t>
      </w:r>
    </w:p>
    <w:p w:rsidR="00FC1889" w:rsidRDefault="00664ECB">
      <w:pPr>
        <w:pStyle w:val="ProductList-Body"/>
      </w:pPr>
      <w:r>
        <w:t>Microsoft Azure-Dienste können auf eine der folgenden Arten bzw. deren Kombination erworben werden:</w:t>
      </w:r>
    </w:p>
    <w:p w:rsidR="00FC1889" w:rsidRDefault="00664ECB" w:rsidP="00527895">
      <w:pPr>
        <w:pStyle w:val="ProductList-Bullet"/>
        <w:numPr>
          <w:ilvl w:val="0"/>
          <w:numId w:val="36"/>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w:t>
      </w:r>
      <w:r>
        <w:lastRenderedPageBreak/>
        <w:t>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FC1889" w:rsidRDefault="00664ECB" w:rsidP="00527895">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rsidR="00FC1889" w:rsidRDefault="00664ECB" w:rsidP="00527895">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FC1889" w:rsidRDefault="00664ECB" w:rsidP="00527895">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FC1889" w:rsidRDefault="00664ECB" w:rsidP="00527895">
      <w:pPr>
        <w:pStyle w:val="ProductList-Bullet"/>
        <w:numPr>
          <w:ilvl w:val="0"/>
          <w:numId w:val="36"/>
        </w:numPr>
      </w:pPr>
      <w:r>
        <w:rPr>
          <w:b/>
          <w:color w:val="00188F"/>
        </w:rPr>
        <w:t>Microsoft Azure-Dienstplan</w:t>
      </w:r>
      <w:r>
        <w:t>: Die Kunden können einen Microsoft Azure-Dienst als Microsoft Azure-Dienstplan abonnieren.</w:t>
      </w:r>
    </w:p>
    <w:p w:rsidR="00FC1889" w:rsidRDefault="00664ECB" w:rsidP="00527895">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FC1889" w:rsidRDefault="00FC1889">
      <w:pPr>
        <w:pStyle w:val="ProductList-Body"/>
      </w:pPr>
    </w:p>
    <w:p w:rsidR="00FC1889" w:rsidRDefault="00664ECB">
      <w:pPr>
        <w:pStyle w:val="ProductList-ClauseHeading"/>
        <w:outlineLvl w:val="2"/>
      </w:pPr>
      <w:r>
        <w:t>4. Preise</w:t>
      </w:r>
    </w:p>
    <w:p w:rsidR="00FC1889" w:rsidRDefault="00664ECB">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FC1889" w:rsidRDefault="00FC1889">
      <w:pPr>
        <w:pStyle w:val="ProductList-Body"/>
      </w:pPr>
    </w:p>
    <w:p w:rsidR="00FC1889" w:rsidRDefault="00664ECB">
      <w:pPr>
        <w:pStyle w:val="ProductList-ClauseHeading"/>
        <w:outlineLvl w:val="2"/>
      </w:pPr>
      <w:r>
        <w:t>5. Zahlung und Gebühren</w:t>
      </w:r>
    </w:p>
    <w:p w:rsidR="00FC1889" w:rsidRDefault="00664ECB">
      <w:pPr>
        <w:pStyle w:val="ProductList-Body"/>
      </w:pPr>
      <w:r>
        <w:t>Kunden, die Microsoft Azure-Dienste ohne Finanzielle Verpflichtung beschafft haben, erhalten vierteljährlich eine Rechnung entsprechend den Nutzungsabhängigen Preisen.</w:t>
      </w:r>
    </w:p>
    <w:p w:rsidR="00FC1889" w:rsidRDefault="00FC1889">
      <w:pPr>
        <w:pStyle w:val="ProductList-Body"/>
      </w:pPr>
    </w:p>
    <w:p w:rsidR="00FC1889" w:rsidRDefault="00664ECB">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FC1889" w:rsidRDefault="00FC1889">
      <w:pPr>
        <w:pStyle w:val="ProductList-Body"/>
      </w:pPr>
    </w:p>
    <w:p w:rsidR="00FC1889" w:rsidRDefault="00664ECB">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FC1889" w:rsidRDefault="00FC1889">
      <w:pPr>
        <w:pStyle w:val="ProductList-Body"/>
      </w:pPr>
    </w:p>
    <w:p w:rsidR="00FC1889" w:rsidRDefault="00664ECB">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FC1889" w:rsidRDefault="00FC1889">
      <w:pPr>
        <w:pStyle w:val="ProductList-Body"/>
      </w:pPr>
    </w:p>
    <w:p w:rsidR="00FC1889" w:rsidRDefault="00664ECB">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FC1889" w:rsidRDefault="00FC1889">
      <w:pPr>
        <w:pStyle w:val="ProductList-Body"/>
      </w:pPr>
    </w:p>
    <w:p w:rsidR="00FC1889" w:rsidRDefault="00664ECB">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FC1889" w:rsidRDefault="00FC1889">
      <w:pPr>
        <w:pStyle w:val="ProductList-Body"/>
      </w:pPr>
    </w:p>
    <w:p w:rsidR="00FC1889" w:rsidRDefault="00664ECB">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FC1889" w:rsidRDefault="00FC1889">
      <w:pPr>
        <w:pStyle w:val="ProductList-Body"/>
      </w:pPr>
    </w:p>
    <w:p w:rsidR="00FC1889" w:rsidRDefault="00664ECB">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FC1889" w:rsidRDefault="00FC1889">
      <w:pPr>
        <w:pStyle w:val="ProductList-Body"/>
      </w:pPr>
    </w:p>
    <w:p w:rsidR="00FC1889" w:rsidRDefault="00664ECB">
      <w:pPr>
        <w:pStyle w:val="ProductList-ClauseHeading"/>
        <w:outlineLvl w:val="2"/>
      </w:pPr>
      <w:r>
        <w:t>6. Die Lösung wird nur als Open-Lizenz-, Open Value- und Open Value Subscription-Programm verkauft.</w:t>
      </w:r>
    </w:p>
    <w:p w:rsidR="00FC1889" w:rsidRDefault="00664ECB">
      <w:pPr>
        <w:pStyle w:val="ProductList-SubClauseHeading"/>
        <w:outlineLvl w:val="3"/>
      </w:pPr>
      <w:r>
        <w:t>6.1 Definitionen</w:t>
      </w:r>
    </w:p>
    <w:p w:rsidR="00FC1889" w:rsidRDefault="00664ECB">
      <w:pPr>
        <w:pStyle w:val="ProductList-BodyIndented"/>
      </w:pPr>
      <w:r>
        <w:rPr>
          <w:b/>
          <w:color w:val="00188F"/>
        </w:rPr>
        <w:t>Nutzungsabhängige Preise</w:t>
      </w:r>
      <w:r>
        <w:t xml:space="preserve"> sind die Preise für alle Open-Lizenz-, Open Value- und Open Value Subscription-Vertragszwecke für alle Microsoft Azure-Dienste.</w:t>
      </w:r>
    </w:p>
    <w:p w:rsidR="00FC1889" w:rsidRDefault="00664ECB">
      <w:pPr>
        <w:pStyle w:val="ProductList-BodyIndented"/>
      </w:pPr>
      <w:r>
        <w:rPr>
          <w:b/>
          <w:color w:val="00188F"/>
        </w:rPr>
        <w:t>Portal</w:t>
      </w:r>
      <w:r>
        <w:t xml:space="preserve"> ist das Onlineportal, über das der Kunde sein Abonnement verwaltet.</w:t>
      </w:r>
    </w:p>
    <w:p w:rsidR="00FC1889" w:rsidRDefault="00664ECB">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FC1889" w:rsidRDefault="00FC1889">
      <w:pPr>
        <w:pStyle w:val="ProductList-BodyIndented"/>
      </w:pPr>
    </w:p>
    <w:p w:rsidR="00FC1889" w:rsidRDefault="00664ECB">
      <w:pPr>
        <w:pStyle w:val="ProductList-SubClauseHeading"/>
        <w:outlineLvl w:val="3"/>
      </w:pPr>
      <w:r>
        <w:lastRenderedPageBreak/>
        <w:t>6.2 Abonnementlaufzeit</w:t>
      </w:r>
    </w:p>
    <w:p w:rsidR="00FC1889" w:rsidRDefault="00664ECB">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FC1889" w:rsidRDefault="00FC1889">
      <w:pPr>
        <w:pStyle w:val="ProductList-BodyIndented"/>
      </w:pPr>
    </w:p>
    <w:p w:rsidR="00FC1889" w:rsidRDefault="00664ECB">
      <w:pPr>
        <w:pStyle w:val="ProductList-ClauseHeading"/>
        <w:outlineLvl w:val="2"/>
      </w:pPr>
      <w:r>
        <w:t>7. Vorteil der hybriden Bereitstellung von Microsoft Azure</w:t>
      </w:r>
    </w:p>
    <w:p w:rsidR="00FC1889" w:rsidRDefault="00664ECB">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rsidR="00FC1889" w:rsidRDefault="00FC1889">
      <w:pPr>
        <w:pStyle w:val="ProductList-Body"/>
      </w:pPr>
    </w:p>
    <w:p w:rsidR="00FC1889" w:rsidRDefault="00664ECB">
      <w:pPr>
        <w:pStyle w:val="ProductList-Body"/>
      </w:pPr>
      <w:r>
        <w:t>Azure HUB ermöglicht Kunden die Nutzung von Windows Server auf Microsoft Azure über Azure Virtual Machines („Basisinstanzen“). Die Kosten für Basisinstanzen sind nicht in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rsidR="00FC1889" w:rsidRDefault="00FC1889">
      <w:pPr>
        <w:pStyle w:val="ProductList-Body"/>
      </w:pPr>
    </w:p>
    <w:p w:rsidR="00FC1889" w:rsidRDefault="00664ECB">
      <w:pPr>
        <w:pStyle w:val="ProductList-Body"/>
      </w:pPr>
      <w:r>
        <w:t xml:space="preserve">Bei der Konfiguration der hochgeladenen Abbilder auf Azure muss der Kunde angeben, dass er Windows Server unter HUB nutzt. Die Nutzung der hochgeladenen Abbilder unterliegt den </w:t>
      </w:r>
      <w:hyperlink r:id="rId107">
        <w:r>
          <w:rPr>
            <w:color w:val="00467F"/>
            <w:u w:val="single"/>
          </w:rPr>
          <w:t>Bestimmungen für Onlinedienste</w:t>
        </w:r>
      </w:hyperlink>
      <w:r>
        <w:t>.</w:t>
      </w:r>
    </w:p>
    <w:p w:rsidR="00FC1889" w:rsidRDefault="00FC1889">
      <w:pPr>
        <w:pStyle w:val="ProductList-Body"/>
      </w:pPr>
    </w:p>
    <w:p w:rsidR="00FC1889" w:rsidRDefault="00664ECB">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rsidR="00FC1889" w:rsidRDefault="00664ECB">
      <w:pPr>
        <w:pStyle w:val="ProductList-Offering2HeadingNoBorder"/>
        <w:outlineLvl w:val="2"/>
      </w:pPr>
      <w:bookmarkStart w:id="230" w:name="_Sec625"/>
      <w:r>
        <w:t>Microsoft Azure-Dienste</w:t>
      </w:r>
      <w:bookmarkEnd w:id="230"/>
      <w:r>
        <w:fldChar w:fldCharType="begin"/>
      </w:r>
      <w:r>
        <w:instrText xml:space="preserve"> TC "</w:instrText>
      </w:r>
      <w:bookmarkStart w:id="231" w:name="_Toc481085526"/>
      <w:r>
        <w:instrText>Microsoft Azure-Dienste</w:instrText>
      </w:r>
      <w:bookmarkEnd w:id="231"/>
      <w:r>
        <w:instrText>" \l 3</w:instrText>
      </w:r>
      <w:r>
        <w:fldChar w:fldCharType="end"/>
      </w:r>
    </w:p>
    <w:p w:rsidR="00FC1889" w:rsidRDefault="00664ECB">
      <w:pPr>
        <w:pStyle w:val="ProductList-Offering1SubSection"/>
        <w:outlineLvl w:val="3"/>
      </w:pPr>
      <w:bookmarkStart w:id="232" w:name="_Sec705"/>
      <w:r>
        <w:t>1. Programmverfügbarkeit</w:t>
      </w:r>
      <w:bookmarkEnd w:id="232"/>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2B2B2"/>
              <w:right w:val="none" w:sz="4" w:space="0" w:color="6E6E6E"/>
            </w:tcBorders>
          </w:tcPr>
          <w:p w:rsidR="00FC1889" w:rsidRDefault="00664ECB">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2B2B2"/>
              <w:left w:val="none" w:sz="4" w:space="0" w:color="6E6E6E"/>
              <w:bottom w:val="none" w:sz="4" w:space="0" w:color="BFBFBF"/>
              <w:right w:val="none" w:sz="4" w:space="0" w:color="6E6E6E"/>
            </w:tcBorders>
          </w:tcPr>
          <w:p w:rsidR="00FC1889" w:rsidRDefault="00664EC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233" w:name="_Sec760"/>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Microsoft Azure-Dienstpläne</w:t>
      </w:r>
    </w:p>
    <w:p w:rsidR="00FC1889" w:rsidRDefault="00664ECB">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C1889" w:rsidRDefault="00FC1889">
            <w:pPr>
              <w:pStyle w:val="PURBreadcrumb"/>
            </w:pPr>
          </w:p>
          <w:tbl>
            <w:tblPr>
              <w:tblW w:w="0" w:type="dxa"/>
              <w:tblLook w:val="04A0" w:firstRow="1" w:lastRow="0" w:firstColumn="1" w:lastColumn="0" w:noHBand="0" w:noVBand="1"/>
            </w:tblPr>
            <w:tblGrid>
              <w:gridCol w:w="10684"/>
            </w:tblGrid>
            <w:tr w:rsidR="00FC1889">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TableBody"/>
            </w:pPr>
          </w:p>
        </w:tc>
      </w:tr>
    </w:tbl>
    <w:p w:rsidR="00FC1889" w:rsidRDefault="00664ECB">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1085527"/>
      <w:r>
        <w:instrText>Microsoft Azure Infrastructure Plans</w:instrText>
      </w:r>
      <w:bookmarkEnd w:id="235"/>
      <w:r>
        <w:instrText>" \l 3</w:instrText>
      </w:r>
      <w:r>
        <w:fldChar w:fldCharType="end"/>
      </w:r>
    </w:p>
    <w:p w:rsidR="00FC1889" w:rsidRDefault="00664ECB">
      <w:pPr>
        <w:pStyle w:val="ProductList-Offering1SubSection"/>
        <w:outlineLvl w:val="3"/>
      </w:pPr>
      <w:bookmarkStart w:id="236" w:name="_Sec706"/>
      <w:r>
        <w:t>1. Programmverfügbarkeit</w:t>
      </w:r>
      <w:bookmarkEnd w:id="236"/>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lastRenderedPageBreak/>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237" w:name="_Sec761"/>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Operations Management and Security</w:t>
      </w:r>
    </w:p>
    <w:p w:rsidR="00FC1889" w:rsidRDefault="00664ECB">
      <w:pPr>
        <w:pStyle w:val="ProductList-SubClauseHeading"/>
        <w:outlineLvl w:val="5"/>
      </w:pPr>
      <w:r>
        <w:t>2.1.1 Add-On-ALs</w:t>
      </w:r>
    </w:p>
    <w:p w:rsidR="00FC1889" w:rsidRDefault="00664ECB">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4439"/>
        <w:gridCol w:w="4519"/>
        <w:gridCol w:w="1472"/>
      </w:tblGrid>
      <w:tr w:rsidR="00FC188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Qualifizierende Lizenz(en)</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Add-On-AL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Berechtigte Menge</w:t>
            </w:r>
          </w:p>
        </w:tc>
      </w:tr>
      <w:tr w:rsidR="00FC1889">
        <w:tc>
          <w:tcPr>
            <w:tcW w:w="514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 xml:space="preserve">Core Infrastructure Server Suite Standard (2 Core-Lizenzen im Pack) </w:t>
            </w:r>
          </w:p>
          <w:p w:rsidR="00FC1889" w:rsidRDefault="00664ECB">
            <w:pPr>
              <w:pStyle w:val="ProductList-TableBody"/>
            </w:pPr>
            <w:r>
              <w:t>System Center Standard (2 Core-Lizenzen im Pack)</w:t>
            </w:r>
          </w:p>
        </w:tc>
        <w:tc>
          <w:tcPr>
            <w:tcW w:w="52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jc w:val="center"/>
            </w:pPr>
            <w:r>
              <w:t>1/4</w:t>
            </w:r>
            <w:r>
              <w:rPr>
                <w:i/>
                <w:vertAlign w:val="superscript"/>
              </w:rPr>
              <w:t>2</w:t>
            </w:r>
          </w:p>
        </w:tc>
      </w:tr>
      <w:tr w:rsidR="00FC1889">
        <w:tc>
          <w:tcPr>
            <w:tcW w:w="514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 xml:space="preserve">Core Infrastructure Server Suite Datacenter (2 Core-Lizenzen im Pack) </w:t>
            </w:r>
          </w:p>
          <w:p w:rsidR="00FC1889" w:rsidRDefault="00664ECB">
            <w:pPr>
              <w:pStyle w:val="ProductList-TableBody"/>
            </w:pPr>
            <w:r>
              <w:t>System Center Datacenter (2 Core-Lizenzen im Pack)</w:t>
            </w:r>
          </w:p>
        </w:tc>
        <w:tc>
          <w:tcPr>
            <w:tcW w:w="52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jc w:val="center"/>
            </w:pPr>
            <w:r>
              <w:t>1</w:t>
            </w:r>
          </w:p>
        </w:tc>
      </w:tr>
      <w:tr w:rsidR="00FC1889">
        <w:tc>
          <w:tcPr>
            <w:tcW w:w="514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Core Infrastructure Server Suite Standard (2 Prozessoren)</w:t>
            </w:r>
          </w:p>
          <w:p w:rsidR="00FC1889" w:rsidRDefault="00664ECB">
            <w:pPr>
              <w:pStyle w:val="ProductList-TableBody"/>
            </w:pPr>
            <w:r>
              <w:t>System Center Standard (2 Prozessoren)</w:t>
            </w:r>
          </w:p>
        </w:tc>
        <w:tc>
          <w:tcPr>
            <w:tcW w:w="52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und Security E1 Add-on</w:t>
            </w:r>
          </w:p>
          <w:p w:rsidR="00FC1889" w:rsidRDefault="00664ECB">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jc w:val="center"/>
            </w:pPr>
            <w:r>
              <w:t>2</w:t>
            </w:r>
          </w:p>
        </w:tc>
      </w:tr>
      <w:tr w:rsidR="00FC1889">
        <w:tc>
          <w:tcPr>
            <w:tcW w:w="514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Core Infrastructure Server Suite Datacenter (2 Prozessoren)</w:t>
            </w:r>
          </w:p>
          <w:p w:rsidR="00FC1889" w:rsidRDefault="00664ECB">
            <w:pPr>
              <w:pStyle w:val="ProductList-TableBody"/>
            </w:pPr>
            <w:r>
              <w:t>System Center Datacenter (2 Prozessoren)</w:t>
            </w:r>
          </w:p>
        </w:tc>
        <w:tc>
          <w:tcPr>
            <w:tcW w:w="52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und Security E1 Add-on</w:t>
            </w:r>
          </w:p>
          <w:p w:rsidR="00FC1889" w:rsidRDefault="00664ECB">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jc w:val="center"/>
            </w:pPr>
            <w:r>
              <w:t>8</w:t>
            </w:r>
          </w:p>
        </w:tc>
      </w:tr>
    </w:tbl>
    <w:p w:rsidR="00FC1889" w:rsidRDefault="00664ECB">
      <w:pPr>
        <w:pStyle w:val="ProductList-BodyIndented"/>
      </w:pPr>
      <w:r>
        <w:rPr>
          <w:i/>
          <w:vertAlign w:val="superscript"/>
        </w:rPr>
        <w:t>1</w:t>
      </w:r>
      <w:r>
        <w:rPr>
          <w:i/>
        </w:rPr>
        <w:t>Für jede Qualifizierende Lizenz muss aktive Software Assurance bestehen.</w:t>
      </w:r>
    </w:p>
    <w:p w:rsidR="00FC1889" w:rsidRDefault="00664ECB">
      <w:pPr>
        <w:pStyle w:val="ProductList-BodyIndented"/>
      </w:pPr>
      <w:r>
        <w:rPr>
          <w:i/>
          <w:vertAlign w:val="superscript"/>
        </w:rPr>
        <w:t>2</w:t>
      </w:r>
      <w:r>
        <w:rPr>
          <w:i/>
        </w:rPr>
        <w:t>Es sind mindestens vier Qualifizierende Lizenzen erforderlich</w:t>
      </w:r>
    </w:p>
    <w:p w:rsidR="00FC1889" w:rsidRDefault="00FC1889">
      <w:pPr>
        <w:pStyle w:val="ProductList-BodyIndented"/>
      </w:pPr>
    </w:p>
    <w:p w:rsidR="00FC1889" w:rsidRDefault="00664ECB">
      <w:pPr>
        <w:pStyle w:val="ProductList-SubClauseHeading"/>
        <w:outlineLvl w:val="5"/>
      </w:pPr>
      <w:r>
        <w:t>2.1.2 Add-On-ALs, die unter einem anderen Volumenlizenzvertrag als die Qualifizierende Lizenz erworben werden</w:t>
      </w:r>
    </w:p>
    <w:p w:rsidR="00FC1889" w:rsidRDefault="00664ECB">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rsidR="00FC1889" w:rsidRDefault="00FC1889">
      <w:pPr>
        <w:pStyle w:val="ProductList-BodyIndented"/>
      </w:pPr>
    </w:p>
    <w:p w:rsidR="00FC1889" w:rsidRDefault="00664ECB">
      <w:pPr>
        <w:pStyle w:val="ProductList-SubClauseHeading"/>
        <w:outlineLvl w:val="5"/>
      </w:pPr>
      <w:r>
        <w:t>2.1.3 In Operations Management and Security E1/E2 enthaltene Software</w:t>
      </w:r>
    </w:p>
    <w:p w:rsidR="00FC1889" w:rsidRDefault="00664ECB">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FC188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C1889" w:rsidRDefault="00664ECB">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FC1889" w:rsidRDefault="00664ECB">
            <w:pPr>
              <w:pStyle w:val="ProductList-TableBody"/>
            </w:pPr>
            <w:r>
              <w:rPr>
                <w:color w:val="FFFFFF"/>
              </w:rPr>
              <w:t>Enthaltene Software</w:t>
            </w:r>
          </w:p>
        </w:tc>
      </w:tr>
      <w:tr w:rsidR="00FC1889">
        <w:tc>
          <w:tcPr>
            <w:tcW w:w="6000" w:type="dxa"/>
            <w:tcBorders>
              <w:left w:val="single" w:sz="4" w:space="0" w:color="6E6E6E"/>
              <w:bottom w:val="single" w:sz="4" w:space="0" w:color="6E6E6E"/>
              <w:right w:val="single" w:sz="4" w:space="0" w:color="6E6E6E"/>
            </w:tcBorders>
          </w:tcPr>
          <w:p w:rsidR="00FC1889" w:rsidRDefault="00664ECB">
            <w:pPr>
              <w:pStyle w:val="ProductList-TableBody"/>
            </w:pPr>
            <w:r>
              <w:t>Operations Management and Security E1</w:t>
            </w:r>
          </w:p>
          <w:p w:rsidR="00FC1889" w:rsidRDefault="00664ECB">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FC1889" w:rsidRDefault="00664ECB">
            <w:pPr>
              <w:pStyle w:val="ProductList-TableBody"/>
            </w:pPr>
            <w:r>
              <w:t>System Center Server Standard</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and Security E2</w:t>
            </w:r>
          </w:p>
          <w:p w:rsidR="00FC1889" w:rsidRDefault="00664ECB">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System Center Server Standard</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System Center Operation Manager</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System Center Configuration Manager</w:t>
            </w:r>
          </w:p>
          <w:p w:rsidR="00FC1889" w:rsidRDefault="00664ECB">
            <w:pPr>
              <w:pStyle w:val="ProductList-TableBody"/>
            </w:pPr>
            <w:r>
              <w:t>System Center Orchestrator</w:t>
            </w:r>
          </w:p>
          <w:p w:rsidR="00FC1889" w:rsidRDefault="00664ECB">
            <w:pPr>
              <w:pStyle w:val="ProductList-TableBody"/>
            </w:pPr>
            <w:r>
              <w:t>System Center Service Manager</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System Center Data Protection Manager</w:t>
            </w:r>
          </w:p>
          <w:p w:rsidR="00FC1889" w:rsidRDefault="00664ECB">
            <w:pPr>
              <w:pStyle w:val="ProductList-TableBody"/>
            </w:pPr>
            <w:r>
              <w:t>System Center Virtual Machine Manager</w:t>
            </w:r>
          </w:p>
        </w:tc>
      </w:tr>
    </w:tbl>
    <w:p w:rsidR="00FC1889" w:rsidRDefault="00FC1889">
      <w:pPr>
        <w:pStyle w:val="ProductList-ClauseHeading"/>
        <w:outlineLvl w:val="4"/>
      </w:pPr>
    </w:p>
    <w:p w:rsidR="00FC1889" w:rsidRDefault="00664ECB">
      <w:pPr>
        <w:pStyle w:val="ProductList-SubClauseHeading"/>
        <w:outlineLvl w:val="5"/>
      </w:pPr>
      <w:r>
        <w:t>2.1.4 Kaufberechtigung für Abonnementlizenzen aus SA</w:t>
      </w:r>
    </w:p>
    <w:p w:rsidR="00FC1889" w:rsidRDefault="00664ECB">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866"/>
        <w:gridCol w:w="4011"/>
        <w:gridCol w:w="1553"/>
      </w:tblGrid>
      <w:tr w:rsidR="00FC188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FC1889" w:rsidRDefault="00664ECB">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rsidR="00FC1889" w:rsidRDefault="00664ECB">
            <w:pPr>
              <w:pStyle w:val="ProductList-TableBody"/>
            </w:pPr>
            <w:r>
              <w:rPr>
                <w:color w:val="FFFFFF"/>
              </w:rPr>
              <w:t>Entsprechende Abonnementlizenz aus SA</w:t>
            </w:r>
          </w:p>
        </w:tc>
        <w:tc>
          <w:tcPr>
            <w:tcW w:w="1720" w:type="dxa"/>
            <w:tcBorders>
              <w:left w:val="single" w:sz="4" w:space="0" w:color="6E6E6E"/>
              <w:right w:val="single" w:sz="4" w:space="0" w:color="6E6E6E"/>
            </w:tcBorders>
            <w:shd w:val="clear" w:color="auto" w:fill="0072C6"/>
          </w:tcPr>
          <w:p w:rsidR="00FC1889" w:rsidRDefault="00664ECB">
            <w:pPr>
              <w:pStyle w:val="ProductList-TableBody"/>
            </w:pPr>
            <w:r>
              <w:rPr>
                <w:color w:val="FFFFFF"/>
              </w:rPr>
              <w:t>Berechtigte Menge</w:t>
            </w:r>
          </w:p>
        </w:tc>
      </w:tr>
      <w:tr w:rsidR="00FC1889">
        <w:tc>
          <w:tcPr>
            <w:tcW w:w="5760" w:type="dxa"/>
            <w:tcBorders>
              <w:left w:val="single" w:sz="4" w:space="0" w:color="6E6E6E"/>
              <w:bottom w:val="single" w:sz="4" w:space="0" w:color="6E6E6E"/>
              <w:right w:val="single" w:sz="4" w:space="0" w:color="6E6E6E"/>
            </w:tcBorders>
          </w:tcPr>
          <w:p w:rsidR="00FC1889" w:rsidRDefault="00664ECB">
            <w:pPr>
              <w:pStyle w:val="ProductList-TableBody"/>
            </w:pPr>
            <w:r>
              <w:t xml:space="preserve">Core Infrastructure Server Suite Standard (2 Core-Lizenzen im Pack) </w:t>
            </w:r>
          </w:p>
          <w:p w:rsidR="00FC1889" w:rsidRDefault="00664ECB">
            <w:pPr>
              <w:pStyle w:val="ProductList-TableBody"/>
            </w:pPr>
            <w:r>
              <w:t xml:space="preserve">System Center Standard (2 Core-Lizenzen im Pack) </w:t>
            </w:r>
          </w:p>
        </w:tc>
        <w:tc>
          <w:tcPr>
            <w:tcW w:w="4660" w:type="dxa"/>
            <w:tcBorders>
              <w:left w:val="single" w:sz="4" w:space="0" w:color="6E6E6E"/>
              <w:bottom w:val="single" w:sz="4" w:space="0" w:color="6E6E6E"/>
              <w:right w:val="single" w:sz="4" w:space="0" w:color="6E6E6E"/>
            </w:tcBorders>
          </w:tcPr>
          <w:p w:rsidR="00FC1889" w:rsidRDefault="00664ECB">
            <w:pPr>
              <w:pStyle w:val="ProductList-TableBody"/>
            </w:pPr>
            <w:r>
              <w:t>Operations Management and Security E1 aus Software Assurance („SA“)</w:t>
            </w:r>
          </w:p>
          <w:p w:rsidR="00FC1889" w:rsidRDefault="00664ECB">
            <w:pPr>
              <w:pStyle w:val="ProductList-TableBody"/>
            </w:pPr>
            <w:r>
              <w:t>Operations Management and Security E2 aus SA</w:t>
            </w:r>
          </w:p>
        </w:tc>
        <w:tc>
          <w:tcPr>
            <w:tcW w:w="1720" w:type="dxa"/>
            <w:tcBorders>
              <w:left w:val="single" w:sz="4" w:space="0" w:color="6E6E6E"/>
              <w:bottom w:val="single" w:sz="4" w:space="0" w:color="6E6E6E"/>
              <w:right w:val="single" w:sz="4" w:space="0" w:color="6E6E6E"/>
            </w:tcBorders>
          </w:tcPr>
          <w:p w:rsidR="00FC1889" w:rsidRDefault="00664ECB">
            <w:pPr>
              <w:pStyle w:val="ProductList-TableBody"/>
              <w:jc w:val="center"/>
            </w:pPr>
            <w:r>
              <w:t>1/4</w:t>
            </w:r>
            <w:r>
              <w:rPr>
                <w:i/>
                <w:vertAlign w:val="superscript"/>
              </w:rPr>
              <w:t>1</w:t>
            </w:r>
          </w:p>
        </w:tc>
      </w:tr>
      <w:tr w:rsidR="00FC1889">
        <w:tc>
          <w:tcPr>
            <w:tcW w:w="57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 xml:space="preserve">Core Infrastructure Server Suite Datacenter (2 Core-Lizenzen im Pack) </w:t>
            </w:r>
          </w:p>
          <w:p w:rsidR="00FC1889" w:rsidRDefault="00664ECB">
            <w:pPr>
              <w:pStyle w:val="ProductList-TableBody"/>
            </w:pPr>
            <w:r>
              <w:t>System Center Datacenter (2 Core-Lizenzen im Pack)</w:t>
            </w:r>
          </w:p>
        </w:tc>
        <w:tc>
          <w:tcPr>
            <w:tcW w:w="46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and Security E1 aus Software Assurance („SA“)</w:t>
            </w:r>
          </w:p>
          <w:p w:rsidR="00FC1889" w:rsidRDefault="00664ECB">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jc w:val="center"/>
            </w:pPr>
            <w:r>
              <w:t>1</w:t>
            </w:r>
          </w:p>
        </w:tc>
      </w:tr>
      <w:tr w:rsidR="00FC1889">
        <w:tc>
          <w:tcPr>
            <w:tcW w:w="57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Core Infrastructure Server Suite Standard (2 Prozessoren)</w:t>
            </w:r>
          </w:p>
          <w:p w:rsidR="00FC1889" w:rsidRDefault="00664ECB">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and Security E1 aus Software Assurance („SA“)</w:t>
            </w:r>
          </w:p>
          <w:p w:rsidR="00FC1889" w:rsidRDefault="00664ECB">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jc w:val="center"/>
            </w:pPr>
            <w:r>
              <w:t>2</w:t>
            </w:r>
          </w:p>
        </w:tc>
      </w:tr>
      <w:tr w:rsidR="00FC1889">
        <w:tc>
          <w:tcPr>
            <w:tcW w:w="57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Core Infrastructure Server Suite Datacenter (2 Prozessoren)</w:t>
            </w:r>
          </w:p>
          <w:p w:rsidR="00FC1889" w:rsidRDefault="00664ECB">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Operations Management and Security E1 aus Software Assurance („SA“)</w:t>
            </w:r>
          </w:p>
          <w:p w:rsidR="00FC1889" w:rsidRDefault="00664ECB">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jc w:val="center"/>
            </w:pPr>
            <w:r>
              <w:t>8</w:t>
            </w:r>
          </w:p>
        </w:tc>
      </w:tr>
    </w:tbl>
    <w:p w:rsidR="00FC1889" w:rsidRDefault="00664ECB">
      <w:pPr>
        <w:pStyle w:val="ProductList-BodyIndented"/>
      </w:pPr>
      <w:r>
        <w:rPr>
          <w:i/>
          <w:vertAlign w:val="superscript"/>
        </w:rPr>
        <w:t>1</w:t>
      </w:r>
      <w:r>
        <w:rPr>
          <w:i/>
        </w:rPr>
        <w:t>Es sind mindestens vier Qualifizierende Lizenzen erforderlich</w:t>
      </w:r>
    </w:p>
    <w:p w:rsidR="00FC1889" w:rsidRDefault="00FC1889">
      <w:pPr>
        <w:pStyle w:val="ProductList-BodyIndented"/>
      </w:pPr>
    </w:p>
    <w:p w:rsidR="00FC1889" w:rsidRDefault="00664ECB">
      <w:pPr>
        <w:pStyle w:val="ProductList-ClauseHeading"/>
        <w:outlineLvl w:val="4"/>
      </w:pPr>
      <w:r>
        <w:t>2.2 Microsoft Azure StorSimple Plan-Angebote</w:t>
      </w:r>
    </w:p>
    <w:p w:rsidR="00FC1889" w:rsidRDefault="00664ECB">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1085528"/>
      <w:r>
        <w:instrText>Microsoft Azure Support Plans</w:instrText>
      </w:r>
      <w:bookmarkEnd w:id="239"/>
      <w:r>
        <w:instrText>" \l 3</w:instrText>
      </w:r>
      <w:r>
        <w:fldChar w:fldCharType="end"/>
      </w:r>
    </w:p>
    <w:p w:rsidR="00FC1889" w:rsidRDefault="00664ECB">
      <w:pPr>
        <w:pStyle w:val="ProductList-Offering1SubSection"/>
        <w:outlineLvl w:val="3"/>
      </w:pPr>
      <w:bookmarkStart w:id="240" w:name="_Sec1200"/>
      <w:r>
        <w:t>1. Programmverfügbarkeit</w:t>
      </w:r>
      <w:bookmarkEnd w:id="240"/>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bl>
    <w:p w:rsidR="00FC1889" w:rsidRDefault="00FC1889">
      <w:pPr>
        <w:pStyle w:val="ProductList-Body"/>
      </w:pPr>
    </w:p>
    <w:p w:rsidR="00FC1889" w:rsidRDefault="00664ECB">
      <w:pPr>
        <w:pStyle w:val="ProductList-Offering1SubSection"/>
        <w:outlineLvl w:val="3"/>
      </w:pPr>
      <w:bookmarkStart w:id="241" w:name="_Sec1201"/>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1085529"/>
      <w:r>
        <w:instrText>Microsoft Azure User Plans</w:instrText>
      </w:r>
      <w:bookmarkEnd w:id="243"/>
      <w:r>
        <w:instrText>" \l 3</w:instrText>
      </w:r>
      <w:r>
        <w:fldChar w:fldCharType="end"/>
      </w:r>
    </w:p>
    <w:p w:rsidR="00FC1889" w:rsidRDefault="00664ECB">
      <w:pPr>
        <w:pStyle w:val="ProductList-Offering1SubSection"/>
        <w:outlineLvl w:val="3"/>
      </w:pPr>
      <w:bookmarkStart w:id="244" w:name="_Sec1202"/>
      <w:r>
        <w:t>1. Programmverfügbarkeit</w:t>
      </w:r>
      <w:bookmarkEnd w:id="244"/>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lastRenderedPageBreak/>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245" w:name="_Sec1203"/>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5530"/>
      <w:r>
        <w:instrText>Secure Productive Enterprise</w:instrText>
      </w:r>
      <w:bookmarkEnd w:id="247"/>
      <w:r>
        <w:instrText>" \l 2</w:instrText>
      </w:r>
      <w:r>
        <w:fldChar w:fldCharType="end"/>
      </w:r>
    </w:p>
    <w:p w:rsidR="00FC1889" w:rsidRDefault="00664ECB">
      <w:pPr>
        <w:pStyle w:val="ProductList-Offering1SubSection"/>
        <w:outlineLvl w:val="2"/>
      </w:pPr>
      <w:bookmarkStart w:id="248" w:name="_Sec713"/>
      <w:r>
        <w:t>1. Programmverfügbarkeit</w:t>
      </w:r>
      <w:bookmarkEnd w:id="24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C1889" w:rsidRDefault="00FC1889">
            <w:pPr>
              <w:pStyle w:val="ProductList-TableBody"/>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Skype für Business Plus CAL Add-on für Secure Productive Enterprise E3</w:t>
            </w:r>
            <w:r>
              <w:fldChar w:fldCharType="begin"/>
            </w:r>
            <w:r>
              <w:instrText xml:space="preserve"> XE "Skype für Business Plus CAL Add-on für Secure Productive Enterprise E3"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2"/>
      </w:pPr>
      <w:bookmarkStart w:id="249" w:name="_Sec768"/>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Erweiterte Nutzungsrechte für Secure Productive Enterprise-Kunden</w:t>
      </w:r>
    </w:p>
    <w:p w:rsidR="00FC1889" w:rsidRDefault="00664ECB">
      <w:pPr>
        <w:pStyle w:val="ProductList-SubClauseHeading"/>
        <w:outlineLvl w:val="4"/>
      </w:pPr>
      <w:r>
        <w:t>2.1.1 Office-Server</w:t>
      </w:r>
    </w:p>
    <w:p w:rsidR="00FC1889" w:rsidRDefault="00664ECB">
      <w:pPr>
        <w:pStyle w:val="ProductList-BodyIndented"/>
      </w:pPr>
      <w:r>
        <w:t>Jeder lizenzierte Nutzer, dem eine Secure Productive Enterprise User SL zugewiesen wurde, ist berechtigt:</w:t>
      </w:r>
    </w:p>
    <w:p w:rsidR="00FC1889" w:rsidRDefault="00664ECB" w:rsidP="00527895">
      <w:pPr>
        <w:pStyle w:val="ProductList-Bullet"/>
        <w:numPr>
          <w:ilvl w:val="1"/>
          <w:numId w:val="3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rsidR="00FC1889" w:rsidRDefault="00664ECB" w:rsidP="00527895">
      <w:pPr>
        <w:pStyle w:val="ProductList-Bullet"/>
        <w:numPr>
          <w:ilvl w:val="1"/>
          <w:numId w:val="37"/>
        </w:numPr>
      </w:pPr>
      <w:r>
        <w:t>Zugriff auf vorerwähnte Serversoftware ist den Nutzern vorbehalten, denen eine Secure Productive Enterprise User SL zugewiesen wurde, sowie externen Nutzern.</w:t>
      </w:r>
    </w:p>
    <w:p w:rsidR="00FC1889" w:rsidRDefault="00664ECB">
      <w:pPr>
        <w:pStyle w:val="ProductList-BodyIndented"/>
      </w:pPr>
      <w:r>
        <w:t>Diese Bestimmung gilt nicht für Kunden, die Secure Productive Enterprise unter dem Microsoft Cloud-Vertrag lizenzieren.</w:t>
      </w:r>
    </w:p>
    <w:p w:rsidR="00FC1889" w:rsidRDefault="00FC1889">
      <w:pPr>
        <w:pStyle w:val="ProductList-BodyIndented"/>
      </w:pPr>
    </w:p>
    <w:p w:rsidR="00FC1889" w:rsidRDefault="00664ECB">
      <w:pPr>
        <w:pStyle w:val="ProductList-SubClauseHeading"/>
        <w:outlineLvl w:val="4"/>
      </w:pPr>
      <w:r>
        <w:t>2.1.2 Office Professional Plus</w:t>
      </w:r>
    </w:p>
    <w:p w:rsidR="00FC1889" w:rsidRDefault="00664ECB">
      <w:pPr>
        <w:pStyle w:val="ProductList-SubSubClauseHeading"/>
        <w:outlineLvl w:val="5"/>
      </w:pPr>
      <w:r>
        <w:t>2.1.2.1 Nutzer-ALs aus SA für Secure Productive Enterprise:</w:t>
      </w:r>
    </w:p>
    <w:p w:rsidR="00FC1889" w:rsidRDefault="00664ECB">
      <w:pPr>
        <w:pStyle w:val="ProductList-BodyIndented2"/>
      </w:pPr>
      <w:r>
        <w:t>Für jeden Lizenzierten Nutzer, dem der Kunde eine Nutzer-AL aus SA für Secure Productive Enterprise zuweist, ist der Kunde zur Installation der folgenden Programme berechtigt:</w:t>
      </w:r>
    </w:p>
    <w:p w:rsidR="00FC1889" w:rsidRDefault="00664ECB" w:rsidP="00527895">
      <w:pPr>
        <w:pStyle w:val="ProductList-Bullet"/>
        <w:numPr>
          <w:ilvl w:val="2"/>
          <w:numId w:val="38"/>
        </w:numPr>
      </w:pPr>
      <w:r>
        <w:t>eine lokale Kopie von Office Professional Plus zur alleinigen Nutzung durch den Lizenzierten Nutzer für die Dauer des Abonnements und</w:t>
      </w:r>
    </w:p>
    <w:p w:rsidR="00FC1889" w:rsidRDefault="00664ECB" w:rsidP="00527895">
      <w:pPr>
        <w:pStyle w:val="ProductList-Bullet"/>
        <w:numPr>
          <w:ilvl w:val="2"/>
          <w:numId w:val="38"/>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FC1889" w:rsidRDefault="00664ECB">
      <w:pPr>
        <w:pStyle w:val="ProductList-BodyIndented2"/>
      </w:pPr>
      <w:r>
        <w:t>Diese Bestimmung gilt nicht für Kunden, die dieses Produkt unter dem Microsoft Cloud-Vertrag lizenzieren.</w:t>
      </w:r>
    </w:p>
    <w:p w:rsidR="00FC1889" w:rsidRDefault="00FC1889">
      <w:pPr>
        <w:pStyle w:val="ProductList-BodyIndented2"/>
      </w:pPr>
    </w:p>
    <w:p w:rsidR="00FC1889" w:rsidRDefault="00664ECB">
      <w:pPr>
        <w:pStyle w:val="ProductList-SubSubClauseHeading"/>
        <w:outlineLvl w:val="5"/>
      </w:pPr>
      <w:r>
        <w:lastRenderedPageBreak/>
        <w:t>2.1.2.1 In MPSA erworbene Nutzer-ALs für Secure Productive Enterprise</w:t>
      </w:r>
    </w:p>
    <w:p w:rsidR="00FC1889" w:rsidRDefault="00664ECB">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rsidR="00FC1889" w:rsidRDefault="00FC1889">
      <w:pPr>
        <w:pStyle w:val="ProductList-BodyIndented2"/>
      </w:pPr>
    </w:p>
    <w:p w:rsidR="00FC1889" w:rsidRDefault="00664ECB">
      <w:pPr>
        <w:pStyle w:val="ProductList-ClauseHeading"/>
        <w:outlineLvl w:val="3"/>
      </w:pPr>
      <w:r>
        <w:t>2.2 Add-On-Nutzer-ALs und Nutzer-ALs aus SA</w:t>
      </w:r>
    </w:p>
    <w:p w:rsidR="00FC1889" w:rsidRDefault="00664ECB">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Diese Anforderungen sind in dem Produkteintrag für jede Komponente aufgeführt.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w:t>
      </w:r>
    </w:p>
    <w:p w:rsidR="00FC1889" w:rsidRDefault="00FC1889">
      <w:pPr>
        <w:pStyle w:val="ProductList-Body"/>
      </w:pPr>
    </w:p>
    <w:p w:rsidR="00FC1889" w:rsidRDefault="00664ECB">
      <w:pPr>
        <w:pStyle w:val="ProductList-ClauseHeading"/>
        <w:outlineLvl w:val="3"/>
      </w:pPr>
      <w:r>
        <w:t>2.3 Erwerb von Nutzer-ALs aus SA</w:t>
      </w:r>
    </w:p>
    <w:p w:rsidR="00FC1889" w:rsidRDefault="00664ECB">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FC1889" w:rsidRDefault="00FC1889">
      <w:pPr>
        <w:pStyle w:val="ProductList-Body"/>
      </w:pPr>
    </w:p>
    <w:p w:rsidR="00FC1889" w:rsidRDefault="00664ECB">
      <w:pPr>
        <w:pStyle w:val="ProductList-ClauseHeading"/>
        <w:outlineLvl w:val="3"/>
      </w:pPr>
      <w:r>
        <w:t>2.4 Software Assurance-Vergünstigungen für Secure Productive Enterprise Nutzer-ALs aus SA</w:t>
      </w:r>
    </w:p>
    <w:p w:rsidR="00FC1889" w:rsidRDefault="00664ECB">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rsidR="00FC1889" w:rsidRDefault="00FC1889">
      <w:pPr>
        <w:pStyle w:val="ProductList-Body"/>
      </w:pPr>
    </w:p>
    <w:p w:rsidR="00FC1889" w:rsidRDefault="00664ECB">
      <w:pPr>
        <w:pStyle w:val="ProductList-ClauseHeading"/>
        <w:outlineLvl w:val="3"/>
      </w:pPr>
      <w:r>
        <w:t>2.5 United States Government Community Cloud-Dienst</w:t>
      </w:r>
    </w:p>
    <w:p w:rsidR="00FC1889" w:rsidRDefault="00664ECB">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5531"/>
      <w:r>
        <w:instrText>Enterprise Mobility + Security</w:instrText>
      </w:r>
      <w:bookmarkEnd w:id="251"/>
      <w:r>
        <w:instrText>" \l 2</w:instrText>
      </w:r>
      <w:r>
        <w:fldChar w:fldCharType="end"/>
      </w:r>
    </w:p>
    <w:p w:rsidR="00FC1889" w:rsidRDefault="00664ECB">
      <w:pPr>
        <w:pStyle w:val="ProductList-Offering1SubSection"/>
        <w:outlineLvl w:val="2"/>
      </w:pPr>
      <w:bookmarkStart w:id="252" w:name="_Sec709"/>
      <w:r>
        <w:t>1. Programmverfügbarkeit</w:t>
      </w:r>
      <w:bookmarkEnd w:id="252"/>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2"/>
      </w:pPr>
      <w:bookmarkStart w:id="253" w:name="_Sec76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Berechtigung zum Erwerb von Add-On-Nutzer-ALs:</w:t>
      </w:r>
    </w:p>
    <w:p w:rsidR="00FC1889" w:rsidRDefault="00664ECB">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FC1889" w:rsidRDefault="00FC1889">
      <w:pPr>
        <w:pStyle w:val="ProductList-Body"/>
      </w:pPr>
    </w:p>
    <w:p w:rsidR="00FC1889" w:rsidRDefault="00664ECB">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Add-On-Nutzer-AL</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C1889" w:rsidRDefault="00664ECB">
            <w:pPr>
              <w:pStyle w:val="ProductList-TableBody"/>
            </w:pPr>
            <w:r>
              <w:t>Enterprise Mobility + Security</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C1889" w:rsidRDefault="00FC1889">
            <w:pPr>
              <w:pStyle w:val="ProductList-TableBody"/>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lastRenderedPageBreak/>
        <w:t>2.3 Kaufeinschränkungen für Add-On-Nutzer-ALs</w:t>
      </w:r>
    </w:p>
    <w:p w:rsidR="00FC1889" w:rsidRDefault="00664ECB">
      <w:pPr>
        <w:pStyle w:val="ProductList-Body"/>
      </w:pPr>
      <w:r>
        <w:t>Für jede Qualifizierende Lizenz (oder jedes Set von Qualifizierenden Lizenzen) kann nur eine Add-On-Nutzer-AL erworben werden.</w:t>
      </w:r>
    </w:p>
    <w:p w:rsidR="00FC1889" w:rsidRDefault="00FC1889">
      <w:pPr>
        <w:pStyle w:val="ProductList-Body"/>
      </w:pPr>
    </w:p>
    <w:p w:rsidR="00FC1889" w:rsidRDefault="00664ECB">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FC1889" w:rsidRDefault="00FC1889">
      <w:pPr>
        <w:pStyle w:val="ProductList-Body"/>
      </w:pPr>
    </w:p>
    <w:p w:rsidR="00FC1889" w:rsidRDefault="00664ECB">
      <w:pPr>
        <w:pStyle w:val="ProductList-Body"/>
      </w:pPr>
      <w:r>
        <w:t>Kunden mit Campus- und School-Vertrag können so viele Enterprise Mobility + Security-Nutzer-ALs für ihre Nutzer erwerben, wie sie Berechtigte PCs haben und die Qualifizierenden Lizenzen gedeckt sind.</w:t>
      </w:r>
    </w:p>
    <w:p w:rsidR="00FC1889" w:rsidRDefault="00FC1889">
      <w:pPr>
        <w:pStyle w:val="ProductList-Body"/>
      </w:pPr>
    </w:p>
    <w:p w:rsidR="00FC1889" w:rsidRDefault="00664ECB">
      <w:pPr>
        <w:pStyle w:val="ProductList-ClauseHeading"/>
        <w:outlineLvl w:val="3"/>
      </w:pPr>
      <w:r>
        <w:t>2.4 Berechtigung zum Erwerb von Nutzer-ALs aus SA für Enterprise Mobility + Security</w:t>
      </w:r>
    </w:p>
    <w:p w:rsidR="00FC1889" w:rsidRDefault="00664ECB">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Erforderliche CAL Suite Bridge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Bridge for Enterprise Mobility + Security</w:t>
            </w:r>
            <w:r>
              <w:rPr>
                <w:vertAlign w:val="superscript"/>
              </w:rPr>
              <w:t>2, 3</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Bridge für Enterprise Mobility + Security</w:t>
            </w:r>
            <w:r>
              <w:rPr>
                <w:vertAlign w:val="superscript"/>
              </w:rPr>
              <w:t>2, 4</w:t>
            </w:r>
          </w:p>
        </w:tc>
      </w:tr>
    </w:tbl>
    <w:p w:rsidR="00FC1889" w:rsidRDefault="00664ECB">
      <w:pPr>
        <w:pStyle w:val="ProductList-Body"/>
      </w:pPr>
      <w:r>
        <w:rPr>
          <w:i/>
          <w:vertAlign w:val="superscript"/>
        </w:rPr>
        <w:t>1</w:t>
      </w:r>
      <w:r>
        <w:rPr>
          <w:i/>
        </w:rPr>
        <w:t>Zum Jahrestag des Beitritts oder zu Beginn einer neuen Laufzeit des Beitritts zum Kauf verfügbar.</w:t>
      </w:r>
    </w:p>
    <w:p w:rsidR="00FC1889" w:rsidRDefault="00664ECB">
      <w:pPr>
        <w:pStyle w:val="ProductList-Body"/>
      </w:pPr>
      <w:r>
        <w:rPr>
          <w:i/>
          <w:vertAlign w:val="superscript"/>
        </w:rPr>
        <w:t>2</w:t>
      </w:r>
      <w:r>
        <w:rPr>
          <w:i/>
        </w:rPr>
        <w:t>Nur für Erwerb am Jahrestag des Beitritts erforderlich.</w:t>
      </w:r>
    </w:p>
    <w:p w:rsidR="00FC1889" w:rsidRDefault="00664ECB">
      <w:pPr>
        <w:pStyle w:val="ProductList-Body"/>
      </w:pPr>
      <w:r>
        <w:rPr>
          <w:i/>
          <w:vertAlign w:val="superscript"/>
        </w:rPr>
        <w:t>3</w:t>
      </w:r>
      <w:r>
        <w:rPr>
          <w:i/>
        </w:rPr>
        <w:t xml:space="preserve">Der Kauf ist für Nutzer, die auch eine Lizenz für Office 365 (Enterprise &amp; Government E1, E3, E5) haben, nicht erforderlich. </w:t>
      </w:r>
    </w:p>
    <w:p w:rsidR="00FC1889" w:rsidRDefault="00664ECB">
      <w:pPr>
        <w:pStyle w:val="ProductList-Body"/>
      </w:pPr>
      <w:r>
        <w:rPr>
          <w:i/>
          <w:vertAlign w:val="superscript"/>
        </w:rPr>
        <w:t>4</w:t>
      </w:r>
      <w:r>
        <w:rPr>
          <w:i/>
        </w:rPr>
        <w:t>Der Kauf ist für Nutzer, die auch eine Lizenz für Office 365 (Enterprise &amp; Government E3, E5) haben, nicht erforderlich.</w:t>
      </w:r>
    </w:p>
    <w:p w:rsidR="00FC1889" w:rsidRDefault="00FC1889">
      <w:pPr>
        <w:pStyle w:val="ProductList-Body"/>
      </w:pPr>
    </w:p>
    <w:p w:rsidR="00FC1889" w:rsidRDefault="00664ECB">
      <w:pPr>
        <w:pStyle w:val="ProductList-ClauseHeading"/>
        <w:outlineLvl w:val="3"/>
      </w:pPr>
      <w:r>
        <w:t>2.5 Erwerb von Nutzer-ALs aus SA</w:t>
      </w:r>
    </w:p>
    <w:p w:rsidR="00FC1889" w:rsidRDefault="00664ECB">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FC1889" w:rsidRDefault="00FC1889">
      <w:pPr>
        <w:pStyle w:val="ProductList-Body"/>
      </w:pPr>
    </w:p>
    <w:p w:rsidR="00FC1889" w:rsidRDefault="00664ECB">
      <w:pPr>
        <w:pStyle w:val="ProductList-ClauseHeading"/>
        <w:outlineLvl w:val="3"/>
      </w:pPr>
      <w:r>
        <w:t>2.6 Software Assurance-Vergünstigungen für Enterprise Mobility + Security Nutzer-ALs aus SA</w:t>
      </w:r>
    </w:p>
    <w:p w:rsidR="00FC1889" w:rsidRDefault="00664ECB">
      <w:pPr>
        <w:pStyle w:val="ProductList-Body"/>
      </w:pPr>
      <w:r>
        <w:t>Nutzer-ALs aus SA für Enterprise Mobility + Security berechtigen den Kunden zu Software Assurance-Vergünstigungen auf der Grundlage der Qualifizierenden Lizenzen in Abschnitt 2.4.</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NoBorder"/>
        <w:outlineLvl w:val="1"/>
      </w:pPr>
      <w:bookmarkStart w:id="254" w:name="_Sec1151"/>
      <w:r>
        <w:t>Microsoft Dynamics 365-Dienste</w:t>
      </w:r>
      <w:bookmarkEnd w:id="254"/>
      <w:r>
        <w:fldChar w:fldCharType="begin"/>
      </w:r>
      <w:r>
        <w:instrText xml:space="preserve"> TC "</w:instrText>
      </w:r>
      <w:bookmarkStart w:id="255" w:name="_Toc481085532"/>
      <w:r>
        <w:instrText>Microsoft Dynamics 365-Dienste</w:instrText>
      </w:r>
      <w:bookmarkEnd w:id="255"/>
      <w:r>
        <w:instrText>" \l 2</w:instrText>
      </w:r>
      <w:r>
        <w:fldChar w:fldCharType="end"/>
      </w:r>
    </w:p>
    <w:p w:rsidR="00FC1889" w:rsidRDefault="00664ECB">
      <w:pPr>
        <w:pStyle w:val="ProductList-Offering1SubSection"/>
        <w:outlineLvl w:val="2"/>
      </w:pPr>
      <w:bookmarkStart w:id="256" w:name="_Sec1152"/>
      <w:r>
        <w:t>1. Programmverfügbarkeit</w:t>
      </w:r>
      <w:bookmarkEnd w:id="256"/>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Microsoft Dynamics 365 Plan 1, Enterprise Edition (Nutzer-AL)</w:t>
            </w:r>
            <w:r>
              <w:fldChar w:fldCharType="begin"/>
            </w:r>
            <w:r>
              <w:instrText xml:space="preserve"> XE "Microsoft Dynamics 365 Plan 1,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Microsoft Dynamics 365 Plan 1, Enterprise Edition</w:t>
            </w:r>
            <w:r>
              <w:fldChar w:fldCharType="begin"/>
            </w:r>
            <w:r>
              <w:instrText xml:space="preserve"> XE "Add-On für Microsoft Dynamics 365 Plan 1,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Plan 1, Enterprise Edition aus SA</w:t>
            </w:r>
            <w:r>
              <w:fldChar w:fldCharType="begin"/>
            </w:r>
            <w:r>
              <w:instrText xml:space="preserve"> XE "Microsoft Dynamics 365 Plan 1,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Plan 2, Enterprise Edition (Nutzer-AL)</w:t>
            </w:r>
            <w:r>
              <w:fldChar w:fldCharType="begin"/>
            </w:r>
            <w:r>
              <w:instrText xml:space="preserve"> XE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Microsoft Dynamics 365 Plan 2, Enterprise Edition (Nutzer-AL)</w:t>
            </w:r>
            <w:r>
              <w:fldChar w:fldCharType="begin"/>
            </w:r>
            <w:r>
              <w:instrText xml:space="preserve"> XE "Add-On für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Plan 2, Enterprise Edition aus SA (Nutzer-AL)</w:t>
            </w:r>
            <w:r>
              <w:fldChar w:fldCharType="begin"/>
            </w:r>
            <w:r>
              <w:instrText xml:space="preserve"> XE "Microsoft Dynamics 365 Plan 2,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Operations, Enterprise Edition (Nutzer-AL)</w:t>
            </w:r>
            <w:r>
              <w:fldChar w:fldCharType="begin"/>
            </w:r>
            <w:r>
              <w:instrText xml:space="preserve"> XE "Microsoft Dynamics 365 für Operations,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lastRenderedPageBreak/>
              <w:t>Add-On für Microsoft Dynamics 365 für den Betrieb, Enterprise Edition (Geräte- und Nutzer-AL)</w:t>
            </w:r>
            <w:r>
              <w:fldChar w:fldCharType="begin"/>
            </w:r>
            <w:r>
              <w:instrText xml:space="preserve"> XE "Add-On für Microsoft Dynamics 365 für den Betrieb, Enterprise Edition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Microsoft Dynamics 365 für den Betrieb, Enterprise Edition aus SA (Geräte- und Nutzer-AL)</w:t>
            </w:r>
            <w:r>
              <w:fldChar w:fldCharType="begin"/>
            </w:r>
            <w:r>
              <w:instrText xml:space="preserve"> XE "Add-On für Microsoft Dynamics 365 für den Betrieb, Enterprise Edition aus SA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2"/>
      </w:pPr>
      <w:bookmarkStart w:id="257" w:name="_Sec1153"/>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3"/>
      </w:pPr>
      <w:r>
        <w:t>2.1 Berechtigung zum Erwerb von Nutzer-ALs aus SA für Dynamics 365</w:t>
      </w:r>
    </w:p>
    <w:p w:rsidR="00FC1889" w:rsidRDefault="00664ECB">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43"/>
        <w:gridCol w:w="5447"/>
      </w:tblGrid>
      <w:tr w:rsidR="00FC18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Entsprechende Nutzer-AL aus SA</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für Team Members, Enterprise Edition aus SA</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lastRenderedPageBreak/>
              <w:t>Aufgaben-CAL für Microsoft Dynamics AX (Gerät)</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für den Betrieb, Enterprise Edition aus SA (Gerät)</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Funktions-CAL für Microsoft Dynamics AX oder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 xml:space="preserve">Microsoft Dynamics 365 für den Betrieb, Enterprise Edition aus SA </w:t>
            </w:r>
          </w:p>
          <w:p w:rsidR="00FC1889" w:rsidRDefault="00664ECB">
            <w:pPr>
              <w:pStyle w:val="ProductList-TableBody"/>
            </w:pPr>
            <w:r>
              <w:t>Microsoft Dynamics 365 Plan 2, Enterprise Edition Plan 2 aus SA</w:t>
            </w:r>
          </w:p>
          <w:p w:rsidR="00FC1889" w:rsidRDefault="00FC1889">
            <w:pPr>
              <w:pStyle w:val="ProductList-TableBody"/>
            </w:pP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CAL für Microsoft Dynamics CRM Basic oder</w:t>
            </w:r>
            <w:r>
              <w:br/>
              <w:t>Microsoft Dynamics 365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für Sales, Enterprise Edition aus SA</w:t>
            </w:r>
            <w:r>
              <w:br/>
              <w:t>Microsoft Dynamics 365, Enterprise Edition Plan 1 aus SA</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für Customer Service, Enterprise Edition aus SA</w:t>
            </w:r>
            <w:r>
              <w:br/>
              <w:t>Microsoft Dynamics 365, Enterprise Edition Plan 1 aus SA</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für Case Management, Enterprise Edition aus SA</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Enterprise Edition Plan 1 aus SA</w:t>
            </w:r>
          </w:p>
        </w:tc>
      </w:tr>
    </w:tbl>
    <w:p w:rsidR="00FC1889" w:rsidRDefault="00FC1889">
      <w:pPr>
        <w:pStyle w:val="ProductList-Body"/>
      </w:pPr>
    </w:p>
    <w:p w:rsidR="00FC1889" w:rsidRDefault="00664ECB">
      <w:pPr>
        <w:pStyle w:val="ProductList-ClauseHeading"/>
        <w:outlineLvl w:val="3"/>
      </w:pPr>
      <w:r>
        <w:t>2.2 Qualifizierende Lizenzen für Add-On-Nutzer-ALs</w:t>
      </w:r>
    </w:p>
    <w:p w:rsidR="00FC1889" w:rsidRDefault="00664ECB">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400"/>
        <w:gridCol w:w="5390"/>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Add-On-Nutzer-AL</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AX Task CAL</w:t>
            </w:r>
            <w:r>
              <w:fldChar w:fldCharType="begin"/>
            </w:r>
            <w:r>
              <w:instrText xml:space="preserve"> XE "Microsoft Dynamics AX Task CAL" </w:instrText>
            </w:r>
            <w:r>
              <w:fldChar w:fldCharType="end"/>
            </w:r>
            <w:r>
              <w:t>,</w:t>
            </w:r>
            <w:r>
              <w:br/>
              <w:t>Self-Service-CAL für Microsoft Dynamics AX</w:t>
            </w:r>
            <w:r>
              <w:fldChar w:fldCharType="begin"/>
            </w:r>
            <w:r>
              <w:instrText xml:space="preserve"> XE "Self-Service-CAL für Microsoft Dynamics AX" </w:instrText>
            </w:r>
            <w:r>
              <w:fldChar w:fldCharType="end"/>
            </w:r>
            <w:r>
              <w:t xml:space="preserve">, </w:t>
            </w:r>
            <w:r>
              <w:br/>
              <w:t>Microsoft Dynamics CRM Essentials CAL oder</w:t>
            </w:r>
            <w:r>
              <w:b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Add-On für Microsoft Dynamics 365 für Team Members, Enterprise Edition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Aufgaben-CAL für Microsoft Dynamics AX (Gerät)</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Add-On für Microsoft Dynamics 365 für den Betrieb, Enterprise Edition (Gerät)</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AX Functional CAL</w:t>
            </w:r>
            <w:r>
              <w:fldChar w:fldCharType="begin"/>
            </w:r>
            <w:r>
              <w:instrText xml:space="preserve"> XE "Microsoft Dynamics AX Functional CAL" </w:instrText>
            </w:r>
            <w:r>
              <w:fldChar w:fldCharType="end"/>
            </w:r>
            <w:r>
              <w:t xml:space="preserve"> oder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Add-On für Microsoft Dynamics 365 für den Betrieb, Enterprise Edition</w:t>
            </w:r>
            <w:r>
              <w:br/>
              <w:t>Add-On für Microsoft Dynamics 365 Plan 2, Enterprise Edition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für Sales, Enterprise Edition Add-on</w:t>
            </w:r>
            <w:r>
              <w:br/>
              <w:t>Microsoft Dynamics 365, Enterprise Edition Plan 1 Add-on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für Customer Service Enterprise Edition Add-on</w:t>
            </w:r>
            <w:r>
              <w:br/>
              <w:t>Microsoft Dynamics 365, Enterprise Edition Plan 1 Add-on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für Case Management, Enterprise Edition Add-on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Enterprise Edition Plan 1 Add-on</w:t>
            </w:r>
          </w:p>
        </w:tc>
      </w:tr>
    </w:tbl>
    <w:p w:rsidR="00FC1889" w:rsidRDefault="00FC1889">
      <w:pPr>
        <w:pStyle w:val="ProductList-Body"/>
      </w:pPr>
    </w:p>
    <w:p w:rsidR="00FC1889" w:rsidRDefault="00664ECB">
      <w:pPr>
        <w:pStyle w:val="ProductList-ClauseHeading"/>
        <w:outlineLvl w:val="3"/>
      </w:pPr>
      <w:r>
        <w:t>2.3 Unified Service Desk (USD)</w:t>
      </w:r>
    </w:p>
    <w:p w:rsidR="00FC1889" w:rsidRDefault="00664ECB">
      <w:pPr>
        <w:pStyle w:val="ProductList-Body"/>
      </w:pPr>
      <w:r>
        <w:t>Kunden mit aktiven Abonnements für Microsoft Dynamics 365 Plan 1 oder Plan 2, Enterprise Edition sind zur Installation und Nutzung der USD-Software für jeden Nutzer berechtigt.</w:t>
      </w:r>
    </w:p>
    <w:p w:rsidR="00FC1889" w:rsidRDefault="00FC1889">
      <w:pPr>
        <w:pStyle w:val="ProductList-Body"/>
      </w:pPr>
    </w:p>
    <w:p w:rsidR="00FC1889" w:rsidRDefault="00664ECB">
      <w:pPr>
        <w:pStyle w:val="ProductList-ClauseHeading"/>
        <w:outlineLvl w:val="3"/>
      </w:pPr>
      <w:r>
        <w:t>2.4 Microsoft Dynamics CustomerSource</w:t>
      </w:r>
    </w:p>
    <w:p w:rsidR="00FC1889" w:rsidRDefault="00664ECB">
      <w:pPr>
        <w:pStyle w:val="ProductList-Body"/>
      </w:pPr>
      <w:r>
        <w:t xml:space="preserve">Kunden mit aktiven Abonnements für Microsoft Dynamics 365 Services sind zum Zugriff auf und zur Nutzung von CustomerSource berechtigt. </w:t>
      </w:r>
    </w:p>
    <w:p w:rsidR="00FC1889" w:rsidRDefault="00FC1889">
      <w:pPr>
        <w:pStyle w:val="ProductList-Body"/>
      </w:pPr>
    </w:p>
    <w:p w:rsidR="00FC1889" w:rsidRDefault="00664ECB">
      <w:pPr>
        <w:pStyle w:val="ProductList-ClauseHeading"/>
        <w:outlineLvl w:val="3"/>
      </w:pPr>
      <w:r>
        <w:t>2.5 Berechtigung für qualifizierte Angebote</w:t>
      </w:r>
    </w:p>
    <w:p w:rsidR="00FC1889" w:rsidRDefault="00664ECB">
      <w:pPr>
        <w:pStyle w:val="ProductList-Body"/>
      </w:pPr>
      <w:r>
        <w:t>Kunden, die einen Vertrag mit „Qualifizierenden Produkten“ in der nachstehenden Tabelle ab dem 1. November 2016 oder später verlängern, können die entsprechende Microsoft Dynamics 365 Online Services Qualified Offer bei Vertragsverlängerungen vor dem 31. Oktober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343"/>
        <w:gridCol w:w="5447"/>
      </w:tblGrid>
      <w:tr w:rsidR="00FC18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Entsprechende Microsoft Dynamics 365 Online Services Qualified Offer</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CRM Online;</w:t>
            </w:r>
            <w:r>
              <w:br/>
              <w:t>Microsoft Dynamics AX (online);</w:t>
            </w:r>
            <w:r>
              <w:b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Enterprise-Edition Qualified Offer</w:t>
            </w:r>
            <w:r>
              <w:br/>
              <w:t>Microsoft Dynamics 365, Enterprise-Edition Qualified Offer von SA</w:t>
            </w:r>
            <w:r>
              <w:br/>
              <w:t>Add-On für Microsoft Dynamics 365, Enterprise-Edition Qualified Offer</w:t>
            </w:r>
          </w:p>
        </w:tc>
      </w:tr>
      <w:tr w:rsidR="00FC1889">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Microsoft Dynamics 365, Business-Edition Qualified Offer</w:t>
            </w:r>
            <w:r>
              <w:br/>
              <w:t>Microsoft Dynamics 365, Business-Edition Qualified Offer von SA</w:t>
            </w:r>
            <w:r>
              <w:br/>
              <w:t>Add-On für Microsoft Dynamics 365, Business-Edition Qualified Offer</w:t>
            </w:r>
          </w:p>
        </w:tc>
      </w:tr>
    </w:tbl>
    <w:p w:rsidR="00FC1889" w:rsidRDefault="00FC1889">
      <w:pPr>
        <w:pStyle w:val="ProductList-Body"/>
      </w:pPr>
    </w:p>
    <w:p w:rsidR="00FC1889" w:rsidRDefault="00664ECB">
      <w:pPr>
        <w:pStyle w:val="ProductList-ClauseHeading"/>
        <w:outlineLvl w:val="3"/>
      </w:pPr>
      <w:r>
        <w:t>2.6 Microsoft Dynamics Marketing und Parature</w:t>
      </w:r>
    </w:p>
    <w:p w:rsidR="00FC1889" w:rsidRDefault="00664ECB">
      <w:pPr>
        <w:pStyle w:val="ProductList-Body"/>
      </w:pPr>
      <w:r>
        <w:t>Kunden mit Konzernverträgen und Konzern-Abonnementverträgen, die Microsoft Dynamics Marketing und Parature gemäß einem aktuellen Beitritt aus Microsoft-Abonnements vor dem 1. November 2016 lizenziert haben, sind berechtigt, ihre vor dem 1. Juli 2017 unterzeichneten nachfolgenden Beitritte zu verlängern.</w:t>
      </w:r>
    </w:p>
    <w:p w:rsidR="00FC1889" w:rsidRDefault="00FC1889">
      <w:pPr>
        <w:pStyle w:val="ProductList-Body"/>
      </w:pPr>
    </w:p>
    <w:p w:rsidR="00FC1889" w:rsidRDefault="00664ECB">
      <w:pPr>
        <w:pStyle w:val="ProductList-ClauseHeading"/>
        <w:outlineLvl w:val="3"/>
      </w:pPr>
      <w:r>
        <w:t>2.7 Microsoft Dynamics 365 Plan 2, Enterprise Edition für Verwaltung</w:t>
      </w:r>
    </w:p>
    <w:p w:rsidR="00FC1889" w:rsidRDefault="00664ECB">
      <w:pPr>
        <w:pStyle w:val="ProductList-Body"/>
      </w:pPr>
      <w:r>
        <w:t>Microsoft Dynamics 365 für den Betrieb ist in Microsoft Dynamics 365 Plan 2, Enterprise Edition für Verwaltung nicht verfügbar.</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258" w:name="_Sec632"/>
      <w:r>
        <w:lastRenderedPageBreak/>
        <w:t>Office 365-Dienste</w:t>
      </w:r>
      <w:bookmarkEnd w:id="258"/>
      <w:r>
        <w:fldChar w:fldCharType="begin"/>
      </w:r>
      <w:r>
        <w:instrText xml:space="preserve"> TC "</w:instrText>
      </w:r>
      <w:bookmarkStart w:id="259" w:name="_Toc481085533"/>
      <w:r>
        <w:instrText>Office 365-Dienste</w:instrText>
      </w:r>
      <w:bookmarkEnd w:id="259"/>
      <w:r>
        <w:instrText>" \l 2</w:instrText>
      </w:r>
      <w:r>
        <w:fldChar w:fldCharType="end"/>
      </w:r>
    </w:p>
    <w:p w:rsidR="00FC1889" w:rsidRDefault="00664ECB">
      <w:pPr>
        <w:pStyle w:val="ProductList-Offering2HeadingNoBorder"/>
        <w:outlineLvl w:val="2"/>
      </w:pPr>
      <w:bookmarkStart w:id="260" w:name="_Sec633"/>
      <w:r>
        <w:t>Office 365-Anwendungen</w:t>
      </w:r>
      <w:bookmarkEnd w:id="260"/>
      <w:r>
        <w:fldChar w:fldCharType="begin"/>
      </w:r>
      <w:r>
        <w:instrText xml:space="preserve"> TC "</w:instrText>
      </w:r>
      <w:bookmarkStart w:id="261" w:name="_Toc481085534"/>
      <w:r>
        <w:instrText>Office 365-Anwendungen</w:instrText>
      </w:r>
      <w:bookmarkEnd w:id="261"/>
      <w:r>
        <w:instrText>" \l 3</w:instrText>
      </w:r>
      <w:r>
        <w:fldChar w:fldCharType="end"/>
      </w:r>
    </w:p>
    <w:p w:rsidR="00FC1889" w:rsidRDefault="00664ECB">
      <w:pPr>
        <w:pStyle w:val="ProductList-Offering1SubSection"/>
        <w:outlineLvl w:val="3"/>
      </w:pPr>
      <w:bookmarkStart w:id="262" w:name="_Sec719"/>
      <w:r>
        <w:t>1. Programmverfügbarkeit</w:t>
      </w:r>
      <w:bookmarkEnd w:id="262"/>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263" w:name="_Sec774"/>
      <w:r>
        <w:t>2. Produktbedingungen</w:t>
      </w:r>
      <w:bookmarkEnd w:id="263"/>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Pro für Office 365</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Berechtigung zum Erwerb von Nutzer-ALs aus SA für Office 365-Anwendungen</w:t>
      </w:r>
    </w:p>
    <w:p w:rsidR="00FC1889" w:rsidRDefault="00664ECB">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Entsprechende Nutzer-AL aus SA</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ProPlus aus SA</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Visio Pro für Office 365 aus SA</w:t>
            </w:r>
          </w:p>
        </w:tc>
      </w:tr>
    </w:tbl>
    <w:p w:rsidR="00FC1889" w:rsidRDefault="00FC1889">
      <w:pPr>
        <w:pStyle w:val="ProductList-Body"/>
      </w:pPr>
    </w:p>
    <w:p w:rsidR="00FC1889" w:rsidRDefault="00664ECB">
      <w:pPr>
        <w:pStyle w:val="ProductList-ClauseHeading"/>
        <w:outlineLvl w:val="4"/>
      </w:pPr>
      <w:r>
        <w:t>2.2 Qualifizierende Lizenzen für Add-On-Nutzer-ALs</w:t>
      </w:r>
    </w:p>
    <w:p w:rsidR="00FC1889" w:rsidRDefault="00664ECB">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Add-On-Nutzer-AL</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Add-On für Visio Professional für Visio Pro for Office 365 (Nutzer-AL)</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Add-On für Visio Standard für Visio Pro for Office 365 (Nutzer-AL)</w:t>
            </w:r>
          </w:p>
        </w:tc>
      </w:tr>
    </w:tbl>
    <w:p w:rsidR="00FC1889" w:rsidRDefault="00FC1889">
      <w:pPr>
        <w:pStyle w:val="ProductList-Body"/>
      </w:pPr>
    </w:p>
    <w:p w:rsidR="00FC1889" w:rsidRDefault="00664ECB">
      <w:pPr>
        <w:pStyle w:val="ProductList-ClauseHeading"/>
        <w:outlineLvl w:val="4"/>
      </w:pPr>
      <w:r>
        <w:t>2.3 Medienberechtigung für Office 365 Pro Plus mit Windows To Go-Rechten</w:t>
      </w:r>
    </w:p>
    <w:p w:rsidR="00FC1889" w:rsidRDefault="00664ECB">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FC1889" w:rsidRDefault="00FC1889">
      <w:pPr>
        <w:pStyle w:val="ProductList-Body"/>
      </w:pPr>
    </w:p>
    <w:p w:rsidR="00FC1889" w:rsidRDefault="00664ECB">
      <w:pPr>
        <w:pStyle w:val="ProductList-ClauseHeading"/>
        <w:outlineLvl w:val="4"/>
      </w:pPr>
      <w:r>
        <w:t>2.4 Campus- und School-Vertrag, Beitritt für Bildungslösungen und Open Value Subscriptions – Bildungslösungen</w:t>
      </w:r>
    </w:p>
    <w:p w:rsidR="00FC1889" w:rsidRDefault="00664ECB">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FC1889" w:rsidRDefault="00FC1889">
      <w:pPr>
        <w:pStyle w:val="ProductList-Body"/>
      </w:pPr>
    </w:p>
    <w:p w:rsidR="00FC1889" w:rsidRDefault="00664ECB">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FC1889" w:rsidRDefault="00FC1889">
      <w:pPr>
        <w:pStyle w:val="ProductList-Body"/>
      </w:pPr>
    </w:p>
    <w:p w:rsidR="00FC1889" w:rsidRDefault="00664ECB">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FC1889" w:rsidRDefault="00FC1889">
      <w:pPr>
        <w:pStyle w:val="ProductList-Body"/>
      </w:pPr>
    </w:p>
    <w:p w:rsidR="00FC1889" w:rsidRDefault="00664ECB">
      <w:pPr>
        <w:pStyle w:val="ProductList-ClauseHeading"/>
        <w:outlineLvl w:val="4"/>
      </w:pPr>
      <w:r>
        <w:lastRenderedPageBreak/>
        <w:t>2.5 Office Multi Language Pack</w:t>
      </w:r>
    </w:p>
    <w:p w:rsidR="00FC1889" w:rsidRDefault="00664ECB">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FC1889" w:rsidRDefault="00FC1889">
      <w:pPr>
        <w:pStyle w:val="ProductList-Body"/>
      </w:pPr>
    </w:p>
    <w:p w:rsidR="00FC1889" w:rsidRDefault="00664ECB">
      <w:pPr>
        <w:pStyle w:val="ProductList-ClauseHeading"/>
        <w:outlineLvl w:val="4"/>
      </w:pPr>
      <w:r>
        <w:t>2.6 Office Online</w:t>
      </w:r>
    </w:p>
    <w:p w:rsidR="00FC1889" w:rsidRDefault="00664ECB">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FC1889" w:rsidRDefault="00FC1889">
      <w:pPr>
        <w:pStyle w:val="ProductList-Body"/>
      </w:pPr>
    </w:p>
    <w:p w:rsidR="00FC1889" w:rsidRDefault="00664ECB">
      <w:pPr>
        <w:pStyle w:val="ProductList-ClauseHeading"/>
        <w:outlineLvl w:val="4"/>
      </w:pPr>
      <w:r>
        <w:t>2.7 Open Value Subscription-Migrationszeitraum</w:t>
      </w:r>
    </w:p>
    <w:p w:rsidR="00FC1889" w:rsidRDefault="00664ECB">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FC1889" w:rsidRDefault="00FC1889">
      <w:pPr>
        <w:pStyle w:val="ProductList-Body"/>
      </w:pPr>
    </w:p>
    <w:p w:rsidR="00FC1889" w:rsidRDefault="00664ECB">
      <w:pPr>
        <w:pStyle w:val="ProductList-ClauseHeading"/>
        <w:outlineLvl w:val="4"/>
      </w:pPr>
      <w:r>
        <w:t>2.8 Anwendungsrechte für Visio Professional 2016</w:t>
      </w:r>
    </w:p>
    <w:p w:rsidR="00FC1889" w:rsidRDefault="00664ECB">
      <w:pPr>
        <w:pStyle w:val="ProductList-Body"/>
      </w:pPr>
      <w:r>
        <w:t>Jeder Nutzer von Office 2016 bzw. jeder Nutzer mit einer Lizenz zur Installation von Office Professional Plus gemäß dem Abschnitt „Secure Productive Enterprise aus SA Nutzer-AL“ mit einem Abonnement für Visio Pro für Office 365 ist berechtigt, eine Kopie der Software Visio Professional 2016 auf dem Gerät zu installieren und zu nutzen, auf dem Office 2016 installiert ist.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64" w:name="_Sec634"/>
      <w:r>
        <w:t>Office 365 Suites</w:t>
      </w:r>
      <w:bookmarkEnd w:id="264"/>
      <w:r>
        <w:fldChar w:fldCharType="begin"/>
      </w:r>
      <w:r>
        <w:instrText xml:space="preserve"> TC "</w:instrText>
      </w:r>
      <w:bookmarkStart w:id="265" w:name="_Toc481085535"/>
      <w:r>
        <w:instrText>Office 365 Suites</w:instrText>
      </w:r>
      <w:bookmarkEnd w:id="265"/>
      <w:r>
        <w:instrText>" \l 3</w:instrText>
      </w:r>
      <w:r>
        <w:fldChar w:fldCharType="end"/>
      </w:r>
    </w:p>
    <w:p w:rsidR="00FC1889" w:rsidRDefault="00664ECB">
      <w:pPr>
        <w:pStyle w:val="ProductList-Offering1SubSection"/>
        <w:outlineLvl w:val="3"/>
      </w:pPr>
      <w:bookmarkStart w:id="266" w:name="_Sec720"/>
      <w:r>
        <w:t>1. Programmverfügbarkeit</w:t>
      </w:r>
      <w:bookmarkEnd w:id="266"/>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267" w:name="_Sec775"/>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K1</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lastRenderedPageBreak/>
        <w:t>2.1 United States Government Community Cloud-Dienst</w:t>
      </w:r>
    </w:p>
    <w:p w:rsidR="00FC1889" w:rsidRDefault="00664ECB">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FC1889" w:rsidRDefault="00FC1889">
      <w:pPr>
        <w:pStyle w:val="ProductList-Body"/>
      </w:pPr>
    </w:p>
    <w:p w:rsidR="00FC1889" w:rsidRDefault="00664ECB">
      <w:pPr>
        <w:pStyle w:val="ProductList-ClauseHeading"/>
        <w:outlineLvl w:val="4"/>
      </w:pPr>
      <w:r>
        <w:t>2.2 Campus- und School-Erwerb</w:t>
      </w:r>
    </w:p>
    <w:p w:rsidR="00FC1889" w:rsidRDefault="00664ECB">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FC1889" w:rsidRDefault="00FC1889">
      <w:pPr>
        <w:pStyle w:val="ProductList-Body"/>
      </w:pPr>
    </w:p>
    <w:p w:rsidR="00FC1889" w:rsidRDefault="00664ECB">
      <w:pPr>
        <w:pStyle w:val="ProductList-ClauseHeading"/>
        <w:outlineLvl w:val="4"/>
      </w:pPr>
      <w:r>
        <w:t>2.3 Kostenlose Office 365 ProPlus-Lizenzen für Studenten bei Lizenzerwerb für alle wissenschaftlichen/sonstigen Mitarbeiter</w:t>
      </w:r>
    </w:p>
    <w:p w:rsidR="00FC1889" w:rsidRDefault="00664ECB">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FC1889" w:rsidRDefault="00FC1889">
      <w:pPr>
        <w:pStyle w:val="ProductList-Body"/>
      </w:pPr>
    </w:p>
    <w:p w:rsidR="00FC1889" w:rsidRDefault="00664ECB">
      <w:pPr>
        <w:pStyle w:val="ProductList-ClauseHeading"/>
        <w:outlineLvl w:val="4"/>
      </w:pPr>
      <w:r>
        <w:t>2.4 Verwendung in frei zugänglichen Räumlichkeiten oder Bibliotheken nach Campus- und School-Vertrag</w:t>
      </w:r>
    </w:p>
    <w:p w:rsidR="00FC1889" w:rsidRDefault="00664ECB">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FC1889" w:rsidRDefault="00FC1889">
      <w:pPr>
        <w:pStyle w:val="ProductList-Body"/>
      </w:pPr>
    </w:p>
    <w:p w:rsidR="00FC1889" w:rsidRDefault="00664ECB">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Add-On-Nutzer-AL</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Add-On für Office 365 Enterprise E1</w:t>
            </w:r>
            <w:r>
              <w:rPr>
                <w:vertAlign w:val="superscript"/>
              </w:rPr>
              <w:t>2</w:t>
            </w:r>
          </w:p>
          <w:p w:rsidR="00FC1889" w:rsidRDefault="00664ECB">
            <w:pPr>
              <w:pStyle w:val="ProductList-TableBody"/>
            </w:pPr>
            <w:r>
              <w:t>- Add-On für Office 365 Enterprise E1 mit Exchange Online Archiving</w:t>
            </w:r>
            <w:r>
              <w:rPr>
                <w:vertAlign w:val="superscript"/>
              </w:rPr>
              <w:t>2,3,4</w:t>
            </w:r>
          </w:p>
          <w:p w:rsidR="00FC1889" w:rsidRDefault="00664ECB">
            <w:pPr>
              <w:pStyle w:val="ProductList-TableBody"/>
            </w:pPr>
            <w:r>
              <w:t>- Add-On für Office 365 Government E1</w:t>
            </w:r>
          </w:p>
          <w:p w:rsidR="00FC1889" w:rsidRDefault="00664ECB">
            <w:pPr>
              <w:pStyle w:val="ProductList-TableBody"/>
            </w:pPr>
            <w:r>
              <w:t>- Add-Ons für Office 365 Enterprise und Government E3 ohne ProPlus</w:t>
            </w:r>
          </w:p>
          <w:p w:rsidR="00FC1889" w:rsidRDefault="00664ECB">
            <w:pPr>
              <w:pStyle w:val="ProductList-TableBody"/>
            </w:pPr>
            <w:r>
              <w:t>- Office 365 Government E4 ohne ProPlus Add-Ons</w:t>
            </w:r>
          </w:p>
          <w:p w:rsidR="00FC1889" w:rsidRDefault="00664ECB">
            <w:pPr>
              <w:pStyle w:val="ProductList-TableBody"/>
            </w:pPr>
            <w:r>
              <w:t>- Add-On für Office 365 Education E5</w:t>
            </w:r>
          </w:p>
          <w:p w:rsidR="00FC1889" w:rsidRDefault="00664ECB">
            <w:pPr>
              <w:pStyle w:val="ProductList-TableBody"/>
            </w:pPr>
            <w:r>
              <w:t>- Add-On für Exchange Online Plan 1</w:t>
            </w:r>
            <w:r>
              <w:fldChar w:fldCharType="begin"/>
            </w:r>
            <w:r>
              <w:instrText xml:space="preserve"> XE "Add-On für Exchange Online Plan 1" </w:instrText>
            </w:r>
            <w:r>
              <w:fldChar w:fldCharType="end"/>
            </w:r>
          </w:p>
          <w:p w:rsidR="00FC1889" w:rsidRDefault="00664ECB">
            <w:pPr>
              <w:pStyle w:val="ProductList-TableBody"/>
            </w:pPr>
            <w:r>
              <w:t>- Add-On für Skype for Business Online Plan 1</w:t>
            </w:r>
            <w:r>
              <w:fldChar w:fldCharType="begin"/>
            </w:r>
            <w:r>
              <w:instrText xml:space="preserve"> XE "Add-On für Skype for Business Online Plan 1" </w:instrText>
            </w:r>
            <w:r>
              <w:fldChar w:fldCharType="end"/>
            </w:r>
          </w:p>
          <w:p w:rsidR="00FC1889" w:rsidRDefault="00664ECB">
            <w:pPr>
              <w:pStyle w:val="ProductList-TableBody"/>
            </w:pPr>
            <w:r>
              <w:t>- Add-On für SharePoint Online Plan 1</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Add-Ons für Office 365 Enterprise E1/Government E1</w:t>
            </w:r>
          </w:p>
          <w:p w:rsidR="00FC1889" w:rsidRDefault="00664ECB">
            <w:pPr>
              <w:pStyle w:val="ProductList-TableBody"/>
            </w:pPr>
            <w:r>
              <w:t>- Add-On für Office 365 Enterprise E3</w:t>
            </w:r>
            <w:r>
              <w:rPr>
                <w:vertAlign w:val="superscript"/>
              </w:rPr>
              <w:t>2</w:t>
            </w:r>
          </w:p>
          <w:p w:rsidR="00FC1889" w:rsidRDefault="00664ECB">
            <w:pPr>
              <w:pStyle w:val="ProductList-TableBody"/>
            </w:pPr>
            <w:r>
              <w:t>- Add-On für Office 365 Government E3</w:t>
            </w:r>
            <w:r>
              <w:rPr>
                <w:vertAlign w:val="superscript"/>
              </w:rPr>
              <w:t>4</w:t>
            </w:r>
          </w:p>
          <w:p w:rsidR="00FC1889" w:rsidRDefault="00664ECB">
            <w:pPr>
              <w:pStyle w:val="ProductList-TableBody"/>
            </w:pPr>
            <w:r>
              <w:t>- Add-Ons für Office 365 Enterprise &amp; Government E4, E5</w:t>
            </w:r>
          </w:p>
          <w:p w:rsidR="00FC1889" w:rsidRDefault="00664ECB">
            <w:pPr>
              <w:pStyle w:val="ProductList-TableBody"/>
            </w:pPr>
            <w:r>
              <w:t>- Add-Ons für Office 365 Enterprise und Government E3 ohne ProPlus</w:t>
            </w:r>
          </w:p>
          <w:p w:rsidR="00FC1889" w:rsidRDefault="00664ECB">
            <w:pPr>
              <w:pStyle w:val="ProductList-TableBody"/>
            </w:pPr>
            <w:r>
              <w:t>- Office 365 Government E4 ohne ProPlus Add-Ons</w:t>
            </w:r>
          </w:p>
          <w:p w:rsidR="00FC1889" w:rsidRDefault="00664ECB">
            <w:pPr>
              <w:pStyle w:val="ProductList-TableBody"/>
            </w:pPr>
            <w:r>
              <w:t>- Add-On für Office 365 Education E5</w:t>
            </w:r>
          </w:p>
          <w:p w:rsidR="00FC1889" w:rsidRDefault="00664ECB">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FC1889" w:rsidRDefault="00664ECB">
            <w:pPr>
              <w:pStyle w:val="ProductList-TableBody"/>
            </w:pPr>
            <w:r>
              <w:t xml:space="preserve">- Add-On für Exchange Online Plan 1 </w:t>
            </w:r>
          </w:p>
          <w:p w:rsidR="00FC1889" w:rsidRDefault="00664ECB">
            <w:pPr>
              <w:pStyle w:val="ProductList-TableBody"/>
            </w:pPr>
            <w:r>
              <w:t>- Add-On für Skype for Business Online Plan 1</w:t>
            </w:r>
          </w:p>
          <w:p w:rsidR="00FC1889" w:rsidRDefault="00664ECB">
            <w:pPr>
              <w:pStyle w:val="ProductList-TableBody"/>
            </w:pPr>
            <w:r>
              <w:t>- Add-On für SharePoint Online Plan 1</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Add-Ons für Office 365 Enterprise und Government E3 ohne ProPlus</w:t>
            </w:r>
          </w:p>
          <w:p w:rsidR="00FC1889" w:rsidRDefault="00664ECB">
            <w:pPr>
              <w:pStyle w:val="ProductList-TableBody"/>
            </w:pPr>
            <w:r>
              <w:t>- Office 365 Enterprise &amp; Government E4</w:t>
            </w:r>
            <w:r>
              <w:rPr>
                <w:vertAlign w:val="superscript"/>
              </w:rPr>
              <w:t>4</w:t>
            </w:r>
            <w:r>
              <w:t xml:space="preserve"> ohne ProPlus Add-Ons</w:t>
            </w:r>
          </w:p>
          <w:p w:rsidR="00FC1889" w:rsidRDefault="00664ECB">
            <w:pPr>
              <w:pStyle w:val="ProductList-TableBody"/>
            </w:pPr>
            <w:r>
              <w:t xml:space="preserve">- Add-On für Office 365 Education E5 </w:t>
            </w:r>
          </w:p>
          <w:p w:rsidR="00FC1889" w:rsidRDefault="00664ECB">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Office 365 Enterprise &amp; Government E3</w:t>
            </w:r>
            <w:r>
              <w:rPr>
                <w:vertAlign w:val="superscript"/>
              </w:rPr>
              <w:t>2</w:t>
            </w:r>
            <w:r>
              <w:t>, E4</w:t>
            </w:r>
            <w:r>
              <w:rPr>
                <w:vertAlign w:val="superscript"/>
              </w:rPr>
              <w:t>4</w:t>
            </w:r>
            <w:r>
              <w:t xml:space="preserve"> oder E5 Add-Ons</w:t>
            </w:r>
          </w:p>
          <w:p w:rsidR="00FC1889" w:rsidRDefault="00664ECB">
            <w:pPr>
              <w:pStyle w:val="ProductList-TableBody"/>
            </w:pPr>
            <w:r>
              <w:t xml:space="preserve">- Add-On für Office 365 Education E5 </w:t>
            </w:r>
          </w:p>
          <w:p w:rsidR="00FC1889" w:rsidRDefault="00664ECB">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 Add-On für Office 365 Midsize Business </w:t>
            </w:r>
            <w:r>
              <w:rPr>
                <w:vertAlign w:val="superscript"/>
              </w:rPr>
              <w:t>2,3</w:t>
            </w:r>
          </w:p>
          <w:p w:rsidR="00FC1889" w:rsidRDefault="00664ECB">
            <w:pPr>
              <w:pStyle w:val="ProductList-TableBody"/>
            </w:pPr>
            <w:r>
              <w:t>- Add-On für Office 365 Enterprise E3</w:t>
            </w:r>
            <w:r>
              <w:rPr>
                <w:vertAlign w:val="superscript"/>
              </w:rPr>
              <w:t>2,3</w:t>
            </w:r>
          </w:p>
          <w:p w:rsidR="00FC1889" w:rsidRDefault="00664ECB">
            <w:pPr>
              <w:pStyle w:val="ProductList-TableBody"/>
            </w:pPr>
            <w:r>
              <w:t>- Add-On für Office 365 Education E5</w:t>
            </w:r>
          </w:p>
        </w:tc>
      </w:tr>
    </w:tbl>
    <w:p w:rsidR="00FC1889" w:rsidRDefault="00664ECB">
      <w:pPr>
        <w:pStyle w:val="ProductList-Body"/>
      </w:pPr>
      <w:r>
        <w:rPr>
          <w:i/>
          <w:vertAlign w:val="superscript"/>
        </w:rPr>
        <w:t>1</w:t>
      </w:r>
      <w:r>
        <w:rPr>
          <w:i/>
        </w:rPr>
        <w:t>1Für jede Qualifizierende Lizenz muss aktive Software Assurance bestehen.</w:t>
      </w:r>
    </w:p>
    <w:p w:rsidR="00FC1889" w:rsidRDefault="00664ECB">
      <w:pPr>
        <w:pStyle w:val="ProductList-Body"/>
      </w:pPr>
      <w:r>
        <w:rPr>
          <w:i/>
          <w:vertAlign w:val="superscript"/>
        </w:rPr>
        <w:t>2</w:t>
      </w:r>
      <w:r>
        <w:rPr>
          <w:i/>
        </w:rPr>
        <w:t>Hierbei handelt es sich um die einzigen für Open Value- und Open Value Subscription-Kunden verfügbaren Angebote.</w:t>
      </w:r>
    </w:p>
    <w:p w:rsidR="00FC1889" w:rsidRDefault="00664ECB">
      <w:pPr>
        <w:pStyle w:val="ProductList-Body"/>
      </w:pPr>
      <w:r>
        <w:rPr>
          <w:i/>
          <w:vertAlign w:val="superscript"/>
        </w:rPr>
        <w:t>3</w:t>
      </w:r>
      <w:r>
        <w:rPr>
          <w:i/>
        </w:rPr>
        <w:t>Diese Add-On-Nutzer-AL kann nur unter einem Open Value-Vertrag (Organisationsweit) oder einem Open Value Subscription-Vertrag erworben werden.</w:t>
      </w:r>
    </w:p>
    <w:p w:rsidR="00FC1889" w:rsidRDefault="00664ECB">
      <w:pPr>
        <w:pStyle w:val="ProductList-Body"/>
      </w:pPr>
      <w:r>
        <w:rPr>
          <w:i/>
          <w:vertAlign w:val="superscript"/>
        </w:rPr>
        <w:t>4</w:t>
      </w:r>
      <w:r>
        <w:rPr>
          <w:i/>
        </w:rPr>
        <w:t>Nur Verwaltungseinrichtungen gemäß dem Volumenlizenzvertrag des Kunden sind zum Kauf dieser Add-On-Nutzer-AL berechtigt.</w:t>
      </w:r>
    </w:p>
    <w:p w:rsidR="00FC1889" w:rsidRDefault="00FC1889">
      <w:pPr>
        <w:pStyle w:val="ProductList-Body"/>
      </w:pPr>
    </w:p>
    <w:p w:rsidR="00FC1889" w:rsidRDefault="00664ECB">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FC1889" w:rsidRDefault="00FC1889">
      <w:pPr>
        <w:pStyle w:val="ProductList-Body"/>
      </w:pPr>
    </w:p>
    <w:p w:rsidR="00FC1889" w:rsidRDefault="00664ECB">
      <w:pPr>
        <w:pStyle w:val="ProductList-ClauseHeading"/>
        <w:outlineLvl w:val="4"/>
      </w:pPr>
      <w:r>
        <w:t>2.6 Kaufeinschränkungen</w:t>
      </w:r>
    </w:p>
    <w:p w:rsidR="00FC1889" w:rsidRDefault="00664ECB">
      <w:pPr>
        <w:pStyle w:val="ProductList-Body"/>
      </w:pPr>
      <w:r>
        <w:t xml:space="preserve">Für jede Qualifizierende Lizenz (oder jedes Set von Qualifizierenden Lizenzen) kann nur eine Add-On-Nutzer-AL erworben werden. </w:t>
      </w:r>
    </w:p>
    <w:p w:rsidR="00FC1889" w:rsidRDefault="00FC1889">
      <w:pPr>
        <w:pStyle w:val="ProductList-Body"/>
      </w:pPr>
    </w:p>
    <w:p w:rsidR="00FC1889" w:rsidRDefault="00664ECB">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FC1889" w:rsidRDefault="00FC1889">
      <w:pPr>
        <w:pStyle w:val="ProductList-Body"/>
      </w:pPr>
    </w:p>
    <w:p w:rsidR="00FC1889" w:rsidRDefault="00664ECB">
      <w:pPr>
        <w:pStyle w:val="ProductList-ClauseHeading"/>
        <w:outlineLvl w:val="4"/>
      </w:pPr>
      <w:r>
        <w:t>2.7 Bestimmungen des Volumenlizenzprogramms</w:t>
      </w:r>
    </w:p>
    <w:p w:rsidR="00FC1889" w:rsidRDefault="00664ECB">
      <w:pPr>
        <w:pStyle w:val="ProductList-Body"/>
      </w:pPr>
      <w:r>
        <w:t xml:space="preserve">Die für die entsprechende Nutzer-AL für Onlinedienste geltenden Programmbestimmungen finden auch Anwendung auf die Add-On-Nutzer-ALs. </w:t>
      </w:r>
    </w:p>
    <w:p w:rsidR="00FC1889" w:rsidRDefault="00FC1889">
      <w:pPr>
        <w:pStyle w:val="ProductList-Body"/>
      </w:pPr>
    </w:p>
    <w:p w:rsidR="00FC1889" w:rsidRDefault="00664ECB">
      <w:pPr>
        <w:pStyle w:val="ProductList-ClauseHeading"/>
        <w:outlineLvl w:val="4"/>
      </w:pPr>
      <w:r>
        <w:t>2.8 Berechtigung zum Erwerb von Nutzer-ALs aus SA für Office 365</w:t>
      </w:r>
    </w:p>
    <w:p w:rsidR="00FC1889" w:rsidRDefault="00664ECB">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Erforderliche CAL Suite Bridge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 Bridge für Office 365</w:t>
            </w:r>
            <w:r>
              <w:rPr>
                <w:vertAlign w:val="superscript"/>
              </w:rPr>
              <w:t>2,3</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FC1889" w:rsidRDefault="00664ECB">
      <w:pPr>
        <w:pStyle w:val="ProductList-Body"/>
      </w:pPr>
      <w:r>
        <w:rPr>
          <w:i/>
          <w:vertAlign w:val="superscript"/>
        </w:rPr>
        <w:t>1</w:t>
      </w:r>
      <w:r>
        <w:rPr>
          <w:i/>
        </w:rPr>
        <w:t>Zum Jahrestag des Beitritts oder zu Beginn einer neuen Laufzeit des Beitritts zum Kauf verfügbar.</w:t>
      </w:r>
    </w:p>
    <w:p w:rsidR="00FC1889" w:rsidRDefault="00664ECB">
      <w:pPr>
        <w:pStyle w:val="ProductList-Body"/>
      </w:pPr>
      <w:r>
        <w:rPr>
          <w:i/>
          <w:vertAlign w:val="superscript"/>
        </w:rPr>
        <w:t>2</w:t>
      </w:r>
      <w:r>
        <w:rPr>
          <w:i/>
        </w:rPr>
        <w:t>Nur für Erwerb am Jahrestag des Beitritts erforderlich.</w:t>
      </w:r>
    </w:p>
    <w:p w:rsidR="00FC1889" w:rsidRDefault="00664ECB">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rsidR="00FC1889" w:rsidRDefault="00FC1889">
      <w:pPr>
        <w:pStyle w:val="ProductList-Body"/>
      </w:pPr>
    </w:p>
    <w:p w:rsidR="00FC1889" w:rsidRDefault="00664ECB">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FC1889" w:rsidRDefault="00FC1889">
      <w:pPr>
        <w:pStyle w:val="ProductList-Body"/>
      </w:pPr>
    </w:p>
    <w:p w:rsidR="00FC1889" w:rsidRDefault="00664ECB">
      <w:pPr>
        <w:pStyle w:val="ProductList-ClauseHeading"/>
        <w:outlineLvl w:val="4"/>
      </w:pPr>
      <w:r>
        <w:t>2.9 Erwerb von Nutzer-ALs aus SA</w:t>
      </w:r>
    </w:p>
    <w:p w:rsidR="00FC1889" w:rsidRDefault="00664ECB">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FC1889" w:rsidRDefault="00FC1889">
      <w:pPr>
        <w:pStyle w:val="ProductList-Body"/>
      </w:pPr>
    </w:p>
    <w:p w:rsidR="00FC1889" w:rsidRDefault="00664ECB">
      <w:pPr>
        <w:pStyle w:val="ProductList-ClauseHeading"/>
        <w:outlineLvl w:val="4"/>
      </w:pPr>
      <w:r>
        <w:t>2.10 Software Assurance-Vergünstigungen für Nutzer-ALs aus SA für Office 365</w:t>
      </w:r>
    </w:p>
    <w:p w:rsidR="00FC1889" w:rsidRDefault="00664ECB">
      <w:pPr>
        <w:pStyle w:val="ProductList-Body"/>
      </w:pPr>
      <w:r>
        <w:t>Nutzer-ALs aus SA für Office 365 (Enterprise E1, E3, E5 und Government E1, E3, E4) gewähren dieselben Software Assurance-Vergünstigungen wie die Qualifizierenden Produkte in Abschnitt 2.8 oben.</w:t>
      </w:r>
    </w:p>
    <w:p w:rsidR="00FC1889" w:rsidRDefault="00FC1889">
      <w:pPr>
        <w:pStyle w:val="ProductList-Body"/>
      </w:pPr>
    </w:p>
    <w:p w:rsidR="00FC1889" w:rsidRDefault="00664ECB">
      <w:pPr>
        <w:pStyle w:val="ProductList-ClauseHeading"/>
        <w:outlineLvl w:val="4"/>
      </w:pPr>
      <w:r>
        <w:t>2.11 Office 365 Enterprise K1</w:t>
      </w:r>
    </w:p>
    <w:p w:rsidR="00FC1889" w:rsidRDefault="00664ECB">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FC1889" w:rsidRDefault="00FC1889">
      <w:pPr>
        <w:pStyle w:val="ProductList-Body"/>
      </w:pPr>
    </w:p>
    <w:p w:rsidR="00FC1889" w:rsidRDefault="00664ECB">
      <w:pPr>
        <w:pStyle w:val="ProductList-ClauseHeading"/>
        <w:outlineLvl w:val="4"/>
      </w:pPr>
      <w:r>
        <w:t>2.12 Office Multi Language Pack</w:t>
      </w:r>
    </w:p>
    <w:p w:rsidR="00FC1889" w:rsidRDefault="00664ECB">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FC1889" w:rsidRDefault="00FC1889">
      <w:pPr>
        <w:pStyle w:val="ProductList-Body"/>
      </w:pPr>
    </w:p>
    <w:p w:rsidR="00FC1889" w:rsidRDefault="00664ECB">
      <w:pPr>
        <w:pStyle w:val="ProductList-ClauseHeading"/>
        <w:outlineLvl w:val="4"/>
      </w:pPr>
      <w:r>
        <w:t>2.13 Einlösung des Product Keys für Office 365 Midsize Business</w:t>
      </w:r>
    </w:p>
    <w:p w:rsidR="00FC1889" w:rsidRDefault="00664ECB">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85536"/>
      <w:r>
        <w:instrText>Office 365 Advanced Security Management</w:instrText>
      </w:r>
      <w:bookmarkEnd w:id="269"/>
      <w:r>
        <w:instrText>" \l 3</w:instrText>
      </w:r>
      <w:r>
        <w:fldChar w:fldCharType="end"/>
      </w:r>
    </w:p>
    <w:p w:rsidR="00FC1889" w:rsidRDefault="00664ECB">
      <w:pPr>
        <w:pStyle w:val="ProductList-Offering1SubSection"/>
        <w:outlineLvl w:val="3"/>
      </w:pPr>
      <w:bookmarkStart w:id="270" w:name="_Sec919"/>
      <w:r>
        <w:t>1. Programmverfügbarkeit</w:t>
      </w:r>
      <w:bookmarkEnd w:id="27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none" w:sz="4" w:space="0" w:color="A5A5A5"/>
              <w:right w:val="none" w:sz="4" w:space="0" w:color="6E6E6E"/>
            </w:tcBorders>
          </w:tcPr>
          <w:p w:rsidR="00FC1889" w:rsidRDefault="00664ECB">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271" w:name="_Sec920"/>
      <w:r>
        <w:lastRenderedPageBreak/>
        <w:t>2. Produktbedingungen</w:t>
      </w:r>
      <w:bookmarkEnd w:id="271"/>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5537"/>
      <w:r>
        <w:instrText>Microsoft MyAnalytics</w:instrText>
      </w:r>
      <w:bookmarkEnd w:id="273"/>
      <w:r>
        <w:instrText>" \l 3</w:instrText>
      </w:r>
      <w:r>
        <w:fldChar w:fldCharType="end"/>
      </w:r>
    </w:p>
    <w:p w:rsidR="00FC1889" w:rsidRDefault="00664ECB">
      <w:pPr>
        <w:pStyle w:val="ProductList-Offering1SubSection"/>
        <w:outlineLvl w:val="3"/>
      </w:pPr>
      <w:bookmarkStart w:id="274" w:name="_Sec878"/>
      <w:r>
        <w:t>1. Programmverfügbarkeit</w:t>
      </w:r>
      <w:bookmarkEnd w:id="27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pPr>
            <w:r>
              <w:t>Microsoft MyAnalytics</w:t>
            </w:r>
            <w:r>
              <w:fldChar w:fldCharType="begin"/>
            </w:r>
            <w:r>
              <w:instrText xml:space="preserve"> XE "Microsoft MyAnalytics"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275" w:name="_Sec879"/>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5538"/>
      <w:r>
        <w:instrText>Office 365 Advanced Compliance</w:instrText>
      </w:r>
      <w:bookmarkEnd w:id="277"/>
      <w:r>
        <w:instrText>" \l 3</w:instrText>
      </w:r>
      <w:r>
        <w:fldChar w:fldCharType="end"/>
      </w:r>
    </w:p>
    <w:p w:rsidR="00FC1889" w:rsidRDefault="00664ECB">
      <w:pPr>
        <w:pStyle w:val="ProductList-Offering1SubSection"/>
        <w:outlineLvl w:val="3"/>
      </w:pPr>
      <w:bookmarkStart w:id="278" w:name="_Sec881"/>
      <w:r>
        <w:t>1. Programmverfügbarkeit</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279" w:name="_Sec882"/>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80" w:name="_Sec665"/>
      <w:r>
        <w:t>Exchange Online</w:t>
      </w:r>
      <w:bookmarkEnd w:id="280"/>
      <w:r>
        <w:fldChar w:fldCharType="begin"/>
      </w:r>
      <w:r>
        <w:instrText xml:space="preserve"> TC "</w:instrText>
      </w:r>
      <w:bookmarkStart w:id="281" w:name="_Toc481085539"/>
      <w:r>
        <w:instrText>Exchange Online</w:instrText>
      </w:r>
      <w:bookmarkEnd w:id="281"/>
      <w:r>
        <w:instrText>" \l 3</w:instrText>
      </w:r>
      <w:r>
        <w:fldChar w:fldCharType="end"/>
      </w:r>
    </w:p>
    <w:p w:rsidR="00FC1889" w:rsidRDefault="00664ECB">
      <w:pPr>
        <w:pStyle w:val="ProductList-Offering1SubSection"/>
        <w:outlineLvl w:val="3"/>
      </w:pPr>
      <w:bookmarkStart w:id="282" w:name="_Sec721"/>
      <w:r>
        <w:t>1. Programmverfügbarkeit</w:t>
      </w:r>
      <w:bookmarkEnd w:id="28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rPr>
                <w:u w:val="single"/>
              </w:rPr>
              <w:t>A,ST</w:t>
            </w: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283" w:name="_Sec776"/>
      <w:r>
        <w:lastRenderedPageBreak/>
        <w:t>2. Produktbedingungen</w:t>
      </w:r>
      <w:bookmarkEnd w:id="283"/>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1">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Exchange Online-Archivierung für Exchange Server</w:t>
      </w:r>
    </w:p>
    <w:p w:rsidR="00FC1889" w:rsidRDefault="00664ECB">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FC1889" w:rsidRDefault="00FC1889">
      <w:pPr>
        <w:pStyle w:val="ProductList-Body"/>
      </w:pPr>
    </w:p>
    <w:p w:rsidR="00FC1889" w:rsidRDefault="00664ECB">
      <w:pPr>
        <w:pStyle w:val="ProductList-ClauseHeading"/>
        <w:outlineLvl w:val="4"/>
      </w:pPr>
      <w:r>
        <w:t>2.2 Exchange Online-Archivierung für Exchange Server A</w:t>
      </w:r>
    </w:p>
    <w:p w:rsidR="00FC1889" w:rsidRDefault="00664ECB">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FC1889" w:rsidRDefault="00FC1889">
      <w:pPr>
        <w:pStyle w:val="ProductList-Body"/>
      </w:pPr>
    </w:p>
    <w:p w:rsidR="00FC1889" w:rsidRDefault="00664ECB">
      <w:pPr>
        <w:pStyle w:val="ProductList-ClauseHeading"/>
        <w:outlineLvl w:val="4"/>
      </w:pPr>
      <w:r>
        <w:t>2.3 Voraussetzung: Add-On-Nutzer-ALs</w:t>
      </w:r>
    </w:p>
    <w:p w:rsidR="00FC1889" w:rsidRDefault="00664ECB">
      <w:pPr>
        <w:pStyle w:val="ProductList-Body"/>
      </w:pPr>
      <w:r>
        <w:t xml:space="preserve">Informationen zu Add-Ons erhalten Sie unter „Add-On-Nutzer-ALs“ im Abschnitt </w:t>
      </w:r>
      <w:hyperlink w:anchor="_Sec634">
        <w:r>
          <w:rPr>
            <w:color w:val="00467F"/>
            <w:u w:val="single"/>
          </w:rPr>
          <w:t>Office 365 Suites</w:t>
        </w:r>
      </w:hyperlink>
      <w:r>
        <w: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85540"/>
      <w:r>
        <w:instrText>OneDrive for Business</w:instrText>
      </w:r>
      <w:bookmarkEnd w:id="285"/>
      <w:r>
        <w:instrText>" \l 3</w:instrText>
      </w:r>
      <w:r>
        <w:fldChar w:fldCharType="end"/>
      </w:r>
    </w:p>
    <w:p w:rsidR="00FC1889" w:rsidRDefault="00664ECB">
      <w:pPr>
        <w:pStyle w:val="ProductList-Offering1SubSection"/>
        <w:outlineLvl w:val="3"/>
      </w:pPr>
      <w:bookmarkStart w:id="286" w:name="_Sec722"/>
      <w:r>
        <w:t>1. Programmverfügbarkeit</w:t>
      </w:r>
      <w:bookmarkEnd w:id="286"/>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7F7F7F"/>
              <w:right w:val="none" w:sz="4" w:space="0" w:color="6E6E6E"/>
            </w:tcBorders>
          </w:tcPr>
          <w:p w:rsidR="00FC1889" w:rsidRDefault="00664ECB">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7F7F7F"/>
              <w:left w:val="none" w:sz="4" w:space="0" w:color="6E6E6E"/>
              <w:bottom w:val="none" w:sz="4" w:space="0" w:color="BFBFBF"/>
              <w:right w:val="none" w:sz="4" w:space="0" w:color="6E6E6E"/>
            </w:tcBorders>
          </w:tcPr>
          <w:p w:rsidR="00FC1889" w:rsidRDefault="00664ECB">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287" w:name="_Sec777"/>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88" w:name="_Sec667"/>
      <w:r>
        <w:t>Project Online</w:t>
      </w:r>
      <w:bookmarkEnd w:id="288"/>
      <w:r>
        <w:fldChar w:fldCharType="begin"/>
      </w:r>
      <w:r>
        <w:instrText xml:space="preserve"> TC "</w:instrText>
      </w:r>
      <w:bookmarkStart w:id="289" w:name="_Toc481085541"/>
      <w:r>
        <w:instrText>Project Online</w:instrText>
      </w:r>
      <w:bookmarkEnd w:id="289"/>
      <w:r>
        <w:instrText>" \l 3</w:instrText>
      </w:r>
      <w:r>
        <w:fldChar w:fldCharType="end"/>
      </w:r>
    </w:p>
    <w:p w:rsidR="00FC1889" w:rsidRDefault="00664ECB">
      <w:pPr>
        <w:pStyle w:val="ProductList-Offering1SubSection"/>
        <w:outlineLvl w:val="3"/>
      </w:pPr>
      <w:bookmarkStart w:id="290" w:name="_Sec723"/>
      <w:r>
        <w:t>1. Programmverfügbarkeit</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291" w:name="_Sec778"/>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lastRenderedPageBreak/>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p w:rsidR="00FC1889" w:rsidRDefault="00664ECB">
      <w:pPr>
        <w:pStyle w:val="ProductList-ClauseHeading"/>
        <w:outlineLvl w:val="4"/>
      </w:pPr>
      <w:r>
        <w:t>2.1 Berechtigung zum Erwerb von Project-Online-aus-SA-Nutzer-SLs</w:t>
      </w:r>
    </w:p>
    <w:p w:rsidR="00FC1889" w:rsidRDefault="00664ECB">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C1889" w:rsidRDefault="00664ECB">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FC1889" w:rsidRDefault="00664ECB">
            <w:pPr>
              <w:pStyle w:val="ProductList-TableBody"/>
            </w:pPr>
            <w:r>
              <w:rPr>
                <w:color w:val="FFFFFF"/>
              </w:rPr>
              <w:t>Entsprechende Nutzer-AL aus SA</w:t>
            </w:r>
          </w:p>
        </w:tc>
      </w:tr>
      <w:tr w:rsidR="00FC1889">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 Online Professional aus SA</w:t>
            </w:r>
          </w:p>
          <w:p w:rsidR="00FC1889" w:rsidRDefault="00664ECB">
            <w:pPr>
              <w:pStyle w:val="ProductList-TableBody"/>
            </w:pPr>
            <w:r>
              <w:t>Project Online Premium aus SA</w:t>
            </w:r>
          </w:p>
        </w:tc>
      </w:tr>
      <w:tr w:rsidR="00FC1889">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 xml:space="preserve">Project Online Professional aus SA </w:t>
            </w:r>
          </w:p>
          <w:p w:rsidR="00FC1889" w:rsidRDefault="00664ECB">
            <w:pPr>
              <w:pStyle w:val="ProductList-TableBody"/>
            </w:pPr>
            <w:r>
              <w:t>Project Online Premium aus SA</w:t>
            </w:r>
          </w:p>
        </w:tc>
      </w:tr>
    </w:tbl>
    <w:p w:rsidR="00FC1889" w:rsidRDefault="00FC1889">
      <w:pPr>
        <w:pStyle w:val="ProductList-Body"/>
      </w:pPr>
    </w:p>
    <w:p w:rsidR="00FC1889" w:rsidRDefault="00664ECB">
      <w:pPr>
        <w:pStyle w:val="ProductList-ClauseHeading"/>
        <w:outlineLvl w:val="4"/>
      </w:pPr>
      <w:r>
        <w:t>2.2 Qualifizierende Lizenzen für Add-On-Nutzer-ALs</w:t>
      </w:r>
    </w:p>
    <w:p w:rsidR="00FC1889" w:rsidRDefault="00664ECB">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Add-On-Nutzer-AL</w:t>
            </w:r>
          </w:p>
        </w:tc>
      </w:tr>
      <w:tr w:rsidR="00FC1889">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Project-Online-Professional-Add-On für Project Professional</w:t>
            </w:r>
          </w:p>
          <w:p w:rsidR="00FC1889" w:rsidRDefault="00664ECB">
            <w:pPr>
              <w:pStyle w:val="ProductList-TableBody"/>
            </w:pPr>
            <w:r>
              <w:t>Project-Online-Premium-Add-On für Project Professional</w:t>
            </w:r>
          </w:p>
        </w:tc>
      </w:tr>
      <w:tr w:rsidR="00FC1889">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Project-Online-Professional-Add-On für Project Standard</w:t>
            </w:r>
          </w:p>
          <w:p w:rsidR="00FC1889" w:rsidRDefault="00664ECB">
            <w:pPr>
              <w:pStyle w:val="ProductList-TableBody"/>
            </w:pPr>
            <w:r>
              <w:t>Project-Online-Premium-Add-On für Project Standard</w:t>
            </w:r>
          </w:p>
        </w:tc>
      </w:tr>
      <w:tr w:rsidR="00FC1889">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Project-Online-Essentials-Add-On für Project CAL</w:t>
            </w:r>
          </w:p>
          <w:p w:rsidR="00FC1889" w:rsidRDefault="00664ECB">
            <w:pPr>
              <w:pStyle w:val="ProductList-TableBody"/>
            </w:pPr>
            <w:r>
              <w:t>Project-Online-Professional-Add-On für Project CAL</w:t>
            </w:r>
          </w:p>
          <w:p w:rsidR="00FC1889" w:rsidRDefault="00664ECB">
            <w:pPr>
              <w:pStyle w:val="ProductList-TableBody"/>
            </w:pPr>
            <w:r>
              <w:t>Project-Online-Premium-Add-On für Project CAL</w:t>
            </w:r>
          </w:p>
        </w:tc>
      </w:tr>
    </w:tbl>
    <w:p w:rsidR="00FC1889" w:rsidRDefault="00FC1889">
      <w:pPr>
        <w:pStyle w:val="ProductList-Body"/>
      </w:pPr>
    </w:p>
    <w:p w:rsidR="00FC1889" w:rsidRDefault="00664ECB">
      <w:pPr>
        <w:pStyle w:val="ProductList-ClauseHeading"/>
        <w:outlineLvl w:val="4"/>
      </w:pPr>
      <w:r>
        <w:t>2.3 Office Multi Language Pack</w:t>
      </w:r>
    </w:p>
    <w:p w:rsidR="00FC1889" w:rsidRDefault="00664ECB">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FC1889" w:rsidRDefault="00FC1889">
      <w:pPr>
        <w:pStyle w:val="ProductList-Body"/>
      </w:pPr>
    </w:p>
    <w:p w:rsidR="00FC1889" w:rsidRDefault="00664ECB">
      <w:pPr>
        <w:pStyle w:val="ProductList-ClauseHeading"/>
        <w:outlineLvl w:val="4"/>
      </w:pPr>
      <w:r>
        <w:t>2.4 Anwendungsrechte für Project Professional 2016</w:t>
      </w:r>
    </w:p>
    <w:p w:rsidR="00FC1889" w:rsidRDefault="00664ECB">
      <w:pPr>
        <w:pStyle w:val="ProductList-Body"/>
      </w:pPr>
      <w:r>
        <w:t>Jeder Nutzer von Office 2016 bzw. jeder Nutzer mit einer Lizenz zur Installation von Office Professional Plus gemäß dem Abschnitt „Secure Productive Enterprise aus SA Nutzer-AL“ mit einem Abonnement für Project Online Professional oder Project Online Premium ist berechtigt, eine Kopie der Software Project Professional 2016 auf dem Gerät zu installieren und zu nutzen, auf dem Office installiert ist.</w:t>
      </w:r>
    </w:p>
    <w:p w:rsidR="00FC1889" w:rsidRDefault="00FC1889">
      <w:pPr>
        <w:pStyle w:val="ProductList-Body"/>
      </w:pPr>
    </w:p>
    <w:p w:rsidR="00FC1889" w:rsidRDefault="00664ECB">
      <w:pPr>
        <w:pStyle w:val="ProductList-ClauseHeading"/>
        <w:outlineLvl w:val="4"/>
      </w:pPr>
      <w:r>
        <w:t>2.5 Project Online und Project Pro für Office 365 Product Key Redemption</w:t>
      </w:r>
    </w:p>
    <w:p w:rsidR="00FC1889" w:rsidRDefault="00664ECB">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92" w:name="_Sec668"/>
      <w:r>
        <w:t>SharePoint Online</w:t>
      </w:r>
      <w:bookmarkEnd w:id="292"/>
      <w:r>
        <w:fldChar w:fldCharType="begin"/>
      </w:r>
      <w:r>
        <w:instrText xml:space="preserve"> TC "</w:instrText>
      </w:r>
      <w:bookmarkStart w:id="293" w:name="_Toc481085542"/>
      <w:r>
        <w:instrText>SharePoint Online</w:instrText>
      </w:r>
      <w:bookmarkEnd w:id="293"/>
      <w:r>
        <w:instrText>" \l 3</w:instrText>
      </w:r>
      <w:r>
        <w:fldChar w:fldCharType="end"/>
      </w:r>
    </w:p>
    <w:p w:rsidR="00FC1889" w:rsidRDefault="00664ECB">
      <w:pPr>
        <w:pStyle w:val="ProductList-Offering1SubSection"/>
        <w:outlineLvl w:val="3"/>
      </w:pPr>
      <w:bookmarkStart w:id="294" w:name="_Sec724"/>
      <w:r>
        <w:t>1. Programmverfügbarkeit</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7F7F7F"/>
              <w:right w:val="none" w:sz="4" w:space="0" w:color="6E6E6E"/>
            </w:tcBorders>
          </w:tcPr>
          <w:p w:rsidR="00FC1889" w:rsidRDefault="00664ECB">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7F7F7F"/>
              <w:left w:val="none" w:sz="4" w:space="0" w:color="6E6E6E"/>
              <w:bottom w:val="dashed" w:sz="4" w:space="0" w:color="7F7F7F"/>
              <w:right w:val="none" w:sz="4" w:space="0" w:color="6E6E6E"/>
            </w:tcBorders>
          </w:tcPr>
          <w:p w:rsidR="00FC1889" w:rsidRDefault="00664ECB">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7F7F7F"/>
              <w:left w:val="none" w:sz="4" w:space="0" w:color="6E6E6E"/>
              <w:bottom w:val="dashed" w:sz="4" w:space="0" w:color="7F7F7F"/>
              <w:right w:val="none" w:sz="4" w:space="0" w:color="6E6E6E"/>
            </w:tcBorders>
          </w:tcPr>
          <w:p w:rsidR="00FC1889" w:rsidRDefault="00664ECB">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7F7F7F"/>
              <w:left w:val="none" w:sz="4" w:space="0" w:color="6E6E6E"/>
              <w:bottom w:val="none" w:sz="4" w:space="0" w:color="BFBFBF"/>
              <w:right w:val="none" w:sz="4" w:space="0" w:color="6E6E6E"/>
            </w:tcBorders>
          </w:tcPr>
          <w:p w:rsidR="00FC1889" w:rsidRDefault="00664ECB">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295" w:name="_Sec779"/>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Voraussetzung: Add-On-Nutzer-ALs</w:t>
      </w:r>
    </w:p>
    <w:p w:rsidR="00FC1889" w:rsidRDefault="00664ECB">
      <w:pPr>
        <w:pStyle w:val="ProductList-Body"/>
      </w:pPr>
      <w:r>
        <w:t xml:space="preserve">Informationen zu Add-Ons erhalten Sie unter „Add-On-Nutzer-ALs“ im Abschnitt </w:t>
      </w:r>
      <w:hyperlink w:anchor="_Sec634">
        <w:r>
          <w:rPr>
            <w:color w:val="00467F"/>
            <w:u w:val="single"/>
          </w:rPr>
          <w:t>Office 365 Suites</w:t>
        </w:r>
      </w:hyperlink>
      <w:r>
        <w:t>.</w:t>
      </w:r>
    </w:p>
    <w:p w:rsidR="00FC1889" w:rsidRDefault="00FC1889">
      <w:pPr>
        <w:pStyle w:val="ProductList-Body"/>
      </w:pPr>
    </w:p>
    <w:p w:rsidR="00FC1889" w:rsidRDefault="00664ECB">
      <w:pPr>
        <w:pStyle w:val="ProductList-ClauseHeading"/>
        <w:outlineLvl w:val="4"/>
      </w:pPr>
      <w:r>
        <w:lastRenderedPageBreak/>
        <w:t>2.2 SharePoint Online Plan 1 mit Yammer und SharePoint Online Plan 2 mit Einlösung des Produktschlüssels für Yammer</w:t>
      </w:r>
    </w:p>
    <w:p w:rsidR="00FC1889" w:rsidRDefault="00664ECB">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85543"/>
      <w:r>
        <w:instrText>Skype for Business Online</w:instrText>
      </w:r>
      <w:bookmarkEnd w:id="297"/>
      <w:r>
        <w:instrText>" \l 3</w:instrText>
      </w:r>
      <w:r>
        <w:fldChar w:fldCharType="end"/>
      </w:r>
    </w:p>
    <w:p w:rsidR="00FC1889" w:rsidRDefault="00664ECB">
      <w:pPr>
        <w:pStyle w:val="ProductList-Offering1SubSection"/>
        <w:outlineLvl w:val="3"/>
      </w:pPr>
      <w:bookmarkStart w:id="298" w:name="_Sec725"/>
      <w:r>
        <w:t>1. Programmverfügbarkeit</w:t>
      </w:r>
      <w:bookmarkEnd w:id="29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A5A5A5"/>
              <w:right w:val="none" w:sz="4" w:space="0" w:color="6E6E6E"/>
            </w:tcBorders>
          </w:tcPr>
          <w:p w:rsidR="00FC1889" w:rsidRDefault="00664ECB">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A5A5A5"/>
              <w:left w:val="none" w:sz="4" w:space="0" w:color="6E6E6E"/>
              <w:bottom w:val="dashed" w:sz="4" w:space="0" w:color="A5A5A5"/>
              <w:right w:val="none" w:sz="4" w:space="0" w:color="6E6E6E"/>
            </w:tcBorders>
          </w:tcPr>
          <w:p w:rsidR="00FC1889" w:rsidRDefault="00664ECB">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A5A5A5"/>
              <w:left w:val="none" w:sz="4" w:space="0" w:color="6E6E6E"/>
              <w:bottom w:val="dashed" w:sz="4" w:space="0" w:color="A5A5A5"/>
              <w:right w:val="none" w:sz="4" w:space="0" w:color="6E6E6E"/>
            </w:tcBorders>
          </w:tcPr>
          <w:p w:rsidR="00FC1889" w:rsidRDefault="00664ECB">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A5A5A5"/>
              <w:left w:val="none" w:sz="4" w:space="0" w:color="6E6E6E"/>
              <w:bottom w:val="dashed" w:sz="4" w:space="0" w:color="A5A5A5"/>
              <w:right w:val="none" w:sz="4" w:space="0" w:color="6E6E6E"/>
            </w:tcBorders>
          </w:tcPr>
          <w:p w:rsidR="00FC1889" w:rsidRDefault="00664ECB">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A5A5A5"/>
              <w:left w:val="none" w:sz="4" w:space="0" w:color="6E6E6E"/>
              <w:bottom w:val="dashed" w:sz="4" w:space="0" w:color="A5A5A5"/>
              <w:right w:val="none" w:sz="4" w:space="0" w:color="6E6E6E"/>
            </w:tcBorders>
          </w:tcPr>
          <w:p w:rsidR="00FC1889" w:rsidRDefault="00664ECB">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A5A5A5"/>
              <w:left w:val="none" w:sz="4" w:space="0" w:color="6E6E6E"/>
              <w:bottom w:val="dashed" w:sz="4" w:space="0" w:color="A5A5A5"/>
              <w:right w:val="none" w:sz="4" w:space="0" w:color="6E6E6E"/>
            </w:tcBorders>
          </w:tcPr>
          <w:p w:rsidR="00FC1889" w:rsidRDefault="00664ECB">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A5A5A5"/>
              <w:left w:val="none" w:sz="4" w:space="0" w:color="6E6E6E"/>
              <w:bottom w:val="none" w:sz="4" w:space="0" w:color="A5A5A5"/>
              <w:right w:val="none" w:sz="4" w:space="0" w:color="6E6E6E"/>
            </w:tcBorders>
          </w:tcPr>
          <w:p w:rsidR="00FC1889" w:rsidRDefault="00664ECB">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r>
    </w:tbl>
    <w:p w:rsidR="00FC1889" w:rsidRDefault="00664ECB">
      <w:pPr>
        <w:pStyle w:val="ProductList-Offering1SubSection"/>
        <w:outlineLvl w:val="3"/>
      </w:pPr>
      <w:bookmarkStart w:id="299" w:name="_Sec780"/>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Skype for Business PSTN Consumption)</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Lync für Mac 2011</w:t>
      </w:r>
    </w:p>
    <w:p w:rsidR="00FC1889" w:rsidRDefault="00664ECB">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FC1889" w:rsidRDefault="00FC1889">
      <w:pPr>
        <w:pStyle w:val="ProductList-Body"/>
      </w:pPr>
    </w:p>
    <w:p w:rsidR="00FC1889" w:rsidRDefault="00664ECB">
      <w:pPr>
        <w:pStyle w:val="ProductList-ClauseHeading"/>
        <w:outlineLvl w:val="4"/>
      </w:pPr>
      <w:r>
        <w:t>2.2 Voraussetzung: Add-On-Nutzer-ALs</w:t>
      </w:r>
    </w:p>
    <w:p w:rsidR="00FC1889" w:rsidRDefault="00664ECB">
      <w:pPr>
        <w:pStyle w:val="ProductList-Body"/>
      </w:pPr>
      <w:r>
        <w:t xml:space="preserve">Informationen zu Add-Ons erhalten Sie unter „Add-On-Nutzer-ALs“ im Abschnitt </w:t>
      </w:r>
      <w:hyperlink w:anchor="_Sec634">
        <w:r>
          <w:rPr>
            <w:color w:val="00467F"/>
            <w:u w:val="single"/>
          </w:rPr>
          <w:t>Office 365 Suites</w:t>
        </w:r>
      </w:hyperlink>
      <w:r>
        <w:t>.</w:t>
      </w:r>
    </w:p>
    <w:p w:rsidR="00FC1889" w:rsidRDefault="00FC1889">
      <w:pPr>
        <w:pStyle w:val="ProductList-Body"/>
      </w:pPr>
    </w:p>
    <w:p w:rsidR="00FC1889" w:rsidRDefault="00664ECB">
      <w:pPr>
        <w:pStyle w:val="ProductList-ClauseHeading"/>
        <w:outlineLvl w:val="4"/>
      </w:pPr>
      <w:r>
        <w:t>2.3 Skype for Business PSTN Consumption</w:t>
      </w:r>
    </w:p>
    <w:p w:rsidR="00FC1889" w:rsidRDefault="00664ECB">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FC1889" w:rsidRDefault="00FC1889">
      <w:pPr>
        <w:pStyle w:val="ProductList-Body"/>
      </w:pPr>
    </w:p>
    <w:p w:rsidR="00FC1889" w:rsidRDefault="00664ECB">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GroupHeading"/>
        <w:outlineLvl w:val="1"/>
      </w:pPr>
      <w:bookmarkStart w:id="300" w:name="_Sec635"/>
      <w:r>
        <w:lastRenderedPageBreak/>
        <w:t>Sonstige Onlinedienste</w:t>
      </w:r>
      <w:bookmarkEnd w:id="300"/>
      <w:r>
        <w:fldChar w:fldCharType="begin"/>
      </w:r>
      <w:r>
        <w:instrText xml:space="preserve"> TC "</w:instrText>
      </w:r>
      <w:bookmarkStart w:id="301" w:name="_Toc481085544"/>
      <w:r>
        <w:instrText>Sonstige Onlinedienste</w:instrText>
      </w:r>
      <w:bookmarkEnd w:id="301"/>
      <w:r>
        <w:instrText>" \l 2</w:instrText>
      </w:r>
      <w:r>
        <w:fldChar w:fldCharType="end"/>
      </w:r>
    </w:p>
    <w:p w:rsidR="00FC1889" w:rsidRDefault="00664ECB">
      <w:pPr>
        <w:pStyle w:val="ProductList-Offering2HeadingNoBorder"/>
        <w:outlineLvl w:val="2"/>
      </w:pPr>
      <w:bookmarkStart w:id="302" w:name="_Sec670"/>
      <w:r>
        <w:t>Bing Maps</w:t>
      </w:r>
      <w:bookmarkEnd w:id="302"/>
      <w:r>
        <w:fldChar w:fldCharType="begin"/>
      </w:r>
      <w:r>
        <w:instrText xml:space="preserve"> TC "</w:instrText>
      </w:r>
      <w:bookmarkStart w:id="303" w:name="_Toc481085545"/>
      <w:r>
        <w:instrText>Bing Maps</w:instrText>
      </w:r>
      <w:bookmarkEnd w:id="303"/>
      <w:r>
        <w:instrText>" \l 3</w:instrText>
      </w:r>
      <w:r>
        <w:fldChar w:fldCharType="end"/>
      </w:r>
    </w:p>
    <w:p w:rsidR="00FC1889" w:rsidRDefault="00664ECB">
      <w:pPr>
        <w:pStyle w:val="ProductList-Offering1SubSection"/>
        <w:outlineLvl w:val="3"/>
      </w:pPr>
      <w:bookmarkStart w:id="304" w:name="_Sec726"/>
      <w:r>
        <w:t>1. Programmverfügbarkeit</w:t>
      </w:r>
      <w:bookmarkEnd w:id="304"/>
    </w:p>
    <w:tbl>
      <w:tblPr>
        <w:tblStyle w:val="PURTable"/>
        <w:tblW w:w="0" w:type="dxa"/>
        <w:tblLook w:val="04A0" w:firstRow="1" w:lastRow="0" w:firstColumn="1" w:lastColumn="0" w:noHBand="0" w:noVBand="1"/>
      </w:tblPr>
      <w:tblGrid>
        <w:gridCol w:w="4490"/>
        <w:gridCol w:w="804"/>
        <w:gridCol w:w="774"/>
        <w:gridCol w:w="791"/>
        <w:gridCol w:w="703"/>
        <w:gridCol w:w="826"/>
        <w:gridCol w:w="818"/>
        <w:gridCol w:w="795"/>
        <w:gridCol w:w="783"/>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664ECB">
      <w:pPr>
        <w:pStyle w:val="ProductList-Offering1SubSection"/>
        <w:outlineLvl w:val="3"/>
      </w:pPr>
      <w:bookmarkStart w:id="305" w:name="_Sec781"/>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Abrechenbare Transaktionen</w:t>
      </w:r>
    </w:p>
    <w:p w:rsidR="00FC1889" w:rsidRDefault="00664ECB">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306" w:name="_Sec674"/>
      <w:r>
        <w:t>Geschäftsanwendungsplattform</w:t>
      </w:r>
      <w:bookmarkEnd w:id="306"/>
      <w:r>
        <w:fldChar w:fldCharType="begin"/>
      </w:r>
      <w:r>
        <w:instrText xml:space="preserve"> TC "</w:instrText>
      </w:r>
      <w:bookmarkStart w:id="307" w:name="_Toc481085546"/>
      <w:r>
        <w:instrText>Geschäftsanwendungsplattform</w:instrText>
      </w:r>
      <w:bookmarkEnd w:id="307"/>
      <w:r>
        <w:instrText>" \l 3</w:instrText>
      </w:r>
      <w:r>
        <w:fldChar w:fldCharType="end"/>
      </w:r>
    </w:p>
    <w:p w:rsidR="00FC1889" w:rsidRDefault="00664ECB">
      <w:pPr>
        <w:pStyle w:val="ProductList-Offering1SubSection"/>
        <w:outlineLvl w:val="3"/>
      </w:pPr>
      <w:bookmarkStart w:id="308" w:name="_Sec730"/>
      <w:r>
        <w:t>1. Programmverfügbarkeit</w:t>
      </w:r>
      <w:bookmarkEnd w:id="30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2B2B2"/>
              <w:right w:val="none" w:sz="4" w:space="0" w:color="6E6E6E"/>
            </w:tcBorders>
          </w:tcPr>
          <w:p w:rsidR="00FC1889" w:rsidRDefault="00664ECB">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2B2B2"/>
              <w:left w:val="none" w:sz="4" w:space="0" w:color="6E6E6E"/>
              <w:bottom w:val="dashed" w:sz="4" w:space="0" w:color="B2B2B2"/>
              <w:right w:val="none" w:sz="4" w:space="0" w:color="6E6E6E"/>
            </w:tcBorders>
          </w:tcPr>
          <w:p w:rsidR="00FC1889" w:rsidRDefault="00664ECB">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2B2B2"/>
              <w:left w:val="none" w:sz="4" w:space="0" w:color="6E6E6E"/>
              <w:bottom w:val="dashed" w:sz="4" w:space="0" w:color="B2B2B2"/>
              <w:right w:val="none" w:sz="4" w:space="0" w:color="6E6E6E"/>
            </w:tcBorders>
          </w:tcPr>
          <w:p w:rsidR="00FC1889" w:rsidRDefault="00664ECB">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860" w:type="dxa"/>
            <w:tcBorders>
              <w:top w:val="dashed" w:sz="4" w:space="0" w:color="B2B2B2"/>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2B2B2"/>
              <w:left w:val="none" w:sz="4" w:space="0" w:color="6E6E6E"/>
              <w:bottom w:val="dashed" w:sz="4" w:space="0" w:color="B2B2B2"/>
              <w:right w:val="none" w:sz="4" w:space="0" w:color="6E6E6E"/>
            </w:tcBorders>
          </w:tcPr>
          <w:p w:rsidR="00FC1889" w:rsidRDefault="00664ECB">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860" w:type="dxa"/>
            <w:tcBorders>
              <w:top w:val="dashed" w:sz="4" w:space="0" w:color="B2B2B2"/>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2B2B2"/>
              <w:left w:val="none" w:sz="4" w:space="0" w:color="6E6E6E"/>
              <w:bottom w:val="dashed" w:sz="4" w:space="0" w:color="B2B2B2"/>
              <w:right w:val="none" w:sz="4" w:space="0" w:color="6E6E6E"/>
            </w:tcBorders>
          </w:tcPr>
          <w:p w:rsidR="00FC1889" w:rsidRDefault="00664ECB">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2B2B2"/>
              <w:left w:val="none" w:sz="4" w:space="0" w:color="6E6E6E"/>
              <w:bottom w:val="dashed" w:sz="4" w:space="0" w:color="B2B2B2"/>
              <w:right w:val="none" w:sz="4" w:space="0" w:color="6E6E6E"/>
            </w:tcBorders>
          </w:tcPr>
          <w:p w:rsidR="00FC1889" w:rsidRDefault="00664ECB">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5020" w:type="dxa"/>
            <w:tcBorders>
              <w:top w:val="dashed" w:sz="4" w:space="0" w:color="B2B2B2"/>
              <w:left w:val="none" w:sz="4" w:space="0" w:color="6E6E6E"/>
              <w:bottom w:val="dashed" w:sz="4" w:space="0" w:color="B2B2B2"/>
              <w:right w:val="none" w:sz="4" w:space="0" w:color="6E6E6E"/>
            </w:tcBorders>
          </w:tcPr>
          <w:p w:rsidR="00FC1889" w:rsidRDefault="00664ECB">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C1889">
        <w:tc>
          <w:tcPr>
            <w:tcW w:w="5020" w:type="dxa"/>
            <w:tcBorders>
              <w:top w:val="dashed" w:sz="4" w:space="0" w:color="B2B2B2"/>
              <w:left w:val="none" w:sz="4" w:space="0" w:color="6E6E6E"/>
              <w:bottom w:val="dashed" w:sz="4" w:space="0" w:color="B2B2B2"/>
              <w:right w:val="none" w:sz="4" w:space="0" w:color="6E6E6E"/>
            </w:tcBorders>
          </w:tcPr>
          <w:p w:rsidR="00FC1889" w:rsidRDefault="00664ECB">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C1889">
        <w:tc>
          <w:tcPr>
            <w:tcW w:w="5020" w:type="dxa"/>
            <w:tcBorders>
              <w:top w:val="dashed" w:sz="4" w:space="0" w:color="B2B2B2"/>
              <w:left w:val="none" w:sz="4" w:space="0" w:color="6E6E6E"/>
              <w:bottom w:val="dashed" w:sz="4" w:space="0" w:color="BFBFBF"/>
              <w:right w:val="none" w:sz="4" w:space="0" w:color="6E6E6E"/>
            </w:tcBorders>
          </w:tcPr>
          <w:p w:rsidR="00FC1889" w:rsidRDefault="00664EC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309" w:name="_Sec785"/>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lastRenderedPageBreak/>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310" w:name="_Sec1209"/>
      <w:r>
        <w:t>Kaizala</w:t>
      </w:r>
      <w:bookmarkEnd w:id="310"/>
      <w:r>
        <w:fldChar w:fldCharType="begin"/>
      </w:r>
      <w:r>
        <w:instrText xml:space="preserve"> TC "</w:instrText>
      </w:r>
      <w:bookmarkStart w:id="311" w:name="_Toc481085547"/>
      <w:r>
        <w:instrText>Kaizala</w:instrText>
      </w:r>
      <w:bookmarkEnd w:id="311"/>
      <w:r>
        <w:instrText>" \l 3</w:instrText>
      </w:r>
      <w:r>
        <w:fldChar w:fldCharType="end"/>
      </w:r>
    </w:p>
    <w:p w:rsidR="00FC1889" w:rsidRDefault="00664ECB">
      <w:pPr>
        <w:pStyle w:val="ProductList-Offering1SubSection"/>
        <w:outlineLvl w:val="3"/>
      </w:pPr>
      <w:bookmarkStart w:id="312" w:name="_Sec1210"/>
      <w:r>
        <w:t>1. Programmverfügbarkeit</w:t>
      </w:r>
      <w:bookmarkEnd w:id="312"/>
    </w:p>
    <w:tbl>
      <w:tblPr>
        <w:tblStyle w:val="PURTable"/>
        <w:tblW w:w="0" w:type="dxa"/>
        <w:tblLook w:val="04A0" w:firstRow="1" w:lastRow="0" w:firstColumn="1" w:lastColumn="0" w:noHBand="0" w:noVBand="1"/>
      </w:tblPr>
      <w:tblGrid>
        <w:gridCol w:w="4352"/>
        <w:gridCol w:w="911"/>
        <w:gridCol w:w="779"/>
        <w:gridCol w:w="795"/>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C1889" w:rsidRDefault="00664ECB">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900" w:type="dxa"/>
            <w:tcBorders>
              <w:top w:val="none" w:sz="4" w:space="0" w:color="BFBFBF"/>
              <w:left w:val="none" w:sz="4" w:space="0" w:color="000000"/>
              <w:bottom w:val="none" w:sz="4" w:space="0" w:color="7F7F7F"/>
              <w:right w:val="none" w:sz="4" w:space="0" w:color="000000"/>
            </w:tcBorders>
          </w:tcPr>
          <w:p w:rsidR="00FC1889" w:rsidRDefault="00664ECB">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313" w:name="_Sec1211"/>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Geografische Verfügbarkeit</w:t>
      </w:r>
    </w:p>
    <w:p w:rsidR="00FC1889" w:rsidRDefault="00664ECB">
      <w:pPr>
        <w:pStyle w:val="ProductList-Body"/>
      </w:pPr>
      <w:r>
        <w:t>Kaizala ist nur in Indien erhältlich.</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85548"/>
      <w:r>
        <w:instrText>Microsoft Cloud App Security</w:instrText>
      </w:r>
      <w:bookmarkEnd w:id="315"/>
      <w:r>
        <w:instrText>" \l 3</w:instrText>
      </w:r>
      <w:r>
        <w:fldChar w:fldCharType="end"/>
      </w:r>
    </w:p>
    <w:p w:rsidR="00FC1889" w:rsidRDefault="00664ECB">
      <w:pPr>
        <w:pStyle w:val="ProductList-Offering1SubSection"/>
        <w:outlineLvl w:val="3"/>
      </w:pPr>
      <w:bookmarkStart w:id="316" w:name="_Sec1207"/>
      <w:r>
        <w:t>1. Programmverfügbarkeit</w:t>
      </w:r>
      <w:bookmarkEnd w:id="316"/>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C1889" w:rsidRDefault="00664ECB">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900" w:type="dxa"/>
            <w:tcBorders>
              <w:top w:val="none" w:sz="4" w:space="0" w:color="BFBFBF"/>
              <w:left w:val="none" w:sz="4" w:space="0" w:color="000000"/>
              <w:bottom w:val="dashed" w:sz="4" w:space="0" w:color="7F7F7F"/>
              <w:right w:val="none" w:sz="4" w:space="0" w:color="000000"/>
            </w:tcBorders>
          </w:tcPr>
          <w:p w:rsidR="00FC1889" w:rsidRDefault="00664ECB">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900" w:type="dxa"/>
            <w:tcBorders>
              <w:top w:val="dashed" w:sz="4" w:space="0" w:color="7F7F7F"/>
              <w:left w:val="none" w:sz="4" w:space="0" w:color="6E6E6E"/>
              <w:bottom w:val="none" w:sz="4" w:space="0" w:color="7F7F7F"/>
              <w:right w:val="none" w:sz="4" w:space="0" w:color="6E6E6E"/>
            </w:tcBorders>
          </w:tcPr>
          <w:p w:rsidR="00FC1889" w:rsidRDefault="00664ECB">
            <w:pPr>
              <w:pStyle w:val="ProductList-TableBody"/>
            </w:pPr>
            <w:r>
              <w:t>Microsoft Cloud App Security K</w:t>
            </w:r>
            <w:r>
              <w:fldChar w:fldCharType="begin"/>
            </w:r>
            <w:r>
              <w:instrText xml:space="preserve"> XE "Microsoft Cloud App Security K" </w:instrText>
            </w:r>
            <w:r>
              <w:fldChar w:fldCharType="end"/>
            </w:r>
            <w:r>
              <w:t xml:space="preserve"> (Nutzer-AL)</w:t>
            </w:r>
          </w:p>
        </w:tc>
        <w:tc>
          <w:tcPr>
            <w:tcW w:w="980" w:type="dxa"/>
            <w:tcBorders>
              <w:top w:val="dashed" w:sz="4" w:space="0" w:color="7F7F7F"/>
              <w:left w:val="none" w:sz="4" w:space="0" w:color="6E6E6E"/>
              <w:bottom w:val="none"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bl>
    <w:p w:rsidR="00FC1889" w:rsidRDefault="00FC1889">
      <w:pPr>
        <w:pStyle w:val="ProductList-Body"/>
      </w:pPr>
    </w:p>
    <w:p w:rsidR="00FC1889" w:rsidRDefault="00664ECB">
      <w:pPr>
        <w:pStyle w:val="ProductList-Offering1SubSection"/>
        <w:outlineLvl w:val="3"/>
      </w:pPr>
      <w:bookmarkStart w:id="317" w:name="_Sec1208"/>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1889" w:rsidRDefault="00FC1889">
            <w:pPr>
              <w:pStyle w:val="ProductList-TableBody"/>
            </w:pPr>
          </w:p>
        </w:tc>
      </w:tr>
    </w:tbl>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318" w:name="_Sec630"/>
      <w:r>
        <w:t>Microsoft Intune</w:t>
      </w:r>
      <w:bookmarkEnd w:id="318"/>
      <w:r>
        <w:fldChar w:fldCharType="begin"/>
      </w:r>
      <w:r>
        <w:instrText xml:space="preserve"> TC "</w:instrText>
      </w:r>
      <w:bookmarkStart w:id="319" w:name="_Toc481085549"/>
      <w:r>
        <w:instrText>Microsoft Intune</w:instrText>
      </w:r>
      <w:bookmarkEnd w:id="319"/>
      <w:r>
        <w:instrText>" \l 3</w:instrText>
      </w:r>
      <w:r>
        <w:fldChar w:fldCharType="end"/>
      </w:r>
    </w:p>
    <w:p w:rsidR="00FC1889" w:rsidRDefault="00664ECB">
      <w:pPr>
        <w:pStyle w:val="ProductList-Offering1SubSection"/>
        <w:outlineLvl w:val="3"/>
      </w:pPr>
      <w:bookmarkStart w:id="320" w:name="_Sec714"/>
      <w:r>
        <w:t>1. Programmverfügbarkeit</w:t>
      </w:r>
      <w:bookmarkEnd w:id="320"/>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FC188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C1889" w:rsidRDefault="00664ECB">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4900" w:type="dxa"/>
            <w:tcBorders>
              <w:top w:val="none" w:sz="4" w:space="0" w:color="BFBFBF"/>
              <w:left w:val="none" w:sz="4" w:space="0" w:color="000000"/>
              <w:bottom w:val="dashed" w:sz="4" w:space="0" w:color="7F7F7F"/>
              <w:right w:val="none" w:sz="4" w:space="0" w:color="000000"/>
            </w:tcBorders>
          </w:tcPr>
          <w:p w:rsidR="00FC1889" w:rsidRDefault="00664ECB">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900" w:type="dxa"/>
            <w:tcBorders>
              <w:top w:val="dashed" w:sz="4" w:space="0" w:color="7F7F7F"/>
              <w:left w:val="none" w:sz="4" w:space="0" w:color="6E6E6E"/>
              <w:bottom w:val="dashed" w:sz="4" w:space="0" w:color="7F7F7F"/>
              <w:right w:val="none" w:sz="4" w:space="0" w:color="6E6E6E"/>
            </w:tcBorders>
          </w:tcPr>
          <w:p w:rsidR="00FC1889" w:rsidRDefault="00664ECB">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900" w:type="dxa"/>
            <w:tcBorders>
              <w:top w:val="dashed" w:sz="4" w:space="0" w:color="7F7F7F"/>
              <w:left w:val="none" w:sz="4" w:space="0" w:color="6E6E6E"/>
              <w:bottom w:val="dashed" w:sz="4" w:space="0" w:color="949494"/>
              <w:right w:val="none" w:sz="4" w:space="0" w:color="6E6E6E"/>
            </w:tcBorders>
          </w:tcPr>
          <w:p w:rsidR="00FC1889" w:rsidRDefault="00664ECB">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C1889">
        <w:tc>
          <w:tcPr>
            <w:tcW w:w="4900" w:type="dxa"/>
            <w:tcBorders>
              <w:top w:val="dashed" w:sz="4" w:space="0" w:color="949494"/>
              <w:left w:val="none" w:sz="4" w:space="0" w:color="6E6E6E"/>
              <w:bottom w:val="none" w:sz="4" w:space="0" w:color="BFBFBF"/>
              <w:right w:val="none" w:sz="4" w:space="0" w:color="6E6E6E"/>
            </w:tcBorders>
          </w:tcPr>
          <w:p w:rsidR="00FC1889" w:rsidRDefault="00664ECB">
            <w:pPr>
              <w:pStyle w:val="ProductList-TableBody"/>
            </w:pPr>
            <w:r>
              <w:t>Microsoft Intune für EDU</w:t>
            </w:r>
            <w:r>
              <w:fldChar w:fldCharType="begin"/>
            </w:r>
            <w:r>
              <w:instrText xml:space="preserve"> XE "Microsoft Intune für EDU" </w:instrText>
            </w:r>
            <w:r>
              <w:fldChar w:fldCharType="end"/>
            </w:r>
            <w:r>
              <w:t xml:space="preserve"> (Nutzer-AL)</w:t>
            </w:r>
          </w:p>
        </w:tc>
        <w:tc>
          <w:tcPr>
            <w:tcW w:w="980" w:type="dxa"/>
            <w:tcBorders>
              <w:top w:val="dashed" w:sz="4" w:space="0" w:color="949494"/>
              <w:left w:val="none" w:sz="4" w:space="0" w:color="6E6E6E"/>
              <w:bottom w:val="none" w:sz="4" w:space="0" w:color="BFBFBF"/>
              <w:right w:val="single" w:sz="6" w:space="0" w:color="FFFFFF"/>
            </w:tcBorders>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321" w:name="_Sec769"/>
      <w:r>
        <w:t>2. Produktbedingungen</w:t>
      </w:r>
      <w:bookmarkEnd w:id="321"/>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Zur Verringerung berechtigt (SCE): alle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Microsoft Intune für EDU (Gerät-AL)</w:t>
      </w:r>
    </w:p>
    <w:p w:rsidR="00FC1889" w:rsidRDefault="00664ECB">
      <w:pPr>
        <w:pStyle w:val="ProductList-SubClauseHeading"/>
        <w:outlineLvl w:val="5"/>
      </w:pPr>
      <w:r>
        <w:t>2.1.1 Verfügbarkeit</w:t>
      </w:r>
    </w:p>
    <w:p w:rsidR="00FC1889" w:rsidRDefault="00664ECB">
      <w:pPr>
        <w:pStyle w:val="ProductList-BodyIndented"/>
      </w:pPr>
      <w:r>
        <w:t xml:space="preserve">Microsoft Intune für EDU (Gerät-AL) ist nur über den Microsoft Cloud-Vertrag (MCA) verfügbar. </w:t>
      </w:r>
    </w:p>
    <w:p w:rsidR="00FC1889" w:rsidRDefault="00FC1889">
      <w:pPr>
        <w:pStyle w:val="ProductList-BodyIndented"/>
      </w:pPr>
    </w:p>
    <w:p w:rsidR="00FC1889" w:rsidRDefault="00664ECB">
      <w:pPr>
        <w:pStyle w:val="ProductList-SubClauseHeading"/>
        <w:outlineLvl w:val="5"/>
      </w:pPr>
      <w:r>
        <w:t>2.1.2 Laufzeit</w:t>
      </w:r>
    </w:p>
    <w:p w:rsidR="00FC1889" w:rsidRDefault="00664ECB">
      <w:pPr>
        <w:pStyle w:val="ProductList-BodyIndented"/>
      </w:pPr>
      <w:r>
        <w:t>Die Laufzeit des Abonnements von Microsoft Intune für EDU (Gerät-AL) („Intune Gerät-AL“) beträgt sechs Jahre ab dem Datum der Bestellung. Wenn eine Geräte-AL für Intune über das Ablaufdatum des MCA hinausgeht, gemäß dem die Geräte-AL für Intune erworben wurde, gelten die Bestimmungen des MCA so lange, wie dies für den Einsatz der Geräte-AL von Intune erforderlich ist.</w:t>
      </w:r>
    </w:p>
    <w:p w:rsidR="00FC1889" w:rsidRDefault="00FC1889">
      <w:pPr>
        <w:pStyle w:val="ProductList-BodyIndented"/>
      </w:pPr>
    </w:p>
    <w:p w:rsidR="00FC1889" w:rsidRDefault="00664ECB">
      <w:pPr>
        <w:pStyle w:val="ProductList-SubClauseHeading"/>
        <w:outlineLvl w:val="5"/>
      </w:pPr>
      <w:r>
        <w:t>2.1.3 Neuzuweisung</w:t>
      </w:r>
    </w:p>
    <w:p w:rsidR="00FC1889" w:rsidRDefault="00664ECB">
      <w:pPr>
        <w:pStyle w:val="ProductList-BodyIndented"/>
      </w:pPr>
      <w:r>
        <w:t>Das Abonnement für Microsoft Intune für EDU (Gerät-AL) wird nur dann einem neuen Gerät des gleichen Modells neu zugewiesen, wenn ein dauerhafter Hardwarefehler des Geräts vorliegt, auf dem die Geräte-AL vorher zugewiesen war.</w:t>
      </w:r>
    </w:p>
    <w:p w:rsidR="00FC1889" w:rsidRDefault="00FC1889">
      <w:pPr>
        <w:pStyle w:val="ProductList-BodyIndented"/>
        <w:jc w:val="right"/>
      </w:pPr>
    </w:p>
    <w:tbl>
      <w:tblPr>
        <w:tblStyle w:val="PURTable0"/>
        <w:tblW w:w="0" w:type="dxa"/>
        <w:tblLook w:val="04A0" w:firstRow="1" w:lastRow="0" w:firstColumn="1" w:lastColumn="0" w:noHBand="0" w:noVBand="1"/>
      </w:tblPr>
      <w:tblGrid>
        <w:gridCol w:w="1044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Indented"/>
      </w:pPr>
    </w:p>
    <w:p w:rsidR="00FC1889" w:rsidRDefault="00664ECB">
      <w:pPr>
        <w:pStyle w:val="ProductList-Offering2HeadingNoBorder"/>
        <w:outlineLvl w:val="2"/>
      </w:pPr>
      <w:bookmarkStart w:id="322" w:name="_Sec672"/>
      <w:r>
        <w:t>Microsoft Learning</w:t>
      </w:r>
      <w:bookmarkEnd w:id="322"/>
      <w:r>
        <w:fldChar w:fldCharType="begin"/>
      </w:r>
      <w:r>
        <w:instrText xml:space="preserve"> TC "</w:instrText>
      </w:r>
      <w:bookmarkStart w:id="323" w:name="_Toc481085550"/>
      <w:r>
        <w:instrText>Microsoft Learning</w:instrText>
      </w:r>
      <w:bookmarkEnd w:id="323"/>
      <w:r>
        <w:instrText>" \l 3</w:instrText>
      </w:r>
      <w:r>
        <w:fldChar w:fldCharType="end"/>
      </w:r>
    </w:p>
    <w:p w:rsidR="00FC1889" w:rsidRDefault="00664ECB">
      <w:pPr>
        <w:pStyle w:val="ProductList-Offering1SubSection"/>
        <w:outlineLvl w:val="3"/>
      </w:pPr>
      <w:bookmarkStart w:id="324" w:name="_Sec728"/>
      <w:r>
        <w:t>1. Programmverfügbarkeit</w:t>
      </w:r>
      <w:bookmarkEnd w:id="324"/>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dashed" w:sz="4" w:space="0" w:color="BFBFBF"/>
              <w:right w:val="none" w:sz="4" w:space="0" w:color="6E6E6E"/>
            </w:tcBorders>
          </w:tcPr>
          <w:p w:rsidR="00FC1889" w:rsidRDefault="00664EC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dashed" w:sz="4" w:space="0" w:color="BFBFBF"/>
              <w:right w:val="none" w:sz="4" w:space="0" w:color="6E6E6E"/>
            </w:tcBorders>
          </w:tcPr>
          <w:p w:rsidR="00FC1889" w:rsidRDefault="00664ECB">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C1889" w:rsidRDefault="00664EC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C1889">
        <w:tc>
          <w:tcPr>
            <w:tcW w:w="5020" w:type="dxa"/>
            <w:tcBorders>
              <w:top w:val="dashed" w:sz="4" w:space="0" w:color="BFBFBF"/>
              <w:left w:val="none" w:sz="4" w:space="0" w:color="6E6E6E"/>
              <w:bottom w:val="none" w:sz="4" w:space="0" w:color="BFBFBF"/>
              <w:right w:val="none" w:sz="4" w:space="0" w:color="6E6E6E"/>
            </w:tcBorders>
          </w:tcPr>
          <w:p w:rsidR="00FC1889" w:rsidRDefault="00664ECB">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FC1889" w:rsidRDefault="00664EC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FC1889" w:rsidRDefault="00664ECB">
      <w:pPr>
        <w:pStyle w:val="ProductList-Offering1SubSection"/>
        <w:outlineLvl w:val="3"/>
      </w:pPr>
      <w:bookmarkStart w:id="325" w:name="_Sec783"/>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Gutscheine</w:t>
      </w:r>
    </w:p>
    <w:p w:rsidR="00FC1889" w:rsidRDefault="00664ECB">
      <w:pPr>
        <w:pStyle w:val="ProductList-Body"/>
      </w:pPr>
      <w:r>
        <w:t xml:space="preserve">Gutscheine werden bei Erwerb bereitgestellt und sind ab dem Kaufdatum 12 Monate lang gültig. </w:t>
      </w:r>
    </w:p>
    <w:p w:rsidR="00FC1889" w:rsidRDefault="00FC1889">
      <w:pPr>
        <w:pStyle w:val="ProductList-Body"/>
      </w:pPr>
    </w:p>
    <w:p w:rsidR="00FC1889" w:rsidRDefault="00664ECB">
      <w:pPr>
        <w:pStyle w:val="ProductList-ClauseHeading"/>
        <w:outlineLvl w:val="4"/>
      </w:pPr>
      <w:r>
        <w:t>2.2 Microsoft Office Specialist (MOS), Microsoft Technology Associate (MTA) und Microsoft Certification Educator (MCE) Exam Site-Lizenz</w:t>
      </w:r>
    </w:p>
    <w:p w:rsidR="00FC1889" w:rsidRDefault="00664ECB">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85551"/>
      <w:r>
        <w:instrText>Minecraft: Education Edition</w:instrText>
      </w:r>
      <w:bookmarkEnd w:id="327"/>
      <w:r>
        <w:instrText>" \l 3</w:instrText>
      </w:r>
      <w:r>
        <w:fldChar w:fldCharType="end"/>
      </w:r>
    </w:p>
    <w:p w:rsidR="00FC1889" w:rsidRDefault="00664ECB">
      <w:pPr>
        <w:pStyle w:val="ProductList-Offering1SubSection"/>
        <w:outlineLvl w:val="3"/>
      </w:pPr>
      <w:bookmarkStart w:id="328" w:name="_Sec1149"/>
      <w:r>
        <w:t>1. Programmverfügbarkeit</w:t>
      </w:r>
      <w:bookmarkEnd w:id="328"/>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FC18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1889" w:rsidRDefault="00664EC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C1889">
        <w:tc>
          <w:tcPr>
            <w:tcW w:w="5020" w:type="dxa"/>
            <w:tcBorders>
              <w:top w:val="single" w:sz="6" w:space="0" w:color="FFFFFF"/>
              <w:left w:val="none" w:sz="4" w:space="0" w:color="6E6E6E"/>
              <w:bottom w:val="none" w:sz="4" w:space="0" w:color="BFBFBF"/>
              <w:right w:val="none" w:sz="4" w:space="0" w:color="6E6E6E"/>
            </w:tcBorders>
          </w:tcPr>
          <w:p w:rsidR="00FC1889" w:rsidRDefault="00664EC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C1889" w:rsidRDefault="00664EC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1889" w:rsidRDefault="00664EC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FC1889" w:rsidRDefault="00664ECB">
      <w:pPr>
        <w:pStyle w:val="ProductList-Offering1SubSection"/>
        <w:outlineLvl w:val="3"/>
      </w:pPr>
      <w:bookmarkStart w:id="329" w:name="_Sec1150"/>
      <w:r>
        <w:t>2. Produktbedingungen</w:t>
      </w:r>
      <w:bookmarkEnd w:id="329"/>
    </w:p>
    <w:tbl>
      <w:tblPr>
        <w:tblStyle w:val="PURTable"/>
        <w:tblW w:w="0" w:type="dxa"/>
        <w:tblLook w:val="04A0" w:firstRow="1" w:lastRow="0" w:firstColumn="1" w:lastColumn="0" w:noHBand="0" w:noVBand="1"/>
      </w:tblPr>
      <w:tblGrid>
        <w:gridCol w:w="3645"/>
        <w:gridCol w:w="3538"/>
        <w:gridCol w:w="3607"/>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C1889" w:rsidRDefault="00664EC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Berechtigung zur Laufzeitverlängerung: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Promotions: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Zur Verringerung berechtigt (SCE): n. z.</w:t>
            </w:r>
          </w:p>
        </w:tc>
      </w:tr>
      <w:tr w:rsidR="00FC18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664EC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4"/>
      </w:pPr>
      <w:r>
        <w:t>2.1 Berechtigung für Kostenlose Studentenangebote</w:t>
      </w:r>
    </w:p>
    <w:p w:rsidR="00FC1889" w:rsidRDefault="00664ECB">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FC1889">
      <w:pPr>
        <w:sectPr w:rsidR="00FC1889">
          <w:headerReference w:type="default" r:id="rId133"/>
          <w:footerReference w:type="default" r:id="rId134"/>
          <w:type w:val="continuous"/>
          <w:pgSz w:w="12240" w:h="15840" w:code="1"/>
          <w:pgMar w:top="1170" w:right="720" w:bottom="720" w:left="720" w:header="432" w:footer="288" w:gutter="0"/>
          <w:cols w:space="360"/>
        </w:sectPr>
      </w:pPr>
    </w:p>
    <w:p w:rsidR="00FC1889" w:rsidRDefault="00664ECB">
      <w:pPr>
        <w:pStyle w:val="ProductList-SectionHeading"/>
        <w:pageBreakBefore/>
        <w:outlineLvl w:val="0"/>
      </w:pPr>
      <w:bookmarkStart w:id="330" w:name="_Sec549"/>
      <w:bookmarkEnd w:id="220"/>
      <w:r>
        <w:lastRenderedPageBreak/>
        <w:t>Glossar</w:t>
      </w:r>
      <w:r>
        <w:fldChar w:fldCharType="begin"/>
      </w:r>
      <w:r>
        <w:instrText xml:space="preserve"> TC "</w:instrText>
      </w:r>
      <w:bookmarkStart w:id="331" w:name="_Toc481085552"/>
      <w:r>
        <w:instrText>Glossar</w:instrText>
      </w:r>
      <w:bookmarkEnd w:id="331"/>
      <w:r>
        <w:instrText>" \l 1</w:instrText>
      </w:r>
      <w:r>
        <w:fldChar w:fldCharType="end"/>
      </w:r>
    </w:p>
    <w:p w:rsidR="00FC1889" w:rsidRDefault="00664ECB">
      <w:pPr>
        <w:pStyle w:val="ProductList-Offering1Heading"/>
        <w:outlineLvl w:val="1"/>
      </w:pPr>
      <w:bookmarkStart w:id="332" w:name="_Sec550"/>
      <w:r>
        <w:t>Eigenschaften</w:t>
      </w:r>
      <w:bookmarkEnd w:id="332"/>
      <w:r>
        <w:fldChar w:fldCharType="begin"/>
      </w:r>
      <w:r>
        <w:instrText xml:space="preserve"> TC "</w:instrText>
      </w:r>
      <w:bookmarkStart w:id="333" w:name="_Toc481085553"/>
      <w:r>
        <w:instrText>Eigenschaften</w:instrText>
      </w:r>
      <w:bookmarkEnd w:id="333"/>
      <w:r>
        <w:instrText>" \l 2</w:instrText>
      </w:r>
      <w:r>
        <w:fldChar w:fldCharType="end"/>
      </w:r>
    </w:p>
    <w:p w:rsidR="00FC1889" w:rsidRDefault="00664ECB">
      <w:pPr>
        <w:pStyle w:val="ProductList-BodySpaced"/>
      </w:pPr>
      <w:r>
        <w:t>In den Tabellen in den Produkteinträgen werden Eigenschaften angegeben, die Aufschluss über für die Produkte geltenden Rechte und Bedingungen geben.</w:t>
      </w:r>
    </w:p>
    <w:p w:rsidR="00FC1889" w:rsidRDefault="00FC1889">
      <w:pPr>
        <w:pStyle w:val="ProductList-BodySpaced"/>
      </w:pPr>
    </w:p>
    <w:p w:rsidR="00FC1889" w:rsidRDefault="00664ECB">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FC1889" w:rsidRDefault="00664ECB">
      <w:pPr>
        <w:pStyle w:val="ProductList-BodySpaced"/>
      </w:pPr>
      <w:r>
        <w:rPr>
          <w:b/>
          <w:color w:val="00188F"/>
        </w:rPr>
        <w:t>Clientzugriffsvoraussetzungen</w:t>
      </w:r>
      <w:r>
        <w:t>: gibt an, ob bei einem Serverprodukt CALs für den Zugriff durch Nutzer und Geräte erforderlich sind.</w:t>
      </w:r>
    </w:p>
    <w:p w:rsidR="00FC1889" w:rsidRDefault="00664ECB">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FC1889" w:rsidRDefault="00664ECB">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FC1889" w:rsidRDefault="00664ECB">
      <w:pPr>
        <w:pStyle w:val="ProductList-BodySpaced"/>
      </w:pPr>
      <w:r>
        <w:rPr>
          <w:b/>
          <w:color w:val="00188F"/>
        </w:rPr>
        <w:t>Berechtigung zur Laufzeitverlängerung</w:t>
      </w:r>
      <w:r>
        <w:t>: Onlinedienste, bei denen eine Laufzeitverlängerung möglich ist, wie im Konzern- und Konzern-Abonnement-Lizenzvertrag beschrieben.</w:t>
      </w:r>
    </w:p>
    <w:p w:rsidR="00FC1889" w:rsidRDefault="00664ECB">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FC1889" w:rsidRDefault="00664ECB">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FC1889" w:rsidRDefault="00664ECB">
      <w:pPr>
        <w:pStyle w:val="ProductList-BodySpaced"/>
      </w:pPr>
      <w:r>
        <w:rPr>
          <w:b/>
          <w:color w:val="00188F"/>
        </w:rPr>
        <w:t>Government Community Cloud (nur USA)</w:t>
      </w:r>
      <w:r>
        <w:t xml:space="preserve">: Onlinedienste, die ausschließlich der Community zur Verfügung stehen.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FC1889" w:rsidRDefault="00664ECB">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FC1889" w:rsidRDefault="00664ECB">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FC1889" w:rsidRDefault="00664ECB">
      <w:pPr>
        <w:pStyle w:val="ProductList-BodySpaced"/>
      </w:pPr>
      <w:r>
        <w:rPr>
          <w:b/>
          <w:color w:val="00188F"/>
        </w:rPr>
        <w:t>Lizenzbestimmungen</w:t>
      </w:r>
      <w:r>
        <w:t>: Geschäftsbedingungen zur Bereitstellung und Nutzung eines Produkts.</w:t>
      </w:r>
    </w:p>
    <w:p w:rsidR="00FC1889" w:rsidRDefault="00664ECB">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FC1889" w:rsidRDefault="00664ECB">
      <w:pPr>
        <w:pStyle w:val="ProductList-BodySpaced"/>
      </w:pPr>
      <w:r>
        <w:rPr>
          <w:b/>
          <w:color w:val="00188F"/>
        </w:rPr>
        <w:t>Voraussetzung</w:t>
      </w:r>
      <w:r>
        <w:t>: weist darauf hin, dass bestimmte zusätzliche Bedingungen erfüllt werden müssen, damit Lizenzen für das Produkt erworben werden können.</w:t>
      </w:r>
    </w:p>
    <w:p w:rsidR="00FC1889" w:rsidRDefault="00664ECB">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FC1889" w:rsidRDefault="00664ECB">
      <w:pPr>
        <w:pStyle w:val="ProductList-BodySpaced"/>
      </w:pPr>
      <w:r>
        <w:rPr>
          <w:b/>
          <w:color w:val="00188F"/>
        </w:rPr>
        <w:t>Frühere Version</w:t>
      </w:r>
      <w:r>
        <w:t>: frühere Versionen des Produktes und deren Verfügbarkeitsdatum.</w:t>
      </w:r>
    </w:p>
    <w:p w:rsidR="00FC1889" w:rsidRDefault="00664ECB">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FC1889" w:rsidRDefault="00664ECB">
      <w:pPr>
        <w:pStyle w:val="ProductList-BodySpaced"/>
      </w:pPr>
      <w:r>
        <w:rPr>
          <w:b/>
          <w:color w:val="00188F"/>
        </w:rPr>
        <w:t>Online Subscription-Programm (OSP)</w:t>
      </w:r>
      <w:r>
        <w:t>: Das Produkt ist im Rahmen eines Online Subscription-Programms verfügbar.</w:t>
      </w:r>
    </w:p>
    <w:p w:rsidR="00FC1889" w:rsidRDefault="00664ECB">
      <w:pPr>
        <w:pStyle w:val="ProductList-BodySpaced"/>
      </w:pPr>
      <w:r>
        <w:rPr>
          <w:b/>
          <w:color w:val="00188F"/>
        </w:rPr>
        <w:t>Produkt-Pool</w:t>
      </w:r>
      <w:r>
        <w:t>: gibt die Produktgruppierung an, die bei der Bestimmung von Preisrabatten herangezogen wird. Es gibt drei Produkt-Pool-Kategorien: Anwendung, Server und System.</w:t>
      </w:r>
    </w:p>
    <w:p w:rsidR="00FC1889" w:rsidRDefault="00664ECB">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FC1889" w:rsidRDefault="00664ECB">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FC1889" w:rsidRDefault="00664ECB">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FC1889" w:rsidRDefault="00664ECB">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FC1889" w:rsidRDefault="00664ECB">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rsidR="00FC1889" w:rsidRDefault="00664ECB">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FC1889" w:rsidRDefault="00664ECB">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FC1889" w:rsidRDefault="00664ECB">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FC1889" w:rsidRDefault="00664ECB">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FC1889" w:rsidRDefault="00664ECB">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FC1889" w:rsidRDefault="00664ECB">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FC1889" w:rsidRDefault="00664ECB">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FC1889" w:rsidRDefault="00664ECB">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FC1889" w:rsidRDefault="00FC1889">
      <w:pPr>
        <w:pStyle w:val="ProductList-BodySpaced"/>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Spaced"/>
      </w:pPr>
    </w:p>
    <w:p w:rsidR="00FC1889" w:rsidRDefault="00664ECB">
      <w:pPr>
        <w:pStyle w:val="ProductList-Offering1Heading"/>
        <w:outlineLvl w:val="1"/>
      </w:pPr>
      <w:bookmarkStart w:id="334" w:name="_Sec551"/>
      <w:r>
        <w:t>Zellenwerte</w:t>
      </w:r>
      <w:bookmarkEnd w:id="334"/>
      <w:r>
        <w:fldChar w:fldCharType="begin"/>
      </w:r>
      <w:r>
        <w:instrText xml:space="preserve"> TC "</w:instrText>
      </w:r>
      <w:bookmarkStart w:id="335" w:name="_Toc481085554"/>
      <w:r>
        <w:instrText>Zellenwerte</w:instrText>
      </w:r>
      <w:bookmarkEnd w:id="335"/>
      <w:r>
        <w:instrText>" \l 2</w:instrText>
      </w:r>
      <w:r>
        <w:fldChar w:fldCharType="end"/>
      </w:r>
    </w:p>
    <w:p w:rsidR="00FC1889" w:rsidRDefault="00664ECB">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FC1889" w:rsidRDefault="00FC1889">
      <w:pPr>
        <w:pStyle w:val="ProductList-BodySpaced"/>
      </w:pPr>
    </w:p>
    <w:p w:rsidR="00FC1889" w:rsidRDefault="00664ECB">
      <w:pPr>
        <w:pStyle w:val="ProductList-BodySpaced"/>
      </w:pPr>
      <w:r>
        <w:rPr>
          <w:b/>
          <w:color w:val="00188F"/>
        </w:rPr>
        <w:t>A</w:t>
      </w:r>
      <w:r>
        <w:t xml:space="preserve">= </w:t>
      </w:r>
      <w:r>
        <w:rPr>
          <w:color w:val="00188F"/>
        </w:rPr>
        <w:t>Zusätzliches Produkt</w:t>
      </w:r>
      <w:r>
        <w:t>: Das Produkt wird als Zusätzliches Produkt angeboten.</w:t>
      </w:r>
    </w:p>
    <w:p w:rsidR="00FC1889" w:rsidRDefault="00664ECB">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FC1889" w:rsidRDefault="00664ECB">
      <w:pPr>
        <w:pStyle w:val="ProductList-BodySpaced"/>
      </w:pPr>
      <w:r>
        <w:rPr>
          <w:b/>
          <w:color w:val="00188F"/>
        </w:rPr>
        <w:t>E</w:t>
      </w:r>
      <w:r>
        <w:t xml:space="preserve"> = </w:t>
      </w:r>
      <w:r>
        <w:rPr>
          <w:color w:val="00188F"/>
        </w:rPr>
        <w:t>Konzernprodukt</w:t>
      </w:r>
      <w:r>
        <w:t>: Das Produkt wird als Konzernprodukt, aber nicht als Desktop-Produkt angeboten.</w:t>
      </w:r>
    </w:p>
    <w:p w:rsidR="00FC1889" w:rsidRDefault="00664ECB">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FC1889" w:rsidRDefault="00664ECB">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FC1889" w:rsidRDefault="00664ECB">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FC1889" w:rsidRDefault="00664ECB">
      <w:pPr>
        <w:pStyle w:val="ProductList-BodySpaced"/>
      </w:pPr>
      <w:r>
        <w:rPr>
          <w:b/>
          <w:color w:val="00188F"/>
        </w:rPr>
        <w:t>OW</w:t>
      </w:r>
      <w:r>
        <w:t xml:space="preserve"> = </w:t>
      </w:r>
      <w:r>
        <w:rPr>
          <w:color w:val="00188F"/>
        </w:rPr>
        <w:t>Organisationsweit</w:t>
      </w:r>
      <w:r>
        <w:t>: unter der organisationsweiten Option verfügbar.</w:t>
      </w:r>
    </w:p>
    <w:p w:rsidR="00FC1889" w:rsidRDefault="00664ECB">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FC1889" w:rsidRDefault="00664ECB">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FC1889" w:rsidRDefault="00664ECB">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FC1889" w:rsidRDefault="00664ECB">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FC1889" w:rsidRDefault="00664ECB">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FC1889" w:rsidRDefault="00FC1889">
      <w:pPr>
        <w:pStyle w:val="ProductList-BodySpaced"/>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Spaced"/>
      </w:pPr>
    </w:p>
    <w:p w:rsidR="00FC1889" w:rsidRDefault="00664ECB">
      <w:pPr>
        <w:pStyle w:val="ProductList-Offering1Heading"/>
        <w:outlineLvl w:val="1"/>
      </w:pPr>
      <w:bookmarkStart w:id="336" w:name="_Sec552"/>
      <w:r>
        <w:lastRenderedPageBreak/>
        <w:t>Spaltenüberschriften</w:t>
      </w:r>
      <w:bookmarkEnd w:id="336"/>
      <w:r>
        <w:fldChar w:fldCharType="begin"/>
      </w:r>
      <w:r>
        <w:instrText xml:space="preserve"> TC "</w:instrText>
      </w:r>
      <w:bookmarkStart w:id="337" w:name="_Toc481085555"/>
      <w:r>
        <w:instrText>Spaltenüberschriften</w:instrText>
      </w:r>
      <w:bookmarkEnd w:id="337"/>
      <w:r>
        <w:instrText>" \l 2</w:instrText>
      </w:r>
      <w:r>
        <w:fldChar w:fldCharType="end"/>
      </w:r>
    </w:p>
    <w:p w:rsidR="00FC1889" w:rsidRDefault="00664ECB">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FC1889" w:rsidRDefault="00FC1889">
      <w:pPr>
        <w:pStyle w:val="ProductList-BodySpaced"/>
      </w:pPr>
    </w:p>
    <w:p w:rsidR="00FC1889" w:rsidRDefault="00664ECB">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FC1889" w:rsidRDefault="00664ECB">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FC1889" w:rsidRDefault="00664ECB">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FC1889" w:rsidRDefault="00664ECB">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FC1889" w:rsidRDefault="00664ECB">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FC1889" w:rsidRDefault="00664ECB">
      <w:pPr>
        <w:pStyle w:val="ProductList-BodySpaced"/>
      </w:pPr>
      <w:r>
        <w:rPr>
          <w:b/>
          <w:color w:val="00188F"/>
        </w:rPr>
        <w:t>MPSA</w:t>
      </w:r>
      <w:r>
        <w:t xml:space="preserve"> = </w:t>
      </w:r>
      <w:r>
        <w:rPr>
          <w:color w:val="00188F"/>
        </w:rPr>
        <w:t>Microsoft Produkt- und Service-Vertrag</w:t>
      </w:r>
      <w:r>
        <w:t>.</w:t>
      </w:r>
    </w:p>
    <w:p w:rsidR="00FC1889" w:rsidRDefault="00664ECB">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FC1889" w:rsidRDefault="00664ECB">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rsidR="00FC1889" w:rsidRDefault="00664ECB">
      <w:pPr>
        <w:pStyle w:val="ProductList-BodySpaced"/>
      </w:pPr>
      <w:r>
        <w:rPr>
          <w:b/>
          <w:color w:val="00188F"/>
        </w:rPr>
        <w:t>OVS-ES</w:t>
      </w:r>
      <w:r>
        <w:t xml:space="preserve"> = </w:t>
      </w:r>
      <w:r>
        <w:rPr>
          <w:color w:val="00188F"/>
        </w:rPr>
        <w:t>Open Value Subscription – Bildungslösungen</w:t>
      </w:r>
      <w:r>
        <w:t>.</w:t>
      </w:r>
    </w:p>
    <w:p w:rsidR="00FC1889" w:rsidRDefault="00664ECB">
      <w:pPr>
        <w:pStyle w:val="ProductList-BodySpaced"/>
      </w:pPr>
      <w:r>
        <w:rPr>
          <w:b/>
          <w:color w:val="00188F"/>
        </w:rPr>
        <w:t>Point</w:t>
      </w:r>
      <w:r>
        <w:t xml:space="preserve"> = Mit diesem einem Produkt zugewiesenen Wert wird das Volumenpreislevel für den Volumenlizenzvertrag des Kunden berechnet.</w:t>
      </w:r>
    </w:p>
    <w:p w:rsidR="00FC1889" w:rsidRDefault="00664ECB">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FC1889" w:rsidRDefault="00664ECB">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FC1889" w:rsidRDefault="00FC1889">
      <w:pPr>
        <w:pStyle w:val="ProductList-BodySpaced"/>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Spaced"/>
      </w:pPr>
    </w:p>
    <w:p w:rsidR="00FC1889" w:rsidRDefault="00664ECB">
      <w:pPr>
        <w:pStyle w:val="ProductList-Offering1Heading"/>
        <w:outlineLvl w:val="1"/>
      </w:pPr>
      <w:bookmarkStart w:id="338" w:name="_Sec553"/>
      <w:r>
        <w:t>Definitionen</w:t>
      </w:r>
      <w:bookmarkEnd w:id="338"/>
      <w:r>
        <w:fldChar w:fldCharType="begin"/>
      </w:r>
      <w:r>
        <w:instrText xml:space="preserve"> TC "</w:instrText>
      </w:r>
      <w:bookmarkStart w:id="339" w:name="_Toc481085556"/>
      <w:r>
        <w:instrText>Definitionen</w:instrText>
      </w:r>
      <w:bookmarkEnd w:id="339"/>
      <w:r>
        <w:instrText>" \l 2</w:instrText>
      </w:r>
      <w:r>
        <w:fldChar w:fldCharType="end"/>
      </w:r>
    </w:p>
    <w:p w:rsidR="00FC1889" w:rsidRDefault="00664ECB">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FC1889" w:rsidRDefault="00664ECB">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FC1889" w:rsidRDefault="00664ECB">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FC1889" w:rsidRDefault="00664ECB">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FC1889" w:rsidRDefault="00664ECB">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FC1889" w:rsidRDefault="00664ECB">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FC1889" w:rsidRDefault="00664ECB">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FC1889" w:rsidRDefault="00664ECB">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FC1889" w:rsidRDefault="00664ECB">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FC1889" w:rsidRDefault="00664ECB">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FC1889" w:rsidRDefault="00664ECB">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FC1889" w:rsidRDefault="00664ECB">
      <w:pPr>
        <w:pStyle w:val="ProductList-BodySpaced"/>
      </w:pPr>
      <w:r>
        <w:rPr>
          <w:b/>
          <w:color w:val="00188F"/>
        </w:rPr>
        <w:lastRenderedPageBreak/>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FC1889" w:rsidRDefault="00664ECB">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FC1889" w:rsidRDefault="00664ECB">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FC1889" w:rsidRDefault="00664ECB">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FC1889" w:rsidRDefault="00664ECB">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FC1889" w:rsidRDefault="00664ECB">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FC1889" w:rsidRDefault="00664ECB">
      <w:pPr>
        <w:pStyle w:val="ProductList-BodySpaced"/>
      </w:pPr>
      <w:r>
        <w:rPr>
          <w:b/>
          <w:color w:val="00188F"/>
        </w:rPr>
        <w:t xml:space="preserve">Lizenz </w:t>
      </w:r>
      <w:r>
        <w:t>bedeutet das Recht, ein Produkt herunterzuladen, zu installieren, darauf zuzugreifen und es zu verwenden.</w:t>
      </w:r>
    </w:p>
    <w:p w:rsidR="00FC1889" w:rsidRDefault="00664ECB">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FC1889" w:rsidRDefault="00664ECB">
      <w:pPr>
        <w:pStyle w:val="ProductList-BodySpaced"/>
      </w:pPr>
      <w:r>
        <w:rPr>
          <w:b/>
          <w:color w:val="00188F"/>
        </w:rPr>
        <w:t xml:space="preserve">Partner für Lizenzmobilität durch Software Assurance </w:t>
      </w:r>
      <w:r>
        <w:t xml:space="preserve">ist eine unter </w:t>
      </w:r>
      <w:hyperlink r:id="rId135">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FC1889" w:rsidRDefault="00664ECB">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FC1889" w:rsidRDefault="00664ECB">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FC1889" w:rsidRDefault="00664ECB">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FC1889" w:rsidRDefault="00664ECB">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FC1889" w:rsidRDefault="00664ECB">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FC1889" w:rsidRDefault="00664ECB">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FC1889" w:rsidRDefault="00664ECB">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FC1889" w:rsidRDefault="00664ECB">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FC1889" w:rsidRDefault="00664ECB">
      <w:pPr>
        <w:pStyle w:val="ProductList-BodySpaced"/>
      </w:pPr>
      <w:r>
        <w:rPr>
          <w:b/>
          <w:color w:val="00188F"/>
        </w:rPr>
        <w:t xml:space="preserve">Physischer Prozessor </w:t>
      </w:r>
      <w:r>
        <w:t>ist ein Prozessor in einem physischen Hardwaresystem.</w:t>
      </w:r>
    </w:p>
    <w:p w:rsidR="00FC1889" w:rsidRDefault="00664ECB">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rsidR="00FC1889" w:rsidRDefault="00664ECB">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FC1889" w:rsidRDefault="00664ECB">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FC1889" w:rsidRDefault="00664ECB">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FC1889" w:rsidRDefault="00664ECB">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FC1889" w:rsidRDefault="00664ECB">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FC1889" w:rsidRDefault="00664ECB">
      <w:pPr>
        <w:pStyle w:val="ProductList-BodySpaced"/>
      </w:pPr>
      <w:r>
        <w:rPr>
          <w:b/>
          <w:color w:val="00188F"/>
        </w:rPr>
        <w:t>Server</w:t>
      </w:r>
      <w:r>
        <w:t xml:space="preserve"> ist ein physisches Hardwaresystem, das fähig ist, Serversoftware auszuführen.</w:t>
      </w:r>
    </w:p>
    <w:p w:rsidR="00FC1889" w:rsidRDefault="00664ECB">
      <w:pPr>
        <w:pStyle w:val="ProductList-BodySpaced"/>
      </w:pPr>
      <w:r>
        <w:rPr>
          <w:b/>
          <w:color w:val="00188F"/>
        </w:rPr>
        <w:lastRenderedPageBreak/>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FC1889" w:rsidRDefault="00664ECB">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FC1889" w:rsidRDefault="00664ECB">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FC1889" w:rsidRDefault="00664ECB">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FC1889" w:rsidRDefault="00664ECB">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FC1889" w:rsidRDefault="00664ECB">
      <w:pPr>
        <w:pStyle w:val="ProductList-BodySpaced"/>
      </w:pPr>
      <w:r>
        <w:t>Software in Internet-Weblösungen wird zur Ausführung von Folgendem verwendet:</w:t>
      </w:r>
    </w:p>
    <w:p w:rsidR="00FC1889" w:rsidRDefault="00664ECB" w:rsidP="00527895">
      <w:pPr>
        <w:pStyle w:val="ProductList-Bullet"/>
        <w:numPr>
          <w:ilvl w:val="0"/>
          <w:numId w:val="39"/>
        </w:numPr>
      </w:pPr>
      <w:r>
        <w:t>Webserver-Software (z. B. Microsoft-Internetinformationsdienste) und Management oder Security Agents (z. B. den System Center Operations Manager-Agent),</w:t>
      </w:r>
    </w:p>
    <w:p w:rsidR="00FC1889" w:rsidRDefault="00664ECB" w:rsidP="00527895">
      <w:pPr>
        <w:pStyle w:val="ProductList-Bullet"/>
        <w:numPr>
          <w:ilvl w:val="0"/>
          <w:numId w:val="39"/>
        </w:numPr>
      </w:pPr>
      <w:r>
        <w:t>Datenbankmodulsoftware (z. B. Microsoft SQL Server) ausschließlich zur Unterstützung von Internet-Weblösungen oder</w:t>
      </w:r>
    </w:p>
    <w:p w:rsidR="00FC1889" w:rsidRDefault="00664ECB" w:rsidP="00527895">
      <w:pPr>
        <w:pStyle w:val="ProductList-Bullet"/>
        <w:numPr>
          <w:ilvl w:val="0"/>
          <w:numId w:val="39"/>
        </w:numPr>
      </w:pPr>
      <w:r>
        <w:t>der Domain Name System (DNS)-Dienst zur Auflösung von Internetnamen in IP-Adressen, sofern es sich hierbei nicht um die einzige Funktion dieser Instanz der Software handelt.</w:t>
      </w:r>
    </w:p>
    <w:p w:rsidR="00FC1889" w:rsidRDefault="00664ECB">
      <w:pPr>
        <w:pStyle w:val="ProductList-BodySpaced"/>
      </w:pPr>
      <w:r>
        <w:rPr>
          <w:b/>
          <w:color w:val="00188F"/>
        </w:rPr>
        <w:t xml:space="preserve">Windows Server Container </w:t>
      </w:r>
      <w:r>
        <w:t>ist eine Funktion von Windows Server-Software.</w:t>
      </w:r>
    </w:p>
    <w:p w:rsidR="00FC1889" w:rsidRDefault="00664ECB">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FC1889" w:rsidRDefault="00FC1889">
      <w:pPr>
        <w:pStyle w:val="ProductList-BodySpaced"/>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Spaced"/>
      </w:pPr>
    </w:p>
    <w:p w:rsidR="00FC1889" w:rsidRDefault="00FC1889">
      <w:pPr>
        <w:sectPr w:rsidR="00FC1889">
          <w:headerReference w:type="default" r:id="rId136"/>
          <w:footerReference w:type="default" r:id="rId137"/>
          <w:type w:val="continuous"/>
          <w:pgSz w:w="12240" w:h="15840" w:code="1"/>
          <w:pgMar w:top="1170" w:right="720" w:bottom="720" w:left="720" w:header="432" w:footer="288" w:gutter="0"/>
          <w:cols w:space="360"/>
        </w:sectPr>
      </w:pPr>
    </w:p>
    <w:p w:rsidR="00FC1889" w:rsidRDefault="00664ECB">
      <w:pPr>
        <w:pStyle w:val="ProductList-SectionHeading"/>
        <w:pageBreakBefore/>
        <w:outlineLvl w:val="0"/>
      </w:pPr>
      <w:bookmarkStart w:id="340" w:name="_Sec591"/>
      <w:bookmarkEnd w:id="330"/>
      <w:r>
        <w:lastRenderedPageBreak/>
        <w:t>Anhang A – CAL-/ML-äquivalente Lizenzen</w:t>
      </w:r>
      <w:r>
        <w:fldChar w:fldCharType="begin"/>
      </w:r>
      <w:r>
        <w:instrText xml:space="preserve"> TC "</w:instrText>
      </w:r>
      <w:bookmarkStart w:id="341" w:name="_Toc481085557"/>
      <w:r>
        <w:instrText>Anhang A – CAL-/ML-äquivalente Lizenzen</w:instrText>
      </w:r>
      <w:bookmarkEnd w:id="341"/>
      <w:r>
        <w:instrText>" \l 1</w:instrText>
      </w:r>
      <w:r>
        <w:fldChar w:fldCharType="end"/>
      </w:r>
    </w:p>
    <w:p w:rsidR="00FC1889" w:rsidRDefault="00664ECB">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FC1889" w:rsidRDefault="00FC1889">
      <w:pPr>
        <w:pStyle w:val="ProductList-Body"/>
      </w:pPr>
    </w:p>
    <w:tbl>
      <w:tblPr>
        <w:tblStyle w:val="PURTable"/>
        <w:tblW w:w="0" w:type="dxa"/>
        <w:tblLook w:val="04A0" w:firstRow="1" w:lastRow="0" w:firstColumn="1" w:lastColumn="0" w:noHBand="0" w:noVBand="1"/>
      </w:tblPr>
      <w:tblGrid>
        <w:gridCol w:w="1059"/>
        <w:gridCol w:w="303"/>
        <w:gridCol w:w="303"/>
        <w:gridCol w:w="303"/>
        <w:gridCol w:w="303"/>
        <w:gridCol w:w="444"/>
        <w:gridCol w:w="530"/>
        <w:gridCol w:w="537"/>
        <w:gridCol w:w="964"/>
        <w:gridCol w:w="530"/>
        <w:gridCol w:w="444"/>
        <w:gridCol w:w="530"/>
        <w:gridCol w:w="537"/>
        <w:gridCol w:w="964"/>
        <w:gridCol w:w="530"/>
        <w:gridCol w:w="426"/>
        <w:gridCol w:w="378"/>
        <w:gridCol w:w="460"/>
        <w:gridCol w:w="405"/>
        <w:gridCol w:w="421"/>
        <w:gridCol w:w="421"/>
      </w:tblGrid>
      <w:tr w:rsidR="00FC188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C1889" w:rsidRDefault="00FC188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C1889" w:rsidRDefault="00664EC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C1889" w:rsidRDefault="00664EC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C1889" w:rsidRDefault="00664EC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C1889" w:rsidRDefault="00664EC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C1889" w:rsidRDefault="00664ECB">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C1889" w:rsidRDefault="00664ECB">
            <w:pPr>
              <w:pStyle w:val="ProductList-TableBody"/>
              <w:jc w:val="center"/>
            </w:pPr>
            <w:r>
              <w:rPr>
                <w:color w:val="FFFFFF"/>
              </w:rPr>
              <w:t>Dynamics 365 Enterprise</w:t>
            </w:r>
          </w:p>
        </w:tc>
      </w:tr>
      <w:tr w:rsidR="00FC1889">
        <w:tc>
          <w:tcPr>
            <w:tcW w:w="480" w:type="dxa"/>
            <w:tcBorders>
              <w:top w:val="none" w:sz="4" w:space="0" w:color="BFBFBF"/>
              <w:left w:val="none" w:sz="24" w:space="0" w:color="808080"/>
              <w:bottom w:val="single" w:sz="4" w:space="0" w:color="FFFFFF"/>
              <w:right w:val="single" w:sz="6" w:space="0" w:color="FFFFFF"/>
            </w:tcBorders>
          </w:tcPr>
          <w:p w:rsidR="00FC1889" w:rsidRDefault="00664ECB">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C1889" w:rsidRDefault="00664ECB">
            <w:pPr>
              <w:pStyle w:val="ProductList-TableBody"/>
              <w:jc w:val="center"/>
            </w:pPr>
            <w:r>
              <w:rPr>
                <w:color w:val="FFFFFF"/>
              </w:rPr>
              <w:t>Plan 2</w:t>
            </w: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793">
              <w:r>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793">
              <w:r>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798">
              <w:r>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Skype für Business Server 2015</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799">
              <w:r>
                <w:rPr>
                  <w:color w:val="00467F"/>
                  <w:u w:val="single"/>
                </w:rPr>
                <w:t>Zusätzlich</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799">
              <w:r>
                <w:rPr>
                  <w:color w:val="00467F"/>
                  <w:u w:val="single"/>
                </w:rPr>
                <w:t>Zusätzlich</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800">
              <w:r>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807">
              <w:r>
                <w:rPr>
                  <w:color w:val="00467F"/>
                  <w:u w:val="single"/>
                </w:rPr>
                <w:t>Zusätzlich</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807">
              <w:r>
                <w:rPr>
                  <w:color w:val="00467F"/>
                  <w:u w:val="single"/>
                </w:rPr>
                <w:t>Zusätzlich</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single" w:sz="4" w:space="0" w:color="FFFFFF"/>
              <w:right w:val="single" w:sz="6" w:space="0" w:color="FFFFFF"/>
            </w:tcBorders>
          </w:tcPr>
          <w:p w:rsidR="00FC1889" w:rsidRDefault="00664EC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807">
              <w:r>
                <w:rPr>
                  <w:color w:val="00467F"/>
                  <w:u w:val="single"/>
                </w:rPr>
                <w:t>Zusätzlich</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tcBorders>
              <w:top w:val="dashed" w:sz="4" w:space="0" w:color="BFBFBF"/>
              <w:left w:val="none" w:sz="24" w:space="0" w:color="808080"/>
              <w:bottom w:val="single" w:sz="4" w:space="0" w:color="FFFFFF"/>
              <w:right w:val="single" w:sz="6" w:space="0" w:color="FFFFFF"/>
            </w:tcBorders>
          </w:tcPr>
          <w:p w:rsidR="00FC1889" w:rsidRDefault="00664ECB">
            <w:pPr>
              <w:pStyle w:val="ProductList-TableBody"/>
            </w:pPr>
            <w:hyperlink w:anchor="_Sec807">
              <w:r>
                <w:rPr>
                  <w:color w:val="00467F"/>
                  <w:u w:val="single"/>
                </w:rPr>
                <w:t>Zusätzlich</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none" w:sz="24" w:space="0" w:color="808080"/>
              <w:right w:val="single" w:sz="6" w:space="0" w:color="FFFFFF"/>
            </w:tcBorders>
          </w:tcPr>
          <w:p w:rsidR="00FC1889" w:rsidRDefault="00664EC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none" w:sz="24" w:space="0" w:color="808080"/>
              <w:left w:val="none" w:sz="24" w:space="0" w:color="808080"/>
              <w:bottom w:val="single" w:sz="4" w:space="0" w:color="FFFFFF"/>
              <w:right w:val="single" w:sz="6" w:space="0" w:color="FFFFFF"/>
            </w:tcBorders>
          </w:tcPr>
          <w:p w:rsidR="00FC1889" w:rsidRDefault="00664ECB">
            <w:pPr>
              <w:pStyle w:val="ProductList-TableBody"/>
            </w:pPr>
            <w:hyperlink w:anchor="_Sec801">
              <w:r>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6"/>
            <w:tcBorders>
              <w:top w:val="single" w:sz="4" w:space="0" w:color="FFFFFF"/>
              <w:left w:val="single" w:sz="6" w:space="0" w:color="FFFFFF"/>
              <w:bottom w:val="none" w:sz="24" w:space="0" w:color="808080"/>
              <w:right w:val="single" w:sz="6" w:space="0" w:color="FFFFFF"/>
            </w:tcBorders>
          </w:tcPr>
          <w:p w:rsidR="00FC1889" w:rsidRDefault="00664EC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C1889" w:rsidRDefault="00FC1889">
            <w:pPr>
              <w:pStyle w:val="ProductList-TableBody"/>
            </w:pPr>
          </w:p>
        </w:tc>
      </w:tr>
      <w:tr w:rsidR="00FC1889">
        <w:tc>
          <w:tcPr>
            <w:tcW w:w="480" w:type="dxa"/>
            <w:tcBorders>
              <w:top w:val="none" w:sz="24" w:space="0" w:color="808080"/>
              <w:left w:val="none" w:sz="24" w:space="0" w:color="808080"/>
              <w:bottom w:val="none" w:sz="4" w:space="0" w:color="6E6E6E"/>
              <w:right w:val="single" w:sz="6" w:space="0" w:color="FFFFFF"/>
            </w:tcBorders>
          </w:tcPr>
          <w:p w:rsidR="00FC1889" w:rsidRDefault="00664ECB">
            <w:pPr>
              <w:pStyle w:val="ProductList-TableBody"/>
            </w:pPr>
            <w:hyperlink w:anchor="_Sec802">
              <w:r>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1889" w:rsidRDefault="00FC188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r>
      <w:tr w:rsidR="00FC1889">
        <w:tc>
          <w:tcPr>
            <w:tcW w:w="480" w:type="dxa"/>
            <w:gridSpan w:val="15"/>
            <w:tcBorders>
              <w:top w:val="none" w:sz="4" w:space="0" w:color="6E6E6E"/>
              <w:left w:val="none" w:sz="24" w:space="0" w:color="808080"/>
              <w:bottom w:val="none" w:sz="4" w:space="0" w:color="BFBFBF"/>
              <w:right w:val="single" w:sz="6" w:space="0" w:color="FFFFFF"/>
            </w:tcBorders>
          </w:tcPr>
          <w:p w:rsidR="00FC1889" w:rsidRDefault="00664ECB">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C1889" w:rsidRDefault="00FC18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C1889" w:rsidRDefault="00FC1889">
            <w:pPr>
              <w:pStyle w:val="ProductList-TableBody"/>
              <w:jc w:val="center"/>
            </w:pPr>
          </w:p>
        </w:tc>
      </w:tr>
      <w:tr w:rsidR="00FC1889">
        <w:tc>
          <w:tcPr>
            <w:tcW w:w="480" w:type="dxa"/>
            <w:tcBorders>
              <w:top w:val="none" w:sz="4" w:space="0" w:color="BFBFBF"/>
              <w:left w:val="none" w:sz="24" w:space="0" w:color="808080"/>
              <w:bottom w:val="dashed" w:sz="4" w:space="0" w:color="BFBFBF"/>
              <w:right w:val="single" w:sz="6" w:space="0" w:color="FFFFFF"/>
            </w:tcBorders>
          </w:tcPr>
          <w:p w:rsidR="00FC1889" w:rsidRDefault="00664ECB">
            <w:pPr>
              <w:pStyle w:val="ProductList-TableBody"/>
            </w:pPr>
            <w:hyperlink w:anchor="_Sec790">
              <w:r>
                <w:rPr>
                  <w:color w:val="00467F"/>
                  <w:u w:val="single"/>
                </w:rPr>
                <w:t>Vertrieb</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r>
      <w:tr w:rsidR="00FC1889">
        <w:tc>
          <w:tcPr>
            <w:tcW w:w="480" w:type="dxa"/>
            <w:tcBorders>
              <w:top w:val="dashed" w:sz="4" w:space="0" w:color="BFBFBF"/>
              <w:left w:val="none" w:sz="24" w:space="0" w:color="808080"/>
              <w:bottom w:val="none" w:sz="4" w:space="0" w:color="6E6E6E"/>
              <w:right w:val="single" w:sz="6" w:space="0" w:color="FFFFFF"/>
            </w:tcBorders>
          </w:tcPr>
          <w:p w:rsidR="00FC1889" w:rsidRDefault="00664ECB">
            <w:pPr>
              <w:pStyle w:val="ProductList-TableBody"/>
            </w:pPr>
            <w:hyperlink w:anchor="_Sec790">
              <w:r>
                <w:rPr>
                  <w:color w:val="00467F"/>
                  <w:u w:val="single"/>
                </w:rPr>
                <w:t>Kundenservice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r>
      <w:tr w:rsidR="00FC1889">
        <w:tc>
          <w:tcPr>
            <w:tcW w:w="480" w:type="dxa"/>
            <w:tcBorders>
              <w:top w:val="none" w:sz="4" w:space="0" w:color="6E6E6E"/>
              <w:left w:val="none" w:sz="24" w:space="0" w:color="808080"/>
              <w:bottom w:val="none" w:sz="4" w:space="0" w:color="6E6E6E"/>
              <w:right w:val="single" w:sz="6" w:space="0" w:color="FFFFFF"/>
            </w:tcBorders>
          </w:tcPr>
          <w:p w:rsidR="00FC1889" w:rsidRDefault="00664ECB">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r>
      <w:tr w:rsidR="00FC1889">
        <w:tc>
          <w:tcPr>
            <w:tcW w:w="480" w:type="dxa"/>
            <w:tcBorders>
              <w:top w:val="none" w:sz="4" w:space="0" w:color="6E6E6E"/>
              <w:left w:val="none" w:sz="24" w:space="0" w:color="808080"/>
              <w:bottom w:val="none" w:sz="4" w:space="0" w:color="6E6E6E"/>
              <w:right w:val="single" w:sz="6" w:space="0" w:color="FFFFFF"/>
            </w:tcBorders>
          </w:tcPr>
          <w:p w:rsidR="00FC1889" w:rsidRDefault="00664ECB">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r>
      <w:tr w:rsidR="00FC1889">
        <w:tc>
          <w:tcPr>
            <w:tcW w:w="480" w:type="dxa"/>
            <w:tcBorders>
              <w:top w:val="none" w:sz="4" w:space="0" w:color="6E6E6E"/>
              <w:left w:val="none" w:sz="24" w:space="0" w:color="808080"/>
              <w:bottom w:val="none" w:sz="4" w:space="0" w:color="6E6E6E"/>
              <w:right w:val="single" w:sz="6" w:space="0" w:color="FFFFFF"/>
            </w:tcBorders>
          </w:tcPr>
          <w:p w:rsidR="00FC1889" w:rsidRDefault="00664ECB">
            <w:pPr>
              <w:pStyle w:val="ProductList-TableBody"/>
            </w:pPr>
            <w:hyperlink w:anchor="_Sec730">
              <w:r>
                <w:rPr>
                  <w:color w:val="00467F"/>
                  <w:u w:val="single"/>
                </w:rPr>
                <w:t>PowerApps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r>
      <w:tr w:rsidR="00FC1889">
        <w:tc>
          <w:tcPr>
            <w:tcW w:w="480" w:type="dxa"/>
            <w:tcBorders>
              <w:top w:val="none" w:sz="4" w:space="0" w:color="6E6E6E"/>
              <w:left w:val="none" w:sz="24" w:space="0" w:color="808080"/>
              <w:bottom w:val="none" w:sz="4" w:space="0" w:color="6E6E6E"/>
              <w:right w:val="single" w:sz="6" w:space="0" w:color="FFFFFF"/>
            </w:tcBorders>
          </w:tcPr>
          <w:p w:rsidR="00FC1889" w:rsidRDefault="00664ECB">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1889" w:rsidRDefault="00FC18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C1889" w:rsidRDefault="00FC1889">
            <w:pPr>
              <w:pStyle w:val="ProductList-TableBody"/>
              <w:jc w:val="center"/>
            </w:pPr>
          </w:p>
        </w:tc>
      </w:tr>
    </w:tbl>
    <w:p w:rsidR="00FC1889" w:rsidRDefault="00664ECB">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rsidR="00FC1889" w:rsidRDefault="00664ECB">
      <w:pPr>
        <w:pStyle w:val="ProductList-SectionHeading"/>
        <w:pageBreakBefore/>
        <w:outlineLvl w:val="0"/>
      </w:pPr>
      <w:bookmarkStart w:id="342" w:name="_Sec564"/>
      <w:bookmarkEnd w:id="340"/>
      <w:r>
        <w:lastRenderedPageBreak/>
        <w:t>Anhang B – Software Assurance</w:t>
      </w:r>
      <w:r>
        <w:fldChar w:fldCharType="begin"/>
      </w:r>
      <w:r>
        <w:instrText xml:space="preserve"> TC "</w:instrText>
      </w:r>
      <w:bookmarkStart w:id="343" w:name="_Toc481085558"/>
      <w:r>
        <w:instrText>Anhang B – Software Assurance</w:instrText>
      </w:r>
      <w:bookmarkEnd w:id="343"/>
      <w:r>
        <w:instrText>" \l 1</w:instrText>
      </w:r>
      <w:r>
        <w:fldChar w:fldCharType="end"/>
      </w:r>
    </w:p>
    <w:p w:rsidR="00FC1889" w:rsidRDefault="00664ECB">
      <w:pPr>
        <w:pStyle w:val="ProductList-Offering1Heading"/>
        <w:outlineLvl w:val="1"/>
      </w:pPr>
      <w:bookmarkStart w:id="344" w:name="_Sec573"/>
      <w:r>
        <w:t>Erwerb von Software Assurance</w:t>
      </w:r>
      <w:bookmarkEnd w:id="344"/>
      <w:r>
        <w:fldChar w:fldCharType="begin"/>
      </w:r>
      <w:r>
        <w:instrText xml:space="preserve"> TC "</w:instrText>
      </w:r>
      <w:bookmarkStart w:id="345" w:name="_Toc481085559"/>
      <w:r>
        <w:instrText>Erwerb von Software Assurance</w:instrText>
      </w:r>
      <w:bookmarkEnd w:id="345"/>
      <w:r>
        <w:instrText>" \l 2</w:instrText>
      </w:r>
      <w:r>
        <w:fldChar w:fldCharType="end"/>
      </w:r>
    </w:p>
    <w:p w:rsidR="00FC1889" w:rsidRDefault="00664ECB">
      <w:pPr>
        <w:pStyle w:val="ProductList-Body"/>
      </w:pPr>
      <w:r>
        <w:t xml:space="preserve">Es gibt drei verschiedene Abnahmestufen, die der Kunde beim Erwerb von Software Assurance auswählen kann. Diese können nach Programm variieren. Der Kunde kann: </w:t>
      </w:r>
    </w:p>
    <w:p w:rsidR="00FC1889" w:rsidRDefault="00664ECB" w:rsidP="00527895">
      <w:pPr>
        <w:pStyle w:val="ProductList-Bullet"/>
        <w:numPr>
          <w:ilvl w:val="0"/>
          <w:numId w:val="40"/>
        </w:numPr>
      </w:pPr>
      <w:r>
        <w:t>sich verpflichten, Software Assurance für alle Plattformprodukte zu erwerben.</w:t>
      </w:r>
    </w:p>
    <w:p w:rsidR="00FC1889" w:rsidRDefault="00664ECB" w:rsidP="00527895">
      <w:pPr>
        <w:pStyle w:val="ProductList-Bullet"/>
        <w:numPr>
          <w:ilvl w:val="0"/>
          <w:numId w:val="40"/>
        </w:numPr>
      </w:pPr>
      <w:r>
        <w:t>sich verpflichten, Software Assurance für alle Erwerbe unter einem bestimmten Produkt-Pool (Anwendungen, Systeme oder Server) zu erwerben. Dies wird als Mitgliedschaft bei Software Assurance (Software Assurance Membership, SAM) bezeichnet.</w:t>
      </w:r>
    </w:p>
    <w:p w:rsidR="00FC1889" w:rsidRDefault="00664ECB" w:rsidP="00527895">
      <w:pPr>
        <w:pStyle w:val="ProductList-Bullet"/>
        <w:numPr>
          <w:ilvl w:val="0"/>
          <w:numId w:val="40"/>
        </w:numPr>
      </w:pPr>
      <w:r>
        <w:t>Software Assurance für einzelne Produkte erwerben, ohne sich zur Ausweitung von Software Assurance auf andere Produkte zu verpflichten.</w:t>
      </w:r>
    </w:p>
    <w:p w:rsidR="00FC1889" w:rsidRDefault="00FC1889">
      <w:pPr>
        <w:pStyle w:val="ProductList-Body"/>
      </w:pPr>
    </w:p>
    <w:p w:rsidR="00FC1889" w:rsidRDefault="00664ECB">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FC1889" w:rsidRDefault="00FC1889">
      <w:pPr>
        <w:pStyle w:val="ProductList-Body"/>
      </w:pPr>
    </w:p>
    <w:p w:rsidR="00FC1889" w:rsidRDefault="00664ECB">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FC188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C1889" w:rsidRDefault="00664ECB">
            <w:pPr>
              <w:pStyle w:val="ProductList-TableBody"/>
              <w:jc w:val="center"/>
            </w:pPr>
            <w:r>
              <w:rPr>
                <w:color w:val="FFFFFF"/>
              </w:rPr>
              <w:t>Programme</w:t>
            </w:r>
          </w:p>
        </w:tc>
      </w:tr>
      <w:tr w:rsidR="00FC1889">
        <w:tc>
          <w:tcPr>
            <w:tcW w:w="24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FC1889" w:rsidRDefault="00664ECB">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FC1889">
        <w:tc>
          <w:tcPr>
            <w:tcW w:w="24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 verfügbar</w:t>
            </w:r>
          </w:p>
        </w:tc>
        <w:tc>
          <w:tcPr>
            <w:tcW w:w="0" w:type="auto"/>
            <w:vMerge/>
          </w:tcPr>
          <w:p w:rsidR="00FC1889" w:rsidRDefault="00FC1889"/>
        </w:tc>
      </w:tr>
    </w:tbl>
    <w:p w:rsidR="00FC1889" w:rsidRDefault="00FC1889">
      <w:pPr>
        <w:pStyle w:val="ProductList-Body"/>
      </w:pPr>
    </w:p>
    <w:p w:rsidR="00FC1889" w:rsidRDefault="00664ECB">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FC1889" w:rsidRDefault="00FC1889">
      <w:pPr>
        <w:pStyle w:val="ProductList-Body"/>
      </w:pPr>
    </w:p>
    <w:p w:rsidR="00FC1889" w:rsidRDefault="00664ECB">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
        <w:outlineLvl w:val="1"/>
      </w:pPr>
      <w:bookmarkStart w:id="346" w:name="_Sec574"/>
      <w:r>
        <w:t>Verlängerung von Software Assurance</w:t>
      </w:r>
      <w:bookmarkEnd w:id="346"/>
      <w:r>
        <w:fldChar w:fldCharType="begin"/>
      </w:r>
      <w:r>
        <w:instrText xml:space="preserve"> TC "</w:instrText>
      </w:r>
      <w:bookmarkStart w:id="347" w:name="_Toc481085560"/>
      <w:r>
        <w:instrText>Verlängerung von Software Assurance</w:instrText>
      </w:r>
      <w:bookmarkEnd w:id="347"/>
      <w:r>
        <w:instrText>" \l 2</w:instrText>
      </w:r>
      <w:r>
        <w:fldChar w:fldCharType="end"/>
      </w:r>
    </w:p>
    <w:p w:rsidR="00FC1889" w:rsidRDefault="00664ECB">
      <w:pPr>
        <w:pStyle w:val="ProductList-ClauseHeading"/>
        <w:outlineLvl w:val="2"/>
      </w:pPr>
      <w:r>
        <w:t>Verlängerung im Rahmen des gleichen Vertrages</w:t>
      </w:r>
    </w:p>
    <w:p w:rsidR="00FC1889" w:rsidRDefault="00664ECB">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FC1889" w:rsidRDefault="00FC1889">
      <w:pPr>
        <w:pStyle w:val="ProductList-Body"/>
      </w:pPr>
    </w:p>
    <w:p w:rsidR="00FC1889" w:rsidRDefault="00664ECB">
      <w:pPr>
        <w:pStyle w:val="ProductList-SubClauseHeading"/>
        <w:outlineLvl w:val="3"/>
      </w:pPr>
      <w:r>
        <w:t>Open-Lizenz</w:t>
      </w:r>
    </w:p>
    <w:p w:rsidR="00FC1889" w:rsidRDefault="00664ECB">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FC1889" w:rsidRDefault="00FC1889">
      <w:pPr>
        <w:pStyle w:val="ProductList-BodyIndented"/>
      </w:pPr>
    </w:p>
    <w:p w:rsidR="00FC1889" w:rsidRDefault="00664ECB">
      <w:pPr>
        <w:pStyle w:val="ProductList-SubClauseHeading"/>
        <w:outlineLvl w:val="3"/>
      </w:pPr>
      <w:r>
        <w:t>Konzernvertrag</w:t>
      </w:r>
    </w:p>
    <w:p w:rsidR="00FC1889" w:rsidRDefault="00664ECB">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FC1889" w:rsidRDefault="00FC1889">
      <w:pPr>
        <w:pStyle w:val="ProductList-BodyIndented"/>
      </w:pPr>
    </w:p>
    <w:p w:rsidR="00FC1889" w:rsidRDefault="00664ECB">
      <w:pPr>
        <w:pStyle w:val="ProductList-SubClauseHeading"/>
        <w:outlineLvl w:val="3"/>
      </w:pPr>
      <w:r>
        <w:lastRenderedPageBreak/>
        <w:t>Beitritt zur Anwendungsplattform</w:t>
      </w:r>
    </w:p>
    <w:p w:rsidR="00FC1889" w:rsidRDefault="00664ECB">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FC1889" w:rsidRDefault="00FC1889">
      <w:pPr>
        <w:pStyle w:val="ProductList-BodyIndented"/>
      </w:pPr>
    </w:p>
    <w:p w:rsidR="00FC1889" w:rsidRDefault="00664ECB">
      <w:pPr>
        <w:pStyle w:val="ProductList-ClauseHeading"/>
        <w:outlineLvl w:val="2"/>
      </w:pPr>
      <w:r>
        <w:t>Verlängerung im Rahmen eines separaten Vertrages</w:t>
      </w:r>
    </w:p>
    <w:p w:rsidR="00FC1889" w:rsidRDefault="00664ECB">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FC1889" w:rsidRDefault="00FC1889">
      <w:pPr>
        <w:pStyle w:val="ProductList-Body"/>
      </w:pPr>
    </w:p>
    <w:p w:rsidR="00FC1889" w:rsidRDefault="00664ECB">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FC1889" w:rsidRDefault="00FC1889">
      <w:pPr>
        <w:pStyle w:val="ProductList-Body"/>
      </w:pPr>
    </w:p>
    <w:p w:rsidR="00FC1889" w:rsidRDefault="00664ECB">
      <w:pPr>
        <w:pStyle w:val="ProductList-ClauseHeading"/>
        <w:outlineLvl w:val="2"/>
      </w:pPr>
      <w:r>
        <w:t>Verlängerung von Software Assurance für Clientzugriffslizenzen (CALs) und Client-Management-Lizenzen (MLs)</w:t>
      </w:r>
    </w:p>
    <w:p w:rsidR="00FC1889" w:rsidRDefault="00664ECB">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FC1889" w:rsidRDefault="00664ECB">
      <w:pPr>
        <w:pStyle w:val="ProductList-Body"/>
      </w:pPr>
      <w:r>
        <w:rPr>
          <w:b/>
          <w:color w:val="00188F"/>
        </w:rPr>
        <w:t>Wechsel zwischen Nutzer- und OSE-Client-MLs</w:t>
      </w:r>
      <w:r>
        <w:t>: Kunden, die SA für Client-MLs verlängern, können zwischen Nutzer und Betriebssystemumgebung wechseln.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
        <w:outlineLvl w:val="1"/>
      </w:pPr>
      <w:bookmarkStart w:id="348" w:name="_Sec575"/>
      <w:r>
        <w:t>Migrationslizenz für Eingestellte Produkte oder Produkte mit Status End-Of-Life</w:t>
      </w:r>
      <w:bookmarkEnd w:id="348"/>
      <w:r>
        <w:fldChar w:fldCharType="begin"/>
      </w:r>
      <w:r>
        <w:instrText xml:space="preserve"> TC "</w:instrText>
      </w:r>
      <w:bookmarkStart w:id="349" w:name="_Toc481085561"/>
      <w:r>
        <w:instrText>Migrationslizenz für Eingestellte Produkte oder Produkte mit Status End-Of-Life</w:instrText>
      </w:r>
      <w:bookmarkEnd w:id="349"/>
      <w:r>
        <w:instrText>" \l 2</w:instrText>
      </w:r>
      <w:r>
        <w:fldChar w:fldCharType="end"/>
      </w:r>
    </w:p>
    <w:p w:rsidR="00FC1889" w:rsidRDefault="00664ECB">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FC1889" w:rsidRDefault="00664ECB">
      <w:pPr>
        <w:pStyle w:val="ProductList-Body"/>
      </w:pPr>
      <w:r>
        <w:t>Eine „</w:t>
      </w:r>
      <w:r>
        <w:rPr>
          <w:b/>
          <w:color w:val="00188F"/>
        </w:rPr>
        <w:t>Migrationslizenz</w:t>
      </w:r>
      <w:r>
        <w:t>“ in der hierin verwendeten Bedeutung bezieht sich auf im Produkteintrag, der auf diesen Abschnitt Bezug nimmt, gewährte Rechte.</w:t>
      </w:r>
    </w:p>
    <w:p w:rsidR="00FC1889" w:rsidRDefault="00FC1889">
      <w:pPr>
        <w:pStyle w:val="ProductList-Body"/>
      </w:pPr>
    </w:p>
    <w:p w:rsidR="00FC1889" w:rsidRDefault="00664ECB">
      <w:pPr>
        <w:pStyle w:val="ProductList-Body"/>
      </w:pPr>
      <w:r>
        <w:t>Sofern nichts anderes im Produkteintrag angegeben ist, gilt Folgendes:</w:t>
      </w:r>
    </w:p>
    <w:p w:rsidR="00FC1889" w:rsidRDefault="00664ECB" w:rsidP="00527895">
      <w:pPr>
        <w:pStyle w:val="ProductList-Bullet"/>
        <w:numPr>
          <w:ilvl w:val="0"/>
          <w:numId w:val="41"/>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FC1889" w:rsidRDefault="00664ECB" w:rsidP="00527895">
      <w:pPr>
        <w:pStyle w:val="ProductList-Bullet"/>
        <w:numPr>
          <w:ilvl w:val="0"/>
          <w:numId w:val="41"/>
        </w:numPr>
      </w:pPr>
      <w:r>
        <w:t>Migrationslizenzen werden eins zu eins für jede Qualifizierende Lizenz des Kunden gewährt.</w:t>
      </w:r>
    </w:p>
    <w:p w:rsidR="00FC1889" w:rsidRDefault="00664ECB" w:rsidP="00527895">
      <w:pPr>
        <w:pStyle w:val="ProductList-Bullet"/>
        <w:numPr>
          <w:ilvl w:val="0"/>
          <w:numId w:val="41"/>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FC1889" w:rsidRDefault="00664ECB" w:rsidP="00527895">
      <w:pPr>
        <w:pStyle w:val="ProductList-Bullet"/>
        <w:numPr>
          <w:ilvl w:val="0"/>
          <w:numId w:val="41"/>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FC1889" w:rsidRDefault="00664ECB" w:rsidP="00527895">
      <w:pPr>
        <w:pStyle w:val="ProductList-Bullet"/>
        <w:numPr>
          <w:ilvl w:val="0"/>
          <w:numId w:val="41"/>
        </w:numPr>
      </w:pPr>
      <w:r>
        <w:t>Der Kunde ist nicht berechtigt, Migrationslizenzen getrennt von Qualifizierenden Lizenzen zu übertragen.</w:t>
      </w:r>
    </w:p>
    <w:p w:rsidR="00FC1889" w:rsidRDefault="00664ECB" w:rsidP="00527895">
      <w:pPr>
        <w:pStyle w:val="ProductList-Bullet"/>
        <w:numPr>
          <w:ilvl w:val="0"/>
          <w:numId w:val="41"/>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Offering1Heading"/>
        <w:outlineLvl w:val="1"/>
      </w:pPr>
      <w:bookmarkStart w:id="350" w:name="_Sec576"/>
      <w:r>
        <w:t>Software Assurance-Vergünstigungen</w:t>
      </w:r>
      <w:bookmarkEnd w:id="350"/>
      <w:r>
        <w:fldChar w:fldCharType="begin"/>
      </w:r>
      <w:r>
        <w:instrText xml:space="preserve"> TC "</w:instrText>
      </w:r>
      <w:bookmarkStart w:id="351" w:name="_Toc481085562"/>
      <w:r>
        <w:instrText>Software Assurance-Vergünstigungen</w:instrText>
      </w:r>
      <w:bookmarkEnd w:id="351"/>
      <w:r>
        <w:instrText>" \l 2</w:instrText>
      </w:r>
      <w:r>
        <w:fldChar w:fldCharType="end"/>
      </w:r>
    </w:p>
    <w:p w:rsidR="00FC1889" w:rsidRDefault="00664ECB">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Server-Pool</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77">
              <w:r>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2">
              <w:r>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5">
              <w:r>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6">
              <w:r>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7">
              <w:r>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838">
              <w:r>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8">
              <w:r>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89">
              <w:r>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590">
              <w:r>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841">
              <w:r>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hyperlink w:anchor="_Sec652">
              <w:r>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jc w:val="center"/>
            </w:pPr>
          </w:p>
        </w:tc>
      </w:tr>
    </w:tbl>
    <w:p w:rsidR="00FC1889" w:rsidRDefault="00FC1889">
      <w:pPr>
        <w:pStyle w:val="ProductList-Body"/>
      </w:pPr>
    </w:p>
    <w:p w:rsidR="00FC1889" w:rsidRDefault="00664ECB">
      <w:pPr>
        <w:pStyle w:val="ProductList-ClauseHeading"/>
        <w:outlineLvl w:val="2"/>
      </w:pPr>
      <w:bookmarkStart w:id="352" w:name="_Sec577"/>
      <w:r>
        <w:t>Rechte für neue Versionen</w:t>
      </w:r>
      <w:bookmarkEnd w:id="352"/>
    </w:p>
    <w:p w:rsidR="00FC1889" w:rsidRDefault="00664ECB">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FC1889" w:rsidRDefault="00FC1889">
      <w:pPr>
        <w:pStyle w:val="ProductList-Body"/>
      </w:pPr>
    </w:p>
    <w:p w:rsidR="00FC1889" w:rsidRDefault="00664ECB">
      <w:pPr>
        <w:pStyle w:val="ProductList-ClauseHeading"/>
        <w:outlineLvl w:val="2"/>
      </w:pPr>
      <w:bookmarkStart w:id="353" w:name="_Sec931"/>
      <w:r>
        <w:t>Berechnung von SA-Vorteilspunkten</w:t>
      </w:r>
      <w:bookmarkEnd w:id="353"/>
    </w:p>
    <w:p w:rsidR="00FC1889" w:rsidRDefault="00664ECB">
      <w:pPr>
        <w:pStyle w:val="ProductList-Body"/>
      </w:pPr>
      <w:r>
        <w:t>Berechtigungen werden für die folgenden Vorteile auf der Grundlage eines punktebasierten Systems berechnet.</w:t>
      </w:r>
    </w:p>
    <w:p w:rsidR="00FC1889" w:rsidRDefault="00664ECB" w:rsidP="00527895">
      <w:pPr>
        <w:pStyle w:val="ProductList-Bullet"/>
        <w:numPr>
          <w:ilvl w:val="0"/>
          <w:numId w:val="42"/>
        </w:numPr>
      </w:pPr>
      <w:r>
        <w:t xml:space="preserve">Planning Services </w:t>
      </w:r>
    </w:p>
    <w:p w:rsidR="00FC1889" w:rsidRDefault="00664ECB" w:rsidP="00527895">
      <w:pPr>
        <w:pStyle w:val="ProductList-Bullet"/>
        <w:numPr>
          <w:ilvl w:val="0"/>
          <w:numId w:val="42"/>
        </w:numPr>
      </w:pPr>
      <w:r>
        <w:t xml:space="preserve">Trainingsgutscheine </w:t>
      </w:r>
    </w:p>
    <w:p w:rsidR="00FC1889" w:rsidRDefault="00664ECB" w:rsidP="00527895">
      <w:pPr>
        <w:pStyle w:val="ProductList-Bullet"/>
        <w:numPr>
          <w:ilvl w:val="0"/>
          <w:numId w:val="42"/>
        </w:numPr>
      </w:pPr>
      <w:r>
        <w:t>Problemlösungssupport rund um die Uhr (Telefon) nur in MPSA</w:t>
      </w:r>
    </w:p>
    <w:p w:rsidR="00FC1889" w:rsidRDefault="00664ECB">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FC188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C1889" w:rsidRDefault="00664ECB">
            <w:pPr>
              <w:pStyle w:val="ProductList-TableBody"/>
            </w:pPr>
            <w:r>
              <w:rPr>
                <w:color w:val="FFFFFF"/>
              </w:rPr>
              <w:t>Punkte</w:t>
            </w:r>
          </w:p>
        </w:tc>
      </w:tr>
      <w:tr w:rsidR="00FC1889">
        <w:tc>
          <w:tcPr>
            <w:tcW w:w="105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Office Application Pool-Produkte (einschließlich Office-Programmpakete, Project Standard und Professional, Visio Standard und Professional), Windows Desktop Betriebssystem-Produkte, Microsoft Dynamics AX Task CAL, Microsoft Dynamics AX Store Server</w:t>
            </w:r>
            <w:r>
              <w:rPr>
                <w:vertAlign w:val="superscript"/>
              </w:rPr>
              <w:t>1</w:t>
            </w:r>
            <w:r>
              <w:t>, Microsoft Dynamics AX Functional CAL</w:t>
            </w:r>
            <w:r>
              <w:rPr>
                <w:vertAlign w:val="superscript"/>
              </w:rPr>
              <w:t>1</w:t>
            </w:r>
            <w:r>
              <w:t>und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1</w:t>
            </w:r>
          </w:p>
        </w:tc>
      </w:tr>
      <w:tr w:rsidR="00FC1889">
        <w:tc>
          <w:tcPr>
            <w:tcW w:w="105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5</w:t>
            </w:r>
          </w:p>
        </w:tc>
      </w:tr>
      <w:tr w:rsidR="00FC1889">
        <w:tc>
          <w:tcPr>
            <w:tcW w:w="105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10</w:t>
            </w:r>
          </w:p>
        </w:tc>
      </w:tr>
      <w:tr w:rsidR="00FC1889">
        <w:tc>
          <w:tcPr>
            <w:tcW w:w="105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25</w:t>
            </w:r>
          </w:p>
        </w:tc>
      </w:tr>
      <w:tr w:rsidR="00FC1889">
        <w:tc>
          <w:tcPr>
            <w:tcW w:w="105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50</w:t>
            </w:r>
          </w:p>
        </w:tc>
      </w:tr>
      <w:tr w:rsidR="00FC1889">
        <w:tc>
          <w:tcPr>
            <w:tcW w:w="105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75</w:t>
            </w:r>
          </w:p>
        </w:tc>
      </w:tr>
    </w:tbl>
    <w:p w:rsidR="00FC1889" w:rsidRDefault="00664ECB">
      <w:pPr>
        <w:pStyle w:val="ProductList-Body"/>
      </w:pPr>
      <w:r>
        <w:rPr>
          <w:b/>
          <w:i/>
        </w:rPr>
        <w:t>Anmerkung:</w:t>
      </w:r>
      <w:r>
        <w:rPr>
          <w:i/>
        </w:rPr>
        <w:t xml:space="preserve"> Weitere Informationen zu SQL-CALs finden Sie in der Tabelle zu CAL-Suites in diesem Abschnitt.</w:t>
      </w:r>
    </w:p>
    <w:p w:rsidR="00FC1889" w:rsidRDefault="00664ECB">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rsidR="00FC1889" w:rsidRDefault="00FC1889">
      <w:pPr>
        <w:pStyle w:val="ProductList-Body"/>
      </w:pPr>
    </w:p>
    <w:p w:rsidR="00FC1889" w:rsidRDefault="00664ECB">
      <w:pPr>
        <w:pStyle w:val="ProductList-ClauseHeading"/>
        <w:outlineLvl w:val="2"/>
      </w:pPr>
      <w:bookmarkStart w:id="354" w:name="_Sec579"/>
      <w:r>
        <w:t>Office Online-Dienste und Office Online Server</w:t>
      </w:r>
      <w:bookmarkEnd w:id="354"/>
    </w:p>
    <w:p w:rsidR="00FC1889" w:rsidRDefault="00664ECB">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FC18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lastRenderedPageBreak/>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Office Online-Rechte</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Standard</w:t>
            </w:r>
            <w:r>
              <w:fldChar w:fldCharType="begin"/>
            </w:r>
            <w:r>
              <w:instrText xml:space="preserve"> XE "Office Standard" </w:instrText>
            </w:r>
            <w:r>
              <w:fldChar w:fldCharType="end"/>
            </w:r>
          </w:p>
          <w:p w:rsidR="00FC1889" w:rsidRDefault="00664ECB">
            <w:pPr>
              <w:pStyle w:val="ProductList-TableBody"/>
            </w:pPr>
            <w:r>
              <w:t>Office Professional Plus</w:t>
            </w:r>
            <w:r>
              <w:fldChar w:fldCharType="begin"/>
            </w:r>
            <w:r>
              <w:instrText xml:space="preserve"> XE "Office Professional Plus" </w:instrText>
            </w:r>
            <w:r>
              <w:fldChar w:fldCharType="end"/>
            </w:r>
          </w:p>
          <w:p w:rsidR="00FC1889" w:rsidRDefault="00664ECB">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Online für Office 365</w:t>
            </w:r>
            <w:r>
              <w:fldChar w:fldCharType="begin"/>
            </w:r>
            <w:r>
              <w:instrText xml:space="preserve"> XE "Office Online für Office 365" </w:instrText>
            </w:r>
            <w:r>
              <w:fldChar w:fldCharType="end"/>
            </w:r>
          </w:p>
          <w:p w:rsidR="00FC1889" w:rsidRDefault="00664ECB">
            <w:pPr>
              <w:pStyle w:val="ProductList-TableBody"/>
            </w:pPr>
            <w:r>
              <w:t>Office Online Server</w:t>
            </w:r>
          </w:p>
        </w:tc>
      </w:tr>
    </w:tbl>
    <w:p w:rsidR="00FC1889" w:rsidRDefault="00664ECB">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FC1889" w:rsidRDefault="00FC1889">
      <w:pPr>
        <w:pStyle w:val="ProductList-Body"/>
      </w:pPr>
    </w:p>
    <w:p w:rsidR="00FC1889" w:rsidRDefault="00664ECB">
      <w:pPr>
        <w:pStyle w:val="ProductList-ClauseHeading"/>
        <w:outlineLvl w:val="2"/>
      </w:pPr>
      <w:bookmarkStart w:id="355" w:name="_Sec580"/>
      <w:r>
        <w:t>Planning Services</w:t>
      </w:r>
      <w:bookmarkEnd w:id="355"/>
    </w:p>
    <w:p w:rsidR="00FC1889" w:rsidRDefault="00664ECB">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FC1889" w:rsidRDefault="00FC1889">
      <w:pPr>
        <w:pStyle w:val="ProductList-Body"/>
      </w:pPr>
    </w:p>
    <w:p w:rsidR="00FC1889" w:rsidRDefault="00664ECB">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21"/>
        <w:gridCol w:w="1769"/>
      </w:tblGrid>
      <w:tr w:rsidR="00FC18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Punkte</w:t>
            </w:r>
          </w:p>
        </w:tc>
      </w:tr>
      <w:tr w:rsidR="00FC1889">
        <w:tc>
          <w:tcPr>
            <w:tcW w:w="101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Office-Anwendungspoolprodukte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und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1</w:t>
            </w:r>
          </w:p>
        </w:tc>
      </w:tr>
      <w:tr w:rsidR="00FC1889">
        <w:tc>
          <w:tcPr>
            <w:tcW w:w="101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Prozessoren), Visual Studio Professional-Abonnement</w:t>
            </w:r>
            <w:r>
              <w:fldChar w:fldCharType="begin"/>
            </w:r>
            <w:r>
              <w:instrText xml:space="preserve"> XE "Visual Studio Professional-Abonnement" </w:instrText>
            </w:r>
            <w:r>
              <w:fldChar w:fldCharType="end"/>
            </w:r>
            <w:r>
              <w:t xml:space="preserve"> und Visual Studio Test Professional-Abonnement</w:t>
            </w:r>
            <w:r>
              <w:fldChar w:fldCharType="begin"/>
            </w:r>
            <w:r>
              <w:instrText xml:space="preserve"> XE "Visual Studio Test Professional-Abonnement" </w:instrText>
            </w:r>
            <w:r>
              <w:fldChar w:fldCharType="end"/>
            </w:r>
            <w:r>
              <w:t xml:space="preserve"> und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25</w:t>
            </w:r>
          </w:p>
        </w:tc>
      </w:tr>
      <w:tr w:rsidR="00FC1889">
        <w:tc>
          <w:tcPr>
            <w:tcW w:w="101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50</w:t>
            </w:r>
          </w:p>
        </w:tc>
      </w:tr>
      <w:tr w:rsidR="00FC1889">
        <w:tc>
          <w:tcPr>
            <w:tcW w:w="101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75</w:t>
            </w:r>
          </w:p>
        </w:tc>
      </w:tr>
    </w:tbl>
    <w:p w:rsidR="00FC1889" w:rsidRDefault="00664ECB">
      <w:pPr>
        <w:pStyle w:val="ProductList-Body"/>
      </w:pPr>
      <w:r>
        <w:rPr>
          <w:b/>
          <w:i/>
        </w:rPr>
        <w:t>Anmerkung:</w:t>
      </w:r>
      <w:r>
        <w:rPr>
          <w:i/>
        </w:rPr>
        <w:t xml:space="preserve"> Weitere Informationen zu SQL-CALs finden Sie in der Tabelle zu CAL-Suites in diesem Abschnitt.</w:t>
      </w:r>
    </w:p>
    <w:p w:rsidR="00FC1889" w:rsidRDefault="00664ECB">
      <w:pPr>
        <w:pStyle w:val="ProductList-Body"/>
      </w:pPr>
      <w:r>
        <w:rPr>
          <w:vertAlign w:val="superscript"/>
        </w:rPr>
        <w:t>1</w:t>
      </w:r>
      <w:r>
        <w:rPr>
          <w:i/>
        </w:rPr>
        <w:t xml:space="preserve"> Bezüglich Microsoft Dynamics 365 für Sales On-premises CAL und Microsoft Dynamics 365 für Customer Service On-premises CAL werden 2 Punkte vergeben</w:t>
      </w:r>
    </w:p>
    <w:p w:rsidR="00FC1889" w:rsidRDefault="00FC1889">
      <w:pPr>
        <w:pStyle w:val="ProductList-Body"/>
      </w:pPr>
    </w:p>
    <w:p w:rsidR="00FC1889" w:rsidRDefault="00664ECB">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FC18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600,000+</w:t>
            </w:r>
          </w:p>
        </w:tc>
      </w:tr>
      <w:tr w:rsidR="00FC18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C1889" w:rsidRDefault="00664ECB">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75</w:t>
            </w:r>
          </w:p>
        </w:tc>
      </w:tr>
    </w:tbl>
    <w:p w:rsidR="00FC1889" w:rsidRDefault="00FC1889">
      <w:pPr>
        <w:pStyle w:val="ProductList-Body"/>
      </w:pPr>
    </w:p>
    <w:p w:rsidR="00FC1889" w:rsidRDefault="00664ECB">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C18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C1889" w:rsidRDefault="00664ECB">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C1889" w:rsidRDefault="00664ECB">
            <w:pPr>
              <w:pStyle w:val="ProductList-TableBody"/>
            </w:pPr>
            <w:r>
              <w:t>→600,000+</w:t>
            </w:r>
          </w:p>
        </w:tc>
      </w:tr>
      <w:tr w:rsidR="00FC18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C1889" w:rsidRDefault="00664ECB">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12</w:t>
            </w:r>
          </w:p>
        </w:tc>
      </w:tr>
    </w:tbl>
    <w:p w:rsidR="00FC1889" w:rsidRDefault="00664ECB">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38">
        <w:r>
          <w:rPr>
            <w:color w:val="00467F"/>
            <w:u w:val="single"/>
          </w:rPr>
          <w:t>http://www.microsoft.com/licensing/software-assurance/planning-services-overview.aspx</w:t>
        </w:r>
      </w:hyperlink>
      <w:r>
        <w:t xml:space="preserve">. </w:t>
      </w:r>
    </w:p>
    <w:p w:rsidR="00FC1889" w:rsidRDefault="00FC1889">
      <w:pPr>
        <w:pStyle w:val="ProductList-Body"/>
      </w:pPr>
    </w:p>
    <w:p w:rsidR="00FC1889" w:rsidRDefault="00664ECB">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FC1889" w:rsidRDefault="00664ECB" w:rsidP="00527895">
      <w:pPr>
        <w:pStyle w:val="ProductList-Bullet"/>
        <w:numPr>
          <w:ilvl w:val="0"/>
          <w:numId w:val="43"/>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39">
        <w:r>
          <w:rPr>
            <w:color w:val="00467F"/>
            <w:u w:val="single"/>
          </w:rPr>
          <w:t>http://directory.partners.extranet.microsoft.com/psbproviders</w:t>
        </w:r>
      </w:hyperlink>
    </w:p>
    <w:p w:rsidR="00FC1889" w:rsidRDefault="00664ECB" w:rsidP="00527895">
      <w:pPr>
        <w:pStyle w:val="ProductList-Bullet"/>
        <w:numPr>
          <w:ilvl w:val="0"/>
          <w:numId w:val="43"/>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FC1889" w:rsidRDefault="00664ECB" w:rsidP="00527895">
      <w:pPr>
        <w:pStyle w:val="ProductList-Bullet"/>
        <w:numPr>
          <w:ilvl w:val="0"/>
          <w:numId w:val="43"/>
        </w:numPr>
      </w:pPr>
      <w:r>
        <w:t>Planning Services-Gutscheine können nur von dem Kunden eingelöst werden, der sich für die Vergünstigung qualifiziert hat.</w:t>
      </w:r>
    </w:p>
    <w:p w:rsidR="00FC1889" w:rsidRDefault="00664ECB" w:rsidP="00527895">
      <w:pPr>
        <w:pStyle w:val="ProductList-Bullet"/>
        <w:numPr>
          <w:ilvl w:val="0"/>
          <w:numId w:val="43"/>
        </w:numPr>
      </w:pPr>
      <w:r>
        <w:t>Planning Services-Gutscheine können nicht gegen Bargeld, Zahlungen oder andere entgeltliche Gegenleistungen eingetauscht werden.</w:t>
      </w:r>
    </w:p>
    <w:p w:rsidR="00FC1889" w:rsidRDefault="00664ECB" w:rsidP="00527895">
      <w:pPr>
        <w:pStyle w:val="ProductList-Bullet"/>
        <w:numPr>
          <w:ilvl w:val="0"/>
          <w:numId w:val="43"/>
        </w:numPr>
      </w:pPr>
      <w:r>
        <w:t>Durch Verringerung des qualifizierenden SA-Umfangs aufgrund von Rückgaben und anderen Abrechnungsanpassungen, sofern zulässig, kann die Anzahl der Tage des Planning Services-Anspruchs des Kunden verringert werden.</w:t>
      </w:r>
    </w:p>
    <w:p w:rsidR="00FC1889" w:rsidRDefault="00664ECB" w:rsidP="00527895">
      <w:pPr>
        <w:pStyle w:val="ProductList-Bullet"/>
        <w:numPr>
          <w:ilvl w:val="0"/>
          <w:numId w:val="43"/>
        </w:numPr>
      </w:pPr>
      <w:r>
        <w:t>Gutscheintypen dürfen nicht kombiniert werden. Der Einsatz von Planning Services darf die angegebene Höchstdauer pro Einsatzart nicht überschreiten.</w:t>
      </w:r>
    </w:p>
    <w:p w:rsidR="00FC1889" w:rsidRDefault="00664ECB" w:rsidP="00527895">
      <w:pPr>
        <w:pStyle w:val="ProductList-Bullet"/>
        <w:numPr>
          <w:ilvl w:val="0"/>
          <w:numId w:val="43"/>
        </w:numPr>
      </w:pPr>
      <w:r>
        <w:lastRenderedPageBreak/>
        <w:t>Gutscheine sind nur mit qualifizierten Anbietern für den jeweiligen Servicetyp gültig, für den der Gutschein eingelöst wird.</w:t>
      </w:r>
    </w:p>
    <w:p w:rsidR="00FC1889" w:rsidRDefault="00664ECB" w:rsidP="00527895">
      <w:pPr>
        <w:pStyle w:val="ProductList-Bullet"/>
        <w:numPr>
          <w:ilvl w:val="0"/>
          <w:numId w:val="43"/>
        </w:numPr>
      </w:pPr>
      <w:r>
        <w:t>Gutscheine müssen während der Software Assurance-Laufzeit zugewiesen werden.</w:t>
      </w:r>
    </w:p>
    <w:p w:rsidR="00FC1889" w:rsidRDefault="00664ECB" w:rsidP="00527895">
      <w:pPr>
        <w:pStyle w:val="ProductList-Bullet"/>
        <w:numPr>
          <w:ilvl w:val="0"/>
          <w:numId w:val="43"/>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FC1889" w:rsidRDefault="00FC1889">
      <w:pPr>
        <w:pStyle w:val="ProductList-Body"/>
      </w:pPr>
    </w:p>
    <w:p w:rsidR="00FC1889" w:rsidRDefault="00664ECB">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FC1889" w:rsidRDefault="00FC1889">
      <w:pPr>
        <w:pStyle w:val="ProductList-Body"/>
      </w:pPr>
    </w:p>
    <w:p w:rsidR="00FC1889" w:rsidRDefault="00664ECB">
      <w:pPr>
        <w:pStyle w:val="ProductList-ClauseHeading"/>
        <w:outlineLvl w:val="2"/>
      </w:pPr>
      <w:bookmarkStart w:id="356" w:name="_Sec581"/>
      <w:r>
        <w:t>Enterprise Source Licensing Program</w:t>
      </w:r>
      <w:bookmarkEnd w:id="356"/>
    </w:p>
    <w:p w:rsidR="00FC1889" w:rsidRDefault="00664ECB">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FC1889" w:rsidRDefault="00FC1889">
      <w:pPr>
        <w:pStyle w:val="ProductList-Body"/>
      </w:pPr>
    </w:p>
    <w:p w:rsidR="00FC1889" w:rsidRDefault="00664ECB">
      <w:pPr>
        <w:pStyle w:val="ProductList-ClauseHeading"/>
        <w:outlineLvl w:val="2"/>
      </w:pPr>
      <w:bookmarkStart w:id="357" w:name="_Sec582"/>
      <w:r>
        <w:t>Trainingsgutscheine</w:t>
      </w:r>
      <w:bookmarkEnd w:id="357"/>
    </w:p>
    <w:p w:rsidR="00FC1889" w:rsidRDefault="00664ECB">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System-Pool</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Tag pro 50 Lizenzen (maximal 10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Tag pro 50 Lizenzen oder Punkte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10 Tage pro berechtigtem Beitritt oder Erwerbskonto</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15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25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55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80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125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200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300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400 Tage*</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700 Tage*</w:t>
            </w:r>
          </w:p>
        </w:tc>
      </w:tr>
    </w:tbl>
    <w:p w:rsidR="00FC1889" w:rsidRDefault="00664ECB">
      <w:pPr>
        <w:pStyle w:val="ProductList-Body"/>
      </w:pPr>
      <w:r>
        <w:t>*</w:t>
      </w:r>
      <w:r>
        <w:rPr>
          <w:i/>
        </w:rPr>
        <w:t>Anzahl von Tagen pro berechtigtem Beitritt, Vertrag oder Erwerbskonto</w:t>
      </w:r>
    </w:p>
    <w:p w:rsidR="00FC1889" w:rsidRDefault="00FC1889">
      <w:pPr>
        <w:pStyle w:val="ProductList-Body"/>
      </w:pPr>
    </w:p>
    <w:p w:rsidR="00FC1889" w:rsidRDefault="00664ECB" w:rsidP="00527895">
      <w:pPr>
        <w:pStyle w:val="ProductList-Bullet"/>
        <w:numPr>
          <w:ilvl w:val="0"/>
          <w:numId w:val="44"/>
        </w:numPr>
      </w:pPr>
      <w:r>
        <w:t xml:space="preserve">Im Rahmen von Gutscheinen erbrachte Services werden unter einem Vertrag zwischen dem Kunden und dem qualifizierten Microsoft Learning Partner erbracht. </w:t>
      </w:r>
    </w:p>
    <w:p w:rsidR="00FC1889" w:rsidRDefault="00664ECB" w:rsidP="00527895">
      <w:pPr>
        <w:pStyle w:val="ProductList-Bullet"/>
        <w:numPr>
          <w:ilvl w:val="0"/>
          <w:numId w:val="44"/>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FC1889" w:rsidRDefault="00664ECB" w:rsidP="00527895">
      <w:pPr>
        <w:pStyle w:val="ProductList-Bullet"/>
        <w:numPr>
          <w:ilvl w:val="0"/>
          <w:numId w:val="44"/>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FC1889" w:rsidRDefault="00664ECB" w:rsidP="00527895">
      <w:pPr>
        <w:pStyle w:val="ProductList-Bullet"/>
        <w:numPr>
          <w:ilvl w:val="0"/>
          <w:numId w:val="44"/>
        </w:numPr>
      </w:pPr>
      <w:r>
        <w:t>Gutscheine können nicht für Gebühren im Zusammenhang mit einem reservierten Kurs verwendet werden, zu dem ein Kunde nicht erschienen ist.</w:t>
      </w:r>
    </w:p>
    <w:p w:rsidR="00FC1889" w:rsidRDefault="00664ECB" w:rsidP="00527895">
      <w:pPr>
        <w:pStyle w:val="ProductList-Bullet"/>
        <w:numPr>
          <w:ilvl w:val="0"/>
          <w:numId w:val="44"/>
        </w:numPr>
      </w:pPr>
      <w:r>
        <w:t>Gutscheine können nur von der Person eingelöst werden, die vom Kunden zur Nutzung des Gutscheins genehmigt wurde.</w:t>
      </w:r>
    </w:p>
    <w:p w:rsidR="00FC1889" w:rsidRDefault="00664ECB" w:rsidP="00527895">
      <w:pPr>
        <w:pStyle w:val="ProductList-Bullet"/>
        <w:numPr>
          <w:ilvl w:val="0"/>
          <w:numId w:val="44"/>
        </w:numPr>
      </w:pPr>
      <w:r>
        <w:t xml:space="preserve">Gutscheine können nicht gegen Bargeld, Zahlungen oder andere entgeltliche Gegenleistungen eingetauscht werden. </w:t>
      </w:r>
    </w:p>
    <w:p w:rsidR="00FC1889" w:rsidRDefault="00664ECB" w:rsidP="00527895">
      <w:pPr>
        <w:pStyle w:val="ProductList-Bullet"/>
        <w:numPr>
          <w:ilvl w:val="0"/>
          <w:numId w:val="44"/>
        </w:numPr>
      </w:pPr>
      <w:r>
        <w:t xml:space="preserve">Gutscheine müssen während der Software Assurance-Laufzeit zugewiesen werden. </w:t>
      </w:r>
    </w:p>
    <w:p w:rsidR="00FC1889" w:rsidRDefault="00664ECB" w:rsidP="00527895">
      <w:pPr>
        <w:pStyle w:val="ProductList-Bullet"/>
        <w:numPr>
          <w:ilvl w:val="0"/>
          <w:numId w:val="44"/>
        </w:numPr>
      </w:pPr>
      <w:r>
        <w:t xml:space="preserve">Gutscheine laufen 180 Tage ab dem Datum der Gutscheinzuweisung ab. Gutscheine, die vor Ablauf von Software Assurance ablaufen, fließen in den Pool der verfügbaren Trainingsgutschein-Tage zurück. </w:t>
      </w:r>
    </w:p>
    <w:p w:rsidR="00FC1889" w:rsidRDefault="00664ECB" w:rsidP="00527895">
      <w:pPr>
        <w:pStyle w:val="ProductList-Bullet"/>
        <w:numPr>
          <w:ilvl w:val="0"/>
          <w:numId w:val="44"/>
        </w:numPr>
      </w:pPr>
      <w:r>
        <w:t xml:space="preserve">Ein Trainingsgutschein-Tag entspricht einem Schulungssitzungstag. </w:t>
      </w:r>
    </w:p>
    <w:p w:rsidR="00FC1889" w:rsidRDefault="00664ECB" w:rsidP="00527895">
      <w:pPr>
        <w:pStyle w:val="ProductList-Bullet"/>
        <w:numPr>
          <w:ilvl w:val="0"/>
          <w:numId w:val="44"/>
        </w:numPr>
      </w:pPr>
      <w:r>
        <w:t xml:space="preserve">Gutscheine können jeweils nur bei einem qualifizierten Microsoft Learning Partner zum Reservieren von Schulungen verwendet werden. </w:t>
      </w:r>
    </w:p>
    <w:p w:rsidR="00FC1889" w:rsidRDefault="00664ECB" w:rsidP="00527895">
      <w:pPr>
        <w:pStyle w:val="ProductList-Bullet"/>
        <w:numPr>
          <w:ilvl w:val="0"/>
          <w:numId w:val="44"/>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FC1889" w:rsidRDefault="00664ECB" w:rsidP="00527895">
      <w:pPr>
        <w:pStyle w:val="ProductList-Bullet"/>
        <w:numPr>
          <w:ilvl w:val="0"/>
          <w:numId w:val="44"/>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FC1889" w:rsidRDefault="00FC1889">
      <w:pPr>
        <w:pStyle w:val="ProductList-Body"/>
      </w:pPr>
    </w:p>
    <w:p w:rsidR="00FC1889" w:rsidRDefault="00664ECB">
      <w:pPr>
        <w:pStyle w:val="ProductList-ClauseHeading"/>
        <w:outlineLvl w:val="2"/>
      </w:pPr>
      <w:bookmarkStart w:id="358" w:name="_Sec583"/>
      <w:r>
        <w:lastRenderedPageBreak/>
        <w:t>E-Learning</w:t>
      </w:r>
      <w:bookmarkEnd w:id="358"/>
    </w:p>
    <w:p w:rsidR="00FC1889" w:rsidRDefault="00664ECB">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rsidR="00FC1889" w:rsidRDefault="00FC1889">
      <w:pPr>
        <w:pStyle w:val="ProductList-Body"/>
      </w:pPr>
    </w:p>
    <w:p w:rsidR="00FC1889" w:rsidRDefault="00664EC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FC1889" w:rsidRDefault="00FC1889">
      <w:pPr>
        <w:pStyle w:val="ProductList-Body"/>
      </w:pPr>
    </w:p>
    <w:p w:rsidR="00FC1889" w:rsidRDefault="00664ECB">
      <w:pPr>
        <w:pStyle w:val="ProductList-ClauseHeading"/>
        <w:outlineLvl w:val="2"/>
      </w:pPr>
      <w:bookmarkStart w:id="359" w:name="_Sec584"/>
      <w:r>
        <w:t>Home Use Program</w:t>
      </w:r>
      <w:bookmarkEnd w:id="359"/>
    </w:p>
    <w:p w:rsidR="00FC1889" w:rsidRDefault="00664ECB">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rsidR="00FC1889" w:rsidRDefault="00FC1889">
      <w:pPr>
        <w:pStyle w:val="ProductList-Body"/>
      </w:pPr>
    </w:p>
    <w:p w:rsidR="00FC1889" w:rsidRDefault="00664EC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FC1889" w:rsidRDefault="00FC1889">
      <w:pPr>
        <w:pStyle w:val="ProductList-Body"/>
      </w:pPr>
    </w:p>
    <w:p w:rsidR="00FC1889" w:rsidRDefault="00664ECB">
      <w:pPr>
        <w:pStyle w:val="ProductList-Body"/>
      </w:pPr>
      <w:r>
        <w:t>Die Nutzungsbestimmungen für die Home Use Program-Software werden zwischen Microsoft und dem Mitarbeiter des Kunden vereinbart und können über die Home Use Program-Website aufgerufen werden.</w:t>
      </w:r>
    </w:p>
    <w:p w:rsidR="00FC1889" w:rsidRDefault="00FC1889">
      <w:pPr>
        <w:pStyle w:val="ProductList-Body"/>
      </w:pPr>
    </w:p>
    <w:p w:rsidR="00FC1889" w:rsidRDefault="00664ECB">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FC18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Entsprechende Home UseProgram-Lizenz</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Standard 2010/2013/2016</w:t>
            </w:r>
          </w:p>
          <w:p w:rsidR="00FC1889" w:rsidRDefault="00664ECB">
            <w:pPr>
              <w:pStyle w:val="ProductList-TableBody"/>
            </w:pPr>
            <w:r>
              <w:t xml:space="preserve">Office Professional Plus 2010/2013/2016 </w:t>
            </w:r>
          </w:p>
          <w:p w:rsidR="00FC1889" w:rsidRDefault="00664ECB">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Professional Plus 2016 HUP und Office 2016 für Mac Home &amp; Business mit Lync DL HUP</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Access 2010/2013/2016</w:t>
            </w:r>
          </w:p>
          <w:p w:rsidR="00FC1889" w:rsidRDefault="00664ECB">
            <w:pPr>
              <w:pStyle w:val="ProductList-TableBody"/>
            </w:pPr>
            <w:r>
              <w:t>Excel 2010/2013/2016</w:t>
            </w:r>
          </w:p>
          <w:p w:rsidR="00FC1889" w:rsidRDefault="00664ECB">
            <w:pPr>
              <w:pStyle w:val="ProductList-TableBody"/>
            </w:pPr>
            <w:r>
              <w:t>PowerPoint 2010/2013/2016</w:t>
            </w:r>
          </w:p>
          <w:p w:rsidR="00FC1889" w:rsidRDefault="00664ECB">
            <w:pPr>
              <w:pStyle w:val="ProductList-TableBody"/>
            </w:pPr>
            <w:r>
              <w:t>InfoPath 2010/2013/2016</w:t>
            </w:r>
          </w:p>
          <w:p w:rsidR="00FC1889" w:rsidRDefault="00664ECB">
            <w:pPr>
              <w:pStyle w:val="ProductList-TableBody"/>
            </w:pPr>
            <w:r>
              <w:t>Lync 2010/2013/2015</w:t>
            </w:r>
          </w:p>
          <w:p w:rsidR="00FC1889" w:rsidRDefault="00664ECB">
            <w:pPr>
              <w:pStyle w:val="ProductList-TableBody"/>
            </w:pPr>
            <w:r>
              <w:t>OneNote 2010/2013/2016</w:t>
            </w:r>
          </w:p>
          <w:p w:rsidR="00FC1889" w:rsidRDefault="00664ECB">
            <w:pPr>
              <w:pStyle w:val="ProductList-TableBody"/>
            </w:pPr>
            <w:r>
              <w:t>Outlook 2010/2013/2016</w:t>
            </w:r>
          </w:p>
          <w:p w:rsidR="00FC1889" w:rsidRDefault="00664ECB">
            <w:pPr>
              <w:pStyle w:val="ProductList-TableBody"/>
            </w:pPr>
            <w:r>
              <w:t>Publisher 2010/2013/2016</w:t>
            </w:r>
          </w:p>
          <w:p w:rsidR="00FC1889" w:rsidRDefault="00664ECB">
            <w:pPr>
              <w:pStyle w:val="ProductList-TableBody"/>
            </w:pPr>
            <w:r>
              <w:t>Skype für Business 2015</w:t>
            </w:r>
          </w:p>
          <w:p w:rsidR="00FC1889" w:rsidRDefault="00664EC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Office Professional Plus 2016 HUP und Office 2016 für Mac Home &amp; Business mit Lync DL HUP </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Visio Standard 2010/2013/2016 </w:t>
            </w:r>
          </w:p>
          <w:p w:rsidR="00FC1889" w:rsidRDefault="00664EC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Visio Professional 2016 HUP</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Project Standard 2010/2013/2016</w:t>
            </w:r>
          </w:p>
          <w:p w:rsidR="00FC1889" w:rsidRDefault="00664EC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Project Professional 2016 HUP</w:t>
            </w:r>
          </w:p>
        </w:tc>
      </w:tr>
    </w:tbl>
    <w:p w:rsidR="00FC1889" w:rsidRDefault="00664ECB">
      <w:pPr>
        <w:pStyle w:val="ProductList-Body"/>
      </w:pPr>
      <w:r>
        <w:rPr>
          <w:i/>
        </w:rPr>
        <w:t xml:space="preserve">Weitere Informationen, auch zur künftigen Verfügbarkeit von zusätzlicher Home Use Program-Software, finden Sie unter </w:t>
      </w:r>
      <w:hyperlink r:id="rId140">
        <w:r>
          <w:rPr>
            <w:i/>
            <w:color w:val="00467F"/>
            <w:u w:val="single"/>
          </w:rPr>
          <w:t>http://www.microsoft.com/licensing</w:t>
        </w:r>
      </w:hyperlink>
      <w:r>
        <w:rPr>
          <w:i/>
        </w:rPr>
        <w:t>.</w:t>
      </w:r>
    </w:p>
    <w:p w:rsidR="00FC1889" w:rsidRDefault="00FC1889">
      <w:pPr>
        <w:pStyle w:val="ProductList-Body"/>
      </w:pPr>
    </w:p>
    <w:p w:rsidR="00FC1889" w:rsidRDefault="00664ECB">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FC1889" w:rsidRDefault="00FC1889">
      <w:pPr>
        <w:pStyle w:val="ProductList-Body"/>
        <w:jc w:val="right"/>
      </w:pPr>
    </w:p>
    <w:p w:rsidR="00FC1889" w:rsidRDefault="00664ECB">
      <w:pPr>
        <w:pStyle w:val="ProductList-ClauseHeading"/>
        <w:outlineLvl w:val="2"/>
      </w:pPr>
      <w:bookmarkStart w:id="360" w:name="_Sec585"/>
      <w:r>
        <w:t>24x7 Problembehebungssupport</w:t>
      </w:r>
      <w:bookmarkEnd w:id="360"/>
    </w:p>
    <w:p w:rsidR="00FC1889" w:rsidRDefault="00664ECB">
      <w:pPr>
        <w:pStyle w:val="ProductList-Body"/>
      </w:pPr>
      <w:r>
        <w:t>Kunden (außer denen, die Käufe über Academic Programs tätigen) mit einer SA-Abdeckung sind zu einem Resolution Support rund um die Uhr berechtigt.</w:t>
      </w:r>
    </w:p>
    <w:p w:rsidR="00FC1889" w:rsidRDefault="00FC1889">
      <w:pPr>
        <w:pStyle w:val="ProductList-Body"/>
      </w:pPr>
    </w:p>
    <w:p w:rsidR="00FC1889" w:rsidRDefault="00664ECB">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FC1889" w:rsidRDefault="00FC1889">
      <w:pPr>
        <w:pStyle w:val="ProductList-Body"/>
      </w:pPr>
    </w:p>
    <w:p w:rsidR="00FC1889" w:rsidRDefault="00664ECB">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FC1889" w:rsidRDefault="00FC1889">
      <w:pPr>
        <w:pStyle w:val="ProductList-Body"/>
      </w:pPr>
    </w:p>
    <w:p w:rsidR="00FC1889" w:rsidRDefault="00664ECB">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FC1889" w:rsidRDefault="00FC1889">
      <w:pPr>
        <w:pStyle w:val="ProductList-Body"/>
      </w:pPr>
    </w:p>
    <w:p w:rsidR="00FC1889" w:rsidRDefault="00664ECB">
      <w:pPr>
        <w:pStyle w:val="ProductList-SubClauseHeading"/>
        <w:outlineLvl w:val="3"/>
      </w:pPr>
      <w:r>
        <w:t>Gewährung von telefonischen Supportanfragen für alle Programme außer MPSA</w:t>
      </w:r>
    </w:p>
    <w:p w:rsidR="00FC1889" w:rsidRDefault="00664ECB">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FC18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IW/Client – Stufen für gewährte Anfragen</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270,000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 Fr. 330,000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CRC 1.650.000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 1.600.000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215,000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£135,000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JPY 24.000.000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KWD 240.000.000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 1.650.000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350,000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 2.000.000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NTD 7.000.000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INR 10.000.000</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RUB 6.600.000</w:t>
            </w:r>
          </w:p>
        </w:tc>
      </w:tr>
    </w:tbl>
    <w:p w:rsidR="00FC1889" w:rsidRDefault="00FC1889">
      <w:pPr>
        <w:pStyle w:val="ProductList-BodyIndented"/>
        <w:ind w:left="720"/>
      </w:pPr>
    </w:p>
    <w:p w:rsidR="00FC1889" w:rsidRDefault="00664ECB">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FC1889" w:rsidRDefault="00FC1889">
      <w:pPr>
        <w:pStyle w:val="ProductList-BodyIndented"/>
      </w:pPr>
    </w:p>
    <w:p w:rsidR="00FC1889" w:rsidRDefault="00664ECB">
      <w:pPr>
        <w:pStyle w:val="ProductList-BodyIndented"/>
      </w:pPr>
      <w:r>
        <w:t xml:space="preserve">Zugang zum lokalen telefonischen Support steht während der Geschäftszeiten zur Verfügung, die auf der Website </w:t>
      </w:r>
      <w:hyperlink r:id="rId141">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FC1889" w:rsidRDefault="00FC1889">
      <w:pPr>
        <w:pStyle w:val="ProductList-BodyIndented"/>
      </w:pPr>
    </w:p>
    <w:p w:rsidR="00FC1889" w:rsidRDefault="00664ECB">
      <w:pPr>
        <w:pStyle w:val="ProductList-SubClauseHeading"/>
        <w:outlineLvl w:val="3"/>
      </w:pPr>
      <w:r>
        <w:t>Gewährung von telefonischen Supportanfragen für MPSA</w:t>
      </w:r>
    </w:p>
    <w:p w:rsidR="00FC1889" w:rsidRDefault="00664ECB">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FC1889" w:rsidRDefault="00664ECB">
            <w:pPr>
              <w:pStyle w:val="ProductList-TableBody"/>
            </w:pPr>
            <w:r>
              <w:rPr>
                <w:color w:val="FFFFFF"/>
              </w:rPr>
              <w:t>Punkte pro angefordertem telefonischem Support</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Anwendungen und Systeme (kombiniert)</w:t>
            </w:r>
          </w:p>
        </w:tc>
        <w:tc>
          <w:tcPr>
            <w:tcW w:w="6000" w:type="dxa"/>
            <w:tcBorders>
              <w:left w:val="single" w:sz="4" w:space="0" w:color="000000"/>
              <w:right w:val="single" w:sz="4" w:space="0" w:color="000000"/>
            </w:tcBorders>
          </w:tcPr>
          <w:p w:rsidR="00FC1889" w:rsidRDefault="00664ECB">
            <w:pPr>
              <w:pStyle w:val="ProductList-TableBody"/>
            </w:pPr>
            <w:r>
              <w:t>2,000</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Server</w:t>
            </w:r>
          </w:p>
        </w:tc>
        <w:tc>
          <w:tcPr>
            <w:tcW w:w="6000" w:type="dxa"/>
            <w:tcBorders>
              <w:left w:val="single" w:sz="4" w:space="0" w:color="000000"/>
              <w:right w:val="single" w:sz="4" w:space="0" w:color="000000"/>
            </w:tcBorders>
          </w:tcPr>
          <w:p w:rsidR="00FC1889" w:rsidRDefault="00664ECB">
            <w:pPr>
              <w:pStyle w:val="ProductList-TableBody"/>
            </w:pPr>
            <w:r>
              <w:t>400</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CAL</w:t>
            </w:r>
          </w:p>
        </w:tc>
        <w:tc>
          <w:tcPr>
            <w:tcW w:w="6000" w:type="dxa"/>
            <w:tcBorders>
              <w:left w:val="single" w:sz="4" w:space="0" w:color="000000"/>
              <w:right w:val="single" w:sz="4" w:space="0" w:color="000000"/>
            </w:tcBorders>
          </w:tcPr>
          <w:p w:rsidR="00FC1889" w:rsidRDefault="00664ECB">
            <w:pPr>
              <w:pStyle w:val="ProductList-TableBody"/>
            </w:pPr>
            <w:r>
              <w:t>400</w:t>
            </w:r>
          </w:p>
        </w:tc>
      </w:tr>
    </w:tbl>
    <w:p w:rsidR="00FC1889" w:rsidRDefault="00FC1889">
      <w:pPr>
        <w:pStyle w:val="ProductList-BodyIndented"/>
      </w:pPr>
    </w:p>
    <w:p w:rsidR="00FC1889" w:rsidRDefault="00664ECB">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rsidR="00FC1889" w:rsidRDefault="00FC1889">
      <w:pPr>
        <w:pStyle w:val="ProductList-BodyIndented"/>
      </w:pPr>
    </w:p>
    <w:p w:rsidR="00FC1889" w:rsidRDefault="00664ECB">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FC1889" w:rsidRDefault="00FC1889">
      <w:pPr>
        <w:pStyle w:val="ProductList-SubClauseHeading"/>
        <w:outlineLvl w:val="3"/>
      </w:pPr>
    </w:p>
    <w:p w:rsidR="00FC1889" w:rsidRDefault="00664ECB">
      <w:pPr>
        <w:pStyle w:val="ProductList-SubClauseHeading"/>
        <w:outlineLvl w:val="3"/>
      </w:pPr>
      <w:r>
        <w:t>Web-basierte Anfragen</w:t>
      </w:r>
    </w:p>
    <w:p w:rsidR="00FC1889" w:rsidRDefault="00664ECB">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FC1889" w:rsidRDefault="00FC1889">
      <w:pPr>
        <w:pStyle w:val="ProductList-BodyIndented"/>
      </w:pPr>
    </w:p>
    <w:p w:rsidR="00FC1889" w:rsidRDefault="00664ECB">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FC1889" w:rsidRDefault="00FC1889">
      <w:pPr>
        <w:pStyle w:val="ProductList-BodyIndented"/>
        <w:ind w:left="720"/>
      </w:pPr>
    </w:p>
    <w:p w:rsidR="00FC1889" w:rsidRDefault="00664ECB">
      <w:pPr>
        <w:pStyle w:val="ProductList-SubClauseHeading"/>
        <w:outlineLvl w:val="3"/>
      </w:pPr>
      <w:r>
        <w:t>Supportkontakte</w:t>
      </w:r>
    </w:p>
    <w:p w:rsidR="00FC1889" w:rsidRDefault="00664ECB">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FC18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S/S+: EA Level D</w:t>
            </w:r>
          </w:p>
        </w:tc>
      </w:tr>
      <w:tr w:rsidR="00FC1889">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Nach Bedarf</w:t>
            </w:r>
          </w:p>
        </w:tc>
      </w:tr>
      <w:tr w:rsidR="00FC1889">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16</w:t>
            </w:r>
          </w:p>
        </w:tc>
      </w:tr>
    </w:tbl>
    <w:p w:rsidR="00FC1889" w:rsidRDefault="00FC1889">
      <w:pPr>
        <w:pStyle w:val="ProductList-BodyIndented"/>
      </w:pPr>
    </w:p>
    <w:p w:rsidR="00FC1889" w:rsidRDefault="00664ECB">
      <w:pPr>
        <w:pStyle w:val="ProductList-SubClauseHeading"/>
        <w:outlineLvl w:val="3"/>
      </w:pPr>
      <w:r>
        <w:t>Servicelevel für Software Assurance-Kunden</w:t>
      </w:r>
    </w:p>
    <w:p w:rsidR="00FC1889" w:rsidRDefault="00664ECB">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FC18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Vom Kunden erwartete Reaktion</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Kritische Auswirkungen auf das Geschäft: </w:t>
            </w:r>
          </w:p>
          <w:p w:rsidR="00FC1889" w:rsidRDefault="00664ECB">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Reaktion auf Anruf in 2 Stunden oder weniger, basierend auf dem Supportangebot</w:t>
            </w:r>
          </w:p>
          <w:p w:rsidR="00FC1889" w:rsidRDefault="00664ECB">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Zuweisung geeigneter Ressourcen zur Aufrechterhaltung durchgehender Bemühungen rund um die Uhr2</w:t>
            </w:r>
          </w:p>
          <w:p w:rsidR="00FC1889" w:rsidRDefault="00664ECB">
            <w:pPr>
              <w:pStyle w:val="ProductList-TableBody"/>
            </w:pPr>
            <w:r>
              <w:t>Schneller Zugriff und schnelle Reaktion durch Änderungskontrollautorität</w:t>
            </w:r>
          </w:p>
          <w:p w:rsidR="00FC1889" w:rsidRDefault="00664ECB">
            <w:pPr>
              <w:pStyle w:val="ProductList-TableBody"/>
            </w:pPr>
            <w:r>
              <w:t>Benachrichtigung des Managements</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Mittelschwere Auswirkungen auf das Geschäft: </w:t>
            </w:r>
          </w:p>
          <w:p w:rsidR="00FC1889" w:rsidRDefault="00664ECB">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Reaktion auf Anruf in 4 Stunden oder weniger, basierend auf dem Supportangebot</w:t>
            </w:r>
          </w:p>
          <w:p w:rsidR="00FC1889" w:rsidRDefault="00664EC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Zuweisung geeigneter Ressourcen zur Aufrechterhaltung durchgehender Bemühungen während der Geschäftszeiten</w:t>
            </w:r>
          </w:p>
          <w:p w:rsidR="00FC1889" w:rsidRDefault="00664ECB">
            <w:pPr>
              <w:pStyle w:val="ProductList-TableBody"/>
            </w:pPr>
            <w:r>
              <w:t>Zugriff und Reaktion von Änderungskontrollautorität innerhalb von 4 Geschäftsstunden</w:t>
            </w:r>
          </w:p>
        </w:tc>
      </w:tr>
      <w:tr w:rsidR="00FC1889">
        <w:tc>
          <w:tcPr>
            <w:tcW w:w="29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Minimale Auswirkungen auf das Geschäft: </w:t>
            </w:r>
          </w:p>
          <w:p w:rsidR="00FC1889" w:rsidRDefault="00664ECB">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Reaktion auf Anruf innerhalb von einem Geschäftstag oder weniger, basierend auf dem Supportangebot</w:t>
            </w:r>
          </w:p>
          <w:p w:rsidR="00FC1889" w:rsidRDefault="00664EC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Genaue Kontaktinformationen zum Fallinhaber</w:t>
            </w:r>
          </w:p>
          <w:p w:rsidR="00FC1889" w:rsidRDefault="00664ECB">
            <w:pPr>
              <w:pStyle w:val="ProductList-TableBody"/>
            </w:pPr>
            <w:r>
              <w:t>Reaktion innerhalb eines Geschäftstages</w:t>
            </w:r>
          </w:p>
        </w:tc>
      </w:tr>
    </w:tbl>
    <w:p w:rsidR="00FC1889" w:rsidRDefault="00664ECB">
      <w:pPr>
        <w:pStyle w:val="ProductList-BodyIndented"/>
      </w:pPr>
      <w:r>
        <w:rPr>
          <w:i/>
        </w:rPr>
        <w:t>1 Wenden Sie sich bezüglich der örtlichen Geschäftszeiten an Ihren Microsoft-Vertreter.</w:t>
      </w:r>
    </w:p>
    <w:p w:rsidR="00FC1889" w:rsidRDefault="00664ECB">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FC1889" w:rsidRDefault="00FC1889">
      <w:pPr>
        <w:pStyle w:val="ProductList-BodyIndented"/>
        <w:ind w:left="720"/>
      </w:pPr>
    </w:p>
    <w:p w:rsidR="00FC1889" w:rsidRDefault="00664ECB">
      <w:pPr>
        <w:pStyle w:val="ProductList-SubClauseHeading"/>
        <w:outlineLvl w:val="3"/>
      </w:pPr>
      <w:r>
        <w:t>Umwandlung von Software Assurance-24x7-Problembehebungssupport-Anfragen in Premier Supportleistungen</w:t>
      </w:r>
    </w:p>
    <w:p w:rsidR="00FC1889" w:rsidRDefault="00664ECB">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rsidR="00FC1889" w:rsidRDefault="00FC1889">
      <w:pPr>
        <w:pStyle w:val="ProductList-BodyIndented"/>
      </w:pPr>
    </w:p>
    <w:p w:rsidR="00FC1889" w:rsidRDefault="00664ECB">
      <w:pPr>
        <w:pStyle w:val="ProductList-BodyIndented"/>
      </w:pPr>
      <w:r>
        <w:lastRenderedPageBreak/>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FC1889" w:rsidRDefault="00FC1889">
      <w:pPr>
        <w:pStyle w:val="ProductList-BodyIndented"/>
        <w:ind w:left="720"/>
      </w:pPr>
    </w:p>
    <w:p w:rsidR="00FC1889" w:rsidRDefault="00664ECB">
      <w:pPr>
        <w:pStyle w:val="ProductList-SubClauseHeading"/>
        <w:outlineLvl w:val="3"/>
      </w:pPr>
      <w:r>
        <w:t>Zusätzliche Geschäftsbestimmungen</w:t>
      </w:r>
    </w:p>
    <w:p w:rsidR="00FC1889" w:rsidRDefault="00664ECB">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FC1889" w:rsidRDefault="00FC1889">
      <w:pPr>
        <w:pStyle w:val="ProductList-BodyIndented"/>
      </w:pPr>
    </w:p>
    <w:p w:rsidR="00FC1889" w:rsidRDefault="00664ECB">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FC1889" w:rsidRDefault="00FC1889">
      <w:pPr>
        <w:pStyle w:val="ProductList-BodyIndented"/>
      </w:pPr>
    </w:p>
    <w:p w:rsidR="00FC1889" w:rsidRDefault="00664ECB">
      <w:pPr>
        <w:pStyle w:val="ProductList-SubClauseHeading"/>
        <w:outlineLvl w:val="3"/>
      </w:pPr>
      <w:r>
        <w:t>SCE-Berechtigung</w:t>
      </w:r>
    </w:p>
    <w:p w:rsidR="00FC1889" w:rsidRDefault="00664ECB">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FC1889" w:rsidRDefault="00FC1889">
      <w:pPr>
        <w:pStyle w:val="ProductList-BodyIndented"/>
      </w:pPr>
    </w:p>
    <w:p w:rsidR="00FC1889" w:rsidRDefault="00664ECB">
      <w:pPr>
        <w:pStyle w:val="ProductList-BodyIndented"/>
      </w:pPr>
      <w:r>
        <w:t>Die qualifizierenden Anwendungsplattform-Produkte sind:</w:t>
      </w:r>
    </w:p>
    <w:p w:rsidR="00FC1889" w:rsidRDefault="00664ECB" w:rsidP="00527895">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FC1889" w:rsidRDefault="00664ECB" w:rsidP="00527895">
      <w:pPr>
        <w:pStyle w:val="ProductList-Bullet"/>
        <w:numPr>
          <w:ilvl w:val="1"/>
          <w:numId w:val="45"/>
        </w:numPr>
      </w:pPr>
      <w:r>
        <w:t>BizTalk Server</w:t>
      </w:r>
      <w:r>
        <w:fldChar w:fldCharType="begin"/>
      </w:r>
      <w:r>
        <w:instrText xml:space="preserve"> XE "BizTalk Server" </w:instrText>
      </w:r>
      <w:r>
        <w:fldChar w:fldCharType="end"/>
      </w:r>
      <w:r>
        <w:t xml:space="preserve"> (Standard, Enterprise und Branch) </w:t>
      </w:r>
    </w:p>
    <w:p w:rsidR="00FC1889" w:rsidRDefault="00664ECB" w:rsidP="00527895">
      <w:pPr>
        <w:pStyle w:val="ProductList-Bullet"/>
        <w:numPr>
          <w:ilvl w:val="1"/>
          <w:numId w:val="45"/>
        </w:numPr>
      </w:pPr>
      <w:r>
        <w:t>Office SharePoint Server</w:t>
      </w:r>
      <w:r>
        <w:fldChar w:fldCharType="begin"/>
      </w:r>
      <w:r>
        <w:instrText xml:space="preserve"> XE "SharePoint Server" </w:instrText>
      </w:r>
      <w:r>
        <w:fldChar w:fldCharType="end"/>
      </w:r>
    </w:p>
    <w:p w:rsidR="00FC1889" w:rsidRDefault="00664ECB">
      <w:pPr>
        <w:pStyle w:val="ProductList-BodyIndented"/>
      </w:pPr>
      <w:r>
        <w:t>Die qualifizierenden Produkte aus der Core Infrastructure-Komponente sind folgende:</w:t>
      </w:r>
    </w:p>
    <w:p w:rsidR="00FC1889" w:rsidRDefault="00664ECB" w:rsidP="00527895">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rsidR="00FC1889" w:rsidRDefault="00664ECB" w:rsidP="00527895">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FC1889" w:rsidRDefault="00FC1889">
      <w:pPr>
        <w:pStyle w:val="ProductList-BodyIndented"/>
      </w:pPr>
    </w:p>
    <w:p w:rsidR="00FC1889" w:rsidRDefault="00664ECB">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Durchschnittliche Mindestausgaben für SA pro Jahr zur Qualifizierung für Unbegrenzten 24x7-Problembehebungssupport</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250,000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375,000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337,500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412,500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2,062,500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2,000,000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268,750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168,750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30,000,000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300,000,000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2,062,500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437,500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2,500,000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8,750,000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12,500,000</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8,250,000</w:t>
            </w:r>
          </w:p>
        </w:tc>
      </w:tr>
    </w:tbl>
    <w:p w:rsidR="00FC1889" w:rsidRDefault="00FC1889">
      <w:pPr>
        <w:pStyle w:val="ProductList-BodyIndented"/>
        <w:ind w:left="720"/>
      </w:pPr>
    </w:p>
    <w:p w:rsidR="00FC1889" w:rsidRDefault="00664ECB">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FC1889" w:rsidRDefault="00FC1889">
      <w:pPr>
        <w:pStyle w:val="ProductList-BodyIndented"/>
        <w:ind w:left="720"/>
      </w:pPr>
    </w:p>
    <w:p w:rsidR="00FC1889" w:rsidRDefault="00664ECB">
      <w:pPr>
        <w:pStyle w:val="ProductList-SubClauseHeading"/>
        <w:outlineLvl w:val="3"/>
      </w:pPr>
      <w:r>
        <w:lastRenderedPageBreak/>
        <w:t>Berechtigung für Parallel Data Warehouse</w:t>
      </w:r>
    </w:p>
    <w:p w:rsidR="00FC1889" w:rsidRDefault="00664ECB">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FC1889" w:rsidRDefault="00FC1889">
      <w:pPr>
        <w:pStyle w:val="ProductList-BodyIndented"/>
      </w:pPr>
    </w:p>
    <w:p w:rsidR="00FC1889" w:rsidRDefault="00664ECB">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FC1889" w:rsidRDefault="00FC1889">
      <w:pPr>
        <w:pStyle w:val="ProductList-BodyIndented"/>
      </w:pPr>
    </w:p>
    <w:p w:rsidR="00FC1889" w:rsidRDefault="00664ECB">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Zulässige Supportkontaktpersonen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4</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6</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7</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8</w:t>
            </w:r>
          </w:p>
        </w:tc>
      </w:tr>
    </w:tbl>
    <w:p w:rsidR="00FC1889" w:rsidRDefault="00FC1889">
      <w:pPr>
        <w:pStyle w:val="ProductList-BodyIndented"/>
      </w:pPr>
    </w:p>
    <w:p w:rsidR="00FC1889" w:rsidRDefault="00664ECB">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FC1889" w:rsidRDefault="00664ECB">
      <w:pPr>
        <w:pStyle w:val="ProductList-BodyIndented"/>
      </w:pPr>
      <w:r>
        <w:t xml:space="preserve">Anmerkung: Kunden, die derzeit eine PDW-Lizenz haben, behalten diesen Vorteil, wie es in den </w:t>
      </w:r>
      <w:hyperlink r:id="rId142">
        <w:r>
          <w:rPr>
            <w:color w:val="00467F"/>
            <w:u w:val="single"/>
          </w:rPr>
          <w:t>Produktbedingungen vom Juni 2016</w:t>
        </w:r>
      </w:hyperlink>
      <w:r>
        <w:t>angegeben ist.</w:t>
      </w:r>
    </w:p>
    <w:p w:rsidR="00FC1889" w:rsidRDefault="00FC1889">
      <w:pPr>
        <w:pStyle w:val="ProductList-BodyIndented"/>
      </w:pPr>
    </w:p>
    <w:p w:rsidR="00FC1889" w:rsidRDefault="00664ECB">
      <w:pPr>
        <w:pStyle w:val="ProductList-ClauseHeading"/>
        <w:outlineLvl w:val="2"/>
      </w:pPr>
      <w:bookmarkStart w:id="361" w:name="_Sec586"/>
      <w:r>
        <w:t>Erweiterter Hotfix-Support</w:t>
      </w:r>
      <w:bookmarkEnd w:id="361"/>
    </w:p>
    <w:p w:rsidR="00FC1889" w:rsidRDefault="00664ECB">
      <w:pPr>
        <w:pStyle w:val="ProductList-Body"/>
      </w:pPr>
      <w:r>
        <w:t>Erweiterter Hotfix-Support ist für Kunden verfügbar, die einen Premier- oder Essential-Supportvertrag unterzeichnet und Software Assurance unter den folgenden Programmen erworben haben:</w:t>
      </w:r>
    </w:p>
    <w:p w:rsidR="00FC1889" w:rsidRDefault="00664ECB" w:rsidP="00527895">
      <w:pPr>
        <w:pStyle w:val="ProductList-Bullet"/>
        <w:numPr>
          <w:ilvl w:val="0"/>
          <w:numId w:val="47"/>
        </w:numPr>
      </w:pPr>
      <w:r>
        <w:t xml:space="preserve">Kunden (außer denen, die Käufe über Academic Programs tätigen) mit einer SAM-Abdeckung für Applications Pool sind zu Extended Hotfix Support für Application Pool Products berechtigt. </w:t>
      </w:r>
    </w:p>
    <w:p w:rsidR="00FC1889" w:rsidRDefault="00664ECB" w:rsidP="00527895">
      <w:pPr>
        <w:pStyle w:val="ProductList-Bullet"/>
        <w:numPr>
          <w:ilvl w:val="0"/>
          <w:numId w:val="47"/>
        </w:numPr>
      </w:pPr>
      <w:r>
        <w:t xml:space="preserve">Kunden (außer denen, die diese Käufe über Academic Programs tätigen) mit SAM-Abdeckung für Systems Pool sind zu Extended Hotfix Support für Windows Desktop Operating System und/oder Windows Embedded Operating System (mit SAM-Abdeckung eines Windows Embedded Product) berechtigt. </w:t>
      </w:r>
    </w:p>
    <w:p w:rsidR="00FC1889" w:rsidRDefault="00664ECB" w:rsidP="00527895">
      <w:pPr>
        <w:pStyle w:val="ProductList-Bullet"/>
        <w:numPr>
          <w:ilvl w:val="0"/>
          <w:numId w:val="47"/>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rsidR="00FC1889" w:rsidRDefault="00FC1889">
      <w:pPr>
        <w:pStyle w:val="ProductList-Body"/>
      </w:pPr>
    </w:p>
    <w:p w:rsidR="00FC1889" w:rsidRDefault="00664ECB">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FC1889" w:rsidRDefault="00FC1889">
      <w:pPr>
        <w:pStyle w:val="PURBreadcrumb"/>
      </w:pPr>
    </w:p>
    <w:p w:rsidR="00FC1889" w:rsidRDefault="00664ECB">
      <w:pPr>
        <w:pStyle w:val="ProductList-ClauseHeading"/>
        <w:outlineLvl w:val="2"/>
      </w:pPr>
      <w:bookmarkStart w:id="362" w:name="_Sec587"/>
      <w:r>
        <w:t>Step-up-Lizenzverfügbarkeit</w:t>
      </w:r>
      <w:bookmarkEnd w:id="362"/>
    </w:p>
    <w:p w:rsidR="00FC1889" w:rsidRDefault="00664ECB">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C18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Step-up zu</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BizTalk Server Standard</w:t>
            </w:r>
            <w:r>
              <w:fldChar w:fldCharType="begin"/>
            </w:r>
            <w:r>
              <w:instrText xml:space="preserve"> XE "BizTalk Server Standard"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BizTalk Server Enterprise</w:t>
            </w:r>
            <w:r>
              <w:fldChar w:fldCharType="begin"/>
            </w:r>
            <w:r>
              <w:instrText xml:space="preserve"> XE "BizTalk Server Enterprise"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BizTalk Server Enterprise</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CAL</w:t>
            </w:r>
            <w:r>
              <w:fldChar w:fldCharType="begin"/>
            </w:r>
            <w:r>
              <w:instrText xml:space="preserve"> XE "Enterprise CAL" </w:instrText>
            </w:r>
            <w:r>
              <w:fldChar w:fldCharType="end"/>
            </w:r>
            <w:r>
              <w:t xml:space="preserve"> Suite</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Core Infrastructure Server Suite Datacenter</w:t>
            </w:r>
            <w:r>
              <w:fldChar w:fldCharType="begin"/>
            </w:r>
            <w:r>
              <w:instrText xml:space="preserve"> XE "Core Infrastructure Server Suite Datacenter"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Desktop Education mit Enterprise CAL Suite</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Desktop School mit Enterprise CAL Suite</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Exchange Server Enterprise</w:t>
            </w:r>
            <w:r>
              <w:fldChar w:fldCharType="begin"/>
            </w:r>
            <w:r>
              <w:instrText xml:space="preserve"> XE "Exchange Server Enterprise"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Forefront TMG Enterprise</w:t>
            </w:r>
            <w:r>
              <w:fldChar w:fldCharType="begin"/>
            </w:r>
            <w:r>
              <w:instrText xml:space="preserve"> XE "Forefront TMG Enterprise"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lastRenderedPageBreak/>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Office Professional Plus</w:t>
            </w:r>
            <w:r>
              <w:fldChar w:fldCharType="begin"/>
            </w:r>
            <w:r>
              <w:instrText xml:space="preserve"> XE "Office Professional Plus"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Enterprise Desktop</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Project Professional</w:t>
            </w:r>
            <w:r>
              <w:fldChar w:fldCharType="begin"/>
            </w:r>
            <w:r>
              <w:instrText xml:space="preserve"> XE "Project Professional"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Server Enterprise Core</w:t>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Server Business Intelligence</w:t>
            </w:r>
            <w:r>
              <w:fldChar w:fldCharType="begin"/>
            </w:r>
            <w:r>
              <w:instrText xml:space="preserve"> XE "SQL Server Business Intelligence"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Datacenter</w:t>
            </w:r>
            <w:r>
              <w:fldChar w:fldCharType="begin"/>
            </w:r>
            <w:r>
              <w:instrText xml:space="preserve"> XE "System Center Datacenter"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Visio Professional</w:t>
            </w:r>
            <w:r>
              <w:fldChar w:fldCharType="begin"/>
            </w:r>
            <w:r>
              <w:instrText xml:space="preserve"> XE "Visio Professional"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Visual Studio Enterprise-Abonnement</w:t>
            </w:r>
            <w:r>
              <w:fldChar w:fldCharType="begin"/>
            </w:r>
            <w:r>
              <w:instrText xml:space="preserve"> XE "Visual Studio Enterprise-Abonnement"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Visual Studio Enterprise-Abonnement</w:t>
            </w:r>
            <w:r>
              <w:fldChar w:fldCharType="begin"/>
            </w:r>
            <w:r>
              <w:instrText xml:space="preserve"> XE "Visual Studio Enterprise-Abonnement" </w:instrText>
            </w:r>
            <w:r>
              <w:fldChar w:fldCharType="end"/>
            </w:r>
          </w:p>
        </w:tc>
      </w:tr>
      <w:tr w:rsidR="00FC1889">
        <w:tc>
          <w:tcPr>
            <w:tcW w:w="600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Windows Server Datacenter</w:t>
            </w:r>
            <w:r>
              <w:fldChar w:fldCharType="begin"/>
            </w:r>
            <w:r>
              <w:instrText xml:space="preserve"> XE "Windows Server Datacenter" </w:instrText>
            </w:r>
            <w:r>
              <w:fldChar w:fldCharType="end"/>
            </w:r>
          </w:p>
        </w:tc>
      </w:tr>
    </w:tbl>
    <w:p w:rsidR="00FC1889" w:rsidRDefault="00FC1889">
      <w:pPr>
        <w:pStyle w:val="ProductList-Body"/>
      </w:pPr>
    </w:p>
    <w:p w:rsidR="00FC1889" w:rsidRDefault="00664ECB">
      <w:pPr>
        <w:pStyle w:val="ProductList-ClauseHeading"/>
        <w:outlineLvl w:val="2"/>
      </w:pPr>
      <w:bookmarkStart w:id="363" w:name="_Sec588"/>
      <w:r>
        <w:t>Server – Wiederherstellungsrechte bei Notfällen</w:t>
      </w:r>
      <w:bookmarkEnd w:id="363"/>
    </w:p>
    <w:p w:rsidR="00FC1889" w:rsidRDefault="00664ECB">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FC1889" w:rsidRDefault="00FC1889">
      <w:pPr>
        <w:pStyle w:val="ProductList-Body"/>
      </w:pPr>
    </w:p>
    <w:p w:rsidR="00FC1889" w:rsidRDefault="00664ECB">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FC1889" w:rsidRDefault="00664ECB" w:rsidP="00527895">
      <w:pPr>
        <w:pStyle w:val="ProductList-Bullet"/>
        <w:numPr>
          <w:ilvl w:val="0"/>
          <w:numId w:val="48"/>
        </w:numPr>
      </w:pPr>
      <w:r>
        <w:t>für kurze Zeit während des Wiederherstellungstests bei Notfällen innerhalb einer Woche alle 90 Tage,</w:t>
      </w:r>
    </w:p>
    <w:p w:rsidR="00FC1889" w:rsidRDefault="00664ECB" w:rsidP="00527895">
      <w:pPr>
        <w:pStyle w:val="ProductList-Bullet"/>
        <w:numPr>
          <w:ilvl w:val="0"/>
          <w:numId w:val="48"/>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FC1889" w:rsidRDefault="00664ECB" w:rsidP="00527895">
      <w:pPr>
        <w:pStyle w:val="ProductList-Bullet"/>
        <w:numPr>
          <w:ilvl w:val="0"/>
          <w:numId w:val="48"/>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FC1889" w:rsidRDefault="00FC1889">
      <w:pPr>
        <w:pStyle w:val="ProductList-Body"/>
      </w:pPr>
    </w:p>
    <w:p w:rsidR="00FC1889" w:rsidRDefault="00664ECB">
      <w:pPr>
        <w:pStyle w:val="ProductList-Body"/>
      </w:pPr>
      <w:r>
        <w:t>Um die Software unter Wiederherstellungsrechten bei Notfällen verwenden zu dürfen, muss der Kunde die folgenden Bestimmungen einhalten:</w:t>
      </w:r>
    </w:p>
    <w:p w:rsidR="00FC1889" w:rsidRDefault="00664ECB" w:rsidP="00527895">
      <w:pPr>
        <w:pStyle w:val="ProductList-Bullet"/>
        <w:numPr>
          <w:ilvl w:val="0"/>
          <w:numId w:val="49"/>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FC1889" w:rsidRDefault="00664ECB" w:rsidP="00527895">
      <w:pPr>
        <w:pStyle w:val="ProductList-Bullet"/>
        <w:numPr>
          <w:ilvl w:val="0"/>
          <w:numId w:val="49"/>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FC1889" w:rsidRDefault="00664ECB" w:rsidP="00527895">
      <w:pPr>
        <w:pStyle w:val="ProductList-Bullet"/>
        <w:numPr>
          <w:ilvl w:val="0"/>
          <w:numId w:val="49"/>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FC1889" w:rsidRDefault="00664ECB" w:rsidP="00527895">
      <w:pPr>
        <w:pStyle w:val="ProductList-Bullet"/>
        <w:numPr>
          <w:ilvl w:val="1"/>
          <w:numId w:val="49"/>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FC1889" w:rsidRDefault="00664ECB" w:rsidP="00527895">
      <w:pPr>
        <w:pStyle w:val="ProductList-Bullet"/>
        <w:numPr>
          <w:ilvl w:val="1"/>
          <w:numId w:val="49"/>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FC1889" w:rsidRDefault="00664ECB">
      <w:pPr>
        <w:pStyle w:val="ProductList-Body"/>
        <w:ind w:left="1080"/>
      </w:pPr>
      <w:r>
        <w:t>– Ausführung der Hardware-Virtualisierungssoftware wie z. B. Hyper-V,</w:t>
      </w:r>
    </w:p>
    <w:p w:rsidR="00FC1889" w:rsidRDefault="00664ECB">
      <w:pPr>
        <w:pStyle w:val="ProductList-Body"/>
        <w:ind w:left="1080"/>
      </w:pPr>
      <w:r>
        <w:t>– Bereitstellung von Hardware-Virtualisierungsdiensten,</w:t>
      </w:r>
    </w:p>
    <w:p w:rsidR="00FC1889" w:rsidRDefault="00664ECB">
      <w:pPr>
        <w:pStyle w:val="ProductList-Body"/>
        <w:ind w:left="1080"/>
      </w:pPr>
      <w:r>
        <w:t>– Ausführung von Software-Agents zur Verwaltung der Hardware-Virtualisierungssoftware,</w:t>
      </w:r>
    </w:p>
    <w:p w:rsidR="00FC1889" w:rsidRDefault="00664ECB">
      <w:pPr>
        <w:pStyle w:val="ProductList-Body"/>
        <w:ind w:left="1080"/>
      </w:pPr>
      <w:r>
        <w:t>– als Zielort für die Replikation,</w:t>
      </w:r>
    </w:p>
    <w:p w:rsidR="00FC1889" w:rsidRDefault="00664ECB">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FC1889" w:rsidRDefault="00664ECB">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FC1889" w:rsidRDefault="00664ECB">
      <w:pPr>
        <w:pStyle w:val="ProductList-Body"/>
        <w:ind w:left="1080"/>
      </w:pPr>
      <w:r>
        <w:t xml:space="preserve">– Ausführung von oben beschriebenen Arbeitsauslastungen zur Wiederherstellung bei Notfällen. </w:t>
      </w:r>
    </w:p>
    <w:p w:rsidR="00FC1889" w:rsidRDefault="00664ECB" w:rsidP="00527895">
      <w:pPr>
        <w:pStyle w:val="ProductList-Bullet"/>
        <w:numPr>
          <w:ilvl w:val="1"/>
          <w:numId w:val="50"/>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FC1889" w:rsidRDefault="00664ECB" w:rsidP="00527895">
      <w:pPr>
        <w:pStyle w:val="ProductList-Bullet"/>
        <w:numPr>
          <w:ilvl w:val="0"/>
          <w:numId w:val="50"/>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FC1889" w:rsidRDefault="00664ECB" w:rsidP="00527895">
      <w:pPr>
        <w:pStyle w:val="ProductList-Bullet"/>
        <w:numPr>
          <w:ilvl w:val="0"/>
          <w:numId w:val="50"/>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FC1889" w:rsidRDefault="00664ECB" w:rsidP="00527895">
      <w:pPr>
        <w:pStyle w:val="ProductList-Bullet"/>
        <w:numPr>
          <w:ilvl w:val="0"/>
          <w:numId w:val="50"/>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FC1889" w:rsidRDefault="00664ECB" w:rsidP="00527895">
      <w:pPr>
        <w:pStyle w:val="ProductList-Bullet"/>
        <w:numPr>
          <w:ilvl w:val="0"/>
          <w:numId w:val="50"/>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FC1889" w:rsidRDefault="00FC1889">
      <w:pPr>
        <w:pStyle w:val="ProductList-Body"/>
      </w:pPr>
    </w:p>
    <w:p w:rsidR="00FC1889" w:rsidRDefault="00664ECB">
      <w:pPr>
        <w:pStyle w:val="ProductList-ClauseHeading"/>
        <w:outlineLvl w:val="2"/>
      </w:pPr>
      <w:bookmarkStart w:id="364" w:name="_Sec589"/>
      <w:r>
        <w:t>Lizenzmobilität</w:t>
      </w:r>
      <w:bookmarkEnd w:id="364"/>
    </w:p>
    <w:p w:rsidR="00FC1889" w:rsidRDefault="00664ECB">
      <w:pPr>
        <w:pStyle w:val="ProductList-SubClauseHeading"/>
        <w:outlineLvl w:val="3"/>
      </w:pPr>
      <w:r>
        <w:t>Lizenzmobilität über mehrere Serverfarmen hinweg</w:t>
      </w:r>
    </w:p>
    <w:p w:rsidR="00FC1889" w:rsidRDefault="00664ECB">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FC1889" w:rsidRDefault="00FC1889">
      <w:pPr>
        <w:pStyle w:val="ProductList-BodyIndented"/>
      </w:pPr>
    </w:p>
    <w:p w:rsidR="00FC1889" w:rsidRDefault="00664ECB">
      <w:pPr>
        <w:pStyle w:val="ProductList-SubClauseHeading"/>
        <w:outlineLvl w:val="3"/>
      </w:pPr>
      <w:r>
        <w:t>Lizenzmobilität durch Software Assurance</w:t>
      </w:r>
    </w:p>
    <w:p w:rsidR="00FC1889" w:rsidRDefault="00664ECB">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w:t>
      </w:r>
      <w:r>
        <w:lastRenderedPageBreak/>
        <w:t xml:space="preserve">Software Assurance verwendet werden, wobei für diese Nutzung die Einschränkungen gemäß den Lizenzbestimmungen für das Selbsthosten gelten. </w:t>
      </w:r>
    </w:p>
    <w:p w:rsidR="00FC1889" w:rsidRDefault="00FC1889">
      <w:pPr>
        <w:pStyle w:val="ProductList-BodyIndented"/>
      </w:pPr>
    </w:p>
    <w:p w:rsidR="00FC1889" w:rsidRDefault="00664ECB">
      <w:pPr>
        <w:pStyle w:val="ProductList-SubSubClauseHeading"/>
        <w:outlineLvl w:val="4"/>
      </w:pPr>
      <w:r>
        <w:t>Zulässige Nutzung:</w:t>
      </w:r>
    </w:p>
    <w:p w:rsidR="00FC1889" w:rsidRDefault="00664ECB">
      <w:pPr>
        <w:pStyle w:val="ProductList-BodyIndented2"/>
      </w:pPr>
      <w:r>
        <w:t>Mit Lizenzmobilität durch SA ist der Kunde zu Folgendem berechtigt:</w:t>
      </w:r>
    </w:p>
    <w:p w:rsidR="00FC1889" w:rsidRDefault="00664ECB" w:rsidP="00527895">
      <w:pPr>
        <w:pStyle w:val="ProductList-Bullet"/>
        <w:numPr>
          <w:ilvl w:val="2"/>
          <w:numId w:val="51"/>
        </w:numPr>
      </w:pPr>
      <w:r>
        <w:t xml:space="preserve">Er darf seine lizenzierte Software auf gemeinsam genutzten Servern ausführen. </w:t>
      </w:r>
    </w:p>
    <w:p w:rsidR="00FC1889" w:rsidRDefault="00664ECB" w:rsidP="00527895">
      <w:pPr>
        <w:pStyle w:val="ProductList-Bullet"/>
        <w:numPr>
          <w:ilvl w:val="2"/>
          <w:numId w:val="51"/>
        </w:numPr>
      </w:pPr>
      <w:r>
        <w:t xml:space="preserve">Er darf auf diese Software unter Zugriffslizenzen zugreifen, für die er über aktive Software Assurance verfügt, sowie unter seinen Nutzer- und Geräte-ALs, die Zugriff auf die Produkte erlauben. </w:t>
      </w:r>
    </w:p>
    <w:p w:rsidR="00FC1889" w:rsidRDefault="00664ECB" w:rsidP="00527895">
      <w:pPr>
        <w:pStyle w:val="ProductList-Bullet"/>
        <w:numPr>
          <w:ilvl w:val="2"/>
          <w:numId w:val="51"/>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FC1889" w:rsidRDefault="00664ECB" w:rsidP="00527895">
      <w:pPr>
        <w:pStyle w:val="ProductList-Bullet"/>
        <w:numPr>
          <w:ilvl w:val="2"/>
          <w:numId w:val="51"/>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FC1889" w:rsidRDefault="00FC1889">
      <w:pPr>
        <w:pStyle w:val="ProductList-BodyIndented2"/>
      </w:pPr>
    </w:p>
    <w:p w:rsidR="00FC1889" w:rsidRDefault="00664ECB">
      <w:pPr>
        <w:pStyle w:val="ProductList-SubSubClauseHeading"/>
        <w:outlineLvl w:val="4"/>
      </w:pPr>
      <w:r>
        <w:t>Voraussetzungen:</w:t>
      </w:r>
    </w:p>
    <w:p w:rsidR="00FC1889" w:rsidRDefault="00664ECB">
      <w:pPr>
        <w:pStyle w:val="ProductList-BodyIndented2"/>
      </w:pPr>
      <w:r>
        <w:t>Um Lizenzmobilität durch SA zu verwenden, muss der Kunde folgende Anforderungen erfüllen:</w:t>
      </w:r>
    </w:p>
    <w:p w:rsidR="00FC1889" w:rsidRDefault="00664ECB" w:rsidP="00527895">
      <w:pPr>
        <w:pStyle w:val="ProductList-Bullet"/>
        <w:numPr>
          <w:ilvl w:val="2"/>
          <w:numId w:val="52"/>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FC1889" w:rsidRDefault="00664ECB" w:rsidP="00527895">
      <w:pPr>
        <w:pStyle w:val="ProductList-Bullet"/>
        <w:numPr>
          <w:ilvl w:val="2"/>
          <w:numId w:val="52"/>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FC1889" w:rsidRDefault="00664ECB" w:rsidP="00527895">
      <w:pPr>
        <w:pStyle w:val="ProductList-Bullet"/>
        <w:numPr>
          <w:ilvl w:val="2"/>
          <w:numId w:val="52"/>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FC1889" w:rsidRDefault="00FC1889">
      <w:pPr>
        <w:pStyle w:val="ProductList-BodyIndented2"/>
      </w:pPr>
    </w:p>
    <w:p w:rsidR="00FC1889" w:rsidRDefault="00664ECB">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FC18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Zulässige Anzahl von:</w:t>
            </w:r>
          </w:p>
          <w:p w:rsidR="00FC1889" w:rsidRDefault="00664ECB">
            <w:pPr>
              <w:pStyle w:val="ProductList-TableBody"/>
            </w:pPr>
            <w:r>
              <w:rPr>
                <w:color w:val="FFFFFF"/>
              </w:rPr>
              <w:t>OSEs oder Cores pro Lizenz</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Betriebssystemumgebung pro Lizenz</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Betriebssystemumgebung pro Lizenz</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Ein virtueller Core (vorbehaltlich der Produktbenutzungsrechte einschließlich der Mindestanforderung von 4 Cores pro OSE)</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 verwaltete OSEs pro Lizenziertem Server</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10 verwaltete OSEs pro Lizenziertem Server</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 verwaltete OSEs pro Lizenziertem Server</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10 verwaltete OSEs pro Lizenziertem Server</w:t>
            </w:r>
          </w:p>
        </w:tc>
      </w:tr>
    </w:tbl>
    <w:p w:rsidR="00FC1889" w:rsidRDefault="00FC1889">
      <w:pPr>
        <w:pStyle w:val="ProductList-BodyIndented2"/>
      </w:pPr>
    </w:p>
    <w:p w:rsidR="00FC1889" w:rsidRDefault="00664ECB">
      <w:pPr>
        <w:pStyle w:val="ProductList-SubSubClauseHeading"/>
        <w:outlineLvl w:val="4"/>
      </w:pPr>
      <w:r>
        <w:t>Failoverrechte</w:t>
      </w:r>
    </w:p>
    <w:p w:rsidR="00FC1889" w:rsidRDefault="00664ECB">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FC1889" w:rsidRDefault="00FC1889">
      <w:pPr>
        <w:pStyle w:val="ProductList-BodyIndented2"/>
      </w:pPr>
    </w:p>
    <w:p w:rsidR="00FC1889" w:rsidRDefault="00664ECB">
      <w:pPr>
        <w:pStyle w:val="ProductList-ClauseHeading"/>
        <w:outlineLvl w:val="2"/>
      </w:pPr>
      <w:bookmarkStart w:id="365" w:name="_Sec590"/>
      <w:r>
        <w:t>Server – Selbst Gehostete Anwendungen</w:t>
      </w:r>
      <w:bookmarkEnd w:id="365"/>
    </w:p>
    <w:p w:rsidR="00FC1889" w:rsidRDefault="00664ECB">
      <w:pPr>
        <w:pStyle w:val="ProductList-Body"/>
      </w:pPr>
      <w:r>
        <w:t>Selbst Gehostete Anwendungen betreffen die Produkte, auf die Rechte für Selbst Gehostete Anwendungen anwendbar sind.</w:t>
      </w:r>
    </w:p>
    <w:p w:rsidR="00FC1889" w:rsidRDefault="00FC1889">
      <w:pPr>
        <w:pStyle w:val="ProductList-Body"/>
      </w:pPr>
    </w:p>
    <w:p w:rsidR="00FC1889" w:rsidRDefault="00664ECB">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FC1889" w:rsidRDefault="00FC1889">
      <w:pPr>
        <w:pStyle w:val="ProductList-Body"/>
      </w:pPr>
    </w:p>
    <w:p w:rsidR="00FC1889" w:rsidRDefault="00664ECB">
      <w:pPr>
        <w:pStyle w:val="ProductList-SubClauseHeading"/>
        <w:outlineLvl w:val="3"/>
      </w:pPr>
      <w:r>
        <w:t>Anforderungen</w:t>
      </w:r>
    </w:p>
    <w:p w:rsidR="00FC1889" w:rsidRDefault="00664ECB">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FC1889" w:rsidRDefault="00664ECB" w:rsidP="00527895">
      <w:pPr>
        <w:pStyle w:val="ProductList-Bullet"/>
        <w:numPr>
          <w:ilvl w:val="1"/>
          <w:numId w:val="53"/>
        </w:numPr>
      </w:pPr>
      <w:r>
        <w:t>die Selbst Gehosteten Anwendungen, die als Bestandteil der Vereinheitlichten Lösung ausgeführt werden, und</w:t>
      </w:r>
    </w:p>
    <w:p w:rsidR="00FC1889" w:rsidRDefault="00664ECB" w:rsidP="00527895">
      <w:pPr>
        <w:pStyle w:val="ProductList-Bullet"/>
        <w:numPr>
          <w:ilvl w:val="1"/>
          <w:numId w:val="53"/>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FC1889" w:rsidRDefault="00664ECB">
      <w:pPr>
        <w:pStyle w:val="ProductList-BodyIndented"/>
      </w:pPr>
      <w:r>
        <w:t xml:space="preserve">Sämtliche Microsoft-Software, die zum Erstellen und Bereitstellen der Vereinheitlichten Lösung verwendet wird, muss: </w:t>
      </w:r>
    </w:p>
    <w:p w:rsidR="00FC1889" w:rsidRDefault="00664ECB" w:rsidP="00527895">
      <w:pPr>
        <w:pStyle w:val="ProductList-Bullet"/>
        <w:numPr>
          <w:ilvl w:val="1"/>
          <w:numId w:val="54"/>
        </w:numPr>
      </w:pPr>
      <w:r>
        <w:t>im Rahmen eines Volumenlizenzprogramms lizenziert sein und</w:t>
      </w:r>
    </w:p>
    <w:p w:rsidR="00FC1889" w:rsidRDefault="00664ECB" w:rsidP="00527895">
      <w:pPr>
        <w:pStyle w:val="ProductList-Bullet"/>
        <w:numPr>
          <w:ilvl w:val="1"/>
          <w:numId w:val="54"/>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FC1889" w:rsidRDefault="00FC1889">
      <w:pPr>
        <w:pStyle w:val="ProductList-BodyIndented"/>
      </w:pPr>
    </w:p>
    <w:p w:rsidR="00FC1889" w:rsidRDefault="00664ECB">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FC1889" w:rsidRDefault="00FC1889">
      <w:pPr>
        <w:pStyle w:val="ProductList-BodyIndented"/>
      </w:pPr>
    </w:p>
    <w:p w:rsidR="00FC1889" w:rsidRDefault="00664ECB">
      <w:pPr>
        <w:pStyle w:val="ProductList-BodyIndented"/>
      </w:pPr>
      <w:r>
        <w:t>Die Software des Kunden muss folgende Anforderungen erfüllen:</w:t>
      </w:r>
    </w:p>
    <w:p w:rsidR="00FC1889" w:rsidRDefault="00664ECB" w:rsidP="00527895">
      <w:pPr>
        <w:pStyle w:val="ProductList-Bullet"/>
        <w:numPr>
          <w:ilvl w:val="1"/>
          <w:numId w:val="55"/>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FC1889" w:rsidRDefault="00664ECB" w:rsidP="00527895">
      <w:pPr>
        <w:pStyle w:val="ProductList-Bullet"/>
        <w:numPr>
          <w:ilvl w:val="1"/>
          <w:numId w:val="55"/>
        </w:numPr>
      </w:pPr>
      <w:r>
        <w:t>Sie muss der Hauptdienst und/oder die Hauptanwendung der Vereinheitlichten Lösung sein und darf nicht den direkten Zugriff auf die Selbst gehosteten Anwendungen durch beliebige Endbenutzer der Vereinheitlichten Lösung ermöglichen.</w:t>
      </w:r>
    </w:p>
    <w:p w:rsidR="00FC1889" w:rsidRDefault="00664ECB" w:rsidP="00527895">
      <w:pPr>
        <w:pStyle w:val="ProductList-Bullet"/>
        <w:numPr>
          <w:ilvl w:val="1"/>
          <w:numId w:val="55"/>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FC1889" w:rsidRDefault="00664ECB" w:rsidP="00527895">
      <w:pPr>
        <w:pStyle w:val="ProductList-Bullet"/>
        <w:numPr>
          <w:ilvl w:val="1"/>
          <w:numId w:val="55"/>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FC1889" w:rsidRDefault="00FC1889">
      <w:pPr>
        <w:pStyle w:val="ProductList-BodyIndented"/>
      </w:pPr>
    </w:p>
    <w:p w:rsidR="00FC1889" w:rsidRDefault="00664ECB">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FC1889" w:rsidRDefault="00FC1889">
      <w:pPr>
        <w:pStyle w:val="ProductList-BodyIndented"/>
        <w:jc w:val="right"/>
      </w:pPr>
    </w:p>
    <w:tbl>
      <w:tblPr>
        <w:tblStyle w:val="PURTable0"/>
        <w:tblW w:w="0" w:type="dxa"/>
        <w:tblLook w:val="04A0" w:firstRow="1" w:lastRow="0" w:firstColumn="1" w:lastColumn="0" w:noHBand="0" w:noVBand="1"/>
      </w:tblPr>
      <w:tblGrid>
        <w:gridCol w:w="1044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Indented"/>
      </w:pPr>
    </w:p>
    <w:p w:rsidR="00FC1889" w:rsidRDefault="00FC1889">
      <w:pPr>
        <w:pStyle w:val="PURBreadcrumb"/>
      </w:pPr>
    </w:p>
    <w:p w:rsidR="00FC1889" w:rsidRDefault="00664ECB">
      <w:pPr>
        <w:pStyle w:val="ProductList-SectionHeading"/>
        <w:pageBreakBefore/>
        <w:outlineLvl w:val="0"/>
      </w:pPr>
      <w:bookmarkStart w:id="366" w:name="_Sec562"/>
      <w:bookmarkEnd w:id="342"/>
      <w:r>
        <w:lastRenderedPageBreak/>
        <w:t>Anhang C – Professional Services</w:t>
      </w:r>
      <w:r>
        <w:fldChar w:fldCharType="begin"/>
      </w:r>
      <w:r>
        <w:instrText xml:space="preserve"> TC "</w:instrText>
      </w:r>
      <w:bookmarkStart w:id="367" w:name="_Toc481085563"/>
      <w:r>
        <w:instrText>Anhang C – Professional Services</w:instrText>
      </w:r>
      <w:bookmarkEnd w:id="367"/>
      <w:r>
        <w:instrText>" \l 1</w:instrText>
      </w:r>
      <w:r>
        <w:fldChar w:fldCharType="end"/>
      </w:r>
    </w:p>
    <w:p w:rsidR="00FC1889" w:rsidRDefault="00664ECB">
      <w:pPr>
        <w:pStyle w:val="ProductList-Body"/>
      </w:pPr>
      <w:r>
        <w:t>Die über Microsoft-Volumenlizenzierung verfügbaren Professional Services werden unten beschrieben.</w:t>
      </w:r>
    </w:p>
    <w:p w:rsidR="00FC1889" w:rsidRDefault="00664ECB">
      <w:pPr>
        <w:pStyle w:val="ProductList-Offering1Heading"/>
        <w:outlineLvl w:val="1"/>
      </w:pPr>
      <w:bookmarkStart w:id="368" w:name="_Sec565"/>
      <w:r>
        <w:t>Microsoft Premier Support-Angebote</w:t>
      </w:r>
      <w:bookmarkEnd w:id="368"/>
      <w:r>
        <w:fldChar w:fldCharType="begin"/>
      </w:r>
      <w:r>
        <w:instrText xml:space="preserve"> TC "</w:instrText>
      </w:r>
      <w:bookmarkStart w:id="369" w:name="_Toc481085564"/>
      <w:r>
        <w:instrText>Microsoft Premier Support-Angebote</w:instrText>
      </w:r>
      <w:bookmarkEnd w:id="369"/>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FC18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jc w:val="center"/>
            </w:pPr>
            <w:r>
              <w:rPr>
                <w:color w:val="FFFFFF"/>
              </w:rPr>
              <w:t>Premier Plus</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Monatlich</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Bis zu 10 Stunden</w:t>
            </w:r>
          </w:p>
          <w:p w:rsidR="00FC1889" w:rsidRDefault="00664ECB">
            <w:pPr>
              <w:pStyle w:val="ProductList-TableBody"/>
            </w:pPr>
            <w:r>
              <w:t>+ 1 Systemdiagnose</w:t>
            </w:r>
          </w:p>
          <w:p w:rsidR="00FC1889" w:rsidRDefault="00664EC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Bis zu 160 Stunden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Bis zu 140 Stunden</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jc w:val="center"/>
            </w:pPr>
            <w:r>
              <w:t>X</w:t>
            </w:r>
          </w:p>
        </w:tc>
      </w:tr>
      <w:tr w:rsidR="00FC1889">
        <w:tc>
          <w:tcPr>
            <w:tcW w:w="404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20 Stunden pro Paket</w:t>
            </w:r>
          </w:p>
        </w:tc>
      </w:tr>
    </w:tbl>
    <w:p w:rsidR="00FC1889" w:rsidRDefault="00664ECB">
      <w:pPr>
        <w:pStyle w:val="ProductList-Body"/>
      </w:pPr>
      <w:r>
        <w:rPr>
          <w:vertAlign w:val="superscript"/>
        </w:rPr>
        <w:t xml:space="preserve">1 </w:t>
      </w:r>
      <w:r>
        <w:rPr>
          <w:i/>
        </w:rPr>
        <w:t>Die Geschäftszeiten sind lokal festgelegt.</w:t>
      </w:r>
    </w:p>
    <w:p w:rsidR="00FC1889" w:rsidRDefault="00FC1889">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FC18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Vom Kunden erwartete Reaktion</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Katastrophale Auswirkungen auf das Geschäft: </w:t>
            </w:r>
          </w:p>
          <w:p w:rsidR="00FC1889" w:rsidRDefault="00664ECB">
            <w:pPr>
              <w:pStyle w:val="ProductList-TableBody"/>
            </w:pPr>
            <w:r>
              <w:t>Vollständiger Verlust eines zentralen (geschäftskritischen) Geschäftsprozesses, Arbeit kann vernünftigerweise nicht fortgesetzt werden</w:t>
            </w:r>
          </w:p>
          <w:p w:rsidR="00FC1889" w:rsidRDefault="00664ECB">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Reaktion auf Anruf in 1 Stunde oder weniger</w:t>
            </w:r>
          </w:p>
          <w:p w:rsidR="00FC1889" w:rsidRDefault="00664ECB">
            <w:pPr>
              <w:pStyle w:val="ProductList-TableBody"/>
            </w:pPr>
            <w:r>
              <w:t>Die Ressourcen von Microsoft schnellstmöglich am Standort des Kunden</w:t>
            </w:r>
          </w:p>
          <w:p w:rsidR="00FC1889" w:rsidRDefault="00664ECB">
            <w:pPr>
              <w:pStyle w:val="ProductList-TableBody"/>
            </w:pPr>
            <w:r>
              <w:t>Durchgehende Bemühungen rund um die Uhr</w:t>
            </w:r>
          </w:p>
          <w:p w:rsidR="00FC1889" w:rsidRDefault="00664ECB">
            <w:pPr>
              <w:pStyle w:val="ProductList-TableBody"/>
            </w:pPr>
            <w:r>
              <w:t>Schnelle Eskalation innerhalb von Microsoft an Produktteams</w:t>
            </w:r>
          </w:p>
          <w:p w:rsidR="00FC1889" w:rsidRDefault="00664ECB">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Benachrichtigung der leitenden Führungskräfte des Kunden </w:t>
            </w:r>
          </w:p>
          <w:p w:rsidR="00FC1889" w:rsidRDefault="00664ECB">
            <w:pPr>
              <w:pStyle w:val="ProductList-TableBody"/>
            </w:pPr>
            <w:r>
              <w:t>Zuweisung geeigneter Ressourcen zur Aufrechterhaltung durchgehender Bemühungen rund um die Uhr</w:t>
            </w:r>
            <w:r>
              <w:rPr>
                <w:vertAlign w:val="superscript"/>
              </w:rPr>
              <w:t>2</w:t>
            </w:r>
          </w:p>
          <w:p w:rsidR="00FC1889" w:rsidRDefault="00664ECB">
            <w:pPr>
              <w:pStyle w:val="ProductList-TableBody"/>
            </w:pPr>
            <w:r>
              <w:t>Schneller Zugriff und schnelle Reaktion durch Änderungskontrollautorität</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Kritische Auswirkungen auf das Geschäft: </w:t>
            </w:r>
          </w:p>
          <w:p w:rsidR="00FC1889" w:rsidRDefault="00664ECB">
            <w:pPr>
              <w:pStyle w:val="ProductList-TableBody"/>
            </w:pPr>
            <w:r>
              <w:t>Erheblicher Verlust oder erhebliche Beeinträchtigung von Diensten</w:t>
            </w:r>
          </w:p>
          <w:p w:rsidR="00FC1889" w:rsidRDefault="00664ECB">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Reaktion auf Anruf in 1 Stunde oder weniger</w:t>
            </w:r>
          </w:p>
          <w:p w:rsidR="00FC1889" w:rsidRDefault="00664ECB">
            <w:pPr>
              <w:pStyle w:val="ProductList-TableBody"/>
            </w:pPr>
            <w:r>
              <w:t>Microsoft-Ressourcen nach Bedarf am Standort des Kunden</w:t>
            </w:r>
          </w:p>
          <w:p w:rsidR="00FC1889" w:rsidRDefault="00664ECB">
            <w:pPr>
              <w:pStyle w:val="ProductList-TableBody"/>
            </w:pPr>
            <w:r>
              <w:t>Durchgehende Bemühungen rund um die Uhr</w:t>
            </w:r>
          </w:p>
          <w:p w:rsidR="00FC1889" w:rsidRDefault="00664ECB">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Zuweisung geeigneter Ressourcen zur Aufrechterhaltung durchgehender Bemühungen rund um die Uhr</w:t>
            </w:r>
            <w:r>
              <w:rPr>
                <w:vertAlign w:val="superscript"/>
              </w:rPr>
              <w:t>2</w:t>
            </w:r>
          </w:p>
          <w:p w:rsidR="00FC1889" w:rsidRDefault="00664ECB">
            <w:pPr>
              <w:pStyle w:val="ProductList-TableBody"/>
            </w:pPr>
            <w:r>
              <w:t>Schneller Zugriff und schnelle Reaktion durch Änderungskontrollautorität</w:t>
            </w:r>
          </w:p>
          <w:p w:rsidR="00FC1889" w:rsidRDefault="00664ECB">
            <w:pPr>
              <w:pStyle w:val="ProductList-TableBody"/>
            </w:pPr>
            <w:r>
              <w:t>Benachrichtigung des Managements</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Mittelschwere Auswirkungen auf das Geschäft: </w:t>
            </w:r>
          </w:p>
          <w:p w:rsidR="00FC1889" w:rsidRDefault="00664ECB">
            <w:pPr>
              <w:pStyle w:val="ProductList-TableBody"/>
            </w:pPr>
            <w:r>
              <w:t>Mittelmäßiger Verlust oder mittelmäßige Beeinträchtigung von Diensten, die Arbeit kann jedoch vernünftigerweise mit Beeinträchtigungen fortgesetzt werden.</w:t>
            </w:r>
          </w:p>
          <w:p w:rsidR="00FC1889" w:rsidRDefault="00664ECB">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Reaktion auf Anruf in 2 Stunden oder weniger</w:t>
            </w:r>
          </w:p>
          <w:p w:rsidR="00FC1889" w:rsidRDefault="00664EC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Zuweisung geeigneter Ressourcen zur Aufrechterhaltung durchgehender Bemühungen</w:t>
            </w:r>
            <w:r>
              <w:rPr>
                <w:vertAlign w:val="superscript"/>
              </w:rPr>
              <w:t>1</w:t>
            </w:r>
            <w:r>
              <w:t xml:space="preserve"> während der Geschäftszeiten</w:t>
            </w:r>
          </w:p>
          <w:p w:rsidR="00FC1889" w:rsidRDefault="00664ECB">
            <w:pPr>
              <w:pStyle w:val="ProductList-TableBody"/>
            </w:pPr>
            <w:r>
              <w:t>Zugriff und Reaktion von Änderungskontrollautorität innerhalb von 4 Geschäftsstunden</w:t>
            </w:r>
            <w:r>
              <w:rPr>
                <w:vertAlign w:val="superscript"/>
              </w:rPr>
              <w:t>1</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Minimale Auswirkungen auf das Geschäft: </w:t>
            </w:r>
          </w:p>
          <w:p w:rsidR="00FC1889" w:rsidRDefault="00664ECB">
            <w:pPr>
              <w:pStyle w:val="ProductList-TableBody"/>
            </w:pPr>
            <w:r>
              <w:t>Im Wesentlichen funktionsfähig, mit geringen oder keinen Beeinträchtigungen von Diensten.</w:t>
            </w:r>
          </w:p>
          <w:p w:rsidR="00FC1889" w:rsidRDefault="00664ECB">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 Reaktion auf Anruf in 4 Stunden oder weniger</w:t>
            </w:r>
          </w:p>
          <w:p w:rsidR="00FC1889" w:rsidRDefault="00664EC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Genaue Kontaktinformationen zum Fallinhaber</w:t>
            </w:r>
          </w:p>
          <w:p w:rsidR="00FC1889" w:rsidRDefault="00664ECB">
            <w:pPr>
              <w:pStyle w:val="ProductList-TableBody"/>
            </w:pPr>
            <w:r>
              <w:t>Reaktion innerhalb von 24 Stunden</w:t>
            </w:r>
          </w:p>
        </w:tc>
      </w:tr>
    </w:tbl>
    <w:p w:rsidR="00FC1889" w:rsidRDefault="00664ECB">
      <w:pPr>
        <w:pStyle w:val="ProductList-Body"/>
      </w:pPr>
      <w:r>
        <w:rPr>
          <w:vertAlign w:val="superscript"/>
        </w:rPr>
        <w:t>1</w:t>
      </w:r>
      <w:r>
        <w:rPr>
          <w:i/>
        </w:rPr>
        <w:t>Die Geschäftszeiten sind lokal festgelegt.</w:t>
      </w:r>
    </w:p>
    <w:p w:rsidR="00FC1889" w:rsidRDefault="00664ECB">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FC1889" w:rsidRDefault="00FC1889">
      <w:pPr>
        <w:pStyle w:val="ProductList-Body"/>
      </w:pPr>
    </w:p>
    <w:p w:rsidR="00FC1889" w:rsidRDefault="00664ECB">
      <w:pPr>
        <w:pStyle w:val="ProductList-ClauseHeading"/>
        <w:outlineLvl w:val="2"/>
      </w:pPr>
      <w:r>
        <w:t>Weitere Geschäftsregeln</w:t>
      </w:r>
    </w:p>
    <w:p w:rsidR="00FC1889" w:rsidRDefault="00664ECB">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FC1889" w:rsidRDefault="00664ECB">
      <w:pPr>
        <w:pStyle w:val="ProductList-Offering1Heading"/>
        <w:outlineLvl w:val="1"/>
      </w:pPr>
      <w:bookmarkStart w:id="370" w:name="_Sec566"/>
      <w:r>
        <w:t>Angebote von Microsoft Digital Advisory Services</w:t>
      </w:r>
      <w:bookmarkEnd w:id="370"/>
      <w:r>
        <w:fldChar w:fldCharType="begin"/>
      </w:r>
      <w:r>
        <w:instrText xml:space="preserve"> TC "</w:instrText>
      </w:r>
      <w:bookmarkStart w:id="371" w:name="_Toc481085565"/>
      <w:r>
        <w:instrText>Angebote von Microsoft Digital Advisory Services</w:instrText>
      </w:r>
      <w:bookmarkEnd w:id="371"/>
      <w:r>
        <w:instrText>" \l 2</w:instrText>
      </w:r>
      <w:r>
        <w:fldChar w:fldCharType="end"/>
      </w:r>
    </w:p>
    <w:p w:rsidR="00FC1889" w:rsidRDefault="00664ECB">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FC18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Enterprise Strategy Portfolio</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9RO-xxxx</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Insgesamt bis zu 1600 Einsatzstunden eines Microsoft Digital Advisors und des Enterprise Service Delivery Teams</w:t>
            </w: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1889" w:rsidRDefault="00FC1889">
            <w:pPr>
              <w:pStyle w:val="ProductList-TableBody"/>
            </w:pPr>
          </w:p>
        </w:tc>
      </w:tr>
      <w:tr w:rsidR="00FC1889">
        <w:tc>
          <w:tcPr>
            <w:tcW w:w="306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C1889" w:rsidRDefault="00664ECB">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FC1889" w:rsidRDefault="00FC1889">
            <w:pPr>
              <w:pStyle w:val="ProductList-TableBody"/>
            </w:pPr>
          </w:p>
        </w:tc>
      </w:tr>
    </w:tbl>
    <w:p w:rsidR="00FC1889" w:rsidRDefault="00FC1889">
      <w:pPr>
        <w:pStyle w:val="ProductList-Body"/>
      </w:pPr>
    </w:p>
    <w:p w:rsidR="00FC1889" w:rsidRDefault="00664ECB">
      <w:pPr>
        <w:pStyle w:val="ProductList-ClauseHeading"/>
        <w:outlineLvl w:val="2"/>
      </w:pPr>
      <w:r>
        <w:t>Digital-Advisory-Servicemodule</w:t>
      </w:r>
    </w:p>
    <w:p w:rsidR="00FC1889" w:rsidRDefault="00664ECB">
      <w:pPr>
        <w:pStyle w:val="ProductList-Body"/>
      </w:pPr>
      <w:r>
        <w:t>Die Digital-Advisory-Verpflichtung beinhaltet, wie im Service Delivery Plan dokumentiert, eines oder mehrere Digital-Advisory-Servicemodule.</w:t>
      </w:r>
    </w:p>
    <w:p w:rsidR="00FC1889" w:rsidRDefault="00FC1889">
      <w:pPr>
        <w:pStyle w:val="ProductList-Body"/>
      </w:pPr>
    </w:p>
    <w:p w:rsidR="00FC1889" w:rsidRDefault="00664ECB">
      <w:pPr>
        <w:pStyle w:val="ProductList-ClauseHeading"/>
        <w:outlineLvl w:val="2"/>
      </w:pPr>
      <w:r>
        <w:t>Vertraglich nicht abgedeckte Services</w:t>
      </w:r>
    </w:p>
    <w:p w:rsidR="00FC1889" w:rsidRDefault="00664ECB">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FC1889" w:rsidRDefault="00FC1889">
      <w:pPr>
        <w:pStyle w:val="ProductList-Body"/>
      </w:pPr>
    </w:p>
    <w:p w:rsidR="00FC1889" w:rsidRDefault="00664ECB">
      <w:pPr>
        <w:pStyle w:val="ProductList-ClauseHeading"/>
        <w:outlineLvl w:val="2"/>
      </w:pPr>
      <w:r>
        <w:t>Verantwortlichkeiten des Kunden</w:t>
      </w:r>
    </w:p>
    <w:p w:rsidR="00FC1889" w:rsidRDefault="00664ECB">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FC1889" w:rsidRDefault="00664ECB">
      <w:pPr>
        <w:pStyle w:val="ProductList-Offering1Heading"/>
        <w:outlineLvl w:val="1"/>
      </w:pPr>
      <w:bookmarkStart w:id="372" w:name="_Sec567"/>
      <w:r>
        <w:t>Sales Productivity Accelerator-Angebote</w:t>
      </w:r>
      <w:bookmarkEnd w:id="372"/>
      <w:r>
        <w:fldChar w:fldCharType="begin"/>
      </w:r>
      <w:r>
        <w:instrText xml:space="preserve"> TC "</w:instrText>
      </w:r>
      <w:bookmarkStart w:id="373" w:name="_Toc481085566"/>
      <w:r>
        <w:instrText>Sales Productivity Accelerator-Angebote</w:instrText>
      </w:r>
      <w:bookmarkEnd w:id="373"/>
      <w:r>
        <w:instrText>" \l 2</w:instrText>
      </w:r>
      <w:r>
        <w:fldChar w:fldCharType="end"/>
      </w:r>
    </w:p>
    <w:p w:rsidR="00FC1889" w:rsidRDefault="00664ECB">
      <w:pPr>
        <w:pStyle w:val="ProductList-ClauseHeading"/>
        <w:outlineLvl w:val="2"/>
      </w:pPr>
      <w:r>
        <w:t>Überblick über Sales Productivity Accelerator</w:t>
      </w:r>
    </w:p>
    <w:p w:rsidR="00FC1889" w:rsidRDefault="00664ECB">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FC1889" w:rsidRDefault="00FC1889">
      <w:pPr>
        <w:pStyle w:val="ProductList-Body"/>
      </w:pPr>
    </w:p>
    <w:p w:rsidR="00FC1889" w:rsidRDefault="00664ECB">
      <w:pPr>
        <w:pStyle w:val="ProductList-Body"/>
      </w:pPr>
      <w:r>
        <w:t>Der Sales Productivity Accelerator umfasst die folgenden Leistungen:</w:t>
      </w:r>
    </w:p>
    <w:p w:rsidR="00FC1889" w:rsidRDefault="00664ECB" w:rsidP="00527895">
      <w:pPr>
        <w:pStyle w:val="ProductList-Bullet"/>
        <w:numPr>
          <w:ilvl w:val="0"/>
          <w:numId w:val="56"/>
        </w:numPr>
      </w:pPr>
      <w:r>
        <w:rPr>
          <w:b/>
          <w:color w:val="00188F"/>
        </w:rPr>
        <w:t>Service Delivery Plan</w:t>
      </w:r>
      <w:r>
        <w:t>: wird von einem Microsoft-Berater erstellt, um die geschäftlichen Ziele und Vorgaben des Kunden einzuhalten.</w:t>
      </w:r>
    </w:p>
    <w:p w:rsidR="00FC1889" w:rsidRDefault="00664ECB" w:rsidP="00527895">
      <w:pPr>
        <w:pStyle w:val="ProductList-Bullet"/>
        <w:numPr>
          <w:ilvl w:val="0"/>
          <w:numId w:val="56"/>
        </w:numPr>
      </w:pPr>
      <w:r>
        <w:rPr>
          <w:b/>
          <w:color w:val="00188F"/>
        </w:rPr>
        <w:t>Workshops</w:t>
      </w:r>
      <w:r>
        <w:t>: Es werden maximal sechzehn (16) Stunden insgesamt für Workshops aufgewendet:</w:t>
      </w:r>
    </w:p>
    <w:p w:rsidR="00FC1889" w:rsidRDefault="00664ECB" w:rsidP="00527895">
      <w:pPr>
        <w:pStyle w:val="ProductList-Bullet"/>
        <w:numPr>
          <w:ilvl w:val="1"/>
          <w:numId w:val="56"/>
        </w:numPr>
      </w:pPr>
      <w:r>
        <w:t>Maximal zwei (2) Erkennungsworkshops zur Feststellung und Definition wichtiger Anwendungsfälle und Geschäftsanforderungen, wie vom Kunden angegeben, im Zusammenhang mit Konfigurationseinstellungen;</w:t>
      </w:r>
    </w:p>
    <w:p w:rsidR="00FC1889" w:rsidRDefault="00664ECB" w:rsidP="00527895">
      <w:pPr>
        <w:pStyle w:val="ProductList-Bullet"/>
        <w:numPr>
          <w:ilvl w:val="1"/>
          <w:numId w:val="56"/>
        </w:numPr>
      </w:pPr>
      <w:r>
        <w:t>Maximal vier (4) Workshops zur Designüberprüfung während der Erstellungsphase.</w:t>
      </w:r>
    </w:p>
    <w:p w:rsidR="00FC1889" w:rsidRDefault="00664ECB" w:rsidP="00527895">
      <w:pPr>
        <w:pStyle w:val="ProductList-Bullet"/>
        <w:numPr>
          <w:ilvl w:val="0"/>
          <w:numId w:val="56"/>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FC1889" w:rsidRDefault="00664ECB" w:rsidP="00527895">
      <w:pPr>
        <w:pStyle w:val="ProductList-Bullet"/>
        <w:numPr>
          <w:ilvl w:val="0"/>
          <w:numId w:val="56"/>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FC1889" w:rsidRDefault="00664ECB" w:rsidP="00527895">
      <w:pPr>
        <w:pStyle w:val="ProductList-Bullet"/>
        <w:numPr>
          <w:ilvl w:val="0"/>
          <w:numId w:val="56"/>
        </w:numPr>
      </w:pPr>
      <w:r>
        <w:rPr>
          <w:b/>
          <w:color w:val="00188F"/>
        </w:rPr>
        <w:t>Tests</w:t>
      </w:r>
      <w:r>
        <w:t>: Es werden maximal sechsundzwanzig (26) Stunden für maximal zwei (2) Tests (z. B. Systemtest und Nutzerabnahmetest [UAT]) aufgewendet.</w:t>
      </w:r>
    </w:p>
    <w:p w:rsidR="00FC1889" w:rsidRDefault="00664ECB" w:rsidP="00527895">
      <w:pPr>
        <w:pStyle w:val="ProductList-Bullet"/>
        <w:numPr>
          <w:ilvl w:val="0"/>
          <w:numId w:val="56"/>
        </w:numPr>
      </w:pPr>
      <w:r>
        <w:rPr>
          <w:b/>
          <w:color w:val="00188F"/>
        </w:rPr>
        <w:t>Schulung und Wissenstransfer</w:t>
      </w:r>
      <w:r>
        <w:t>: Es wird eine (1) produktorientierte Schulung für die Nutzer des Kunden für insgesamt maximal vier (4) Stunden bereitgestellt.</w:t>
      </w:r>
    </w:p>
    <w:p w:rsidR="00FC1889" w:rsidRDefault="00664ECB" w:rsidP="00527895">
      <w:pPr>
        <w:pStyle w:val="ProductList-Bullet"/>
        <w:numPr>
          <w:ilvl w:val="0"/>
          <w:numId w:val="56"/>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FC1889" w:rsidRDefault="00FC1889">
      <w:pPr>
        <w:pStyle w:val="ProductList-Body"/>
      </w:pPr>
    </w:p>
    <w:p w:rsidR="00FC1889" w:rsidRDefault="00664ECB">
      <w:pPr>
        <w:pStyle w:val="ProductList-ClauseHeading"/>
        <w:outlineLvl w:val="2"/>
      </w:pPr>
      <w:r>
        <w:lastRenderedPageBreak/>
        <w:t>Verantwortlichkeiten des Kunden</w:t>
      </w:r>
    </w:p>
    <w:p w:rsidR="00FC1889" w:rsidRDefault="00664EC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SectionHeading"/>
        <w:pageBreakBefore/>
        <w:outlineLvl w:val="0"/>
      </w:pPr>
      <w:bookmarkStart w:id="374" w:name="_Sec563"/>
      <w:bookmarkEnd w:id="366"/>
      <w:r>
        <w:lastRenderedPageBreak/>
        <w:t>Anhang D – Ergänzende Geschäftsbedingungen zum Programmvertrag</w:t>
      </w:r>
      <w:r>
        <w:fldChar w:fldCharType="begin"/>
      </w:r>
      <w:r>
        <w:instrText xml:space="preserve"> TC "</w:instrText>
      </w:r>
      <w:bookmarkStart w:id="375" w:name="_Toc481085567"/>
      <w:r>
        <w:instrText>Anhang D – Ergänzende Geschäftsbedingungen zum Programmvertrag</w:instrText>
      </w:r>
      <w:bookmarkEnd w:id="375"/>
      <w:r>
        <w:instrText>" \l 1</w:instrText>
      </w:r>
      <w:r>
        <w:fldChar w:fldCharType="end"/>
      </w:r>
    </w:p>
    <w:p w:rsidR="00FC1889" w:rsidRDefault="00664ECB">
      <w:pPr>
        <w:pStyle w:val="ProductList-Body"/>
      </w:pPr>
      <w:r>
        <w:t>Die nachstehenden Geschäftsbedingungen gelten für den Volumenlizenzvertrag des Kunden, wie angegeben.</w:t>
      </w:r>
    </w:p>
    <w:p w:rsidR="00FC1889" w:rsidRDefault="00664ECB">
      <w:pPr>
        <w:pStyle w:val="ProductList-Offering1Heading"/>
        <w:outlineLvl w:val="1"/>
      </w:pPr>
      <w:bookmarkStart w:id="376" w:name="_Sec568"/>
      <w:r>
        <w:t>Ergänzende Geschäftsbedingungen zum Select Plus-Programm</w:t>
      </w:r>
      <w:bookmarkEnd w:id="376"/>
      <w:r>
        <w:fldChar w:fldCharType="begin"/>
      </w:r>
      <w:r>
        <w:instrText xml:space="preserve"> TC "</w:instrText>
      </w:r>
      <w:bookmarkStart w:id="377" w:name="_Toc481085568"/>
      <w:r>
        <w:instrText>Ergänzende Geschäftsbedingungen zum Select Plus-Programm</w:instrText>
      </w:r>
      <w:bookmarkEnd w:id="377"/>
      <w:r>
        <w:instrText>" \l 2</w:instrText>
      </w:r>
      <w:r>
        <w:fldChar w:fldCharType="end"/>
      </w:r>
    </w:p>
    <w:p w:rsidR="00FC1889" w:rsidRDefault="00664ECB">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FC1889" w:rsidRDefault="00FC1889">
      <w:pPr>
        <w:pStyle w:val="ProductList-Body"/>
      </w:pPr>
    </w:p>
    <w:p w:rsidR="00FC1889" w:rsidRDefault="00664ECB">
      <w:pPr>
        <w:pStyle w:val="ProductList-ClauseHeading"/>
        <w:outlineLvl w:val="2"/>
      </w:pPr>
      <w:r>
        <w:t>Preislevels für Select Plus</w:t>
      </w:r>
    </w:p>
    <w:p w:rsidR="00FC1889" w:rsidRDefault="00664ECB">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FC18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Jährliche Mindestpunktanzahl pro Pool</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500</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4,000</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10,000</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25,000</w:t>
            </w:r>
          </w:p>
        </w:tc>
      </w:tr>
    </w:tbl>
    <w:p w:rsidR="00FC1889" w:rsidRDefault="00664ECB">
      <w:pPr>
        <w:pStyle w:val="ProductList-Offering1Heading"/>
        <w:outlineLvl w:val="1"/>
      </w:pPr>
      <w:bookmarkStart w:id="378" w:name="_Sec569"/>
      <w:r>
        <w:t>Definition von Verwaltung für Qualifizierte Geräte</w:t>
      </w:r>
      <w:bookmarkEnd w:id="378"/>
      <w:r>
        <w:fldChar w:fldCharType="begin"/>
      </w:r>
      <w:r>
        <w:instrText xml:space="preserve"> TC "</w:instrText>
      </w:r>
      <w:bookmarkStart w:id="379" w:name="_Toc481085569"/>
      <w:r>
        <w:instrText>Definition von Verwaltung für Qualifizierte Geräte</w:instrText>
      </w:r>
      <w:bookmarkEnd w:id="379"/>
      <w:r>
        <w:instrText>" \l 2</w:instrText>
      </w:r>
      <w:r>
        <w:fldChar w:fldCharType="end"/>
      </w:r>
    </w:p>
    <w:p w:rsidR="00FC1889" w:rsidRDefault="00664ECB">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FC1889" w:rsidRDefault="00664ECB" w:rsidP="00527895">
      <w:pPr>
        <w:pStyle w:val="ProductList-Bullet"/>
        <w:numPr>
          <w:ilvl w:val="0"/>
          <w:numId w:val="57"/>
        </w:numPr>
      </w:pPr>
      <w:r>
        <w:t>denen er den Beitritt zu seiner Domäne erlaubt oder</w:t>
      </w:r>
    </w:p>
    <w:p w:rsidR="00FC1889" w:rsidRDefault="00664ECB" w:rsidP="00527895">
      <w:pPr>
        <w:pStyle w:val="ProductList-Bullet"/>
        <w:numPr>
          <w:ilvl w:val="0"/>
          <w:numId w:val="57"/>
        </w:numPr>
      </w:pPr>
      <w:r>
        <w:t>die er als Voraussetzung für die Verwendung von Anwendungen in seinen Geschäftsräumen authentifiziert oder</w:t>
      </w:r>
    </w:p>
    <w:p w:rsidR="00FC1889" w:rsidRDefault="00664ECB" w:rsidP="00527895">
      <w:pPr>
        <w:pStyle w:val="ProductList-Bullet"/>
        <w:numPr>
          <w:ilvl w:val="0"/>
          <w:numId w:val="57"/>
        </w:numPr>
      </w:pPr>
      <w:r>
        <w:t>auf denen er Agents installiert (z. B. Antiviren-, Antimalware- oder sonstige Agents, die durch die Richtlinie des Kunden vorgeschrieben sind) oder</w:t>
      </w:r>
    </w:p>
    <w:p w:rsidR="00FC1889" w:rsidRDefault="00664ECB" w:rsidP="00527895">
      <w:pPr>
        <w:pStyle w:val="ProductList-Bullet"/>
        <w:numPr>
          <w:ilvl w:val="0"/>
          <w:numId w:val="57"/>
        </w:numPr>
      </w:pPr>
      <w:r>
        <w:t>auf die er direkt oder indirekt Gruppenrichtlinien anwendet oder auf denen er diese durchsetzt oder</w:t>
      </w:r>
    </w:p>
    <w:p w:rsidR="00FC1889" w:rsidRDefault="00664ECB" w:rsidP="00527895">
      <w:pPr>
        <w:pStyle w:val="ProductList-Bullet"/>
        <w:numPr>
          <w:ilvl w:val="0"/>
          <w:numId w:val="57"/>
        </w:numPr>
      </w:pPr>
      <w:r>
        <w:t>auf denen er Daten zu Hardware oder Software, die direkt oder indirekt mit einer Betriebssystemumgebung im Zusammenhang steht, anfordert oder erhält, diese Hardware oder Software konfiguriert oder Anweisungen dazu gibt oder</w:t>
      </w:r>
    </w:p>
    <w:p w:rsidR="00FC1889" w:rsidRDefault="00664ECB" w:rsidP="00527895">
      <w:pPr>
        <w:pStyle w:val="ProductList-Bullet"/>
        <w:numPr>
          <w:ilvl w:val="0"/>
          <w:numId w:val="57"/>
        </w:numPr>
      </w:pPr>
      <w:r>
        <w:t>denen er den Zugriff auf eine Virtual Desktop-Infrastruktur (VDI) außerhalb von Windows SA, Microsoft Intune (Gerät) oder Windows Virtual Desktop Access-Roamingrechten erlaubt.</w:t>
      </w:r>
    </w:p>
    <w:p w:rsidR="00FC1889" w:rsidRDefault="00FC1889">
      <w:pPr>
        <w:pStyle w:val="ProductList-Body"/>
      </w:pPr>
    </w:p>
    <w:p w:rsidR="00FC1889" w:rsidRDefault="00664ECB">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FC1889" w:rsidRDefault="00664ECB">
      <w:pPr>
        <w:pStyle w:val="ProductList-Offering1Heading"/>
        <w:outlineLvl w:val="1"/>
      </w:pPr>
      <w:bookmarkStart w:id="380" w:name="_Sec570"/>
      <w:r>
        <w:t>Onlinedienste in den Open-Programmen</w:t>
      </w:r>
      <w:bookmarkEnd w:id="380"/>
      <w:r>
        <w:fldChar w:fldCharType="begin"/>
      </w:r>
      <w:r>
        <w:instrText xml:space="preserve"> TC "</w:instrText>
      </w:r>
      <w:bookmarkStart w:id="381" w:name="_Toc481085570"/>
      <w:r>
        <w:instrText>Onlinedienste in den Open-Programmen</w:instrText>
      </w:r>
      <w:bookmarkEnd w:id="381"/>
      <w:r>
        <w:instrText>" \l 2</w:instrText>
      </w:r>
      <w:r>
        <w:fldChar w:fldCharType="end"/>
      </w:r>
    </w:p>
    <w:p w:rsidR="00FC1889" w:rsidRDefault="00664ECB">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FC1889" w:rsidRDefault="00FC1889">
      <w:pPr>
        <w:pStyle w:val="ProductList-Body"/>
      </w:pPr>
    </w:p>
    <w:p w:rsidR="00FC1889" w:rsidRDefault="00664ECB">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FC1889" w:rsidRDefault="00664ECB">
      <w:pPr>
        <w:pStyle w:val="ProductList-Offering1Heading"/>
        <w:outlineLvl w:val="1"/>
      </w:pPr>
      <w:bookmarkStart w:id="382" w:name="_Sec571"/>
      <w:r>
        <w:t>Ergänzende Geschäftsbedingungen für Professional Services – Vorgängerverträge</w:t>
      </w:r>
      <w:bookmarkEnd w:id="382"/>
      <w:r>
        <w:fldChar w:fldCharType="begin"/>
      </w:r>
      <w:r>
        <w:instrText xml:space="preserve"> TC "</w:instrText>
      </w:r>
      <w:bookmarkStart w:id="383" w:name="_Toc481085571"/>
      <w:r>
        <w:instrText>Ergänzende Geschäftsbedingungen für Professional Services – Vorgängerverträge</w:instrText>
      </w:r>
      <w:bookmarkEnd w:id="383"/>
      <w:r>
        <w:instrText>" \l 2</w:instrText>
      </w:r>
      <w:r>
        <w:fldChar w:fldCharType="end"/>
      </w:r>
    </w:p>
    <w:p w:rsidR="00FC1889" w:rsidRDefault="00664ECB">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FC1889" w:rsidRDefault="00FC1889">
      <w:pPr>
        <w:pStyle w:val="ProductList-Body"/>
      </w:pPr>
    </w:p>
    <w:p w:rsidR="00FC1889" w:rsidRDefault="00664ECB">
      <w:pPr>
        <w:pStyle w:val="ProductList-ClauseHeading"/>
        <w:outlineLvl w:val="2"/>
      </w:pPr>
      <w:r>
        <w:lastRenderedPageBreak/>
        <w:t>Nutzungsrechte, Eigentum und Lizenzrechte</w:t>
      </w:r>
    </w:p>
    <w:p w:rsidR="00FC1889" w:rsidRDefault="00664ECB">
      <w:pPr>
        <w:pStyle w:val="ProductList-SubClauseHeading"/>
        <w:outlineLvl w:val="3"/>
      </w:pPr>
      <w:r>
        <w:t>Fixes</w:t>
      </w:r>
    </w:p>
    <w:p w:rsidR="00FC1889" w:rsidRDefault="00664ECB">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FC1889" w:rsidRDefault="00FC1889">
      <w:pPr>
        <w:pStyle w:val="ProductList-BodyIndented"/>
      </w:pPr>
    </w:p>
    <w:p w:rsidR="00FC1889" w:rsidRDefault="00664ECB">
      <w:pPr>
        <w:pStyle w:val="ProductList-SubClauseHeading"/>
        <w:outlineLvl w:val="3"/>
      </w:pPr>
      <w:r>
        <w:t>Vorbestehende Werke</w:t>
      </w:r>
    </w:p>
    <w:p w:rsidR="00FC1889" w:rsidRDefault="00664ECB">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FC1889" w:rsidRDefault="00664ECB">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FC1889" w:rsidRDefault="00FC1889">
      <w:pPr>
        <w:pStyle w:val="ProductList-BodyIndented"/>
      </w:pPr>
    </w:p>
    <w:p w:rsidR="00FC1889" w:rsidRDefault="00664ECB">
      <w:pPr>
        <w:pStyle w:val="ProductList-SubClauseHeading"/>
        <w:outlineLvl w:val="3"/>
      </w:pPr>
      <w:r>
        <w:t>Arbeitsergebnisse</w:t>
      </w:r>
    </w:p>
    <w:p w:rsidR="00FC1889" w:rsidRDefault="00664ECB">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FC1889" w:rsidRDefault="00FC1889">
      <w:pPr>
        <w:pStyle w:val="ProductList-BodyIndented"/>
      </w:pPr>
    </w:p>
    <w:p w:rsidR="00FC1889" w:rsidRDefault="00664ECB">
      <w:pPr>
        <w:pStyle w:val="ProductList-SubClauseHeading"/>
        <w:outlineLvl w:val="3"/>
      </w:pPr>
      <w:r>
        <w:t>Verwendung technischer Informationen von Professional Services</w:t>
      </w:r>
    </w:p>
    <w:p w:rsidR="00FC1889" w:rsidRDefault="00664ECB">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FC1889" w:rsidRDefault="00FC1889">
      <w:pPr>
        <w:pStyle w:val="ProductList-BodyIndented"/>
      </w:pPr>
    </w:p>
    <w:p w:rsidR="00FC1889" w:rsidRDefault="00664ECB">
      <w:pPr>
        <w:pStyle w:val="ProductList-SubClauseHeading"/>
        <w:outlineLvl w:val="3"/>
      </w:pPr>
      <w:r>
        <w:t>Open Source-Lizenzbeschränkungen</w:t>
      </w:r>
    </w:p>
    <w:p w:rsidR="00FC1889" w:rsidRDefault="00664ECB">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FC1889" w:rsidRDefault="00FC1889">
      <w:pPr>
        <w:pStyle w:val="ProductList-BodyIndented"/>
      </w:pPr>
    </w:p>
    <w:p w:rsidR="00FC1889" w:rsidRDefault="00664ECB">
      <w:pPr>
        <w:pStyle w:val="ProductList-SubClauseHeading"/>
        <w:outlineLvl w:val="3"/>
      </w:pPr>
      <w:r>
        <w:t>Rechte von Verbundenen Unternehmen</w:t>
      </w:r>
    </w:p>
    <w:p w:rsidR="00FC1889" w:rsidRDefault="00664ECB">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FC1889" w:rsidRDefault="00FC1889">
      <w:pPr>
        <w:pStyle w:val="ProductList-BodyIndented"/>
      </w:pPr>
    </w:p>
    <w:p w:rsidR="00FC1889" w:rsidRDefault="00664ECB">
      <w:pPr>
        <w:pStyle w:val="ProductList-ClauseHeading"/>
        <w:outlineLvl w:val="2"/>
      </w:pPr>
      <w:r>
        <w:t>Gewährleistungen und Haftungsbeschränkung</w:t>
      </w:r>
    </w:p>
    <w:p w:rsidR="00FC1889" w:rsidRDefault="00664ECB">
      <w:pPr>
        <w:pStyle w:val="ProductList-SubClauseHeading"/>
        <w:outlineLvl w:val="3"/>
      </w:pPr>
      <w:r>
        <w:t>Gewährleistung für Professional Services</w:t>
      </w:r>
    </w:p>
    <w:p w:rsidR="00FC1889" w:rsidRDefault="00664ECB">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FC1889" w:rsidRDefault="00FC1889">
      <w:pPr>
        <w:pStyle w:val="ProductList-BodyIndented"/>
      </w:pPr>
    </w:p>
    <w:p w:rsidR="00FC1889" w:rsidRDefault="00664ECB">
      <w:pPr>
        <w:pStyle w:val="ProductList-SubClauseHeading"/>
        <w:outlineLvl w:val="3"/>
      </w:pPr>
      <w:r>
        <w:t>Haftungsbeschränkung</w:t>
      </w:r>
    </w:p>
    <w:p w:rsidR="00FC1889" w:rsidRDefault="00664ECB">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FC1889" w:rsidRDefault="00FC1889">
      <w:pPr>
        <w:pStyle w:val="ProductList-BodyIndented"/>
        <w:jc w:val="right"/>
      </w:pPr>
    </w:p>
    <w:tbl>
      <w:tblPr>
        <w:tblStyle w:val="PURTable0"/>
        <w:tblW w:w="0" w:type="dxa"/>
        <w:tblLook w:val="04A0" w:firstRow="1" w:lastRow="0" w:firstColumn="1" w:lastColumn="0" w:noHBand="0" w:noVBand="1"/>
      </w:tblPr>
      <w:tblGrid>
        <w:gridCol w:w="1044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Indented"/>
      </w:pPr>
    </w:p>
    <w:p w:rsidR="00FC1889" w:rsidRDefault="00664ECB">
      <w:pPr>
        <w:pStyle w:val="ProductList-SectionHeading"/>
        <w:pageBreakBefore/>
        <w:outlineLvl w:val="0"/>
      </w:pPr>
      <w:bookmarkStart w:id="384" w:name="_Sec572"/>
      <w:bookmarkEnd w:id="374"/>
      <w:r>
        <w:lastRenderedPageBreak/>
        <w:t>Anhang E – Promotions</w:t>
      </w:r>
      <w:r>
        <w:fldChar w:fldCharType="begin"/>
      </w:r>
      <w:r>
        <w:instrText xml:space="preserve"> TC "</w:instrText>
      </w:r>
      <w:bookmarkStart w:id="385" w:name="_Toc481085572"/>
      <w:r>
        <w:instrText>Anhang E – Promotions</w:instrText>
      </w:r>
      <w:bookmarkEnd w:id="385"/>
      <w:r>
        <w:instrText>" \l 1</w:instrText>
      </w:r>
      <w:r>
        <w:fldChar w:fldCharType="end"/>
      </w:r>
    </w:p>
    <w:p w:rsidR="00FC1889" w:rsidRDefault="00664ECB">
      <w:pPr>
        <w:pStyle w:val="ProductList-OfferingGroupHeading"/>
        <w:outlineLvl w:val="1"/>
      </w:pPr>
      <w:bookmarkStart w:id="386" w:name="_Sec1196"/>
      <w:r>
        <w:t>Azure Compute Capacity Promotion</w:t>
      </w:r>
      <w:bookmarkEnd w:id="386"/>
      <w:r>
        <w:fldChar w:fldCharType="begin"/>
      </w:r>
      <w:r>
        <w:instrText xml:space="preserve"> TC "</w:instrText>
      </w:r>
      <w:bookmarkStart w:id="387" w:name="_Toc481085573"/>
      <w:r>
        <w:instrText>Azure Compute Capacity Promotion</w:instrText>
      </w:r>
      <w:bookmarkEnd w:id="387"/>
      <w:r>
        <w:instrText>" \l 2</w:instrText>
      </w:r>
      <w:r>
        <w:fldChar w:fldCharType="end"/>
      </w:r>
    </w:p>
    <w:p w:rsidR="00FC1889" w:rsidRDefault="00664ECB">
      <w:pPr>
        <w:pStyle w:val="ProductList-Body"/>
      </w:pPr>
      <w:r>
        <w:t>Vom 1. November 2015 bis zum 31. Dezember 2017 erhält der Kunde mit der Azure Compute Capacity Promotion Preisnachlässe auf die Compute-Instanzen der Serien A, D und G als 12-monatige Abonnements mit nicht deckungsgleicher Laufzeit.</w:t>
      </w:r>
    </w:p>
    <w:p w:rsidR="00FC1889" w:rsidRDefault="00664ECB">
      <w:pPr>
        <w:pStyle w:val="ProductList-OfferingGroupHeading"/>
        <w:outlineLvl w:val="1"/>
      </w:pPr>
      <w:bookmarkStart w:id="388" w:name="_Sec1154"/>
      <w:r>
        <w:t>Neue Azure-Beitragsverpflichtung für Kunden</w:t>
      </w:r>
      <w:bookmarkEnd w:id="388"/>
      <w:r>
        <w:fldChar w:fldCharType="begin"/>
      </w:r>
      <w:r>
        <w:instrText xml:space="preserve"> TC "</w:instrText>
      </w:r>
      <w:bookmarkStart w:id="389" w:name="_Toc481085574"/>
      <w:r>
        <w:instrText>Neue Azure-Beitragsverpflichtung für Kunden</w:instrText>
      </w:r>
      <w:bookmarkEnd w:id="389"/>
      <w:r>
        <w:instrText>" \l 2</w:instrText>
      </w:r>
      <w:r>
        <w:fldChar w:fldCharType="end"/>
      </w:r>
    </w:p>
    <w:p w:rsidR="00FC1889" w:rsidRDefault="00664ECB">
      <w:pPr>
        <w:pStyle w:val="ProductList-Body"/>
      </w:pPr>
      <w:r>
        <w:t>Ein Kunde, der einen Konzernvertrag oder Campus- und School-Vertrag abschließt oder verlängert und zwischen dem 1. November 2016 und dem 30. Juni 2017 mindestens 21 Azure-Beitragsverpflichtungseinheiten pro Monat erwirbt, und der weniger als 50 Einheiten der Finanziellen Verpflichtung („MC“) in den vergangenen 12 Monaten verbraucht hat, hat Anspruch auf eine einmalige Gutschrift auf die Beitragsverpflichtung in Höhe von bis zu 25 % der Azure-Beitragsverpflichtung, die der Kunde während der ersten 3 Monate der Vertragslaufzeit nutzt. Die Gutschrift auf die Beitragsverpflichtung wird dem Beitragsverpflichtungsguthaben des Kunden innerhalb von 4 Kalendermonaten nach dem Wirksamkeitsdatum des neuen oder verlängerten Vertrages angerechnet. Teile der Gutschrift auf die Beitragsverpflichtung, die bis zum nächsten Jahrestag des Beitritts nicht verbraucht werden, verfallen.</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SectionHeading"/>
        <w:pageBreakBefore/>
        <w:outlineLvl w:val="0"/>
      </w:pPr>
      <w:bookmarkStart w:id="390" w:name="_Sec899"/>
      <w:bookmarkEnd w:id="384"/>
      <w:r>
        <w:lastRenderedPageBreak/>
        <w:t>Anhang F – Bestimmungen für Speicherarrays</w:t>
      </w:r>
      <w:r>
        <w:fldChar w:fldCharType="begin"/>
      </w:r>
      <w:r>
        <w:instrText xml:space="preserve"> TC "</w:instrText>
      </w:r>
      <w:bookmarkStart w:id="391" w:name="_Toc481085575"/>
      <w:r>
        <w:instrText>Anhang F – Bestimmungen für Speicherarrays</w:instrText>
      </w:r>
      <w:bookmarkEnd w:id="391"/>
      <w:r>
        <w:instrText>" \l 1</w:instrText>
      </w:r>
      <w:r>
        <w:fldChar w:fldCharType="end"/>
      </w:r>
    </w:p>
    <w:p w:rsidR="00FC1889" w:rsidRDefault="00664ECB">
      <w:pPr>
        <w:pStyle w:val="ProductList-Offering1Heading"/>
        <w:outlineLvl w:val="1"/>
      </w:pPr>
      <w:bookmarkStart w:id="392" w:name="_Sec900"/>
      <w:r>
        <w:t>Verfügbarkeit</w:t>
      </w:r>
      <w:bookmarkEnd w:id="392"/>
      <w:r>
        <w:fldChar w:fldCharType="begin"/>
      </w:r>
      <w:r>
        <w:instrText xml:space="preserve"> TC "</w:instrText>
      </w:r>
      <w:bookmarkStart w:id="393" w:name="_Toc481085576"/>
      <w:r>
        <w:instrText>Verfügbarkeit</w:instrText>
      </w:r>
      <w:bookmarkEnd w:id="393"/>
      <w:r>
        <w:instrText>" \l 2</w:instrText>
      </w:r>
      <w:r>
        <w:fldChar w:fldCharType="end"/>
      </w:r>
    </w:p>
    <w:p w:rsidR="00FC1889" w:rsidRDefault="00664ECB">
      <w:pPr>
        <w:pStyle w:val="ProductList-Body"/>
      </w:pPr>
      <w:r>
        <w:t>Das Speicherarray ist nur in den folgenden Regionen auslieferbar: Ägypten, Argentinien, Australien, Bahrain, Belgien, Brasilien, Bulgarien, Chile, Costa Rica, Dänemark, Deutschland, Finnland, Frankreich, Griechenland, Großbritannien, Hongkong, Indien, Indonesien, Irland, Island, Israel, Italien, Japan, Kanada, Kasachstan, Katar, Kenia, Kolumbien, Kroatien, Kuwait, Libanon, Macau, Malaysia, Marokko, Mexiko, Neuseeland, Niederlande, Nigeria, Norwegen, Österreich, Pakistan, Peru, Philippinen, Polen, Portugal, Puerto Rico, Rumänien, Russland, Saudi-Arabien, Schweden, Schweiz, Serbien, Singapur, Slowakei, Slowenien, Spanien, Sri Lanka, Südafrika, Südkorea, Taiwan, Thailand, Tschechien, Türkei, Ukraine, Ungarn, USA, Vereinigte Arabische Emirate, Vietnam, Weißrussland.</w:t>
      </w:r>
    </w:p>
    <w:p w:rsidR="00FC1889" w:rsidRDefault="00664ECB">
      <w:pPr>
        <w:pStyle w:val="ProductList-Offering1Heading"/>
        <w:outlineLvl w:val="1"/>
      </w:pPr>
      <w:bookmarkStart w:id="394" w:name="_Sec901"/>
      <w:r>
        <w:t>Lieferung und Eigentum</w:t>
      </w:r>
      <w:bookmarkEnd w:id="394"/>
      <w:r>
        <w:fldChar w:fldCharType="begin"/>
      </w:r>
      <w:r>
        <w:instrText xml:space="preserve"> TC "</w:instrText>
      </w:r>
      <w:bookmarkStart w:id="395" w:name="_Toc481085577"/>
      <w:r>
        <w:instrText>Lieferung und Eigentum</w:instrText>
      </w:r>
      <w:bookmarkEnd w:id="395"/>
      <w:r>
        <w:instrText>" \l 2</w:instrText>
      </w:r>
      <w:r>
        <w:fldChar w:fldCharType="end"/>
      </w:r>
    </w:p>
    <w:p w:rsidR="00FC1889" w:rsidRDefault="00664ECB">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FC1889" w:rsidRDefault="00664ECB">
      <w:pPr>
        <w:pStyle w:val="ProductList-Offering1Heading"/>
        <w:outlineLvl w:val="1"/>
      </w:pPr>
      <w:bookmarkStart w:id="396" w:name="_Sec902"/>
      <w:r>
        <w:t>Speicherarraysoftware</w:t>
      </w:r>
      <w:bookmarkEnd w:id="396"/>
      <w:r>
        <w:fldChar w:fldCharType="begin"/>
      </w:r>
      <w:r>
        <w:instrText xml:space="preserve"> TC "</w:instrText>
      </w:r>
      <w:bookmarkStart w:id="397" w:name="_Toc481085578"/>
      <w:r>
        <w:instrText>Speicherarraysoftware</w:instrText>
      </w:r>
      <w:bookmarkEnd w:id="397"/>
      <w:r>
        <w:instrText>" \l 2</w:instrText>
      </w:r>
      <w:r>
        <w:fldChar w:fldCharType="end"/>
      </w:r>
    </w:p>
    <w:p w:rsidR="00FC1889" w:rsidRDefault="00664ECB">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FC1889" w:rsidRDefault="00FC1889">
      <w:pPr>
        <w:pStyle w:val="ProductList-Body"/>
      </w:pPr>
    </w:p>
    <w:p w:rsidR="00FC1889" w:rsidRDefault="00664ECB">
      <w:pPr>
        <w:pStyle w:val="ProductList-ClauseHeading"/>
        <w:outlineLvl w:val="2"/>
      </w:pPr>
      <w:r>
        <w:t>Beschränkungen</w:t>
      </w:r>
    </w:p>
    <w:p w:rsidR="00FC1889" w:rsidRDefault="00664ECB">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FC1889" w:rsidRDefault="00FC1889">
      <w:pPr>
        <w:pStyle w:val="ProductList-Body"/>
      </w:pPr>
    </w:p>
    <w:p w:rsidR="00FC1889" w:rsidRDefault="00664ECB">
      <w:pPr>
        <w:pStyle w:val="ProductList-ClauseHeading"/>
        <w:outlineLvl w:val="2"/>
      </w:pPr>
      <w:r>
        <w:t>Bestimmte fremde Open Source-Software</w:t>
      </w:r>
    </w:p>
    <w:p w:rsidR="00FC1889" w:rsidRDefault="00664ECB">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4">
        <w:r>
          <w:rPr>
            <w:color w:val="00467F"/>
            <w:u w:val="single"/>
          </w:rPr>
          <w:t>http://go.microsoft.com/fwlink/?LinkId=627000</w:t>
        </w:r>
      </w:hyperlink>
      <w:r>
        <w:t xml:space="preserve"> ausgewiesen und an den Kunden nach den entsprechenden Open Source-Lizenzen lizenziert.</w:t>
      </w:r>
    </w:p>
    <w:p w:rsidR="00FC1889" w:rsidRDefault="00FC1889">
      <w:pPr>
        <w:pStyle w:val="ProductList-Body"/>
      </w:pPr>
    </w:p>
    <w:p w:rsidR="00FC1889" w:rsidRDefault="00664ECB">
      <w:pPr>
        <w:pStyle w:val="ProductList-ClauseHeading"/>
        <w:outlineLvl w:val="2"/>
      </w:pPr>
      <w:r>
        <w:t>Aktivierung von und Zustimmung zu internetbasierten Diensten</w:t>
      </w:r>
    </w:p>
    <w:p w:rsidR="00FC1889" w:rsidRDefault="00664ECB">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FC1889" w:rsidRDefault="00FC1889">
      <w:pPr>
        <w:pStyle w:val="ProductList-Body"/>
      </w:pPr>
    </w:p>
    <w:p w:rsidR="00FC1889" w:rsidRDefault="00664ECB">
      <w:pPr>
        <w:pStyle w:val="ProductList-ClauseHeading"/>
        <w:outlineLvl w:val="2"/>
      </w:pPr>
      <w:r>
        <w:t>Aktualisierungen der Speicherarraysoftware</w:t>
      </w:r>
    </w:p>
    <w:p w:rsidR="00FC1889" w:rsidRDefault="00664ECB">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FC1889" w:rsidRDefault="00664ECB">
      <w:pPr>
        <w:pStyle w:val="ProductList-Offering1Heading"/>
        <w:outlineLvl w:val="1"/>
      </w:pPr>
      <w:bookmarkStart w:id="398" w:name="_Sec903"/>
      <w:r>
        <w:t>Beschränkte Gewährleistung auf die Hardware</w:t>
      </w:r>
      <w:bookmarkEnd w:id="398"/>
      <w:r>
        <w:fldChar w:fldCharType="begin"/>
      </w:r>
      <w:r>
        <w:instrText xml:space="preserve"> TC "</w:instrText>
      </w:r>
      <w:bookmarkStart w:id="399" w:name="_Toc481085579"/>
      <w:r>
        <w:instrText>Beschränkte Gewährleistung auf die Hardware</w:instrText>
      </w:r>
      <w:bookmarkEnd w:id="399"/>
      <w:r>
        <w:instrText>" \l 2</w:instrText>
      </w:r>
      <w:r>
        <w:fldChar w:fldCharType="end"/>
      </w:r>
    </w:p>
    <w:p w:rsidR="00FC1889" w:rsidRDefault="00664ECB">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FC1889" w:rsidRDefault="00664ECB">
      <w:pPr>
        <w:pStyle w:val="ProductList-Offering1Heading"/>
        <w:outlineLvl w:val="1"/>
      </w:pPr>
      <w:bookmarkStart w:id="400" w:name="_Sec904"/>
      <w:r>
        <w:t>Freistellung. Verteidigung gegen Ansprüche Dritter</w:t>
      </w:r>
      <w:bookmarkEnd w:id="400"/>
      <w:r>
        <w:fldChar w:fldCharType="begin"/>
      </w:r>
      <w:r>
        <w:instrText xml:space="preserve"> TC "</w:instrText>
      </w:r>
      <w:bookmarkStart w:id="401" w:name="_Toc481085580"/>
      <w:r>
        <w:instrText>Freistellung. Verteidigung gegen Ansprüche Dritter</w:instrText>
      </w:r>
      <w:bookmarkEnd w:id="401"/>
      <w:r>
        <w:instrText>" \l 2</w:instrText>
      </w:r>
      <w:r>
        <w:fldChar w:fldCharType="end"/>
      </w:r>
    </w:p>
    <w:p w:rsidR="00FC1889" w:rsidRDefault="00664ECB">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FC1889" w:rsidRDefault="00664ECB">
      <w:pPr>
        <w:pStyle w:val="ProductList-Offering1Heading"/>
        <w:outlineLvl w:val="1"/>
      </w:pPr>
      <w:bookmarkStart w:id="402" w:name="_Sec905"/>
      <w:r>
        <w:t>Haftungsbeschränkung</w:t>
      </w:r>
      <w:bookmarkEnd w:id="402"/>
      <w:r>
        <w:fldChar w:fldCharType="begin"/>
      </w:r>
      <w:r>
        <w:instrText xml:space="preserve"> TC "</w:instrText>
      </w:r>
      <w:bookmarkStart w:id="403" w:name="_Toc481085581"/>
      <w:r>
        <w:instrText>Haftungsbeschränkung</w:instrText>
      </w:r>
      <w:bookmarkEnd w:id="403"/>
      <w:r>
        <w:instrText>" \l 2</w:instrText>
      </w:r>
      <w:r>
        <w:fldChar w:fldCharType="end"/>
      </w:r>
    </w:p>
    <w:p w:rsidR="00FC1889" w:rsidRDefault="00664ECB">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FC1889" w:rsidRDefault="00664ECB">
      <w:pPr>
        <w:pStyle w:val="ProductList-Offering1Heading"/>
        <w:outlineLvl w:val="1"/>
      </w:pPr>
      <w:bookmarkStart w:id="404" w:name="_Sec906"/>
      <w:r>
        <w:t>US-Ausfuhrkontrollgesetz</w:t>
      </w:r>
      <w:bookmarkEnd w:id="404"/>
      <w:r>
        <w:fldChar w:fldCharType="begin"/>
      </w:r>
      <w:r>
        <w:instrText xml:space="preserve"> TC "</w:instrText>
      </w:r>
      <w:bookmarkStart w:id="405" w:name="_Toc481085582"/>
      <w:r>
        <w:instrText>US-Ausfuhrkontrollgesetz</w:instrText>
      </w:r>
      <w:bookmarkEnd w:id="405"/>
      <w:r>
        <w:instrText>" \l 2</w:instrText>
      </w:r>
      <w:r>
        <w:fldChar w:fldCharType="end"/>
      </w:r>
    </w:p>
    <w:p w:rsidR="00FC1889" w:rsidRDefault="00664ECB">
      <w:pPr>
        <w:pStyle w:val="ProductList-Body"/>
      </w:pPr>
      <w:r>
        <w:t>Die Speicherarrays unterliegen den im Volumenlizenzvertrag des Kunden vorgesehenen Bestimmungen zum US-Exportrecht.</w:t>
      </w:r>
    </w:p>
    <w:p w:rsidR="00FC1889" w:rsidRDefault="00664ECB">
      <w:pPr>
        <w:pStyle w:val="ProductList-Offering1Heading"/>
        <w:outlineLvl w:val="1"/>
      </w:pPr>
      <w:bookmarkStart w:id="406" w:name="_Sec907"/>
      <w:r>
        <w:t>Erfassung von Informationen zur Diagnose</w:t>
      </w:r>
      <w:bookmarkEnd w:id="406"/>
      <w:r>
        <w:fldChar w:fldCharType="begin"/>
      </w:r>
      <w:r>
        <w:instrText xml:space="preserve"> TC "</w:instrText>
      </w:r>
      <w:bookmarkStart w:id="407" w:name="_Toc481085583"/>
      <w:r>
        <w:instrText>Erfassung von Informationen zur Diagnose</w:instrText>
      </w:r>
      <w:bookmarkEnd w:id="407"/>
      <w:r>
        <w:instrText>" \l 2</w:instrText>
      </w:r>
      <w:r>
        <w:fldChar w:fldCharType="end"/>
      </w:r>
    </w:p>
    <w:p w:rsidR="00FC1889" w:rsidRDefault="00664ECB">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45">
        <w:r>
          <w:rPr>
            <w:color w:val="00467F"/>
            <w:u w:val="single"/>
          </w:rPr>
          <w:t>https://www.microsoft.com/en-us/privacystatement</w:t>
        </w:r>
      </w:hyperlink>
      <w:r>
        <w:t>.</w:t>
      </w:r>
    </w:p>
    <w:p w:rsidR="00FC1889" w:rsidRDefault="00664ECB">
      <w:pPr>
        <w:pStyle w:val="ProductList-Offering1Heading"/>
        <w:outlineLvl w:val="1"/>
      </w:pPr>
      <w:bookmarkStart w:id="408" w:name="_Sec908"/>
      <w:r>
        <w:t>Nutzung durch die öffentliche Verwaltung</w:t>
      </w:r>
      <w:bookmarkEnd w:id="408"/>
      <w:r>
        <w:fldChar w:fldCharType="begin"/>
      </w:r>
      <w:r>
        <w:instrText xml:space="preserve"> TC "</w:instrText>
      </w:r>
      <w:bookmarkStart w:id="409" w:name="_Toc481085584"/>
      <w:r>
        <w:instrText>Nutzung durch die öffentliche Verwaltung</w:instrText>
      </w:r>
      <w:bookmarkEnd w:id="409"/>
      <w:r>
        <w:instrText>" \l 2</w:instrText>
      </w:r>
      <w:r>
        <w:fldChar w:fldCharType="end"/>
      </w:r>
    </w:p>
    <w:p w:rsidR="00FC1889" w:rsidRDefault="00664ECB">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664ECB">
      <w:pPr>
        <w:pStyle w:val="ProductList-SectionHeading"/>
        <w:pageBreakBefore/>
        <w:outlineLvl w:val="0"/>
      </w:pPr>
      <w:bookmarkStart w:id="410" w:name="_Sec1205"/>
      <w:bookmarkEnd w:id="390"/>
      <w:r>
        <w:lastRenderedPageBreak/>
        <w:t>Anhang G - Premium Assurance</w:t>
      </w:r>
      <w:r>
        <w:fldChar w:fldCharType="begin"/>
      </w:r>
      <w:r>
        <w:instrText xml:space="preserve"> TC "</w:instrText>
      </w:r>
      <w:bookmarkStart w:id="411" w:name="_Toc481085585"/>
      <w:r>
        <w:instrText>Anhang G - Premium Assurance</w:instrText>
      </w:r>
      <w:bookmarkEnd w:id="411"/>
      <w:r>
        <w:instrText>" \l 1</w:instrText>
      </w:r>
      <w:r>
        <w:fldChar w:fldCharType="end"/>
      </w:r>
    </w:p>
    <w:p w:rsidR="00FC1889" w:rsidRDefault="00664ECB">
      <w:pPr>
        <w:pStyle w:val="ProductList-Body"/>
      </w:pPr>
      <w:r>
        <w:t>Der Kunde ist berechtigt, Premium Assurance Add-on-Lizenzen nach Maßgabe folgender Geschäftsbedingungen zu erwerben:</w:t>
      </w:r>
    </w:p>
    <w:p w:rsidR="00FC1889" w:rsidRDefault="00664ECB" w:rsidP="00527895">
      <w:pPr>
        <w:pStyle w:val="ProductList-Bullet"/>
        <w:numPr>
          <w:ilvl w:val="0"/>
          <w:numId w:val="58"/>
        </w:numPr>
      </w:pPr>
      <w:r>
        <w:t>Premium Assurance Add-on-Lizenzen können nur für Produktlizenzen erwerben werden, die eine aktive SA innerhalb des gleichen Beitritts besitzen („Qualifizierende Lizenzen“).</w:t>
      </w:r>
    </w:p>
    <w:p w:rsidR="00FC1889" w:rsidRDefault="00664ECB" w:rsidP="00527895">
      <w:pPr>
        <w:pStyle w:val="ProductList-Bullet"/>
        <w:numPr>
          <w:ilvl w:val="0"/>
          <w:numId w:val="58"/>
        </w:numPr>
      </w:pPr>
      <w:r>
        <w:t>Der Kunde muss Premium Assurance Add-on-Lizenzen für alle Qualifizierenden Lizenzen für alle Produkteditionen innerhalb einer Produktfamilie erwerben.</w:t>
      </w:r>
    </w:p>
    <w:p w:rsidR="00FC1889" w:rsidRDefault="00664ECB" w:rsidP="00527895">
      <w:pPr>
        <w:pStyle w:val="ProductList-Bullet"/>
        <w:numPr>
          <w:ilvl w:val="0"/>
          <w:numId w:val="58"/>
        </w:numPr>
      </w:pPr>
      <w:r>
        <w:t>Der Kunde muss Premium Assurance Add-on-Lizenzen für Qualifizierende Lizenzen erwerben, die er später während seiner Beitrittsdauer kauft.</w:t>
      </w:r>
    </w:p>
    <w:p w:rsidR="00FC1889" w:rsidRDefault="00664ECB" w:rsidP="00527895">
      <w:pPr>
        <w:pStyle w:val="ProductList-Bullet"/>
        <w:numPr>
          <w:ilvl w:val="0"/>
          <w:numId w:val="58"/>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rsidR="00FC1889" w:rsidRDefault="00FC1889">
      <w:pPr>
        <w:pStyle w:val="ProductList-Body"/>
      </w:pPr>
    </w:p>
    <w:p w:rsidR="00FC1889" w:rsidRDefault="00664ECB">
      <w:pPr>
        <w:pStyle w:val="ProductList-Body"/>
      </w:pPr>
      <w:r>
        <w:t>Die Premium Assurance Add-on-Lizenz läuft zum Ende der Beitrittsdauer ab, innerhalb derer sie erworben wurde. Bei Verlängerung muss der Kunde erneut Add-on-Lizenzen erwerben, um mit der Premium Assurance-Abdeckung fortzufahren.</w:t>
      </w:r>
    </w:p>
    <w:p w:rsidR="00FC1889" w:rsidRDefault="00FC1889">
      <w:pPr>
        <w:pStyle w:val="ProductList-Body"/>
      </w:pPr>
    </w:p>
    <w:p w:rsidR="00FC1889" w:rsidRDefault="00664ECB">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05"/>
        <w:gridCol w:w="5385"/>
      </w:tblGrid>
      <w:tr w:rsidR="00FC188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C1889" w:rsidRDefault="00664ECB">
            <w:pPr>
              <w:pStyle w:val="ProductList-TableBody"/>
            </w:pPr>
            <w:r>
              <w:rPr>
                <w:color w:val="FFFFFF"/>
              </w:rPr>
              <w:t>Enterprise und Enterprise-Abonnementsbeitritt und EES-Produktfamilien</w:t>
            </w:r>
          </w:p>
        </w:tc>
      </w:tr>
      <w:tr w:rsidR="00FC1889">
        <w:tc>
          <w:tcPr>
            <w:tcW w:w="6120" w:type="dxa"/>
            <w:tcBorders>
              <w:top w:val="single" w:sz="4" w:space="0" w:color="000000"/>
              <w:left w:val="single" w:sz="4" w:space="0" w:color="000000"/>
              <w:bottom w:val="single" w:sz="4" w:space="0" w:color="000000"/>
              <w:right w:val="single" w:sz="4" w:space="0" w:color="000000"/>
            </w:tcBorders>
          </w:tcPr>
          <w:p w:rsidR="00FC1889" w:rsidRDefault="00664ECB">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FC1889" w:rsidRDefault="00664ECB">
            <w:pPr>
              <w:pStyle w:val="ProductList-TableBody"/>
            </w:pPr>
            <w:r>
              <w:t>Server and Tools-Produkt</w:t>
            </w:r>
          </w:p>
        </w:tc>
      </w:tr>
      <w:tr w:rsidR="00FC1889">
        <w:tc>
          <w:tcPr>
            <w:tcW w:w="6120" w:type="dxa"/>
            <w:tcBorders>
              <w:top w:val="single" w:sz="4" w:space="0" w:color="000000"/>
              <w:left w:val="single" w:sz="4" w:space="0" w:color="6E6E6E"/>
              <w:bottom w:val="none" w:sz="4" w:space="0" w:color="6E6E6E"/>
              <w:right w:val="single" w:sz="4" w:space="0" w:color="6E6E6E"/>
            </w:tcBorders>
          </w:tcPr>
          <w:p w:rsidR="00FC1889" w:rsidRDefault="00FC18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SQL Server Enterprise Per Core</w:t>
            </w:r>
          </w:p>
        </w:tc>
      </w:tr>
      <w:tr w:rsidR="00FC1889">
        <w:tc>
          <w:tcPr>
            <w:tcW w:w="6120" w:type="dxa"/>
            <w:tcBorders>
              <w:top w:val="none" w:sz="4" w:space="0" w:color="6E6E6E"/>
              <w:left w:val="single" w:sz="4" w:space="0" w:color="6E6E6E"/>
              <w:bottom w:val="none" w:sz="4" w:space="0" w:color="6E6E6E"/>
              <w:right w:val="single" w:sz="4" w:space="0" w:color="6E6E6E"/>
            </w:tcBorders>
          </w:tcPr>
          <w:p w:rsidR="00FC1889" w:rsidRDefault="00FC18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SQL Server Standard Per Core</w:t>
            </w:r>
          </w:p>
        </w:tc>
      </w:tr>
      <w:tr w:rsidR="00FC1889">
        <w:tc>
          <w:tcPr>
            <w:tcW w:w="6120" w:type="dxa"/>
            <w:tcBorders>
              <w:top w:val="none" w:sz="4" w:space="0" w:color="6E6E6E"/>
              <w:left w:val="single" w:sz="4" w:space="0" w:color="6E6E6E"/>
              <w:bottom w:val="none" w:sz="4" w:space="0" w:color="6E6E6E"/>
              <w:right w:val="single" w:sz="4" w:space="0" w:color="6E6E6E"/>
            </w:tcBorders>
          </w:tcPr>
          <w:p w:rsidR="00FC1889" w:rsidRDefault="00664EC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SQL Server Enterprise (Server/CAL)</w:t>
            </w:r>
          </w:p>
        </w:tc>
      </w:tr>
      <w:tr w:rsidR="00FC1889">
        <w:tc>
          <w:tcPr>
            <w:tcW w:w="6120" w:type="dxa"/>
            <w:tcBorders>
              <w:top w:val="none" w:sz="4" w:space="0" w:color="6E6E6E"/>
              <w:left w:val="single" w:sz="4" w:space="0" w:color="6E6E6E"/>
              <w:bottom w:val="none" w:sz="4" w:space="0" w:color="6E6E6E"/>
              <w:right w:val="single" w:sz="4" w:space="0" w:color="6E6E6E"/>
            </w:tcBorders>
          </w:tcPr>
          <w:p w:rsidR="00FC1889" w:rsidRDefault="00FC18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 xml:space="preserve">SQL Server Standard </w:t>
            </w:r>
          </w:p>
        </w:tc>
      </w:tr>
      <w:tr w:rsidR="00FC1889">
        <w:tc>
          <w:tcPr>
            <w:tcW w:w="6120" w:type="dxa"/>
            <w:tcBorders>
              <w:top w:val="none" w:sz="4" w:space="0" w:color="6E6E6E"/>
              <w:left w:val="single" w:sz="4" w:space="0" w:color="6E6E6E"/>
              <w:bottom w:val="single" w:sz="4" w:space="0" w:color="000000"/>
              <w:right w:val="single" w:sz="4" w:space="0" w:color="6E6E6E"/>
            </w:tcBorders>
          </w:tcPr>
          <w:p w:rsidR="00FC1889" w:rsidRDefault="00FC18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1889" w:rsidRDefault="00664ECB">
            <w:pPr>
              <w:pStyle w:val="ProductList-TableBody"/>
            </w:pPr>
            <w:r>
              <w:t>SQL Server CAL</w:t>
            </w:r>
          </w:p>
        </w:tc>
      </w:tr>
      <w:tr w:rsidR="00FC1889">
        <w:tc>
          <w:tcPr>
            <w:tcW w:w="6120" w:type="dxa"/>
            <w:tcBorders>
              <w:top w:val="single" w:sz="4" w:space="0" w:color="000000"/>
              <w:left w:val="single" w:sz="4" w:space="0" w:color="000000"/>
              <w:bottom w:val="none" w:sz="4" w:space="0" w:color="6E6E6E"/>
              <w:right w:val="single" w:sz="4" w:space="0" w:color="000000"/>
            </w:tcBorders>
          </w:tcPr>
          <w:p w:rsidR="00FC1889" w:rsidRDefault="00FC188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C1889" w:rsidRDefault="00664ECB">
            <w:pPr>
              <w:pStyle w:val="ProductList-TableBody"/>
            </w:pPr>
            <w:r>
              <w:t>CIS Datencenter</w:t>
            </w:r>
          </w:p>
        </w:tc>
      </w:tr>
      <w:tr w:rsidR="00FC1889">
        <w:tc>
          <w:tcPr>
            <w:tcW w:w="6120" w:type="dxa"/>
            <w:vMerge w:val="restart"/>
            <w:tcBorders>
              <w:top w:val="none" w:sz="4" w:space="0" w:color="6E6E6E"/>
              <w:left w:val="single" w:sz="4" w:space="0" w:color="000000"/>
              <w:bottom w:val="none" w:sz="4" w:space="0" w:color="6E6E6E"/>
              <w:right w:val="single" w:sz="4" w:space="0" w:color="000000"/>
            </w:tcBorders>
          </w:tcPr>
          <w:p w:rsidR="00FC1889" w:rsidRDefault="00664EC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C1889" w:rsidRDefault="00664ECB">
            <w:pPr>
              <w:pStyle w:val="ProductList-TableBody"/>
            </w:pPr>
            <w:r>
              <w:t>CIS Standard</w:t>
            </w:r>
          </w:p>
        </w:tc>
      </w:tr>
      <w:tr w:rsidR="00FC1889">
        <w:tc>
          <w:tcPr>
            <w:tcW w:w="0" w:type="auto"/>
            <w:vMerge/>
          </w:tcPr>
          <w:p w:rsidR="00FC1889" w:rsidRDefault="00FC1889"/>
        </w:tc>
        <w:tc>
          <w:tcPr>
            <w:tcW w:w="6120" w:type="dxa"/>
            <w:tcBorders>
              <w:top w:val="single" w:sz="4" w:space="0" w:color="6E6E6E"/>
              <w:left w:val="single" w:sz="4" w:space="0" w:color="000000"/>
              <w:bottom w:val="single" w:sz="4" w:space="0" w:color="6E6E6E"/>
              <w:right w:val="single" w:sz="4" w:space="0" w:color="6E6E6E"/>
            </w:tcBorders>
          </w:tcPr>
          <w:p w:rsidR="00FC1889" w:rsidRDefault="00664ECB">
            <w:pPr>
              <w:pStyle w:val="ProductList-TableBody"/>
            </w:pPr>
            <w:r>
              <w:t>Windows Server Datacenter</w:t>
            </w:r>
          </w:p>
        </w:tc>
      </w:tr>
      <w:tr w:rsidR="00FC1889">
        <w:tc>
          <w:tcPr>
            <w:tcW w:w="6120" w:type="dxa"/>
            <w:tcBorders>
              <w:top w:val="none" w:sz="4" w:space="0" w:color="6E6E6E"/>
              <w:left w:val="single" w:sz="4" w:space="0" w:color="000000"/>
              <w:bottom w:val="single" w:sz="4" w:space="0" w:color="000000"/>
              <w:right w:val="single" w:sz="4" w:space="0" w:color="000000"/>
            </w:tcBorders>
          </w:tcPr>
          <w:p w:rsidR="00FC1889" w:rsidRDefault="00FC188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C1889" w:rsidRDefault="00664ECB">
            <w:pPr>
              <w:pStyle w:val="ProductList-TableBody"/>
            </w:pPr>
            <w:r>
              <w:t>Windows Server Standard</w:t>
            </w:r>
          </w:p>
        </w:tc>
      </w:tr>
    </w:tbl>
    <w:p w:rsidR="00FC1889" w:rsidRDefault="00FC1889">
      <w:pPr>
        <w:pStyle w:val="ProductList-Body"/>
      </w:pPr>
    </w:p>
    <w:p w:rsidR="00FC1889" w:rsidRDefault="00664ECB">
      <w:pPr>
        <w:pStyle w:val="ProductList-ClauseHeading"/>
        <w:outlineLvl w:val="2"/>
      </w:pPr>
      <w:r>
        <w:t>Premium Assurance-Tarif</w:t>
      </w:r>
    </w:p>
    <w:p w:rsidR="00FC1889" w:rsidRDefault="00664ECB">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rsidR="00FC1889" w:rsidRDefault="00FC1889">
      <w:pPr>
        <w:pStyle w:val="ProductList-Body"/>
      </w:pPr>
    </w:p>
    <w:p w:rsidR="00FC1889" w:rsidRDefault="00664ECB">
      <w:pPr>
        <w:pStyle w:val="ProductList-ClauseHeading"/>
        <w:outlineLvl w:val="2"/>
      </w:pPr>
      <w:r>
        <w:t>Anspruch auf Premium Assurance-Vergünstigungen</w:t>
      </w:r>
    </w:p>
    <w:p w:rsidR="00FC1889" w:rsidRDefault="00664ECB">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rsidR="00FC1889" w:rsidRDefault="00664ECB" w:rsidP="00527895">
      <w:pPr>
        <w:pStyle w:val="ProductList-Bullet"/>
        <w:numPr>
          <w:ilvl w:val="0"/>
          <w:numId w:val="59"/>
        </w:numPr>
      </w:pPr>
      <w:r>
        <w:t>später innerhalb desselben Beitritts; und</w:t>
      </w:r>
    </w:p>
    <w:p w:rsidR="00FC1889" w:rsidRDefault="00664ECB" w:rsidP="00527895">
      <w:pPr>
        <w:pStyle w:val="ProductList-Bullet"/>
        <w:numPr>
          <w:ilvl w:val="0"/>
          <w:numId w:val="59"/>
        </w:numPr>
      </w:pPr>
      <w:r>
        <w:t xml:space="preserve">in einem Verlängerungszeitraum (sofern keine zwischenzeitliche Abdeckungsunterbrechung vorliegt).  </w:t>
      </w:r>
    </w:p>
    <w:p w:rsidR="00FC1889" w:rsidRDefault="00FC1889">
      <w:pPr>
        <w:pStyle w:val="ProductList-Body"/>
      </w:pPr>
    </w:p>
    <w:p w:rsidR="00FC1889" w:rsidRDefault="00664ECB">
      <w:pPr>
        <w:pStyle w:val="ProductList-Body"/>
      </w:pPr>
      <w:r>
        <w:t>Microsoft behält sich das Recht vor, das Bieten von Premium Assurance-Vergünstigungen künftig einzustellen, aber nur für Produkt-Editionen und Versionen, die sich noch im Mainstream-Support befinden.</w:t>
      </w:r>
    </w:p>
    <w:p w:rsidR="00FC1889" w:rsidRDefault="00FC1889">
      <w:pPr>
        <w:pStyle w:val="ProductList-Body"/>
      </w:pPr>
    </w:p>
    <w:p w:rsidR="00FC1889" w:rsidRDefault="00664ECB">
      <w:pPr>
        <w:pStyle w:val="ProductList-ClauseHeading"/>
        <w:outlineLvl w:val="2"/>
      </w:pPr>
      <w:r>
        <w:t>Bereitstellung und Nutzung</w:t>
      </w:r>
    </w:p>
    <w:p w:rsidR="00FC1889" w:rsidRDefault="00664ECB">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rsidR="00FC1889" w:rsidRDefault="00FC1889">
      <w:pPr>
        <w:pStyle w:val="ProductList-Body"/>
      </w:pPr>
    </w:p>
    <w:p w:rsidR="00FC1889" w:rsidRDefault="00664ECB">
      <w:pPr>
        <w:pStyle w:val="ProductList-ClauseHeading"/>
        <w:outlineLvl w:val="2"/>
      </w:pPr>
      <w:r>
        <w:t>24x7 Problembehebungssupport</w:t>
      </w:r>
    </w:p>
    <w:p w:rsidR="00FC1889" w:rsidRDefault="00664ECB">
      <w:pPr>
        <w:pStyle w:val="ProductList-Body"/>
      </w:pPr>
      <w:r>
        <w:t>Wenn der Kunde die folgenden Anforderungen erfüllt, ist er berechtigt, verfügbare 24x7 Problemlösungssupportfälle auf die Nutzung älterer Versionen der Software ab dem Jahre 2008 anzuwenden:</w:t>
      </w:r>
    </w:p>
    <w:p w:rsidR="00FC1889" w:rsidRDefault="00664ECB" w:rsidP="00527895">
      <w:pPr>
        <w:pStyle w:val="ProductList-Bullet"/>
        <w:numPr>
          <w:ilvl w:val="0"/>
          <w:numId w:val="60"/>
        </w:numPr>
      </w:pPr>
      <w:r>
        <w:t>Der Kunde hat Anspruch auf 24x7 Problemlösungssupport, wie im 24x7 Problemlösungsabschnitt des Anhangs B - Software Assurance - beschrieben.</w:t>
      </w:r>
    </w:p>
    <w:p w:rsidR="00FC1889" w:rsidRDefault="00664ECB" w:rsidP="00527895">
      <w:pPr>
        <w:pStyle w:val="ProductList-Bullet"/>
        <w:numPr>
          <w:ilvl w:val="0"/>
          <w:numId w:val="60"/>
        </w:numPr>
      </w:pPr>
      <w:r>
        <w:lastRenderedPageBreak/>
        <w:t xml:space="preserve">Die Produktversion, die der Kunde nutzt, profitiert nicht mehr vom Erweiterten Support, die Nachfrist von sechs Jahren ist aber noch nicht abgelaufen. </w:t>
      </w:r>
    </w:p>
    <w:p w:rsidR="00FC1889" w:rsidRDefault="00664ECB" w:rsidP="00527895">
      <w:pPr>
        <w:pStyle w:val="ProductList-Bullet"/>
        <w:numPr>
          <w:ilvl w:val="0"/>
          <w:numId w:val="60"/>
        </w:numPr>
      </w:pPr>
      <w:r>
        <w:t>Der Kunde nutzt die Software auf einem Lizenzierten Server mit aktiven Premium Assurance Add-on-Lizenzen.</w:t>
      </w:r>
    </w:p>
    <w:p w:rsidR="00FC1889" w:rsidRDefault="00664ECB" w:rsidP="00527895">
      <w:pPr>
        <w:pStyle w:val="ProductList-Bullet"/>
        <w:numPr>
          <w:ilvl w:val="0"/>
          <w:numId w:val="60"/>
        </w:numPr>
      </w:pPr>
      <w:r>
        <w:t>Der Kunde erwarb die Premium Assurance-Abdeckung vor dem Ende des Erweiterten Supports für die in Gebrauch befindliche Version und hielt sie kontinuierlich aufrecht.</w:t>
      </w:r>
    </w:p>
    <w:p w:rsidR="00FC1889" w:rsidRDefault="00FC1889">
      <w:pPr>
        <w:pStyle w:val="ProductList-Body"/>
        <w:jc w:val="right"/>
      </w:pPr>
    </w:p>
    <w:tbl>
      <w:tblPr>
        <w:tblStyle w:val="PURTable"/>
        <w:tblW w:w="0" w:type="dxa"/>
        <w:tblLook w:val="04A0" w:firstRow="1" w:lastRow="0" w:firstColumn="1" w:lastColumn="0" w:noHBand="0" w:noVBand="1"/>
      </w:tblPr>
      <w:tblGrid>
        <w:gridCol w:w="10800"/>
      </w:tblGrid>
      <w:tr w:rsidR="00FC18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1889" w:rsidRDefault="00664ECB">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FC1889" w:rsidRDefault="00FC1889">
      <w:pPr>
        <w:pStyle w:val="ProductList-Body"/>
      </w:pPr>
    </w:p>
    <w:p w:rsidR="00FC1889" w:rsidRDefault="00FC1889">
      <w:pPr>
        <w:sectPr w:rsidR="00FC1889">
          <w:headerReference w:type="default" r:id="rId146"/>
          <w:footerReference w:type="default" r:id="rId147"/>
          <w:type w:val="continuous"/>
          <w:pgSz w:w="12240" w:h="15840" w:code="1"/>
          <w:pgMar w:top="1170" w:right="720" w:bottom="720" w:left="720" w:header="432" w:footer="288" w:gutter="0"/>
          <w:cols w:space="360"/>
        </w:sectPr>
      </w:pPr>
    </w:p>
    <w:bookmarkEnd w:id="410"/>
    <w:p w:rsidR="00FC1889" w:rsidRDefault="00664ECB">
      <w:pPr>
        <w:pStyle w:val="ProductList-SectionHeading"/>
        <w:pageBreakBefore/>
        <w:outlineLvl w:val="0"/>
      </w:pPr>
      <w:r>
        <w:lastRenderedPageBreak/>
        <w:t>Index</w:t>
      </w:r>
      <w:r>
        <w:fldChar w:fldCharType="begin"/>
      </w:r>
      <w:r>
        <w:instrText xml:space="preserve"> TC "</w:instrText>
      </w:r>
      <w:bookmarkStart w:id="412" w:name="_Toc481085586"/>
      <w:r>
        <w:instrText>Index</w:instrText>
      </w:r>
      <w:bookmarkEnd w:id="412"/>
      <w:r>
        <w:instrText>" \l 1</w:instrText>
      </w:r>
      <w:r>
        <w:fldChar w:fldCharType="end"/>
      </w:r>
    </w:p>
    <w:p w:rsidR="00FC1889" w:rsidRDefault="00FC1889">
      <w:pPr>
        <w:pStyle w:val="ProductList-Body"/>
      </w:pPr>
    </w:p>
    <w:p w:rsidR="00FC1889" w:rsidRDefault="00FC1889">
      <w:pPr>
        <w:sectPr w:rsidR="00FC1889">
          <w:headerReference w:type="default" r:id="rId148"/>
          <w:footerReference w:type="default" r:id="rId149"/>
          <w:type w:val="continuous"/>
          <w:pgSz w:w="12240" w:h="15840" w:code="1"/>
          <w:pgMar w:top="1170" w:right="720" w:bottom="720" w:left="720" w:header="432" w:footer="288" w:gutter="0"/>
          <w:cols w:space="360"/>
        </w:sectPr>
      </w:pPr>
    </w:p>
    <w:p w:rsidR="00527895" w:rsidRDefault="00664ECB">
      <w:pPr>
        <w:pStyle w:val="ProductList-Body"/>
        <w:rPr>
          <w:noProof/>
        </w:rPr>
        <w:sectPr w:rsidR="00527895" w:rsidSect="0052789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27895" w:rsidRDefault="00527895">
      <w:pPr>
        <w:pStyle w:val="Index1"/>
        <w:tabs>
          <w:tab w:val="right" w:pos="5030"/>
        </w:tabs>
        <w:rPr>
          <w:noProof/>
        </w:rPr>
      </w:pPr>
      <w:r>
        <w:rPr>
          <w:noProof/>
        </w:rPr>
        <w:t>Access 2016, 24</w:t>
      </w:r>
    </w:p>
    <w:p w:rsidR="00527895" w:rsidRDefault="00527895">
      <w:pPr>
        <w:pStyle w:val="Index1"/>
        <w:tabs>
          <w:tab w:val="right" w:pos="5030"/>
        </w:tabs>
        <w:rPr>
          <w:noProof/>
        </w:rPr>
      </w:pPr>
      <w:r>
        <w:rPr>
          <w:noProof/>
        </w:rPr>
        <w:t>Add-On für Azure Information Protection Premium, 65</w:t>
      </w:r>
    </w:p>
    <w:p w:rsidR="00527895" w:rsidRDefault="00527895">
      <w:pPr>
        <w:pStyle w:val="Index1"/>
        <w:tabs>
          <w:tab w:val="right" w:pos="5030"/>
        </w:tabs>
        <w:rPr>
          <w:noProof/>
        </w:rPr>
      </w:pPr>
      <w:r>
        <w:rPr>
          <w:noProof/>
        </w:rPr>
        <w:t>Add-On für Azure Information Protection Premium Plan 1, 57</w:t>
      </w:r>
    </w:p>
    <w:p w:rsidR="00527895" w:rsidRDefault="00527895">
      <w:pPr>
        <w:pStyle w:val="Index1"/>
        <w:tabs>
          <w:tab w:val="right" w:pos="5030"/>
        </w:tabs>
        <w:rPr>
          <w:noProof/>
        </w:rPr>
      </w:pPr>
      <w:r>
        <w:rPr>
          <w:noProof/>
        </w:rPr>
        <w:t>Add-On für Azure Information Protection Premium Plan 2, 58</w:t>
      </w:r>
    </w:p>
    <w:p w:rsidR="00527895" w:rsidRDefault="00527895">
      <w:pPr>
        <w:pStyle w:val="Index1"/>
        <w:tabs>
          <w:tab w:val="right" w:pos="5030"/>
        </w:tabs>
        <w:rPr>
          <w:noProof/>
        </w:rPr>
      </w:pPr>
      <w:r>
        <w:rPr>
          <w:noProof/>
        </w:rPr>
        <w:t>Add-On für Enterprise Mobility + Security E3, 59</w:t>
      </w:r>
    </w:p>
    <w:p w:rsidR="00527895" w:rsidRDefault="00527895">
      <w:pPr>
        <w:pStyle w:val="Index1"/>
        <w:tabs>
          <w:tab w:val="right" w:pos="5030"/>
        </w:tabs>
        <w:rPr>
          <w:noProof/>
        </w:rPr>
      </w:pPr>
      <w:r>
        <w:rPr>
          <w:noProof/>
        </w:rPr>
        <w:t>Add-On für Enterprise Mobility + Security E5, 59</w:t>
      </w:r>
    </w:p>
    <w:p w:rsidR="00527895" w:rsidRDefault="00527895">
      <w:pPr>
        <w:pStyle w:val="Index1"/>
        <w:tabs>
          <w:tab w:val="right" w:pos="5030"/>
        </w:tabs>
        <w:rPr>
          <w:noProof/>
        </w:rPr>
      </w:pPr>
      <w:r>
        <w:rPr>
          <w:noProof/>
        </w:rPr>
        <w:t>Add-On für Exchange Online Plan 1, 65, 67</w:t>
      </w:r>
    </w:p>
    <w:p w:rsidR="00527895" w:rsidRDefault="00527895">
      <w:pPr>
        <w:pStyle w:val="Index1"/>
        <w:tabs>
          <w:tab w:val="right" w:pos="5030"/>
        </w:tabs>
        <w:rPr>
          <w:noProof/>
        </w:rPr>
      </w:pPr>
      <w:r>
        <w:rPr>
          <w:noProof/>
        </w:rPr>
        <w:t>Add-On für Microsoft Dynamics 365 für den Betrieb, Enterprise Edition (Geräte- und Nutzer-AL), 60</w:t>
      </w:r>
    </w:p>
    <w:p w:rsidR="00527895" w:rsidRDefault="00527895">
      <w:pPr>
        <w:pStyle w:val="Index1"/>
        <w:tabs>
          <w:tab w:val="right" w:pos="5030"/>
        </w:tabs>
        <w:rPr>
          <w:noProof/>
        </w:rPr>
      </w:pPr>
      <w:r>
        <w:rPr>
          <w:noProof/>
        </w:rPr>
        <w:t>Add-On für Microsoft Dynamics 365 für den Betrieb, Enterprise Edition aus SA (Geräte- und Nutzer-AL), 61</w:t>
      </w:r>
    </w:p>
    <w:p w:rsidR="00527895" w:rsidRDefault="00527895">
      <w:pPr>
        <w:pStyle w:val="Index1"/>
        <w:tabs>
          <w:tab w:val="right" w:pos="5030"/>
        </w:tabs>
        <w:rPr>
          <w:noProof/>
        </w:rPr>
      </w:pPr>
      <w:r>
        <w:rPr>
          <w:noProof/>
        </w:rPr>
        <w:t>Add-On für Microsoft Dynamics 365 für Team Members, Enterprise Edition (Nutzer-AL), 61</w:t>
      </w:r>
    </w:p>
    <w:p w:rsidR="00527895" w:rsidRDefault="00527895">
      <w:pPr>
        <w:pStyle w:val="Index1"/>
        <w:tabs>
          <w:tab w:val="right" w:pos="5030"/>
        </w:tabs>
        <w:rPr>
          <w:noProof/>
        </w:rPr>
      </w:pPr>
      <w:r>
        <w:rPr>
          <w:noProof/>
        </w:rPr>
        <w:t>Add-On für Microsoft Dynamics 365 Plan 1, Enterprise Edition, 60</w:t>
      </w:r>
    </w:p>
    <w:p w:rsidR="00527895" w:rsidRDefault="00527895">
      <w:pPr>
        <w:pStyle w:val="Index1"/>
        <w:tabs>
          <w:tab w:val="right" w:pos="5030"/>
        </w:tabs>
        <w:rPr>
          <w:noProof/>
        </w:rPr>
      </w:pPr>
      <w:r>
        <w:rPr>
          <w:noProof/>
        </w:rPr>
        <w:t>Add-On für Microsoft Dynamics 365 Plan 2, Enterprise Edition (Nutzer-AL), 60</w:t>
      </w:r>
    </w:p>
    <w:p w:rsidR="00527895" w:rsidRDefault="00527895">
      <w:pPr>
        <w:pStyle w:val="Index1"/>
        <w:tabs>
          <w:tab w:val="right" w:pos="5030"/>
        </w:tabs>
        <w:rPr>
          <w:noProof/>
        </w:rPr>
      </w:pPr>
      <w:r>
        <w:rPr>
          <w:noProof/>
        </w:rPr>
        <w:t>Add-On für Microsoft Intune, 72</w:t>
      </w:r>
    </w:p>
    <w:p w:rsidR="00527895" w:rsidRDefault="00527895">
      <w:pPr>
        <w:pStyle w:val="Index1"/>
        <w:tabs>
          <w:tab w:val="right" w:pos="5030"/>
        </w:tabs>
        <w:rPr>
          <w:noProof/>
        </w:rPr>
      </w:pPr>
      <w:r>
        <w:rPr>
          <w:noProof/>
        </w:rPr>
        <w:t>Add-On für Office 365 Education E5, 64</w:t>
      </w:r>
    </w:p>
    <w:p w:rsidR="00527895" w:rsidRDefault="00527895">
      <w:pPr>
        <w:pStyle w:val="Index1"/>
        <w:tabs>
          <w:tab w:val="right" w:pos="5030"/>
        </w:tabs>
        <w:rPr>
          <w:noProof/>
        </w:rPr>
      </w:pPr>
      <w:r>
        <w:rPr>
          <w:noProof/>
        </w:rPr>
        <w:t>Add-On für Office 365 Enterprise E1, E3 Add-on, 64</w:t>
      </w:r>
    </w:p>
    <w:p w:rsidR="00527895" w:rsidRDefault="00527895">
      <w:pPr>
        <w:pStyle w:val="Index1"/>
        <w:tabs>
          <w:tab w:val="right" w:pos="5030"/>
        </w:tabs>
        <w:rPr>
          <w:noProof/>
        </w:rPr>
      </w:pPr>
      <w:r>
        <w:rPr>
          <w:noProof/>
        </w:rPr>
        <w:t>Add-On für Office 365 Enterprise E4, 64</w:t>
      </w:r>
    </w:p>
    <w:p w:rsidR="00527895" w:rsidRDefault="00527895">
      <w:pPr>
        <w:pStyle w:val="Index1"/>
        <w:tabs>
          <w:tab w:val="right" w:pos="5030"/>
        </w:tabs>
        <w:rPr>
          <w:noProof/>
        </w:rPr>
      </w:pPr>
      <w:r>
        <w:rPr>
          <w:noProof/>
        </w:rPr>
        <w:t>Add-On für Office 365 Enterprise E5, 64</w:t>
      </w:r>
    </w:p>
    <w:p w:rsidR="00527895" w:rsidRDefault="00527895">
      <w:pPr>
        <w:pStyle w:val="Index1"/>
        <w:tabs>
          <w:tab w:val="right" w:pos="5030"/>
        </w:tabs>
        <w:rPr>
          <w:noProof/>
        </w:rPr>
      </w:pPr>
      <w:r>
        <w:rPr>
          <w:noProof/>
        </w:rPr>
        <w:t>Add-On für Office 365 Midsize Business, 65</w:t>
      </w:r>
    </w:p>
    <w:p w:rsidR="00527895" w:rsidRDefault="00527895">
      <w:pPr>
        <w:pStyle w:val="Index1"/>
        <w:tabs>
          <w:tab w:val="right" w:pos="5030"/>
        </w:tabs>
        <w:rPr>
          <w:noProof/>
        </w:rPr>
      </w:pPr>
      <w:r>
        <w:rPr>
          <w:noProof/>
        </w:rPr>
        <w:t>Add-On für Project Online Essentials, 68</w:t>
      </w:r>
    </w:p>
    <w:p w:rsidR="00527895" w:rsidRDefault="00527895">
      <w:pPr>
        <w:pStyle w:val="Index1"/>
        <w:tabs>
          <w:tab w:val="right" w:pos="5030"/>
        </w:tabs>
        <w:rPr>
          <w:noProof/>
        </w:rPr>
      </w:pPr>
      <w:r>
        <w:rPr>
          <w:noProof/>
        </w:rPr>
        <w:t>Add-On für Project Online Premium, 68</w:t>
      </w:r>
    </w:p>
    <w:p w:rsidR="00527895" w:rsidRDefault="00527895">
      <w:pPr>
        <w:pStyle w:val="Index1"/>
        <w:tabs>
          <w:tab w:val="right" w:pos="5030"/>
        </w:tabs>
        <w:rPr>
          <w:noProof/>
        </w:rPr>
      </w:pPr>
      <w:r>
        <w:rPr>
          <w:noProof/>
        </w:rPr>
        <w:t>Add-On für Project Online Professional, 68</w:t>
      </w:r>
    </w:p>
    <w:p w:rsidR="00527895" w:rsidRDefault="00527895">
      <w:pPr>
        <w:pStyle w:val="Index1"/>
        <w:tabs>
          <w:tab w:val="right" w:pos="5030"/>
        </w:tabs>
        <w:rPr>
          <w:noProof/>
        </w:rPr>
      </w:pPr>
      <w:r>
        <w:rPr>
          <w:noProof/>
        </w:rPr>
        <w:t>Add-On für Secure Productive Enterprise E3, 58</w:t>
      </w:r>
    </w:p>
    <w:p w:rsidR="00527895" w:rsidRDefault="00527895">
      <w:pPr>
        <w:pStyle w:val="Index1"/>
        <w:tabs>
          <w:tab w:val="right" w:pos="5030"/>
        </w:tabs>
        <w:rPr>
          <w:noProof/>
        </w:rPr>
      </w:pPr>
      <w:r>
        <w:rPr>
          <w:noProof/>
        </w:rPr>
        <w:t>Add-On für Secure Productive Enterprise E5, 58</w:t>
      </w:r>
    </w:p>
    <w:p w:rsidR="00527895" w:rsidRDefault="00527895">
      <w:pPr>
        <w:pStyle w:val="Index1"/>
        <w:tabs>
          <w:tab w:val="right" w:pos="5030"/>
        </w:tabs>
        <w:rPr>
          <w:noProof/>
        </w:rPr>
      </w:pPr>
      <w:r>
        <w:rPr>
          <w:noProof/>
        </w:rPr>
        <w:t>Add-On für SharePoint Online Plan 1, 69</w:t>
      </w:r>
    </w:p>
    <w:p w:rsidR="00527895" w:rsidRDefault="00527895">
      <w:pPr>
        <w:pStyle w:val="Index1"/>
        <w:tabs>
          <w:tab w:val="right" w:pos="5030"/>
        </w:tabs>
        <w:rPr>
          <w:noProof/>
        </w:rPr>
      </w:pPr>
      <w:r>
        <w:rPr>
          <w:noProof/>
        </w:rPr>
        <w:t>Add-On für Skype for Business Online Plan 1, 65, 70</w:t>
      </w:r>
    </w:p>
    <w:p w:rsidR="00527895" w:rsidRDefault="00527895">
      <w:pPr>
        <w:pStyle w:val="Index1"/>
        <w:tabs>
          <w:tab w:val="right" w:pos="5030"/>
        </w:tabs>
        <w:rPr>
          <w:noProof/>
        </w:rPr>
      </w:pPr>
      <w:r>
        <w:rPr>
          <w:noProof/>
        </w:rPr>
        <w:t>Add-On für Visio Pro for Office 365, 63</w:t>
      </w:r>
    </w:p>
    <w:p w:rsidR="00527895" w:rsidRDefault="00527895">
      <w:pPr>
        <w:pStyle w:val="Index1"/>
        <w:tabs>
          <w:tab w:val="right" w:pos="5030"/>
        </w:tabs>
        <w:rPr>
          <w:noProof/>
        </w:rPr>
      </w:pPr>
      <w:r>
        <w:rPr>
          <w:noProof/>
        </w:rPr>
        <w:t>Add-On für Windows 10 Education E5 pro Gerät (für E3 pro Gerät), 41</w:t>
      </w:r>
    </w:p>
    <w:p w:rsidR="00527895" w:rsidRDefault="00527895">
      <w:pPr>
        <w:pStyle w:val="Index1"/>
        <w:tabs>
          <w:tab w:val="right" w:pos="5030"/>
        </w:tabs>
        <w:rPr>
          <w:noProof/>
        </w:rPr>
      </w:pPr>
      <w:r>
        <w:rPr>
          <w:noProof/>
        </w:rPr>
        <w:t>Add-On für Windows 10 Enterprise E3 pro Nutzer (für E3 pro Gerät), 41</w:t>
      </w:r>
    </w:p>
    <w:p w:rsidR="00527895" w:rsidRDefault="00527895">
      <w:pPr>
        <w:pStyle w:val="Index1"/>
        <w:tabs>
          <w:tab w:val="right" w:pos="5030"/>
        </w:tabs>
        <w:rPr>
          <w:noProof/>
        </w:rPr>
      </w:pPr>
      <w:r>
        <w:rPr>
          <w:noProof/>
        </w:rPr>
        <w:t>Add-On für Windows 10 Enterprise E5 pro Gerät oder Nutzer (für E3 pro Gerät) (SL), 41</w:t>
      </w:r>
    </w:p>
    <w:p w:rsidR="00527895" w:rsidRDefault="00527895">
      <w:pPr>
        <w:pStyle w:val="Index1"/>
        <w:tabs>
          <w:tab w:val="right" w:pos="5030"/>
        </w:tabs>
        <w:rPr>
          <w:noProof/>
        </w:rPr>
      </w:pPr>
      <w:r>
        <w:rPr>
          <w:noProof/>
        </w:rPr>
        <w:t>Apple Macintosh, 42</w:t>
      </w:r>
    </w:p>
    <w:p w:rsidR="00527895" w:rsidRDefault="00527895">
      <w:pPr>
        <w:pStyle w:val="Index1"/>
        <w:tabs>
          <w:tab w:val="right" w:pos="5030"/>
        </w:tabs>
        <w:rPr>
          <w:noProof/>
        </w:rPr>
      </w:pPr>
      <w:r>
        <w:rPr>
          <w:noProof/>
        </w:rPr>
        <w:t>Aufgaben-CAL für Microsoft Dynamics AX 2012 R3, 21</w:t>
      </w:r>
    </w:p>
    <w:p w:rsidR="00527895" w:rsidRDefault="00527895">
      <w:pPr>
        <w:pStyle w:val="Index1"/>
        <w:tabs>
          <w:tab w:val="right" w:pos="5030"/>
        </w:tabs>
        <w:rPr>
          <w:noProof/>
        </w:rPr>
      </w:pPr>
      <w:r>
        <w:rPr>
          <w:noProof/>
        </w:rPr>
        <w:t>Azure Active Directory Basic, 57</w:t>
      </w:r>
    </w:p>
    <w:p w:rsidR="00527895" w:rsidRDefault="00527895">
      <w:pPr>
        <w:pStyle w:val="Index1"/>
        <w:tabs>
          <w:tab w:val="right" w:pos="5030"/>
        </w:tabs>
        <w:rPr>
          <w:noProof/>
        </w:rPr>
      </w:pPr>
      <w:r>
        <w:rPr>
          <w:noProof/>
        </w:rPr>
        <w:t>Azure Active Directory Premium Plan 1, 57</w:t>
      </w:r>
    </w:p>
    <w:p w:rsidR="00527895" w:rsidRDefault="00527895">
      <w:pPr>
        <w:pStyle w:val="Index1"/>
        <w:tabs>
          <w:tab w:val="right" w:pos="5030"/>
        </w:tabs>
        <w:rPr>
          <w:noProof/>
        </w:rPr>
      </w:pPr>
      <w:r>
        <w:rPr>
          <w:noProof/>
        </w:rPr>
        <w:t>Azure Active Directory Premium Plan 2, 57</w:t>
      </w:r>
    </w:p>
    <w:p w:rsidR="00527895" w:rsidRDefault="00527895">
      <w:pPr>
        <w:pStyle w:val="Index1"/>
        <w:tabs>
          <w:tab w:val="right" w:pos="5030"/>
        </w:tabs>
        <w:rPr>
          <w:noProof/>
        </w:rPr>
      </w:pPr>
      <w:r>
        <w:rPr>
          <w:noProof/>
        </w:rPr>
        <w:t>Azure Information Protection Premium Plan 1, 57</w:t>
      </w:r>
    </w:p>
    <w:p w:rsidR="00527895" w:rsidRDefault="00527895">
      <w:pPr>
        <w:pStyle w:val="Index1"/>
        <w:tabs>
          <w:tab w:val="right" w:pos="5030"/>
        </w:tabs>
        <w:rPr>
          <w:noProof/>
        </w:rPr>
      </w:pPr>
      <w:r>
        <w:rPr>
          <w:noProof/>
        </w:rPr>
        <w:t>Azure Information Protection Premium Plan 2, 58</w:t>
      </w:r>
    </w:p>
    <w:p w:rsidR="00527895" w:rsidRDefault="00527895">
      <w:pPr>
        <w:pStyle w:val="Index1"/>
        <w:tabs>
          <w:tab w:val="right" w:pos="5030"/>
        </w:tabs>
        <w:rPr>
          <w:noProof/>
        </w:rPr>
      </w:pPr>
      <w:r>
        <w:rPr>
          <w:noProof/>
        </w:rPr>
        <w:t>Azure-App Service-Plan, 57</w:t>
      </w:r>
    </w:p>
    <w:p w:rsidR="00527895" w:rsidRDefault="00527895">
      <w:pPr>
        <w:pStyle w:val="Index1"/>
        <w:tabs>
          <w:tab w:val="right" w:pos="5030"/>
        </w:tabs>
        <w:rPr>
          <w:noProof/>
        </w:rPr>
      </w:pPr>
      <w:r>
        <w:rPr>
          <w:noProof/>
        </w:rPr>
        <w:t>Azure-Standortwiederherstellung, 92</w:t>
      </w:r>
    </w:p>
    <w:p w:rsidR="00527895" w:rsidRDefault="00527895">
      <w:pPr>
        <w:pStyle w:val="Index1"/>
        <w:tabs>
          <w:tab w:val="right" w:pos="5030"/>
        </w:tabs>
        <w:rPr>
          <w:noProof/>
        </w:rPr>
      </w:pPr>
      <w:r>
        <w:rPr>
          <w:noProof/>
        </w:rPr>
        <w:t>Azure-Standortwiederherstellung (an Kundenstandort), 55</w:t>
      </w:r>
    </w:p>
    <w:p w:rsidR="00527895" w:rsidRDefault="00527895">
      <w:pPr>
        <w:pStyle w:val="Index1"/>
        <w:tabs>
          <w:tab w:val="right" w:pos="5030"/>
        </w:tabs>
        <w:rPr>
          <w:noProof/>
        </w:rPr>
      </w:pPr>
      <w:r>
        <w:rPr>
          <w:noProof/>
        </w:rPr>
        <w:t>Bing Maps Enterprise Fee Monthly Subscription, 71</w:t>
      </w:r>
    </w:p>
    <w:p w:rsidR="00527895" w:rsidRDefault="00527895">
      <w:pPr>
        <w:pStyle w:val="Index1"/>
        <w:tabs>
          <w:tab w:val="right" w:pos="5030"/>
        </w:tabs>
        <w:rPr>
          <w:noProof/>
        </w:rPr>
      </w:pPr>
      <w:r>
        <w:rPr>
          <w:noProof/>
        </w:rPr>
        <w:t>Bing Maps Internal Website Usage 100K Transactions Monthly Subscription, 71</w:t>
      </w:r>
    </w:p>
    <w:p w:rsidR="00527895" w:rsidRDefault="00527895">
      <w:pPr>
        <w:pStyle w:val="Index1"/>
        <w:tabs>
          <w:tab w:val="right" w:pos="5030"/>
        </w:tabs>
        <w:rPr>
          <w:noProof/>
        </w:rPr>
      </w:pPr>
      <w:r>
        <w:rPr>
          <w:noProof/>
        </w:rPr>
        <w:t>Bing Maps Internal Website Usage 500K (und höher) Transactions Monthly Subscription, 71</w:t>
      </w:r>
    </w:p>
    <w:p w:rsidR="00527895" w:rsidRDefault="00527895">
      <w:pPr>
        <w:pStyle w:val="Index1"/>
        <w:tabs>
          <w:tab w:val="right" w:pos="5030"/>
        </w:tabs>
        <w:rPr>
          <w:noProof/>
        </w:rPr>
      </w:pPr>
      <w:r>
        <w:rPr>
          <w:noProof/>
        </w:rPr>
        <w:t>Bing Maps Known 5K User Monthly Subscription, 71</w:t>
      </w:r>
    </w:p>
    <w:p w:rsidR="00527895" w:rsidRDefault="00527895">
      <w:pPr>
        <w:pStyle w:val="Index1"/>
        <w:tabs>
          <w:tab w:val="right" w:pos="5030"/>
        </w:tabs>
        <w:rPr>
          <w:noProof/>
        </w:rPr>
      </w:pPr>
      <w:r>
        <w:rPr>
          <w:noProof/>
        </w:rPr>
        <w:t>Bing Maps Known Per User Monthly Subscription, 71</w:t>
      </w:r>
    </w:p>
    <w:p w:rsidR="00527895" w:rsidRDefault="00527895">
      <w:pPr>
        <w:pStyle w:val="Index1"/>
        <w:tabs>
          <w:tab w:val="right" w:pos="5030"/>
        </w:tabs>
        <w:rPr>
          <w:noProof/>
        </w:rPr>
      </w:pPr>
      <w:r>
        <w:rPr>
          <w:noProof/>
        </w:rPr>
        <w:t>Bing Maps Light Known 500 User Monthly Subscription, 71</w:t>
      </w:r>
    </w:p>
    <w:p w:rsidR="00527895" w:rsidRDefault="00527895">
      <w:pPr>
        <w:pStyle w:val="Index1"/>
        <w:tabs>
          <w:tab w:val="right" w:pos="5030"/>
        </w:tabs>
        <w:rPr>
          <w:noProof/>
        </w:rPr>
      </w:pPr>
      <w:r>
        <w:rPr>
          <w:noProof/>
        </w:rPr>
        <w:t>Bing Maps Light Known 5K User Monthly Subscription, 71</w:t>
      </w:r>
    </w:p>
    <w:p w:rsidR="00527895" w:rsidRDefault="00527895">
      <w:pPr>
        <w:pStyle w:val="Index1"/>
        <w:tabs>
          <w:tab w:val="right" w:pos="5030"/>
        </w:tabs>
        <w:rPr>
          <w:noProof/>
        </w:rPr>
      </w:pPr>
      <w:r>
        <w:rPr>
          <w:noProof/>
        </w:rPr>
        <w:t>Bing Maps Public Website Usage 100K Transaction Monthly Subscription, 71</w:t>
      </w:r>
    </w:p>
    <w:p w:rsidR="00527895" w:rsidRDefault="00527895">
      <w:pPr>
        <w:pStyle w:val="Index1"/>
        <w:tabs>
          <w:tab w:val="right" w:pos="5030"/>
        </w:tabs>
        <w:rPr>
          <w:noProof/>
        </w:rPr>
      </w:pPr>
      <w:r>
        <w:rPr>
          <w:noProof/>
        </w:rPr>
        <w:t>Bing Maps Public Website Usage 500K (und höher) Transactions Monthly Subscription, 71</w:t>
      </w:r>
    </w:p>
    <w:p w:rsidR="00527895" w:rsidRDefault="00527895">
      <w:pPr>
        <w:pStyle w:val="Index1"/>
        <w:tabs>
          <w:tab w:val="right" w:pos="5030"/>
        </w:tabs>
        <w:rPr>
          <w:noProof/>
        </w:rPr>
      </w:pPr>
      <w:r>
        <w:rPr>
          <w:noProof/>
        </w:rPr>
        <w:t>BizTalk Server, 90</w:t>
      </w:r>
    </w:p>
    <w:p w:rsidR="00527895" w:rsidRDefault="00527895">
      <w:pPr>
        <w:pStyle w:val="Index1"/>
        <w:tabs>
          <w:tab w:val="right" w:pos="5030"/>
        </w:tabs>
        <w:rPr>
          <w:noProof/>
        </w:rPr>
      </w:pPr>
      <w:r>
        <w:rPr>
          <w:noProof/>
        </w:rPr>
        <w:t>BizTalk Server 2013 R2, 15</w:t>
      </w:r>
    </w:p>
    <w:p w:rsidR="00527895" w:rsidRDefault="00527895">
      <w:pPr>
        <w:pStyle w:val="Index1"/>
        <w:tabs>
          <w:tab w:val="right" w:pos="5030"/>
        </w:tabs>
        <w:rPr>
          <w:noProof/>
        </w:rPr>
      </w:pPr>
      <w:r>
        <w:rPr>
          <w:noProof/>
        </w:rPr>
        <w:t>BizTalk Server 2016 Branch Edition, 14</w:t>
      </w:r>
    </w:p>
    <w:p w:rsidR="00527895" w:rsidRDefault="00527895">
      <w:pPr>
        <w:pStyle w:val="Index1"/>
        <w:tabs>
          <w:tab w:val="right" w:pos="5030"/>
        </w:tabs>
        <w:rPr>
          <w:noProof/>
        </w:rPr>
      </w:pPr>
      <w:r>
        <w:rPr>
          <w:noProof/>
        </w:rPr>
        <w:t>BizTalk Server 2016 Branch IDC, 14</w:t>
      </w:r>
    </w:p>
    <w:p w:rsidR="00527895" w:rsidRDefault="00527895">
      <w:pPr>
        <w:pStyle w:val="Index1"/>
        <w:tabs>
          <w:tab w:val="right" w:pos="5030"/>
        </w:tabs>
        <w:rPr>
          <w:noProof/>
        </w:rPr>
      </w:pPr>
      <w:r>
        <w:rPr>
          <w:noProof/>
        </w:rPr>
        <w:t>BizTalk Server 2016 Enterprise Edition, 15</w:t>
      </w:r>
    </w:p>
    <w:p w:rsidR="00527895" w:rsidRDefault="00527895">
      <w:pPr>
        <w:pStyle w:val="Index1"/>
        <w:tabs>
          <w:tab w:val="right" w:pos="5030"/>
        </w:tabs>
        <w:rPr>
          <w:noProof/>
        </w:rPr>
      </w:pPr>
      <w:r>
        <w:rPr>
          <w:noProof/>
        </w:rPr>
        <w:t>BizTalk Server 2016 Standard Edition, 15</w:t>
      </w:r>
    </w:p>
    <w:p w:rsidR="00527895" w:rsidRDefault="00527895">
      <w:pPr>
        <w:pStyle w:val="Index1"/>
        <w:tabs>
          <w:tab w:val="right" w:pos="5030"/>
        </w:tabs>
        <w:rPr>
          <w:noProof/>
        </w:rPr>
      </w:pPr>
      <w:r>
        <w:rPr>
          <w:noProof/>
        </w:rPr>
        <w:t>BizTalk Server 2016 Standard Edition IDC, 15</w:t>
      </w:r>
    </w:p>
    <w:p w:rsidR="00527895" w:rsidRDefault="00527895">
      <w:pPr>
        <w:pStyle w:val="Index1"/>
        <w:tabs>
          <w:tab w:val="right" w:pos="5030"/>
        </w:tabs>
        <w:rPr>
          <w:noProof/>
        </w:rPr>
      </w:pPr>
      <w:r>
        <w:rPr>
          <w:noProof/>
        </w:rPr>
        <w:t>BizTalk Server Branch, 91</w:t>
      </w:r>
    </w:p>
    <w:p w:rsidR="00527895" w:rsidRDefault="00527895">
      <w:pPr>
        <w:pStyle w:val="Index1"/>
        <w:tabs>
          <w:tab w:val="right" w:pos="5030"/>
        </w:tabs>
        <w:rPr>
          <w:noProof/>
        </w:rPr>
      </w:pPr>
      <w:r>
        <w:rPr>
          <w:noProof/>
        </w:rPr>
        <w:t>BizTalk Server Enterprise, 91</w:t>
      </w:r>
    </w:p>
    <w:p w:rsidR="00527895" w:rsidRDefault="00527895">
      <w:pPr>
        <w:pStyle w:val="Index1"/>
        <w:tabs>
          <w:tab w:val="right" w:pos="5030"/>
        </w:tabs>
        <w:rPr>
          <w:noProof/>
        </w:rPr>
      </w:pPr>
      <w:r>
        <w:rPr>
          <w:noProof/>
        </w:rPr>
        <w:t>BizTalk Server Standard, 91</w:t>
      </w:r>
    </w:p>
    <w:p w:rsidR="00527895" w:rsidRDefault="00527895">
      <w:pPr>
        <w:pStyle w:val="Index1"/>
        <w:tabs>
          <w:tab w:val="right" w:pos="5030"/>
        </w:tabs>
        <w:rPr>
          <w:noProof/>
        </w:rPr>
      </w:pPr>
      <w:r>
        <w:rPr>
          <w:noProof/>
        </w:rPr>
        <w:t>Business Productivity Online Deskless Suite, 66</w:t>
      </w:r>
    </w:p>
    <w:p w:rsidR="00527895" w:rsidRDefault="00527895">
      <w:pPr>
        <w:pStyle w:val="Index1"/>
        <w:tabs>
          <w:tab w:val="right" w:pos="5030"/>
        </w:tabs>
        <w:rPr>
          <w:noProof/>
        </w:rPr>
      </w:pPr>
      <w:r>
        <w:rPr>
          <w:noProof/>
        </w:rPr>
        <w:t>CAL für Exchange Server Enterprise 2016, 26</w:t>
      </w:r>
    </w:p>
    <w:p w:rsidR="00527895" w:rsidRDefault="00527895">
      <w:pPr>
        <w:pStyle w:val="Index1"/>
        <w:tabs>
          <w:tab w:val="right" w:pos="5030"/>
        </w:tabs>
        <w:rPr>
          <w:noProof/>
        </w:rPr>
      </w:pPr>
      <w:r>
        <w:rPr>
          <w:noProof/>
        </w:rPr>
        <w:t>CAL für Exchange Server Standard 2016, 26</w:t>
      </w:r>
    </w:p>
    <w:p w:rsidR="00527895" w:rsidRDefault="00527895">
      <w:pPr>
        <w:pStyle w:val="Index1"/>
        <w:tabs>
          <w:tab w:val="right" w:pos="5030"/>
        </w:tabs>
        <w:rPr>
          <w:noProof/>
        </w:rPr>
      </w:pPr>
      <w:r>
        <w:rPr>
          <w:noProof/>
        </w:rPr>
        <w:t>CAL für Microsoft Dynamics AX 2012 R3 Self-Service, 21</w:t>
      </w:r>
    </w:p>
    <w:p w:rsidR="00527895" w:rsidRDefault="00527895">
      <w:pPr>
        <w:pStyle w:val="Index1"/>
        <w:tabs>
          <w:tab w:val="right" w:pos="5030"/>
        </w:tabs>
        <w:rPr>
          <w:noProof/>
        </w:rPr>
      </w:pPr>
      <w:r>
        <w:rPr>
          <w:noProof/>
        </w:rPr>
        <w:t>CAL für Microsoft Dynamics CRM Basic, 62</w:t>
      </w:r>
    </w:p>
    <w:p w:rsidR="00527895" w:rsidRDefault="00527895">
      <w:pPr>
        <w:pStyle w:val="Index1"/>
        <w:tabs>
          <w:tab w:val="right" w:pos="5030"/>
        </w:tabs>
        <w:rPr>
          <w:noProof/>
        </w:rPr>
      </w:pPr>
      <w:r>
        <w:rPr>
          <w:noProof/>
        </w:rPr>
        <w:t>CAL für Microsoft Identity Manager 2016, 23</w:t>
      </w:r>
    </w:p>
    <w:p w:rsidR="00527895" w:rsidRDefault="00527895">
      <w:pPr>
        <w:pStyle w:val="Index1"/>
        <w:tabs>
          <w:tab w:val="right" w:pos="5030"/>
        </w:tabs>
        <w:rPr>
          <w:noProof/>
        </w:rPr>
      </w:pPr>
      <w:r>
        <w:rPr>
          <w:noProof/>
        </w:rPr>
        <w:t>CAL für Project Server 2016, 27</w:t>
      </w:r>
    </w:p>
    <w:p w:rsidR="00527895" w:rsidRDefault="00527895">
      <w:pPr>
        <w:pStyle w:val="Index1"/>
        <w:tabs>
          <w:tab w:val="right" w:pos="5030"/>
        </w:tabs>
        <w:rPr>
          <w:noProof/>
        </w:rPr>
      </w:pPr>
      <w:r>
        <w:rPr>
          <w:noProof/>
        </w:rPr>
        <w:t>CAL für SharePoint Server 2016 Standard, 28</w:t>
      </w:r>
    </w:p>
    <w:p w:rsidR="00527895" w:rsidRDefault="00527895">
      <w:pPr>
        <w:pStyle w:val="Index1"/>
        <w:tabs>
          <w:tab w:val="right" w:pos="5030"/>
        </w:tabs>
        <w:rPr>
          <w:noProof/>
        </w:rPr>
      </w:pPr>
      <w:r>
        <w:rPr>
          <w:noProof/>
        </w:rPr>
        <w:t>CAL für Skype for Business Plus, 29</w:t>
      </w:r>
    </w:p>
    <w:p w:rsidR="00527895" w:rsidRDefault="00527895">
      <w:pPr>
        <w:pStyle w:val="Index1"/>
        <w:tabs>
          <w:tab w:val="right" w:pos="5030"/>
        </w:tabs>
        <w:rPr>
          <w:noProof/>
        </w:rPr>
      </w:pPr>
      <w:r>
        <w:rPr>
          <w:noProof/>
        </w:rPr>
        <w:t>CAL für Skype for Business Server 2015 Plus, 29</w:t>
      </w:r>
    </w:p>
    <w:p w:rsidR="00527895" w:rsidRDefault="00527895">
      <w:pPr>
        <w:pStyle w:val="Index1"/>
        <w:tabs>
          <w:tab w:val="right" w:pos="5030"/>
        </w:tabs>
        <w:rPr>
          <w:noProof/>
        </w:rPr>
      </w:pPr>
      <w:r>
        <w:rPr>
          <w:noProof/>
        </w:rPr>
        <w:t>CAL für Skype for Business Server 2015 Standard, 29</w:t>
      </w:r>
    </w:p>
    <w:p w:rsidR="00527895" w:rsidRDefault="00527895">
      <w:pPr>
        <w:pStyle w:val="Index1"/>
        <w:tabs>
          <w:tab w:val="right" w:pos="5030"/>
        </w:tabs>
        <w:rPr>
          <w:noProof/>
        </w:rPr>
      </w:pPr>
      <w:r>
        <w:rPr>
          <w:noProof/>
        </w:rPr>
        <w:t>CAL für SQL Server 2016, 31</w:t>
      </w:r>
    </w:p>
    <w:p w:rsidR="00527895" w:rsidRDefault="00527895">
      <w:pPr>
        <w:pStyle w:val="Index1"/>
        <w:tabs>
          <w:tab w:val="right" w:pos="5030"/>
        </w:tabs>
        <w:rPr>
          <w:noProof/>
        </w:rPr>
      </w:pPr>
      <w:r>
        <w:rPr>
          <w:noProof/>
        </w:rPr>
        <w:t>CAL für Visual Studio Team Foundation Server 2017, 40</w:t>
      </w:r>
    </w:p>
    <w:p w:rsidR="00527895" w:rsidRDefault="00527895">
      <w:pPr>
        <w:pStyle w:val="Index1"/>
        <w:tabs>
          <w:tab w:val="right" w:pos="5030"/>
        </w:tabs>
        <w:rPr>
          <w:noProof/>
        </w:rPr>
      </w:pPr>
      <w:r>
        <w:rPr>
          <w:noProof/>
        </w:rPr>
        <w:t>CAL für Windows Server 2016, 49</w:t>
      </w:r>
    </w:p>
    <w:p w:rsidR="00527895" w:rsidRDefault="00527895">
      <w:pPr>
        <w:pStyle w:val="Index1"/>
        <w:tabs>
          <w:tab w:val="right" w:pos="5030"/>
        </w:tabs>
        <w:rPr>
          <w:noProof/>
        </w:rPr>
      </w:pPr>
      <w:r>
        <w:rPr>
          <w:noProof/>
        </w:rPr>
        <w:t>CAL für Windows Server 2016 Active Directory-Rechteverwaltungsdienste, 49</w:t>
      </w:r>
    </w:p>
    <w:p w:rsidR="00527895" w:rsidRDefault="00527895">
      <w:pPr>
        <w:pStyle w:val="Index1"/>
        <w:tabs>
          <w:tab w:val="right" w:pos="5030"/>
        </w:tabs>
        <w:rPr>
          <w:noProof/>
        </w:rPr>
      </w:pPr>
      <w:r>
        <w:rPr>
          <w:noProof/>
        </w:rPr>
        <w:t>CAL für Windows Server 2016-Remotedesktopdienste, 49</w:t>
      </w:r>
    </w:p>
    <w:p w:rsidR="00527895" w:rsidRDefault="00527895">
      <w:pPr>
        <w:pStyle w:val="Index1"/>
        <w:tabs>
          <w:tab w:val="right" w:pos="5030"/>
        </w:tabs>
        <w:rPr>
          <w:noProof/>
        </w:rPr>
      </w:pPr>
      <w:r>
        <w:rPr>
          <w:noProof/>
        </w:rPr>
        <w:t>CIS Suite Datacenter, 90</w:t>
      </w:r>
    </w:p>
    <w:p w:rsidR="00527895" w:rsidRDefault="00527895">
      <w:pPr>
        <w:pStyle w:val="Index1"/>
        <w:tabs>
          <w:tab w:val="right" w:pos="5030"/>
        </w:tabs>
        <w:rPr>
          <w:noProof/>
        </w:rPr>
      </w:pPr>
      <w:r>
        <w:rPr>
          <w:noProof/>
        </w:rPr>
        <w:t>CIS Suite Standard, 90</w:t>
      </w:r>
    </w:p>
    <w:p w:rsidR="00527895" w:rsidRDefault="00527895">
      <w:pPr>
        <w:pStyle w:val="Index1"/>
        <w:tabs>
          <w:tab w:val="right" w:pos="5030"/>
        </w:tabs>
        <w:rPr>
          <w:noProof/>
        </w:rPr>
      </w:pPr>
      <w:r>
        <w:rPr>
          <w:noProof/>
        </w:rPr>
        <w:t>Client-Management-Lizenz für Advanced Threat Analytics 2016 pro Nutzer, 14</w:t>
      </w:r>
    </w:p>
    <w:p w:rsidR="00527895" w:rsidRDefault="00527895">
      <w:pPr>
        <w:pStyle w:val="Index1"/>
        <w:tabs>
          <w:tab w:val="right" w:pos="5030"/>
        </w:tabs>
        <w:rPr>
          <w:noProof/>
        </w:rPr>
      </w:pPr>
      <w:r>
        <w:rPr>
          <w:noProof/>
        </w:rPr>
        <w:t>Client-Management-Lizenz für Advanced Threat Analytics 2016 pro OSE, 14</w:t>
      </w:r>
    </w:p>
    <w:p w:rsidR="00527895" w:rsidRDefault="00527895">
      <w:pPr>
        <w:pStyle w:val="Index1"/>
        <w:tabs>
          <w:tab w:val="right" w:pos="5030"/>
        </w:tabs>
        <w:rPr>
          <w:noProof/>
        </w:rPr>
      </w:pPr>
      <w:r>
        <w:rPr>
          <w:noProof/>
        </w:rPr>
        <w:t>Client-Management-Lizenz für System Center Configuration Manager 1606, 34</w:t>
      </w:r>
    </w:p>
    <w:p w:rsidR="00527895" w:rsidRDefault="00527895">
      <w:pPr>
        <w:pStyle w:val="Index1"/>
        <w:tabs>
          <w:tab w:val="right" w:pos="5030"/>
        </w:tabs>
        <w:rPr>
          <w:noProof/>
        </w:rPr>
      </w:pPr>
      <w:r>
        <w:rPr>
          <w:noProof/>
        </w:rPr>
        <w:t>Communicator für Mac 2011, 25</w:t>
      </w:r>
    </w:p>
    <w:p w:rsidR="00527895" w:rsidRDefault="00527895">
      <w:pPr>
        <w:pStyle w:val="Index1"/>
        <w:tabs>
          <w:tab w:val="right" w:pos="5030"/>
        </w:tabs>
        <w:rPr>
          <w:noProof/>
        </w:rPr>
      </w:pPr>
      <w:r>
        <w:rPr>
          <w:noProof/>
        </w:rPr>
        <w:t>Core CAL, 34, 59, 65, 85, 91</w:t>
      </w:r>
    </w:p>
    <w:p w:rsidR="00527895" w:rsidRDefault="00527895">
      <w:pPr>
        <w:pStyle w:val="Index1"/>
        <w:tabs>
          <w:tab w:val="right" w:pos="5030"/>
        </w:tabs>
        <w:rPr>
          <w:noProof/>
        </w:rPr>
      </w:pPr>
      <w:r>
        <w:rPr>
          <w:noProof/>
        </w:rPr>
        <w:t>Core CAL Bridge für Office 365, 66</w:t>
      </w:r>
    </w:p>
    <w:p w:rsidR="00527895" w:rsidRDefault="00527895">
      <w:pPr>
        <w:pStyle w:val="Index1"/>
        <w:tabs>
          <w:tab w:val="right" w:pos="5030"/>
        </w:tabs>
        <w:rPr>
          <w:noProof/>
        </w:rPr>
      </w:pPr>
      <w:r>
        <w:rPr>
          <w:noProof/>
        </w:rPr>
        <w:t>Core CAL Suite, 16</w:t>
      </w:r>
    </w:p>
    <w:p w:rsidR="00527895" w:rsidRDefault="00527895">
      <w:pPr>
        <w:pStyle w:val="Index1"/>
        <w:tabs>
          <w:tab w:val="right" w:pos="5030"/>
        </w:tabs>
        <w:rPr>
          <w:noProof/>
        </w:rPr>
      </w:pPr>
      <w:r>
        <w:rPr>
          <w:noProof/>
        </w:rPr>
        <w:t>Core CAL Suite Bridge für Enterprise Mobility+ Security, 16</w:t>
      </w:r>
    </w:p>
    <w:p w:rsidR="00527895" w:rsidRDefault="00527895">
      <w:pPr>
        <w:pStyle w:val="Index1"/>
        <w:tabs>
          <w:tab w:val="right" w:pos="5030"/>
        </w:tabs>
        <w:rPr>
          <w:noProof/>
        </w:rPr>
      </w:pPr>
      <w:r>
        <w:rPr>
          <w:noProof/>
        </w:rPr>
        <w:t>Core CAL Suite Bridge für Microsoft Intune, 16</w:t>
      </w:r>
    </w:p>
    <w:p w:rsidR="00527895" w:rsidRDefault="00527895">
      <w:pPr>
        <w:pStyle w:val="Index1"/>
        <w:tabs>
          <w:tab w:val="right" w:pos="5030"/>
        </w:tabs>
        <w:rPr>
          <w:noProof/>
        </w:rPr>
      </w:pPr>
      <w:r>
        <w:rPr>
          <w:noProof/>
        </w:rPr>
        <w:t>Core CAL Suite Bridge für Office 365, 16, 59</w:t>
      </w:r>
    </w:p>
    <w:p w:rsidR="00527895" w:rsidRDefault="00527895">
      <w:pPr>
        <w:pStyle w:val="Index1"/>
        <w:tabs>
          <w:tab w:val="right" w:pos="5030"/>
        </w:tabs>
        <w:rPr>
          <w:noProof/>
        </w:rPr>
      </w:pPr>
      <w:r>
        <w:rPr>
          <w:noProof/>
        </w:rPr>
        <w:t>Core CAL Suite Bridge für Office 365 und Microsoft Intune, 16, 59</w:t>
      </w:r>
    </w:p>
    <w:p w:rsidR="00527895" w:rsidRDefault="00527895">
      <w:pPr>
        <w:pStyle w:val="Index1"/>
        <w:tabs>
          <w:tab w:val="right" w:pos="5030"/>
        </w:tabs>
        <w:rPr>
          <w:noProof/>
        </w:rPr>
      </w:pPr>
      <w:r>
        <w:rPr>
          <w:noProof/>
        </w:rPr>
        <w:t>Core Infrastructure Server Suite Datacenter, 91</w:t>
      </w:r>
    </w:p>
    <w:p w:rsidR="00527895" w:rsidRDefault="00527895">
      <w:pPr>
        <w:pStyle w:val="Index1"/>
        <w:tabs>
          <w:tab w:val="right" w:pos="5030"/>
        </w:tabs>
        <w:rPr>
          <w:noProof/>
        </w:rPr>
      </w:pPr>
      <w:r>
        <w:rPr>
          <w:noProof/>
        </w:rPr>
        <w:lastRenderedPageBreak/>
        <w:t>Core Infrastructure Server Suite Datacenter (16 Core-Lizenzen im Pack), 17</w:t>
      </w:r>
    </w:p>
    <w:p w:rsidR="00527895" w:rsidRDefault="00527895">
      <w:pPr>
        <w:pStyle w:val="Index1"/>
        <w:tabs>
          <w:tab w:val="right" w:pos="5030"/>
        </w:tabs>
        <w:rPr>
          <w:noProof/>
        </w:rPr>
      </w:pPr>
      <w:r>
        <w:rPr>
          <w:noProof/>
        </w:rPr>
        <w:t>Core Infrastructure Server Suite Datacenter (2 Core-Lizenzen im Pack), 17</w:t>
      </w:r>
    </w:p>
    <w:p w:rsidR="00527895" w:rsidRDefault="00527895">
      <w:pPr>
        <w:pStyle w:val="Index1"/>
        <w:tabs>
          <w:tab w:val="right" w:pos="5030"/>
        </w:tabs>
        <w:rPr>
          <w:noProof/>
        </w:rPr>
      </w:pPr>
      <w:r>
        <w:rPr>
          <w:noProof/>
        </w:rPr>
        <w:t>Core Infrastructure Server Suite Standard, 91</w:t>
      </w:r>
    </w:p>
    <w:p w:rsidR="00527895" w:rsidRDefault="00527895">
      <w:pPr>
        <w:pStyle w:val="Index1"/>
        <w:tabs>
          <w:tab w:val="right" w:pos="5030"/>
        </w:tabs>
        <w:rPr>
          <w:noProof/>
        </w:rPr>
      </w:pPr>
      <w:r>
        <w:rPr>
          <w:noProof/>
        </w:rPr>
        <w:t>Core Infrastructure Server Suite Standard (16 Core-Lizenzen im Pack), 17</w:t>
      </w:r>
    </w:p>
    <w:p w:rsidR="00527895" w:rsidRDefault="00527895">
      <w:pPr>
        <w:pStyle w:val="Index1"/>
        <w:tabs>
          <w:tab w:val="right" w:pos="5030"/>
        </w:tabs>
        <w:rPr>
          <w:noProof/>
        </w:rPr>
      </w:pPr>
      <w:r>
        <w:rPr>
          <w:noProof/>
        </w:rPr>
        <w:t>Core Infrastructure Server Suite Standard (2 Core-Lizenzen im Pack), 17</w:t>
      </w:r>
    </w:p>
    <w:p w:rsidR="00527895" w:rsidRDefault="00527895">
      <w:pPr>
        <w:pStyle w:val="Index1"/>
        <w:tabs>
          <w:tab w:val="right" w:pos="5030"/>
        </w:tabs>
        <w:rPr>
          <w:noProof/>
        </w:rPr>
      </w:pPr>
      <w:r>
        <w:rPr>
          <w:noProof/>
        </w:rPr>
        <w:t>Enhanced Support für Microsoft Dynamics 365, 61</w:t>
      </w:r>
    </w:p>
    <w:p w:rsidR="00527895" w:rsidRDefault="00527895">
      <w:pPr>
        <w:pStyle w:val="Index1"/>
        <w:tabs>
          <w:tab w:val="right" w:pos="5030"/>
        </w:tabs>
        <w:rPr>
          <w:noProof/>
        </w:rPr>
      </w:pPr>
      <w:r>
        <w:rPr>
          <w:noProof/>
        </w:rPr>
        <w:t>Enterprise CAL, 34, 59, 65, 68, 85, 91</w:t>
      </w:r>
    </w:p>
    <w:p w:rsidR="00527895" w:rsidRDefault="00527895">
      <w:pPr>
        <w:pStyle w:val="Index1"/>
        <w:tabs>
          <w:tab w:val="right" w:pos="5030"/>
        </w:tabs>
        <w:rPr>
          <w:noProof/>
        </w:rPr>
      </w:pPr>
      <w:r>
        <w:rPr>
          <w:noProof/>
        </w:rPr>
        <w:t>Enterprise CAL Bridge für Enterprise Mobility + Security, 16</w:t>
      </w:r>
    </w:p>
    <w:p w:rsidR="00527895" w:rsidRDefault="00527895">
      <w:pPr>
        <w:pStyle w:val="Index1"/>
        <w:tabs>
          <w:tab w:val="right" w:pos="5030"/>
        </w:tabs>
        <w:rPr>
          <w:noProof/>
        </w:rPr>
      </w:pPr>
      <w:r>
        <w:rPr>
          <w:noProof/>
        </w:rPr>
        <w:t>Enterprise CAL Bridge für Enterprise Mobility + Security aus SA, 16</w:t>
      </w:r>
    </w:p>
    <w:p w:rsidR="00527895" w:rsidRDefault="00527895">
      <w:pPr>
        <w:pStyle w:val="Index1"/>
        <w:tabs>
          <w:tab w:val="right" w:pos="5030"/>
        </w:tabs>
        <w:rPr>
          <w:noProof/>
        </w:rPr>
      </w:pPr>
      <w:r>
        <w:rPr>
          <w:noProof/>
        </w:rPr>
        <w:t>Enterprise CAL Bridge für Office 365, 66</w:t>
      </w:r>
    </w:p>
    <w:p w:rsidR="00527895" w:rsidRDefault="00527895">
      <w:pPr>
        <w:pStyle w:val="Index1"/>
        <w:tabs>
          <w:tab w:val="right" w:pos="5030"/>
        </w:tabs>
        <w:rPr>
          <w:noProof/>
        </w:rPr>
      </w:pPr>
      <w:r>
        <w:rPr>
          <w:noProof/>
        </w:rPr>
        <w:t>Enterprise CAL für Microsoft Dynamics AX 2012 R3, 21</w:t>
      </w:r>
    </w:p>
    <w:p w:rsidR="00527895" w:rsidRDefault="00527895">
      <w:pPr>
        <w:pStyle w:val="Index1"/>
        <w:tabs>
          <w:tab w:val="right" w:pos="5030"/>
        </w:tabs>
        <w:rPr>
          <w:noProof/>
        </w:rPr>
      </w:pPr>
      <w:r>
        <w:rPr>
          <w:noProof/>
        </w:rPr>
        <w:t>Enterprise CAL für SharePoint Server 2016, 28</w:t>
      </w:r>
    </w:p>
    <w:p w:rsidR="00527895" w:rsidRDefault="00527895">
      <w:pPr>
        <w:pStyle w:val="Index1"/>
        <w:tabs>
          <w:tab w:val="right" w:pos="5030"/>
        </w:tabs>
        <w:rPr>
          <w:noProof/>
        </w:rPr>
      </w:pPr>
      <w:r>
        <w:rPr>
          <w:noProof/>
        </w:rPr>
        <w:t>Enterprise CAL für Skype for Business Server 2015, 29</w:t>
      </w:r>
    </w:p>
    <w:p w:rsidR="00527895" w:rsidRDefault="00527895">
      <w:pPr>
        <w:pStyle w:val="Index1"/>
        <w:tabs>
          <w:tab w:val="right" w:pos="5030"/>
        </w:tabs>
        <w:rPr>
          <w:noProof/>
        </w:rPr>
      </w:pPr>
      <w:r>
        <w:rPr>
          <w:noProof/>
        </w:rPr>
        <w:t>Enterprise CAL Suite, 16</w:t>
      </w:r>
    </w:p>
    <w:p w:rsidR="00527895" w:rsidRDefault="00527895">
      <w:pPr>
        <w:pStyle w:val="Index1"/>
        <w:tabs>
          <w:tab w:val="right" w:pos="5030"/>
        </w:tabs>
        <w:rPr>
          <w:noProof/>
        </w:rPr>
      </w:pPr>
      <w:r>
        <w:rPr>
          <w:noProof/>
        </w:rPr>
        <w:t>Enterprise CAL Suite Bridge für Microsoft Intune, 16</w:t>
      </w:r>
    </w:p>
    <w:p w:rsidR="00527895" w:rsidRDefault="00527895">
      <w:pPr>
        <w:pStyle w:val="Index1"/>
        <w:tabs>
          <w:tab w:val="right" w:pos="5030"/>
        </w:tabs>
        <w:rPr>
          <w:noProof/>
        </w:rPr>
      </w:pPr>
      <w:r>
        <w:rPr>
          <w:noProof/>
        </w:rPr>
        <w:t>Enterprise CAL Suite Bridge für Office 365, 16, 59</w:t>
      </w:r>
    </w:p>
    <w:p w:rsidR="00527895" w:rsidRDefault="00527895">
      <w:pPr>
        <w:pStyle w:val="Index1"/>
        <w:tabs>
          <w:tab w:val="right" w:pos="5030"/>
        </w:tabs>
        <w:rPr>
          <w:noProof/>
        </w:rPr>
      </w:pPr>
      <w:r>
        <w:rPr>
          <w:noProof/>
        </w:rPr>
        <w:t>Enterprise CAL Suite Bridge für Office 365 aus SA, 16</w:t>
      </w:r>
    </w:p>
    <w:p w:rsidR="00527895" w:rsidRDefault="00527895">
      <w:pPr>
        <w:pStyle w:val="Index1"/>
        <w:tabs>
          <w:tab w:val="right" w:pos="5030"/>
        </w:tabs>
        <w:rPr>
          <w:noProof/>
        </w:rPr>
      </w:pPr>
      <w:r>
        <w:rPr>
          <w:noProof/>
        </w:rPr>
        <w:t>Enterprise CAL Suite Bridge für Office 365 und Microsoft Intune, 16, 59</w:t>
      </w:r>
    </w:p>
    <w:p w:rsidR="00527895" w:rsidRDefault="00527895">
      <w:pPr>
        <w:pStyle w:val="Index1"/>
        <w:tabs>
          <w:tab w:val="right" w:pos="5030"/>
        </w:tabs>
        <w:rPr>
          <w:noProof/>
        </w:rPr>
      </w:pPr>
      <w:r>
        <w:rPr>
          <w:noProof/>
        </w:rPr>
        <w:t>Enterprise Mobility + Security, 59, 66</w:t>
      </w:r>
    </w:p>
    <w:p w:rsidR="00527895" w:rsidRDefault="00527895">
      <w:pPr>
        <w:pStyle w:val="Index1"/>
        <w:tabs>
          <w:tab w:val="right" w:pos="5030"/>
        </w:tabs>
        <w:rPr>
          <w:noProof/>
        </w:rPr>
      </w:pPr>
      <w:r>
        <w:rPr>
          <w:noProof/>
        </w:rPr>
        <w:t>Enterprise Mobility + Security aus SA, 59</w:t>
      </w:r>
    </w:p>
    <w:p w:rsidR="00527895" w:rsidRDefault="00527895">
      <w:pPr>
        <w:pStyle w:val="Index1"/>
        <w:tabs>
          <w:tab w:val="right" w:pos="5030"/>
        </w:tabs>
        <w:rPr>
          <w:noProof/>
        </w:rPr>
      </w:pPr>
      <w:r>
        <w:rPr>
          <w:noProof/>
        </w:rPr>
        <w:t>Enterprise Mobility + Security E3, 17, 59</w:t>
      </w:r>
    </w:p>
    <w:p w:rsidR="00527895" w:rsidRDefault="00527895">
      <w:pPr>
        <w:pStyle w:val="Index1"/>
        <w:tabs>
          <w:tab w:val="right" w:pos="5030"/>
        </w:tabs>
        <w:rPr>
          <w:noProof/>
        </w:rPr>
      </w:pPr>
      <w:r>
        <w:rPr>
          <w:noProof/>
        </w:rPr>
        <w:t>Enterprise Mobility + Security E3 aus SA, 59</w:t>
      </w:r>
    </w:p>
    <w:p w:rsidR="00527895" w:rsidRDefault="00527895">
      <w:pPr>
        <w:pStyle w:val="Index1"/>
        <w:tabs>
          <w:tab w:val="right" w:pos="5030"/>
        </w:tabs>
        <w:rPr>
          <w:noProof/>
        </w:rPr>
      </w:pPr>
      <w:r>
        <w:rPr>
          <w:noProof/>
        </w:rPr>
        <w:t>Enterprise Mobility + Security E5, 17</w:t>
      </w:r>
    </w:p>
    <w:p w:rsidR="00527895" w:rsidRDefault="00527895">
      <w:pPr>
        <w:pStyle w:val="Index1"/>
        <w:tabs>
          <w:tab w:val="right" w:pos="5030"/>
        </w:tabs>
        <w:rPr>
          <w:noProof/>
        </w:rPr>
      </w:pPr>
      <w:r>
        <w:rPr>
          <w:noProof/>
        </w:rPr>
        <w:t>Enterprise Mobility + Security E5, 59</w:t>
      </w:r>
    </w:p>
    <w:p w:rsidR="00527895" w:rsidRDefault="00527895">
      <w:pPr>
        <w:pStyle w:val="Index1"/>
        <w:tabs>
          <w:tab w:val="right" w:pos="5030"/>
        </w:tabs>
        <w:rPr>
          <w:noProof/>
        </w:rPr>
      </w:pPr>
      <w:r>
        <w:rPr>
          <w:noProof/>
        </w:rPr>
        <w:t>Enterprise Mobility + Security E5 aus SA, 59</w:t>
      </w:r>
    </w:p>
    <w:p w:rsidR="00527895" w:rsidRDefault="00527895">
      <w:pPr>
        <w:pStyle w:val="Index1"/>
        <w:tabs>
          <w:tab w:val="right" w:pos="5030"/>
        </w:tabs>
        <w:rPr>
          <w:noProof/>
        </w:rPr>
      </w:pPr>
      <w:r>
        <w:rPr>
          <w:noProof/>
        </w:rPr>
        <w:t>Excel 2016, 24</w:t>
      </w:r>
    </w:p>
    <w:p w:rsidR="00527895" w:rsidRDefault="00527895">
      <w:pPr>
        <w:pStyle w:val="Index1"/>
        <w:tabs>
          <w:tab w:val="right" w:pos="5030"/>
        </w:tabs>
        <w:rPr>
          <w:noProof/>
        </w:rPr>
      </w:pPr>
      <w:r>
        <w:rPr>
          <w:noProof/>
        </w:rPr>
        <w:t>Excel 2016 für Mac, 25</w:t>
      </w:r>
    </w:p>
    <w:p w:rsidR="00527895" w:rsidRDefault="00527895">
      <w:pPr>
        <w:pStyle w:val="Index1"/>
        <w:tabs>
          <w:tab w:val="right" w:pos="5030"/>
        </w:tabs>
        <w:rPr>
          <w:noProof/>
        </w:rPr>
      </w:pPr>
      <w:r>
        <w:rPr>
          <w:noProof/>
        </w:rPr>
        <w:t>Exchange Hosted Archive, 68</w:t>
      </w:r>
    </w:p>
    <w:p w:rsidR="00527895" w:rsidRDefault="00527895">
      <w:pPr>
        <w:pStyle w:val="Index1"/>
        <w:tabs>
          <w:tab w:val="right" w:pos="5030"/>
        </w:tabs>
        <w:rPr>
          <w:noProof/>
        </w:rPr>
      </w:pPr>
      <w:r>
        <w:rPr>
          <w:noProof/>
        </w:rPr>
        <w:t>Exchange Online Kiosk, 67</w:t>
      </w:r>
    </w:p>
    <w:p w:rsidR="00527895" w:rsidRDefault="00527895">
      <w:pPr>
        <w:pStyle w:val="Index1"/>
        <w:tabs>
          <w:tab w:val="right" w:pos="5030"/>
        </w:tabs>
        <w:rPr>
          <w:noProof/>
        </w:rPr>
      </w:pPr>
      <w:r>
        <w:rPr>
          <w:noProof/>
        </w:rPr>
        <w:t>Exchange Online Plan 1, 27, 67</w:t>
      </w:r>
    </w:p>
    <w:p w:rsidR="00527895" w:rsidRDefault="00527895">
      <w:pPr>
        <w:pStyle w:val="Index1"/>
        <w:tabs>
          <w:tab w:val="right" w:pos="5030"/>
        </w:tabs>
        <w:rPr>
          <w:noProof/>
        </w:rPr>
      </w:pPr>
      <w:r>
        <w:rPr>
          <w:noProof/>
        </w:rPr>
        <w:t>Exchange Online Plan 1A für Alumni, 67</w:t>
      </w:r>
    </w:p>
    <w:p w:rsidR="00527895" w:rsidRDefault="00527895">
      <w:pPr>
        <w:pStyle w:val="Index1"/>
        <w:tabs>
          <w:tab w:val="right" w:pos="5030"/>
        </w:tabs>
        <w:rPr>
          <w:noProof/>
        </w:rPr>
      </w:pPr>
      <w:r>
        <w:rPr>
          <w:noProof/>
        </w:rPr>
        <w:t>Exchange Online Plan 2, 27, 67</w:t>
      </w:r>
    </w:p>
    <w:p w:rsidR="00527895" w:rsidRDefault="00527895">
      <w:pPr>
        <w:pStyle w:val="Index1"/>
        <w:tabs>
          <w:tab w:val="right" w:pos="5030"/>
        </w:tabs>
        <w:rPr>
          <w:noProof/>
        </w:rPr>
      </w:pPr>
      <w:r>
        <w:rPr>
          <w:noProof/>
        </w:rPr>
        <w:t>Exchange Online Protection, 16, 67</w:t>
      </w:r>
    </w:p>
    <w:p w:rsidR="00527895" w:rsidRDefault="00527895">
      <w:pPr>
        <w:pStyle w:val="Index1"/>
        <w:tabs>
          <w:tab w:val="right" w:pos="5030"/>
        </w:tabs>
        <w:rPr>
          <w:noProof/>
        </w:rPr>
      </w:pPr>
      <w:r>
        <w:rPr>
          <w:noProof/>
        </w:rPr>
        <w:t>Exchange Online-Archivierung für Exchange Online, 67</w:t>
      </w:r>
    </w:p>
    <w:p w:rsidR="00527895" w:rsidRDefault="00527895">
      <w:pPr>
        <w:pStyle w:val="Index1"/>
        <w:tabs>
          <w:tab w:val="right" w:pos="5030"/>
        </w:tabs>
        <w:rPr>
          <w:noProof/>
        </w:rPr>
      </w:pPr>
      <w:r>
        <w:rPr>
          <w:noProof/>
        </w:rPr>
        <w:t>Exchange Online-Archivierung für Exchange Server, 16, 67</w:t>
      </w:r>
    </w:p>
    <w:p w:rsidR="00527895" w:rsidRDefault="00527895">
      <w:pPr>
        <w:pStyle w:val="Index1"/>
        <w:tabs>
          <w:tab w:val="right" w:pos="5030"/>
        </w:tabs>
        <w:rPr>
          <w:noProof/>
        </w:rPr>
      </w:pPr>
      <w:r>
        <w:rPr>
          <w:noProof/>
        </w:rPr>
        <w:t>Exchange Server, 58</w:t>
      </w:r>
    </w:p>
    <w:p w:rsidR="00527895" w:rsidRDefault="00527895">
      <w:pPr>
        <w:pStyle w:val="Index1"/>
        <w:tabs>
          <w:tab w:val="right" w:pos="5030"/>
        </w:tabs>
        <w:rPr>
          <w:noProof/>
        </w:rPr>
      </w:pPr>
      <w:r>
        <w:rPr>
          <w:noProof/>
        </w:rPr>
        <w:t>Exchange Server 2013, 26</w:t>
      </w:r>
    </w:p>
    <w:p w:rsidR="00527895" w:rsidRDefault="00527895">
      <w:pPr>
        <w:pStyle w:val="Index1"/>
        <w:tabs>
          <w:tab w:val="right" w:pos="5030"/>
        </w:tabs>
        <w:rPr>
          <w:noProof/>
        </w:rPr>
      </w:pPr>
      <w:r>
        <w:rPr>
          <w:noProof/>
        </w:rPr>
        <w:t>Exchange Server Enterprise, 91</w:t>
      </w:r>
    </w:p>
    <w:p w:rsidR="00527895" w:rsidRDefault="00527895">
      <w:pPr>
        <w:pStyle w:val="Index1"/>
        <w:tabs>
          <w:tab w:val="right" w:pos="5030"/>
        </w:tabs>
        <w:rPr>
          <w:noProof/>
        </w:rPr>
      </w:pPr>
      <w:r>
        <w:rPr>
          <w:noProof/>
        </w:rPr>
        <w:t>Exchange Server Enterprise 2016, 26</w:t>
      </w:r>
    </w:p>
    <w:p w:rsidR="00527895" w:rsidRDefault="00527895">
      <w:pPr>
        <w:pStyle w:val="Index1"/>
        <w:tabs>
          <w:tab w:val="right" w:pos="5030"/>
        </w:tabs>
        <w:rPr>
          <w:noProof/>
        </w:rPr>
      </w:pPr>
      <w:r>
        <w:rPr>
          <w:noProof/>
        </w:rPr>
        <w:t>Exchange Server Standard, 91</w:t>
      </w:r>
    </w:p>
    <w:p w:rsidR="00527895" w:rsidRDefault="00527895">
      <w:pPr>
        <w:pStyle w:val="Index1"/>
        <w:tabs>
          <w:tab w:val="right" w:pos="5030"/>
        </w:tabs>
        <w:rPr>
          <w:noProof/>
        </w:rPr>
      </w:pPr>
      <w:r>
        <w:rPr>
          <w:noProof/>
        </w:rPr>
        <w:t>Exchange Server Standard 2016, 26</w:t>
      </w:r>
    </w:p>
    <w:p w:rsidR="00527895" w:rsidRDefault="00527895">
      <w:pPr>
        <w:pStyle w:val="Index1"/>
        <w:tabs>
          <w:tab w:val="right" w:pos="5030"/>
        </w:tabs>
        <w:rPr>
          <w:noProof/>
        </w:rPr>
      </w:pPr>
      <w:r>
        <w:rPr>
          <w:noProof/>
        </w:rPr>
        <w:t>Externer Connector für Microsoft Identity Manager 2016, 23</w:t>
      </w:r>
    </w:p>
    <w:p w:rsidR="00527895" w:rsidRDefault="00527895">
      <w:pPr>
        <w:pStyle w:val="Index1"/>
        <w:tabs>
          <w:tab w:val="right" w:pos="5030"/>
        </w:tabs>
        <w:rPr>
          <w:noProof/>
        </w:rPr>
      </w:pPr>
      <w:r>
        <w:rPr>
          <w:noProof/>
        </w:rPr>
        <w:t>Externer Connector für Windows Server 2016, 49</w:t>
      </w:r>
    </w:p>
    <w:p w:rsidR="00527895" w:rsidRDefault="00527895">
      <w:pPr>
        <w:pStyle w:val="Index1"/>
        <w:tabs>
          <w:tab w:val="right" w:pos="5030"/>
        </w:tabs>
        <w:rPr>
          <w:noProof/>
        </w:rPr>
      </w:pPr>
      <w:r>
        <w:rPr>
          <w:noProof/>
        </w:rPr>
        <w:t>Externer Connector für Windows Server 2016 Active Directory-Rechteverwaltungsdienste, 49</w:t>
      </w:r>
    </w:p>
    <w:p w:rsidR="00527895" w:rsidRDefault="00527895">
      <w:pPr>
        <w:pStyle w:val="Index1"/>
        <w:tabs>
          <w:tab w:val="right" w:pos="5030"/>
        </w:tabs>
        <w:rPr>
          <w:noProof/>
        </w:rPr>
      </w:pPr>
      <w:r>
        <w:rPr>
          <w:noProof/>
        </w:rPr>
        <w:t>Externer Connector für Windows Server 2016-Remotedesktopdienste, 49</w:t>
      </w:r>
    </w:p>
    <w:p w:rsidR="00527895" w:rsidRDefault="00527895">
      <w:pPr>
        <w:pStyle w:val="Index1"/>
        <w:tabs>
          <w:tab w:val="right" w:pos="5030"/>
        </w:tabs>
        <w:rPr>
          <w:noProof/>
        </w:rPr>
      </w:pPr>
      <w:r>
        <w:rPr>
          <w:noProof/>
        </w:rPr>
        <w:t>Forefront Identity Manager 2010 – Windows Live Edition, 19</w:t>
      </w:r>
    </w:p>
    <w:p w:rsidR="00527895" w:rsidRDefault="00527895">
      <w:pPr>
        <w:pStyle w:val="Index1"/>
        <w:tabs>
          <w:tab w:val="right" w:pos="5030"/>
        </w:tabs>
        <w:rPr>
          <w:noProof/>
        </w:rPr>
      </w:pPr>
      <w:r>
        <w:rPr>
          <w:noProof/>
        </w:rPr>
        <w:t>Forefront Identity Manager 2010 R2, 23</w:t>
      </w:r>
    </w:p>
    <w:p w:rsidR="00527895" w:rsidRDefault="00527895">
      <w:pPr>
        <w:pStyle w:val="Index1"/>
        <w:tabs>
          <w:tab w:val="right" w:pos="5030"/>
        </w:tabs>
        <w:rPr>
          <w:noProof/>
        </w:rPr>
      </w:pPr>
      <w:r>
        <w:rPr>
          <w:noProof/>
        </w:rPr>
        <w:t>Forefront Identity Manager 2010 R2 – Windows Live Edition, 19</w:t>
      </w:r>
    </w:p>
    <w:p w:rsidR="00527895" w:rsidRDefault="00527895">
      <w:pPr>
        <w:pStyle w:val="Index1"/>
        <w:tabs>
          <w:tab w:val="right" w:pos="5030"/>
        </w:tabs>
        <w:rPr>
          <w:noProof/>
        </w:rPr>
      </w:pPr>
      <w:r>
        <w:rPr>
          <w:noProof/>
        </w:rPr>
        <w:t>Forefront TMG Enterprise, 91</w:t>
      </w:r>
    </w:p>
    <w:p w:rsidR="00527895" w:rsidRDefault="00527895">
      <w:pPr>
        <w:pStyle w:val="Index1"/>
        <w:tabs>
          <w:tab w:val="right" w:pos="5030"/>
        </w:tabs>
        <w:rPr>
          <w:noProof/>
        </w:rPr>
      </w:pPr>
      <w:r>
        <w:rPr>
          <w:noProof/>
        </w:rPr>
        <w:t>Forefront TMG Standard, 91</w:t>
      </w:r>
    </w:p>
    <w:p w:rsidR="00527895" w:rsidRDefault="00527895">
      <w:pPr>
        <w:pStyle w:val="Index1"/>
        <w:tabs>
          <w:tab w:val="right" w:pos="5030"/>
        </w:tabs>
        <w:rPr>
          <w:noProof/>
        </w:rPr>
      </w:pPr>
      <w:r>
        <w:rPr>
          <w:noProof/>
        </w:rPr>
        <w:t>Forefront United Access Gateway 2010, 17</w:t>
      </w:r>
    </w:p>
    <w:p w:rsidR="00527895" w:rsidRDefault="00527895">
      <w:pPr>
        <w:pStyle w:val="Index1"/>
        <w:tabs>
          <w:tab w:val="right" w:pos="5030"/>
        </w:tabs>
        <w:rPr>
          <w:noProof/>
        </w:rPr>
      </w:pPr>
      <w:r>
        <w:rPr>
          <w:noProof/>
        </w:rPr>
        <w:t>Funktions-CAL für Microsoft Dynamics AX 2012 R3, 21</w:t>
      </w:r>
    </w:p>
    <w:p w:rsidR="00527895" w:rsidRDefault="00527895">
      <w:pPr>
        <w:pStyle w:val="Index1"/>
        <w:tabs>
          <w:tab w:val="right" w:pos="5030"/>
        </w:tabs>
        <w:rPr>
          <w:noProof/>
        </w:rPr>
      </w:pPr>
      <w:r>
        <w:rPr>
          <w:noProof/>
        </w:rPr>
        <w:t>Geräte-CAL für Project Server 2016, 24</w:t>
      </w:r>
    </w:p>
    <w:p w:rsidR="00527895" w:rsidRDefault="00527895">
      <w:pPr>
        <w:pStyle w:val="Index1"/>
        <w:tabs>
          <w:tab w:val="right" w:pos="5030"/>
        </w:tabs>
        <w:rPr>
          <w:noProof/>
        </w:rPr>
      </w:pPr>
      <w:r>
        <w:rPr>
          <w:noProof/>
        </w:rPr>
        <w:t>globalen System Center-Dienstmonitor, 33</w:t>
      </w:r>
    </w:p>
    <w:p w:rsidR="00527895" w:rsidRDefault="00527895">
      <w:pPr>
        <w:pStyle w:val="Index1"/>
        <w:tabs>
          <w:tab w:val="right" w:pos="5030"/>
        </w:tabs>
        <w:rPr>
          <w:noProof/>
        </w:rPr>
      </w:pPr>
      <w:r>
        <w:rPr>
          <w:noProof/>
        </w:rPr>
        <w:t>HPC Pack, 51</w:t>
      </w:r>
    </w:p>
    <w:p w:rsidR="00527895" w:rsidRDefault="00527895">
      <w:pPr>
        <w:pStyle w:val="Index1"/>
        <w:tabs>
          <w:tab w:val="right" w:pos="5030"/>
        </w:tabs>
        <w:rPr>
          <w:noProof/>
        </w:rPr>
      </w:pPr>
      <w:r>
        <w:rPr>
          <w:noProof/>
        </w:rPr>
        <w:t>Importdienst für Office 365, 67</w:t>
      </w:r>
    </w:p>
    <w:p w:rsidR="00527895" w:rsidRDefault="00527895">
      <w:pPr>
        <w:pStyle w:val="Index1"/>
        <w:tabs>
          <w:tab w:val="right" w:pos="5030"/>
        </w:tabs>
        <w:rPr>
          <w:noProof/>
        </w:rPr>
      </w:pPr>
      <w:r>
        <w:rPr>
          <w:noProof/>
        </w:rPr>
        <w:t>IoT Suite Predictive Maintenance Plan 1, 55</w:t>
      </w:r>
    </w:p>
    <w:p w:rsidR="00527895" w:rsidRDefault="00527895">
      <w:pPr>
        <w:pStyle w:val="Index1"/>
        <w:tabs>
          <w:tab w:val="right" w:pos="5030"/>
        </w:tabs>
        <w:rPr>
          <w:noProof/>
        </w:rPr>
      </w:pPr>
      <w:r>
        <w:rPr>
          <w:noProof/>
        </w:rPr>
        <w:t>IoT Suite Predictive Maintenance Plan 2, 55</w:t>
      </w:r>
    </w:p>
    <w:p w:rsidR="00527895" w:rsidRDefault="00527895">
      <w:pPr>
        <w:pStyle w:val="Index1"/>
        <w:tabs>
          <w:tab w:val="right" w:pos="5030"/>
        </w:tabs>
        <w:rPr>
          <w:noProof/>
        </w:rPr>
      </w:pPr>
      <w:r>
        <w:rPr>
          <w:noProof/>
        </w:rPr>
        <w:t>IoT Suite Remote Monitoring Plan 1, 55</w:t>
      </w:r>
    </w:p>
    <w:p w:rsidR="00527895" w:rsidRDefault="00527895">
      <w:pPr>
        <w:pStyle w:val="Index1"/>
        <w:tabs>
          <w:tab w:val="right" w:pos="5030"/>
        </w:tabs>
        <w:rPr>
          <w:noProof/>
        </w:rPr>
      </w:pPr>
      <w:r>
        <w:rPr>
          <w:noProof/>
        </w:rPr>
        <w:t>IoT Suite Remote Monitoring Plan 2, 55</w:t>
      </w:r>
    </w:p>
    <w:p w:rsidR="00527895" w:rsidRDefault="00527895">
      <w:pPr>
        <w:pStyle w:val="Index1"/>
        <w:tabs>
          <w:tab w:val="right" w:pos="5030"/>
        </w:tabs>
        <w:rPr>
          <w:noProof/>
        </w:rPr>
      </w:pPr>
      <w:r>
        <w:rPr>
          <w:noProof/>
        </w:rPr>
        <w:t>Kaizala, 72</w:t>
      </w:r>
    </w:p>
    <w:p w:rsidR="00527895" w:rsidRDefault="00527895">
      <w:pPr>
        <w:pStyle w:val="Index1"/>
        <w:tabs>
          <w:tab w:val="right" w:pos="5030"/>
        </w:tabs>
        <w:rPr>
          <w:noProof/>
        </w:rPr>
      </w:pPr>
      <w:r>
        <w:rPr>
          <w:noProof/>
        </w:rPr>
        <w:t>Kommerzielle Nutzung für Office Home &amp; Student 2013 RT, 24</w:t>
      </w:r>
    </w:p>
    <w:p w:rsidR="00527895" w:rsidRDefault="00527895">
      <w:pPr>
        <w:pStyle w:val="Index1"/>
        <w:tabs>
          <w:tab w:val="right" w:pos="5030"/>
        </w:tabs>
        <w:rPr>
          <w:noProof/>
        </w:rPr>
      </w:pPr>
      <w:r>
        <w:rPr>
          <w:noProof/>
        </w:rPr>
        <w:t>Live Meeting Professional, 29</w:t>
      </w:r>
    </w:p>
    <w:p w:rsidR="00527895" w:rsidRDefault="00527895">
      <w:pPr>
        <w:pStyle w:val="Index1"/>
        <w:tabs>
          <w:tab w:val="right" w:pos="5030"/>
        </w:tabs>
        <w:rPr>
          <w:noProof/>
        </w:rPr>
      </w:pPr>
      <w:r>
        <w:rPr>
          <w:noProof/>
        </w:rPr>
        <w:t>Live Meeting Standard, 29</w:t>
      </w:r>
    </w:p>
    <w:p w:rsidR="00527895" w:rsidRDefault="00527895">
      <w:pPr>
        <w:pStyle w:val="Index1"/>
        <w:tabs>
          <w:tab w:val="right" w:pos="5030"/>
        </w:tabs>
        <w:rPr>
          <w:noProof/>
        </w:rPr>
      </w:pPr>
      <w:r>
        <w:rPr>
          <w:noProof/>
        </w:rPr>
        <w:t>Lync 2013, 24</w:t>
      </w:r>
    </w:p>
    <w:p w:rsidR="00527895" w:rsidRDefault="00527895">
      <w:pPr>
        <w:pStyle w:val="Index1"/>
        <w:tabs>
          <w:tab w:val="right" w:pos="5030"/>
        </w:tabs>
        <w:rPr>
          <w:noProof/>
        </w:rPr>
      </w:pPr>
      <w:r>
        <w:rPr>
          <w:noProof/>
        </w:rPr>
        <w:t>Lync für Mac 2011, 25, 70</w:t>
      </w:r>
    </w:p>
    <w:p w:rsidR="00527895" w:rsidRDefault="00527895">
      <w:pPr>
        <w:pStyle w:val="Index1"/>
        <w:tabs>
          <w:tab w:val="right" w:pos="5030"/>
        </w:tabs>
        <w:rPr>
          <w:noProof/>
        </w:rPr>
      </w:pPr>
      <w:r>
        <w:rPr>
          <w:noProof/>
        </w:rPr>
        <w:t>Lync Server 2010, 29</w:t>
      </w:r>
    </w:p>
    <w:p w:rsidR="00527895" w:rsidRDefault="00527895">
      <w:pPr>
        <w:pStyle w:val="Index1"/>
        <w:tabs>
          <w:tab w:val="right" w:pos="5030"/>
        </w:tabs>
        <w:rPr>
          <w:noProof/>
        </w:rPr>
      </w:pPr>
      <w:r>
        <w:rPr>
          <w:noProof/>
        </w:rPr>
        <w:t>Lync Server 2013, 29</w:t>
      </w:r>
    </w:p>
    <w:p w:rsidR="00527895" w:rsidRDefault="00527895">
      <w:pPr>
        <w:pStyle w:val="Index1"/>
        <w:tabs>
          <w:tab w:val="right" w:pos="5030"/>
        </w:tabs>
        <w:rPr>
          <w:noProof/>
        </w:rPr>
      </w:pPr>
      <w:r>
        <w:rPr>
          <w:noProof/>
        </w:rPr>
        <w:t>Microsoft Azure Platform-Diensten, 93</w:t>
      </w:r>
    </w:p>
    <w:p w:rsidR="00527895" w:rsidRDefault="00527895">
      <w:pPr>
        <w:pStyle w:val="Index1"/>
        <w:tabs>
          <w:tab w:val="right" w:pos="5030"/>
        </w:tabs>
        <w:rPr>
          <w:noProof/>
        </w:rPr>
      </w:pPr>
      <w:r>
        <w:rPr>
          <w:noProof/>
        </w:rPr>
        <w:t>Microsoft Azure StorSimple Premium Support, 57</w:t>
      </w:r>
    </w:p>
    <w:p w:rsidR="00527895" w:rsidRDefault="00527895">
      <w:pPr>
        <w:pStyle w:val="Index1"/>
        <w:tabs>
          <w:tab w:val="right" w:pos="5030"/>
        </w:tabs>
        <w:rPr>
          <w:noProof/>
        </w:rPr>
      </w:pPr>
      <w:r>
        <w:rPr>
          <w:noProof/>
        </w:rPr>
        <w:t>Microsoft Azure StorSimple Standard Support, 57</w:t>
      </w:r>
    </w:p>
    <w:p w:rsidR="00527895" w:rsidRDefault="00527895">
      <w:pPr>
        <w:pStyle w:val="Index1"/>
        <w:tabs>
          <w:tab w:val="right" w:pos="5030"/>
        </w:tabs>
        <w:rPr>
          <w:noProof/>
        </w:rPr>
      </w:pPr>
      <w:r>
        <w:rPr>
          <w:noProof/>
        </w:rPr>
        <w:t>Microsoft Azure StorSimple Standard Support to Premium Support, 57</w:t>
      </w:r>
    </w:p>
    <w:p w:rsidR="00527895" w:rsidRDefault="00527895">
      <w:pPr>
        <w:pStyle w:val="Index1"/>
        <w:tabs>
          <w:tab w:val="right" w:pos="5030"/>
        </w:tabs>
        <w:rPr>
          <w:noProof/>
        </w:rPr>
      </w:pPr>
      <w:r>
        <w:rPr>
          <w:noProof/>
        </w:rPr>
        <w:t>Microsoft Azure StorSimple-Plan 8100-Verlängerung, 55</w:t>
      </w:r>
    </w:p>
    <w:p w:rsidR="00527895" w:rsidRDefault="00527895">
      <w:pPr>
        <w:pStyle w:val="Index1"/>
        <w:tabs>
          <w:tab w:val="right" w:pos="5030"/>
        </w:tabs>
        <w:rPr>
          <w:noProof/>
        </w:rPr>
      </w:pPr>
      <w:r>
        <w:rPr>
          <w:noProof/>
        </w:rPr>
        <w:t>Microsoft Azure StorSimple-Plan 8600-Verlängerung (kein Gerät), 55</w:t>
      </w:r>
    </w:p>
    <w:p w:rsidR="00527895" w:rsidRDefault="00527895">
      <w:pPr>
        <w:pStyle w:val="Index1"/>
        <w:tabs>
          <w:tab w:val="right" w:pos="5030"/>
        </w:tabs>
        <w:rPr>
          <w:noProof/>
        </w:rPr>
      </w:pPr>
      <w:r>
        <w:rPr>
          <w:noProof/>
        </w:rPr>
        <w:t>Microsoft Azure StorSimple-Plan mit Gerät (8100-Gerät), 55</w:t>
      </w:r>
    </w:p>
    <w:p w:rsidR="00527895" w:rsidRDefault="00527895">
      <w:pPr>
        <w:pStyle w:val="Index1"/>
        <w:tabs>
          <w:tab w:val="right" w:pos="5030"/>
        </w:tabs>
        <w:rPr>
          <w:noProof/>
        </w:rPr>
      </w:pPr>
      <w:r>
        <w:rPr>
          <w:noProof/>
        </w:rPr>
        <w:t>Microsoft Azure StorSimple-Plan mit Gerät (8600-Gerät), 55</w:t>
      </w:r>
    </w:p>
    <w:p w:rsidR="00527895" w:rsidRDefault="00527895">
      <w:pPr>
        <w:pStyle w:val="Index1"/>
        <w:tabs>
          <w:tab w:val="right" w:pos="5030"/>
        </w:tabs>
        <w:rPr>
          <w:noProof/>
        </w:rPr>
      </w:pPr>
      <w:r>
        <w:rPr>
          <w:noProof/>
        </w:rPr>
        <w:t>Microsoft Azure-Dienste, 55</w:t>
      </w:r>
    </w:p>
    <w:p w:rsidR="00527895" w:rsidRDefault="00527895">
      <w:pPr>
        <w:pStyle w:val="Index1"/>
        <w:tabs>
          <w:tab w:val="right" w:pos="5030"/>
        </w:tabs>
        <w:rPr>
          <w:noProof/>
        </w:rPr>
      </w:pPr>
      <w:r>
        <w:rPr>
          <w:noProof/>
        </w:rPr>
        <w:t>Microsoft Azure-Diensten, 92</w:t>
      </w:r>
    </w:p>
    <w:p w:rsidR="00527895" w:rsidRDefault="00527895">
      <w:pPr>
        <w:pStyle w:val="Index1"/>
        <w:tabs>
          <w:tab w:val="right" w:pos="5030"/>
        </w:tabs>
        <w:rPr>
          <w:noProof/>
        </w:rPr>
      </w:pPr>
      <w:r>
        <w:rPr>
          <w:noProof/>
        </w:rPr>
        <w:t>Microsoft Cloud App Security, 72</w:t>
      </w:r>
    </w:p>
    <w:p w:rsidR="00527895" w:rsidRDefault="00527895">
      <w:pPr>
        <w:pStyle w:val="Index1"/>
        <w:tabs>
          <w:tab w:val="right" w:pos="5030"/>
        </w:tabs>
        <w:rPr>
          <w:noProof/>
        </w:rPr>
      </w:pPr>
      <w:r>
        <w:rPr>
          <w:noProof/>
        </w:rPr>
        <w:t>Microsoft Cloud App Security K, 72</w:t>
      </w:r>
    </w:p>
    <w:p w:rsidR="00527895" w:rsidRDefault="00527895">
      <w:pPr>
        <w:pStyle w:val="Index1"/>
        <w:tabs>
          <w:tab w:val="right" w:pos="5030"/>
        </w:tabs>
        <w:rPr>
          <w:noProof/>
        </w:rPr>
      </w:pPr>
      <w:r>
        <w:rPr>
          <w:noProof/>
        </w:rPr>
        <w:t>Microsoft Dynamics 365 (On-premises) CAL, 85</w:t>
      </w:r>
    </w:p>
    <w:p w:rsidR="00527895" w:rsidRDefault="00527895">
      <w:pPr>
        <w:pStyle w:val="Index1"/>
        <w:tabs>
          <w:tab w:val="right" w:pos="5030"/>
        </w:tabs>
        <w:rPr>
          <w:noProof/>
        </w:rPr>
      </w:pPr>
      <w:r>
        <w:rPr>
          <w:noProof/>
        </w:rPr>
        <w:t>Microsoft Dynamics 365 Enterprise Edition – Zusätzliche Kundenengagement-Beiträge in sozialen Netzwerken, 61</w:t>
      </w:r>
    </w:p>
    <w:p w:rsidR="00527895" w:rsidRDefault="00527895">
      <w:pPr>
        <w:pStyle w:val="Index1"/>
        <w:tabs>
          <w:tab w:val="right" w:pos="5030"/>
        </w:tabs>
        <w:rPr>
          <w:noProof/>
        </w:rPr>
      </w:pPr>
      <w:r>
        <w:rPr>
          <w:noProof/>
        </w:rPr>
        <w:t>Microsoft Dynamics 365 Enterprise Edition – Zusätzliche Kundenengagement-Nichtproduktionsinstanz, 61</w:t>
      </w:r>
    </w:p>
    <w:p w:rsidR="00527895" w:rsidRDefault="00527895">
      <w:pPr>
        <w:pStyle w:val="Index1"/>
        <w:tabs>
          <w:tab w:val="right" w:pos="5030"/>
        </w:tabs>
        <w:rPr>
          <w:noProof/>
        </w:rPr>
      </w:pPr>
      <w:r>
        <w:rPr>
          <w:noProof/>
        </w:rPr>
        <w:t>Microsoft Dynamics 365 Enterprise Edition – Zusätzliche Kundenengagement-Produktionsinstanz, 61</w:t>
      </w:r>
    </w:p>
    <w:p w:rsidR="00527895" w:rsidRDefault="00527895">
      <w:pPr>
        <w:pStyle w:val="Index1"/>
        <w:tabs>
          <w:tab w:val="right" w:pos="5030"/>
        </w:tabs>
        <w:rPr>
          <w:noProof/>
        </w:rPr>
      </w:pPr>
      <w:r>
        <w:rPr>
          <w:noProof/>
        </w:rPr>
        <w:t>Microsoft Dynamics 365 Enterprise Edition – Zusätzliche Seitenaufrufe für das Kundenengagement-Portal, 61</w:t>
      </w:r>
    </w:p>
    <w:p w:rsidR="00527895" w:rsidRDefault="00527895">
      <w:pPr>
        <w:pStyle w:val="Index1"/>
        <w:tabs>
          <w:tab w:val="right" w:pos="5030"/>
        </w:tabs>
        <w:rPr>
          <w:noProof/>
        </w:rPr>
      </w:pPr>
      <w:r>
        <w:rPr>
          <w:noProof/>
        </w:rPr>
        <w:t>Microsoft Dynamics 365 Enterprise Edition – Zusätzlicher Kundenengagement-Datenbankspeicher, 61</w:t>
      </w:r>
    </w:p>
    <w:p w:rsidR="00527895" w:rsidRDefault="00527895">
      <w:pPr>
        <w:pStyle w:val="Index1"/>
        <w:tabs>
          <w:tab w:val="right" w:pos="5030"/>
        </w:tabs>
        <w:rPr>
          <w:noProof/>
        </w:rPr>
      </w:pPr>
      <w:r>
        <w:rPr>
          <w:noProof/>
        </w:rPr>
        <w:t>Microsoft Dynamics 365 Enterprise Edition – Zusätzliches Kundenengagement-Portal, 61</w:t>
      </w:r>
    </w:p>
    <w:p w:rsidR="00527895" w:rsidRDefault="00527895">
      <w:pPr>
        <w:pStyle w:val="Index1"/>
        <w:tabs>
          <w:tab w:val="right" w:pos="5030"/>
        </w:tabs>
        <w:rPr>
          <w:noProof/>
        </w:rPr>
      </w:pPr>
      <w:r>
        <w:rPr>
          <w:noProof/>
        </w:rPr>
        <w:t>Microsoft Dynamics 365 für Customer Service On-premises CAL, 62, 92</w:t>
      </w:r>
    </w:p>
    <w:p w:rsidR="00527895" w:rsidRDefault="00527895">
      <w:pPr>
        <w:pStyle w:val="Index1"/>
        <w:tabs>
          <w:tab w:val="right" w:pos="5030"/>
        </w:tabs>
        <w:rPr>
          <w:noProof/>
        </w:rPr>
      </w:pPr>
      <w:r>
        <w:rPr>
          <w:noProof/>
        </w:rPr>
        <w:t>Microsoft Dynamics 365 für Customer Service On-premises CAL, 20</w:t>
      </w:r>
    </w:p>
    <w:p w:rsidR="00527895" w:rsidRDefault="00527895">
      <w:pPr>
        <w:pStyle w:val="Index1"/>
        <w:tabs>
          <w:tab w:val="right" w:pos="5030"/>
        </w:tabs>
        <w:rPr>
          <w:noProof/>
        </w:rPr>
      </w:pPr>
      <w:r>
        <w:rPr>
          <w:noProof/>
        </w:rPr>
        <w:t>Microsoft Dynamics 365 für Customer Service, Enterprise Edition, 20</w:t>
      </w:r>
    </w:p>
    <w:p w:rsidR="00527895" w:rsidRDefault="00527895">
      <w:pPr>
        <w:pStyle w:val="Index1"/>
        <w:tabs>
          <w:tab w:val="right" w:pos="5030"/>
        </w:tabs>
        <w:rPr>
          <w:noProof/>
        </w:rPr>
      </w:pPr>
      <w:r>
        <w:rPr>
          <w:noProof/>
        </w:rPr>
        <w:t>Microsoft Dynamics 365 für Customer Service, Enterprise Edition (Geräte-AL), 60</w:t>
      </w:r>
    </w:p>
    <w:p w:rsidR="00527895" w:rsidRDefault="00527895">
      <w:pPr>
        <w:pStyle w:val="Index1"/>
        <w:tabs>
          <w:tab w:val="right" w:pos="5030"/>
        </w:tabs>
        <w:rPr>
          <w:noProof/>
        </w:rPr>
      </w:pPr>
      <w:r>
        <w:rPr>
          <w:noProof/>
        </w:rPr>
        <w:t>Microsoft Dynamics 365 für Customer Service, Enterprise Edition (Nutzer-AL), 60</w:t>
      </w:r>
    </w:p>
    <w:p w:rsidR="00527895" w:rsidRDefault="00527895">
      <w:pPr>
        <w:pStyle w:val="Index1"/>
        <w:tabs>
          <w:tab w:val="right" w:pos="5030"/>
        </w:tabs>
        <w:rPr>
          <w:noProof/>
        </w:rPr>
      </w:pPr>
      <w:r>
        <w:rPr>
          <w:noProof/>
        </w:rPr>
        <w:t>Microsoft Dynamics 365 für den Außendienst-Service, Enterprise Edition – Optimierung der Ressourcenplanung, 61</w:t>
      </w:r>
    </w:p>
    <w:p w:rsidR="00527895" w:rsidRDefault="00527895">
      <w:pPr>
        <w:pStyle w:val="Index1"/>
        <w:tabs>
          <w:tab w:val="right" w:pos="5030"/>
        </w:tabs>
        <w:rPr>
          <w:noProof/>
        </w:rPr>
      </w:pPr>
      <w:r>
        <w:rPr>
          <w:noProof/>
        </w:rPr>
        <w:t>Microsoft Dynamics 365 für den Außendienst-Service, Enterprise Edition (Geräte-AL), 60</w:t>
      </w:r>
    </w:p>
    <w:p w:rsidR="00527895" w:rsidRDefault="00527895">
      <w:pPr>
        <w:pStyle w:val="Index1"/>
        <w:tabs>
          <w:tab w:val="right" w:pos="5030"/>
        </w:tabs>
        <w:rPr>
          <w:noProof/>
        </w:rPr>
      </w:pPr>
      <w:r>
        <w:rPr>
          <w:noProof/>
        </w:rPr>
        <w:lastRenderedPageBreak/>
        <w:t>Microsoft Dynamics 365 für den Außendienst-Service, Enterprise Edition (Nutzer-AL), 60</w:t>
      </w:r>
    </w:p>
    <w:p w:rsidR="00527895" w:rsidRDefault="00527895">
      <w:pPr>
        <w:pStyle w:val="Index1"/>
        <w:tabs>
          <w:tab w:val="right" w:pos="5030"/>
        </w:tabs>
        <w:rPr>
          <w:noProof/>
        </w:rPr>
      </w:pPr>
      <w:r>
        <w:rPr>
          <w:noProof/>
        </w:rPr>
        <w:t>Microsoft Dynamics 365 für den Betrieb, Enterprise Edition, 60</w:t>
      </w:r>
    </w:p>
    <w:p w:rsidR="00527895" w:rsidRDefault="00527895">
      <w:pPr>
        <w:pStyle w:val="Index1"/>
        <w:tabs>
          <w:tab w:val="right" w:pos="5030"/>
        </w:tabs>
        <w:rPr>
          <w:noProof/>
        </w:rPr>
      </w:pPr>
      <w:r>
        <w:rPr>
          <w:noProof/>
        </w:rPr>
        <w:t>Microsoft Dynamics 365 für den Betrieb, Enterprise Edition – Sandbox Stufe 1</w:t>
      </w:r>
    </w:p>
    <w:p w:rsidR="00527895" w:rsidRDefault="00527895">
      <w:pPr>
        <w:pStyle w:val="Index2"/>
        <w:tabs>
          <w:tab w:val="right" w:pos="5030"/>
        </w:tabs>
        <w:rPr>
          <w:noProof/>
        </w:rPr>
      </w:pPr>
      <w:r>
        <w:rPr>
          <w:noProof/>
        </w:rPr>
        <w:t>Entwicklungs- und Testinstanz, 61</w:t>
      </w:r>
    </w:p>
    <w:p w:rsidR="00527895" w:rsidRDefault="00527895">
      <w:pPr>
        <w:pStyle w:val="Index1"/>
        <w:tabs>
          <w:tab w:val="right" w:pos="5030"/>
        </w:tabs>
        <w:rPr>
          <w:noProof/>
        </w:rPr>
      </w:pPr>
      <w:r>
        <w:rPr>
          <w:noProof/>
        </w:rPr>
        <w:t>Microsoft Dynamics 365 für den Betrieb, Enterprise Edition – Sandbox Stufe 2</w:t>
      </w:r>
    </w:p>
    <w:p w:rsidR="00527895" w:rsidRDefault="00527895">
      <w:pPr>
        <w:pStyle w:val="Index2"/>
        <w:tabs>
          <w:tab w:val="right" w:pos="5030"/>
        </w:tabs>
        <w:rPr>
          <w:noProof/>
        </w:rPr>
      </w:pPr>
      <w:r>
        <w:rPr>
          <w:noProof/>
        </w:rPr>
        <w:t>Standard-Akzeptanztest, 61</w:t>
      </w:r>
    </w:p>
    <w:p w:rsidR="00527895" w:rsidRDefault="00527895">
      <w:pPr>
        <w:pStyle w:val="Index1"/>
        <w:tabs>
          <w:tab w:val="right" w:pos="5030"/>
        </w:tabs>
        <w:rPr>
          <w:noProof/>
        </w:rPr>
      </w:pPr>
      <w:r>
        <w:rPr>
          <w:noProof/>
        </w:rPr>
        <w:t>Microsoft Dynamics 365 für den Betrieb, Enterprise Edition – Sandbox Stufe 3</w:t>
      </w:r>
    </w:p>
    <w:p w:rsidR="00527895" w:rsidRDefault="00527895">
      <w:pPr>
        <w:pStyle w:val="Index2"/>
        <w:tabs>
          <w:tab w:val="right" w:pos="5030"/>
        </w:tabs>
        <w:rPr>
          <w:noProof/>
        </w:rPr>
      </w:pPr>
      <w:r>
        <w:rPr>
          <w:noProof/>
        </w:rPr>
        <w:t>Premier-Akzeptanztest, 61</w:t>
      </w:r>
    </w:p>
    <w:p w:rsidR="00527895" w:rsidRDefault="00527895">
      <w:pPr>
        <w:pStyle w:val="Index1"/>
        <w:tabs>
          <w:tab w:val="right" w:pos="5030"/>
        </w:tabs>
        <w:rPr>
          <w:noProof/>
        </w:rPr>
      </w:pPr>
      <w:r>
        <w:rPr>
          <w:noProof/>
        </w:rPr>
        <w:t>Microsoft Dynamics 365 für den Betrieb, Enterprise Edition – Sandbox Stufe 4</w:t>
      </w:r>
    </w:p>
    <w:p w:rsidR="00527895" w:rsidRDefault="00527895">
      <w:pPr>
        <w:pStyle w:val="Index2"/>
        <w:tabs>
          <w:tab w:val="right" w:pos="5030"/>
        </w:tabs>
        <w:rPr>
          <w:noProof/>
        </w:rPr>
      </w:pPr>
      <w:r>
        <w:rPr>
          <w:noProof/>
        </w:rPr>
        <w:t>Standard-Leistungstest, 61</w:t>
      </w:r>
    </w:p>
    <w:p w:rsidR="00527895" w:rsidRDefault="00527895">
      <w:pPr>
        <w:pStyle w:val="Index1"/>
        <w:tabs>
          <w:tab w:val="right" w:pos="5030"/>
        </w:tabs>
        <w:rPr>
          <w:noProof/>
        </w:rPr>
      </w:pPr>
      <w:r>
        <w:rPr>
          <w:noProof/>
        </w:rPr>
        <w:t>Microsoft Dynamics 365 für den Betrieb, Enterprise Edition – Sandbox Stufe 5</w:t>
      </w:r>
    </w:p>
    <w:p w:rsidR="00527895" w:rsidRDefault="00527895">
      <w:pPr>
        <w:pStyle w:val="Index2"/>
        <w:tabs>
          <w:tab w:val="right" w:pos="5030"/>
        </w:tabs>
        <w:rPr>
          <w:noProof/>
        </w:rPr>
      </w:pPr>
      <w:r>
        <w:rPr>
          <w:noProof/>
        </w:rPr>
        <w:t>Premier-Leistungstest, 61</w:t>
      </w:r>
    </w:p>
    <w:p w:rsidR="00527895" w:rsidRDefault="00527895">
      <w:pPr>
        <w:pStyle w:val="Index1"/>
        <w:tabs>
          <w:tab w:val="right" w:pos="5030"/>
        </w:tabs>
        <w:rPr>
          <w:noProof/>
        </w:rPr>
      </w:pPr>
      <w:r>
        <w:rPr>
          <w:noProof/>
        </w:rPr>
        <w:t>Microsoft Dynamics 365 für den Betrieb, Enterprise Edition – Zusätzlicher Dateispeicher, 61</w:t>
      </w:r>
    </w:p>
    <w:p w:rsidR="00527895" w:rsidRDefault="00527895">
      <w:pPr>
        <w:pStyle w:val="Index1"/>
        <w:tabs>
          <w:tab w:val="right" w:pos="5030"/>
        </w:tabs>
        <w:rPr>
          <w:noProof/>
        </w:rPr>
      </w:pPr>
      <w:r>
        <w:rPr>
          <w:noProof/>
        </w:rPr>
        <w:t>Microsoft Dynamics 365 für den Betrieb, Enterprise Edition – Zusätzlicher Datenbankspeicher, 61</w:t>
      </w:r>
    </w:p>
    <w:p w:rsidR="00527895" w:rsidRDefault="00527895">
      <w:pPr>
        <w:pStyle w:val="Index1"/>
        <w:tabs>
          <w:tab w:val="right" w:pos="5030"/>
        </w:tabs>
        <w:rPr>
          <w:noProof/>
        </w:rPr>
      </w:pPr>
      <w:r>
        <w:rPr>
          <w:noProof/>
        </w:rPr>
        <w:t>Microsoft Dynamics 365 für die Projekt-Service-Automatisierung, Enterprise Edition (Nutzer-AL), 61</w:t>
      </w:r>
    </w:p>
    <w:p w:rsidR="00527895" w:rsidRDefault="00527895">
      <w:pPr>
        <w:pStyle w:val="Index1"/>
        <w:tabs>
          <w:tab w:val="right" w:pos="5030"/>
        </w:tabs>
        <w:rPr>
          <w:noProof/>
        </w:rPr>
      </w:pPr>
      <w:r>
        <w:rPr>
          <w:noProof/>
        </w:rPr>
        <w:t>Microsoft Dynamics 365 für Operations, Enterprise Edition, 22</w:t>
      </w:r>
    </w:p>
    <w:p w:rsidR="00527895" w:rsidRDefault="00527895">
      <w:pPr>
        <w:pStyle w:val="Index1"/>
        <w:tabs>
          <w:tab w:val="right" w:pos="5030"/>
        </w:tabs>
        <w:rPr>
          <w:noProof/>
        </w:rPr>
      </w:pPr>
      <w:r>
        <w:rPr>
          <w:noProof/>
        </w:rPr>
        <w:t>Microsoft Dynamics 365 für Operations, Enterprise Edition (Nutzer-AL), 60</w:t>
      </w:r>
    </w:p>
    <w:p w:rsidR="00527895" w:rsidRDefault="00527895">
      <w:pPr>
        <w:pStyle w:val="Index1"/>
        <w:tabs>
          <w:tab w:val="right" w:pos="5030"/>
        </w:tabs>
        <w:rPr>
          <w:noProof/>
        </w:rPr>
      </w:pPr>
      <w:r>
        <w:rPr>
          <w:noProof/>
        </w:rPr>
        <w:t>Microsoft Dynamics 365 für Sales On-premises CAL, 20, 62, 91</w:t>
      </w:r>
    </w:p>
    <w:p w:rsidR="00527895" w:rsidRDefault="00527895">
      <w:pPr>
        <w:pStyle w:val="Index1"/>
        <w:tabs>
          <w:tab w:val="right" w:pos="5030"/>
        </w:tabs>
        <w:rPr>
          <w:noProof/>
        </w:rPr>
      </w:pPr>
      <w:r>
        <w:rPr>
          <w:noProof/>
        </w:rPr>
        <w:t>Microsoft Dynamics 365 für Sales, Enterprise Edition, 20</w:t>
      </w:r>
    </w:p>
    <w:p w:rsidR="00527895" w:rsidRDefault="00527895">
      <w:pPr>
        <w:pStyle w:val="Index1"/>
        <w:tabs>
          <w:tab w:val="right" w:pos="5030"/>
        </w:tabs>
        <w:rPr>
          <w:noProof/>
        </w:rPr>
      </w:pPr>
      <w:r>
        <w:rPr>
          <w:noProof/>
        </w:rPr>
        <w:t>Microsoft Dynamics 365 für Sales, Enterprise Edition, 61</w:t>
      </w:r>
    </w:p>
    <w:p w:rsidR="00527895" w:rsidRDefault="00527895">
      <w:pPr>
        <w:pStyle w:val="Index1"/>
        <w:tabs>
          <w:tab w:val="right" w:pos="5030"/>
        </w:tabs>
        <w:rPr>
          <w:noProof/>
        </w:rPr>
      </w:pPr>
      <w:r>
        <w:rPr>
          <w:noProof/>
        </w:rPr>
        <w:t>Microsoft Dynamics 365 für Sales, Enterprise Edition (Nutzer-AL), 61</w:t>
      </w:r>
    </w:p>
    <w:p w:rsidR="00527895" w:rsidRDefault="00527895">
      <w:pPr>
        <w:pStyle w:val="Index1"/>
        <w:tabs>
          <w:tab w:val="right" w:pos="5030"/>
        </w:tabs>
        <w:rPr>
          <w:noProof/>
        </w:rPr>
      </w:pPr>
      <w:r>
        <w:rPr>
          <w:noProof/>
        </w:rPr>
        <w:t>Microsoft Dynamics 365 für Team Members On-premises CAL, 20, 91</w:t>
      </w:r>
    </w:p>
    <w:p w:rsidR="00527895" w:rsidRDefault="00527895">
      <w:pPr>
        <w:pStyle w:val="Index1"/>
        <w:tabs>
          <w:tab w:val="right" w:pos="5030"/>
        </w:tabs>
        <w:rPr>
          <w:noProof/>
        </w:rPr>
      </w:pPr>
      <w:r>
        <w:rPr>
          <w:noProof/>
        </w:rPr>
        <w:t>Microsoft Dynamics 365 für Team Members, Enterprise Edition, 20, 22</w:t>
      </w:r>
    </w:p>
    <w:p w:rsidR="00527895" w:rsidRDefault="00527895">
      <w:pPr>
        <w:pStyle w:val="Index1"/>
        <w:tabs>
          <w:tab w:val="right" w:pos="5030"/>
        </w:tabs>
        <w:rPr>
          <w:noProof/>
        </w:rPr>
      </w:pPr>
      <w:r>
        <w:rPr>
          <w:noProof/>
        </w:rPr>
        <w:t>Microsoft Dynamics 365 für Team Members, Enterprise Edition (Nutzer-AL), 61</w:t>
      </w:r>
    </w:p>
    <w:p w:rsidR="00527895" w:rsidRDefault="00527895">
      <w:pPr>
        <w:pStyle w:val="Index1"/>
        <w:tabs>
          <w:tab w:val="right" w:pos="5030"/>
        </w:tabs>
        <w:rPr>
          <w:noProof/>
        </w:rPr>
      </w:pPr>
      <w:r>
        <w:rPr>
          <w:noProof/>
        </w:rPr>
        <w:t>Microsoft Dynamics 365 für Team Members, Enterprise Edition aus SA(Nutzer-AL), 61</w:t>
      </w:r>
    </w:p>
    <w:p w:rsidR="00527895" w:rsidRDefault="00527895">
      <w:pPr>
        <w:pStyle w:val="Index1"/>
        <w:tabs>
          <w:tab w:val="right" w:pos="5030"/>
        </w:tabs>
        <w:rPr>
          <w:noProof/>
        </w:rPr>
      </w:pPr>
      <w:r>
        <w:rPr>
          <w:noProof/>
        </w:rPr>
        <w:t>Microsoft Dynamics 365 Plan 1, Enterprise Edition (Nutzer-AL), 60</w:t>
      </w:r>
    </w:p>
    <w:p w:rsidR="00527895" w:rsidRDefault="00527895">
      <w:pPr>
        <w:pStyle w:val="Index1"/>
        <w:tabs>
          <w:tab w:val="right" w:pos="5030"/>
        </w:tabs>
        <w:rPr>
          <w:noProof/>
        </w:rPr>
      </w:pPr>
      <w:r>
        <w:rPr>
          <w:noProof/>
        </w:rPr>
        <w:t>Microsoft Dynamics 365 Plan 1, Enterprise Edition aus SA, 60</w:t>
      </w:r>
    </w:p>
    <w:p w:rsidR="00527895" w:rsidRDefault="00527895">
      <w:pPr>
        <w:pStyle w:val="Index1"/>
        <w:tabs>
          <w:tab w:val="right" w:pos="5030"/>
        </w:tabs>
        <w:rPr>
          <w:noProof/>
        </w:rPr>
      </w:pPr>
      <w:r>
        <w:rPr>
          <w:noProof/>
        </w:rPr>
        <w:t>Microsoft Dynamics 365 Plan 2, Enterprise Edition (Nutzer-AL), 60</w:t>
      </w:r>
    </w:p>
    <w:p w:rsidR="00527895" w:rsidRDefault="00527895">
      <w:pPr>
        <w:pStyle w:val="Index1"/>
        <w:tabs>
          <w:tab w:val="right" w:pos="5030"/>
        </w:tabs>
        <w:rPr>
          <w:noProof/>
        </w:rPr>
      </w:pPr>
      <w:r>
        <w:rPr>
          <w:noProof/>
        </w:rPr>
        <w:t>Microsoft Dynamics 365 Plan 2, Enterprise Edition aus SA (Nutzer-AL), 60</w:t>
      </w:r>
    </w:p>
    <w:p w:rsidR="00527895" w:rsidRDefault="00527895">
      <w:pPr>
        <w:pStyle w:val="Index1"/>
        <w:tabs>
          <w:tab w:val="right" w:pos="5030"/>
        </w:tabs>
        <w:rPr>
          <w:noProof/>
        </w:rPr>
      </w:pPr>
      <w:r>
        <w:rPr>
          <w:noProof/>
        </w:rPr>
        <w:t>Microsoft Dynamics AX 2012 R2, 22</w:t>
      </w:r>
    </w:p>
    <w:p w:rsidR="00527895" w:rsidRDefault="00527895">
      <w:pPr>
        <w:pStyle w:val="Index1"/>
        <w:tabs>
          <w:tab w:val="right" w:pos="5030"/>
        </w:tabs>
        <w:rPr>
          <w:noProof/>
        </w:rPr>
      </w:pPr>
      <w:r>
        <w:rPr>
          <w:noProof/>
        </w:rPr>
        <w:t>Microsoft Dynamics AX 2012 R3 Server, 21</w:t>
      </w:r>
    </w:p>
    <w:p w:rsidR="00527895" w:rsidRDefault="00527895">
      <w:pPr>
        <w:pStyle w:val="Index1"/>
        <w:tabs>
          <w:tab w:val="right" w:pos="5030"/>
        </w:tabs>
        <w:rPr>
          <w:noProof/>
        </w:rPr>
      </w:pPr>
      <w:r>
        <w:rPr>
          <w:noProof/>
        </w:rPr>
        <w:t>Microsoft Dynamics AX 2012 R3 Speicherserver, 21</w:t>
      </w:r>
    </w:p>
    <w:p w:rsidR="00527895" w:rsidRDefault="00527895">
      <w:pPr>
        <w:pStyle w:val="Index1"/>
        <w:tabs>
          <w:tab w:val="right" w:pos="5030"/>
        </w:tabs>
        <w:rPr>
          <w:noProof/>
        </w:rPr>
      </w:pPr>
      <w:r>
        <w:rPr>
          <w:noProof/>
        </w:rPr>
        <w:t>Microsoft Dynamics AX 2012 R3 Standard Commerce Server Core, 21</w:t>
      </w:r>
    </w:p>
    <w:p w:rsidR="00527895" w:rsidRDefault="00527895">
      <w:pPr>
        <w:pStyle w:val="Index1"/>
        <w:tabs>
          <w:tab w:val="right" w:pos="5030"/>
        </w:tabs>
        <w:rPr>
          <w:noProof/>
        </w:rPr>
      </w:pPr>
      <w:r>
        <w:rPr>
          <w:noProof/>
        </w:rPr>
        <w:t>Microsoft Dynamics AX Enterprise CAL, 62, 85</w:t>
      </w:r>
    </w:p>
    <w:p w:rsidR="00527895" w:rsidRDefault="00527895">
      <w:pPr>
        <w:pStyle w:val="Index1"/>
        <w:tabs>
          <w:tab w:val="right" w:pos="5030"/>
        </w:tabs>
        <w:rPr>
          <w:noProof/>
        </w:rPr>
      </w:pPr>
      <w:r>
        <w:rPr>
          <w:noProof/>
        </w:rPr>
        <w:t>Microsoft Dynamics AX Functional CAL, 62, 85</w:t>
      </w:r>
    </w:p>
    <w:p w:rsidR="00527895" w:rsidRDefault="00527895">
      <w:pPr>
        <w:pStyle w:val="Index1"/>
        <w:tabs>
          <w:tab w:val="right" w:pos="5030"/>
        </w:tabs>
        <w:rPr>
          <w:noProof/>
        </w:rPr>
      </w:pPr>
      <w:r>
        <w:rPr>
          <w:noProof/>
        </w:rPr>
        <w:t>Microsoft Dynamics AX Standard Commerce Core Server, 85</w:t>
      </w:r>
    </w:p>
    <w:p w:rsidR="00527895" w:rsidRDefault="00527895">
      <w:pPr>
        <w:pStyle w:val="Index1"/>
        <w:tabs>
          <w:tab w:val="right" w:pos="5030"/>
        </w:tabs>
        <w:rPr>
          <w:noProof/>
        </w:rPr>
      </w:pPr>
      <w:r>
        <w:rPr>
          <w:noProof/>
        </w:rPr>
        <w:t>Microsoft Dynamics AX Store Server, 85</w:t>
      </w:r>
    </w:p>
    <w:p w:rsidR="00527895" w:rsidRDefault="00527895">
      <w:pPr>
        <w:pStyle w:val="Index1"/>
        <w:tabs>
          <w:tab w:val="right" w:pos="5030"/>
        </w:tabs>
        <w:rPr>
          <w:noProof/>
        </w:rPr>
      </w:pPr>
      <w:r>
        <w:rPr>
          <w:noProof/>
        </w:rPr>
        <w:t>Microsoft Dynamics AX Task CAL, 62, 85</w:t>
      </w:r>
    </w:p>
    <w:p w:rsidR="00527895" w:rsidRDefault="00527895">
      <w:pPr>
        <w:pStyle w:val="Index1"/>
        <w:tabs>
          <w:tab w:val="right" w:pos="5030"/>
        </w:tabs>
        <w:rPr>
          <w:noProof/>
        </w:rPr>
      </w:pPr>
      <w:r>
        <w:rPr>
          <w:noProof/>
        </w:rPr>
        <w:t>Microsoft Dynamics CRM 2015, 20</w:t>
      </w:r>
    </w:p>
    <w:p w:rsidR="00527895" w:rsidRDefault="00527895">
      <w:pPr>
        <w:pStyle w:val="Index1"/>
        <w:tabs>
          <w:tab w:val="right" w:pos="5030"/>
        </w:tabs>
        <w:rPr>
          <w:noProof/>
        </w:rPr>
      </w:pPr>
      <w:r>
        <w:rPr>
          <w:noProof/>
        </w:rPr>
        <w:t>Microsoft Dynamics CRM 2016, 20</w:t>
      </w:r>
    </w:p>
    <w:p w:rsidR="00527895" w:rsidRDefault="00527895">
      <w:pPr>
        <w:pStyle w:val="Index1"/>
        <w:tabs>
          <w:tab w:val="right" w:pos="5030"/>
        </w:tabs>
        <w:rPr>
          <w:noProof/>
        </w:rPr>
      </w:pPr>
      <w:r>
        <w:rPr>
          <w:noProof/>
        </w:rPr>
        <w:t>Microsoft Dynamics CRM Professional CAL, 62</w:t>
      </w:r>
    </w:p>
    <w:p w:rsidR="00527895" w:rsidRDefault="00527895">
      <w:pPr>
        <w:pStyle w:val="Index1"/>
        <w:tabs>
          <w:tab w:val="right" w:pos="5030"/>
        </w:tabs>
        <w:rPr>
          <w:noProof/>
        </w:rPr>
      </w:pPr>
      <w:r>
        <w:rPr>
          <w:noProof/>
        </w:rPr>
        <w:t>Microsoft Dynamics CRM Server 2013, 85</w:t>
      </w:r>
    </w:p>
    <w:p w:rsidR="00527895" w:rsidRDefault="00527895">
      <w:pPr>
        <w:pStyle w:val="Index1"/>
        <w:tabs>
          <w:tab w:val="right" w:pos="5030"/>
        </w:tabs>
        <w:rPr>
          <w:noProof/>
        </w:rPr>
      </w:pPr>
      <w:r>
        <w:rPr>
          <w:noProof/>
        </w:rPr>
        <w:t>Microsoft Dynamics CRM Server 2015, 85</w:t>
      </w:r>
    </w:p>
    <w:p w:rsidR="00527895" w:rsidRDefault="00527895">
      <w:pPr>
        <w:pStyle w:val="Index1"/>
        <w:tabs>
          <w:tab w:val="right" w:pos="5030"/>
        </w:tabs>
        <w:rPr>
          <w:noProof/>
        </w:rPr>
      </w:pPr>
      <w:r>
        <w:rPr>
          <w:noProof/>
        </w:rPr>
        <w:t>Microsoft Exchange Server, 91</w:t>
      </w:r>
    </w:p>
    <w:p w:rsidR="00527895" w:rsidRDefault="00527895">
      <w:pPr>
        <w:pStyle w:val="Index1"/>
        <w:tabs>
          <w:tab w:val="right" w:pos="5030"/>
        </w:tabs>
        <w:rPr>
          <w:noProof/>
        </w:rPr>
      </w:pPr>
      <w:r>
        <w:rPr>
          <w:noProof/>
        </w:rPr>
        <w:t>Microsoft Flow Plan 1, 71</w:t>
      </w:r>
    </w:p>
    <w:p w:rsidR="00527895" w:rsidRDefault="00527895">
      <w:pPr>
        <w:pStyle w:val="Index1"/>
        <w:tabs>
          <w:tab w:val="right" w:pos="5030"/>
        </w:tabs>
        <w:rPr>
          <w:noProof/>
        </w:rPr>
      </w:pPr>
      <w:r>
        <w:rPr>
          <w:noProof/>
        </w:rPr>
        <w:t>Microsoft Flow Plan 2, 71</w:t>
      </w:r>
    </w:p>
    <w:p w:rsidR="00527895" w:rsidRDefault="00527895">
      <w:pPr>
        <w:pStyle w:val="Index1"/>
        <w:tabs>
          <w:tab w:val="right" w:pos="5030"/>
        </w:tabs>
        <w:rPr>
          <w:noProof/>
        </w:rPr>
      </w:pPr>
      <w:r>
        <w:rPr>
          <w:noProof/>
        </w:rPr>
        <w:t>Microsoft Intune, 17, 34, 72</w:t>
      </w:r>
    </w:p>
    <w:p w:rsidR="00527895" w:rsidRDefault="00527895">
      <w:pPr>
        <w:pStyle w:val="Index1"/>
        <w:tabs>
          <w:tab w:val="right" w:pos="5030"/>
        </w:tabs>
        <w:rPr>
          <w:noProof/>
        </w:rPr>
      </w:pPr>
      <w:r>
        <w:rPr>
          <w:noProof/>
        </w:rPr>
        <w:t>Microsoft Intune für EDU, 72</w:t>
      </w:r>
    </w:p>
    <w:p w:rsidR="00527895" w:rsidRDefault="00527895">
      <w:pPr>
        <w:pStyle w:val="Index1"/>
        <w:tabs>
          <w:tab w:val="right" w:pos="5030"/>
        </w:tabs>
        <w:rPr>
          <w:noProof/>
        </w:rPr>
      </w:pPr>
      <w:r>
        <w:rPr>
          <w:noProof/>
        </w:rPr>
        <w:t>Microsoft Intune-Nutzer AL-Add-On Extra Storage 1 GB, 72</w:t>
      </w:r>
    </w:p>
    <w:p w:rsidR="00527895" w:rsidRDefault="00527895">
      <w:pPr>
        <w:pStyle w:val="Index1"/>
        <w:tabs>
          <w:tab w:val="right" w:pos="5030"/>
        </w:tabs>
        <w:rPr>
          <w:noProof/>
        </w:rPr>
      </w:pPr>
      <w:r>
        <w:rPr>
          <w:noProof/>
        </w:rPr>
        <w:t>Microsoft Learning Imagine Academy, 73</w:t>
      </w:r>
    </w:p>
    <w:p w:rsidR="00527895" w:rsidRDefault="00527895">
      <w:pPr>
        <w:pStyle w:val="Index1"/>
        <w:tabs>
          <w:tab w:val="right" w:pos="5030"/>
        </w:tabs>
        <w:rPr>
          <w:noProof/>
        </w:rPr>
      </w:pPr>
      <w:r>
        <w:rPr>
          <w:noProof/>
        </w:rPr>
        <w:t>Microsoft Learning MOS/MCE Certification 125 Exam Site-Lizenz, 73</w:t>
      </w:r>
    </w:p>
    <w:p w:rsidR="00527895" w:rsidRDefault="00527895">
      <w:pPr>
        <w:pStyle w:val="Index1"/>
        <w:tabs>
          <w:tab w:val="right" w:pos="5030"/>
        </w:tabs>
        <w:rPr>
          <w:noProof/>
        </w:rPr>
      </w:pPr>
      <w:r>
        <w:rPr>
          <w:noProof/>
        </w:rPr>
        <w:t>Microsoft Learning MOS/MTA/MCE Certification 500 Exam Site-Lizenz, 73</w:t>
      </w:r>
    </w:p>
    <w:p w:rsidR="00527895" w:rsidRDefault="00527895">
      <w:pPr>
        <w:pStyle w:val="Index1"/>
        <w:tabs>
          <w:tab w:val="right" w:pos="5030"/>
        </w:tabs>
        <w:rPr>
          <w:noProof/>
        </w:rPr>
      </w:pPr>
      <w:r>
        <w:rPr>
          <w:noProof/>
        </w:rPr>
        <w:t>Microsoft Learning MTA/MCA Certification 125 Exam Site-Lizenz, 73</w:t>
      </w:r>
    </w:p>
    <w:p w:rsidR="00527895" w:rsidRDefault="00527895">
      <w:pPr>
        <w:pStyle w:val="Index1"/>
        <w:tabs>
          <w:tab w:val="right" w:pos="5030"/>
        </w:tabs>
        <w:rPr>
          <w:noProof/>
        </w:rPr>
      </w:pPr>
      <w:r>
        <w:rPr>
          <w:noProof/>
        </w:rPr>
        <w:t>Microsoft MultiFactor Authentication, 58</w:t>
      </w:r>
    </w:p>
    <w:p w:rsidR="00527895" w:rsidRDefault="00527895">
      <w:pPr>
        <w:pStyle w:val="Index1"/>
        <w:tabs>
          <w:tab w:val="right" w:pos="5030"/>
        </w:tabs>
        <w:rPr>
          <w:noProof/>
        </w:rPr>
      </w:pPr>
      <w:r>
        <w:rPr>
          <w:noProof/>
        </w:rPr>
        <w:t>Microsoft MyAnalytics, 67</w:t>
      </w:r>
    </w:p>
    <w:p w:rsidR="00527895" w:rsidRDefault="00527895">
      <w:pPr>
        <w:pStyle w:val="Index1"/>
        <w:tabs>
          <w:tab w:val="right" w:pos="5030"/>
        </w:tabs>
        <w:rPr>
          <w:noProof/>
        </w:rPr>
      </w:pPr>
      <w:r>
        <w:rPr>
          <w:noProof/>
        </w:rPr>
        <w:t>Microsoft Office Audit and Control Management Server 2013, 28</w:t>
      </w:r>
    </w:p>
    <w:p w:rsidR="00527895" w:rsidRDefault="00527895">
      <w:pPr>
        <w:pStyle w:val="Index1"/>
        <w:tabs>
          <w:tab w:val="right" w:pos="5030"/>
        </w:tabs>
        <w:rPr>
          <w:noProof/>
        </w:rPr>
      </w:pPr>
      <w:r>
        <w:rPr>
          <w:noProof/>
        </w:rPr>
        <w:t>Microsoft PowerApps Plan 1, 71</w:t>
      </w:r>
    </w:p>
    <w:p w:rsidR="00527895" w:rsidRDefault="00527895">
      <w:pPr>
        <w:pStyle w:val="Index1"/>
        <w:tabs>
          <w:tab w:val="right" w:pos="5030"/>
        </w:tabs>
        <w:rPr>
          <w:noProof/>
        </w:rPr>
      </w:pPr>
      <w:r>
        <w:rPr>
          <w:noProof/>
        </w:rPr>
        <w:t>Microsoft PowerApps Plan 2, 71</w:t>
      </w:r>
    </w:p>
    <w:p w:rsidR="00527895" w:rsidRDefault="00527895">
      <w:pPr>
        <w:pStyle w:val="Index1"/>
        <w:tabs>
          <w:tab w:val="right" w:pos="5030"/>
        </w:tabs>
        <w:rPr>
          <w:noProof/>
        </w:rPr>
      </w:pPr>
      <w:r>
        <w:rPr>
          <w:noProof/>
        </w:rPr>
        <w:t>Microsoft SQL Server, 91</w:t>
      </w:r>
    </w:p>
    <w:p w:rsidR="00527895" w:rsidRDefault="00527895">
      <w:pPr>
        <w:pStyle w:val="Index1"/>
        <w:tabs>
          <w:tab w:val="right" w:pos="5030"/>
        </w:tabs>
        <w:rPr>
          <w:noProof/>
        </w:rPr>
      </w:pPr>
      <w:r>
        <w:rPr>
          <w:noProof/>
        </w:rPr>
        <w:t>Microsoft Stream Plan 1, 71</w:t>
      </w:r>
    </w:p>
    <w:p w:rsidR="00527895" w:rsidRDefault="00527895">
      <w:pPr>
        <w:pStyle w:val="Index1"/>
        <w:tabs>
          <w:tab w:val="right" w:pos="5030"/>
        </w:tabs>
        <w:rPr>
          <w:noProof/>
        </w:rPr>
      </w:pPr>
      <w:r>
        <w:rPr>
          <w:noProof/>
        </w:rPr>
        <w:t>Microsoft Stream Plan 2, 71</w:t>
      </w:r>
    </w:p>
    <w:p w:rsidR="00527895" w:rsidRDefault="00527895">
      <w:pPr>
        <w:pStyle w:val="Index1"/>
        <w:tabs>
          <w:tab w:val="right" w:pos="5030"/>
        </w:tabs>
        <w:rPr>
          <w:noProof/>
        </w:rPr>
      </w:pPr>
      <w:r>
        <w:rPr>
          <w:noProof/>
        </w:rPr>
        <w:t>Microsoft Stream Plan 2 Add-on, 71</w:t>
      </w:r>
    </w:p>
    <w:p w:rsidR="00527895" w:rsidRDefault="00527895">
      <w:pPr>
        <w:pStyle w:val="Index1"/>
        <w:tabs>
          <w:tab w:val="right" w:pos="5030"/>
        </w:tabs>
        <w:rPr>
          <w:noProof/>
        </w:rPr>
      </w:pPr>
      <w:r>
        <w:rPr>
          <w:noProof/>
        </w:rPr>
        <w:t>Microsoft Stream Storage Add-on (500GB), 71</w:t>
      </w:r>
    </w:p>
    <w:p w:rsidR="00527895" w:rsidRDefault="00527895">
      <w:pPr>
        <w:pStyle w:val="Index1"/>
        <w:tabs>
          <w:tab w:val="right" w:pos="5030"/>
        </w:tabs>
        <w:rPr>
          <w:noProof/>
        </w:rPr>
      </w:pPr>
      <w:r>
        <w:rPr>
          <w:noProof/>
        </w:rPr>
        <w:t>Microsoft Translator API, 55</w:t>
      </w:r>
    </w:p>
    <w:p w:rsidR="00527895" w:rsidRDefault="00527895">
      <w:pPr>
        <w:pStyle w:val="Index1"/>
        <w:tabs>
          <w:tab w:val="right" w:pos="5030"/>
        </w:tabs>
        <w:rPr>
          <w:noProof/>
        </w:rPr>
      </w:pPr>
      <w:r>
        <w:rPr>
          <w:noProof/>
        </w:rPr>
        <w:t>Microsoft-Azure-Diensten, 92</w:t>
      </w:r>
    </w:p>
    <w:p w:rsidR="00527895" w:rsidRDefault="00527895">
      <w:pPr>
        <w:pStyle w:val="Index1"/>
        <w:tabs>
          <w:tab w:val="right" w:pos="5030"/>
        </w:tabs>
        <w:rPr>
          <w:noProof/>
        </w:rPr>
      </w:pPr>
      <w:r>
        <w:rPr>
          <w:noProof/>
        </w:rPr>
        <w:t>Minecraft</w:t>
      </w:r>
    </w:p>
    <w:p w:rsidR="00527895" w:rsidRDefault="00527895">
      <w:pPr>
        <w:pStyle w:val="Index2"/>
        <w:tabs>
          <w:tab w:val="right" w:pos="5030"/>
        </w:tabs>
        <w:rPr>
          <w:noProof/>
        </w:rPr>
      </w:pPr>
      <w:r>
        <w:rPr>
          <w:noProof/>
        </w:rPr>
        <w:t>Education Edition, 73</w:t>
      </w:r>
    </w:p>
    <w:p w:rsidR="00527895" w:rsidRDefault="00527895">
      <w:pPr>
        <w:pStyle w:val="Index1"/>
        <w:tabs>
          <w:tab w:val="right" w:pos="5030"/>
        </w:tabs>
        <w:rPr>
          <w:noProof/>
        </w:rPr>
      </w:pPr>
      <w:r>
        <w:rPr>
          <w:noProof/>
        </w:rPr>
        <w:t>Mobile Asset Management Per Asset-Monatsabonnements, 71</w:t>
      </w:r>
    </w:p>
    <w:p w:rsidR="00527895" w:rsidRDefault="00527895">
      <w:pPr>
        <w:pStyle w:val="Index1"/>
        <w:tabs>
          <w:tab w:val="right" w:pos="5030"/>
        </w:tabs>
        <w:rPr>
          <w:noProof/>
        </w:rPr>
      </w:pPr>
      <w:r>
        <w:rPr>
          <w:noProof/>
        </w:rPr>
        <w:t>Mobile Asset Management Platform-Monatsabonnement, 71</w:t>
      </w:r>
    </w:p>
    <w:p w:rsidR="00527895" w:rsidRDefault="00527895">
      <w:pPr>
        <w:pStyle w:val="Index1"/>
        <w:tabs>
          <w:tab w:val="right" w:pos="5030"/>
        </w:tabs>
        <w:rPr>
          <w:noProof/>
        </w:rPr>
      </w:pPr>
      <w:r>
        <w:rPr>
          <w:noProof/>
        </w:rPr>
        <w:t>MSDN-Plattformen, 38</w:t>
      </w:r>
    </w:p>
    <w:p w:rsidR="00527895" w:rsidRDefault="00527895">
      <w:pPr>
        <w:pStyle w:val="Index1"/>
        <w:tabs>
          <w:tab w:val="right" w:pos="5030"/>
        </w:tabs>
        <w:rPr>
          <w:noProof/>
        </w:rPr>
      </w:pPr>
      <w:r>
        <w:rPr>
          <w:noProof/>
        </w:rPr>
        <w:t>Nutzer-AL, 28</w:t>
      </w:r>
    </w:p>
    <w:p w:rsidR="00527895" w:rsidRDefault="00527895">
      <w:pPr>
        <w:pStyle w:val="Index1"/>
        <w:tabs>
          <w:tab w:val="right" w:pos="5030"/>
        </w:tabs>
        <w:rPr>
          <w:noProof/>
        </w:rPr>
      </w:pPr>
      <w:r>
        <w:rPr>
          <w:noProof/>
        </w:rPr>
        <w:t>Office 2013, 24</w:t>
      </w:r>
    </w:p>
    <w:p w:rsidR="00527895" w:rsidRDefault="00527895">
      <w:pPr>
        <w:pStyle w:val="Index1"/>
        <w:tabs>
          <w:tab w:val="right" w:pos="5030"/>
        </w:tabs>
        <w:rPr>
          <w:noProof/>
        </w:rPr>
      </w:pPr>
      <w:r>
        <w:rPr>
          <w:noProof/>
        </w:rPr>
        <w:t>Office 2016 für Mac Standard, 25</w:t>
      </w:r>
    </w:p>
    <w:p w:rsidR="00527895" w:rsidRDefault="00527895">
      <w:pPr>
        <w:pStyle w:val="Index1"/>
        <w:tabs>
          <w:tab w:val="right" w:pos="5030"/>
        </w:tabs>
        <w:rPr>
          <w:noProof/>
        </w:rPr>
      </w:pPr>
      <w:r>
        <w:rPr>
          <w:noProof/>
        </w:rPr>
        <w:t>Office 365 Advanced Compliance, 67</w:t>
      </w:r>
    </w:p>
    <w:p w:rsidR="00527895" w:rsidRDefault="00527895">
      <w:pPr>
        <w:pStyle w:val="Index1"/>
        <w:tabs>
          <w:tab w:val="right" w:pos="5030"/>
        </w:tabs>
        <w:rPr>
          <w:noProof/>
        </w:rPr>
      </w:pPr>
      <w:r>
        <w:rPr>
          <w:noProof/>
        </w:rPr>
        <w:t>Office 365 Advanced Security Management (Nutzer-AL), 66</w:t>
      </w:r>
    </w:p>
    <w:p w:rsidR="00527895" w:rsidRDefault="00527895">
      <w:pPr>
        <w:pStyle w:val="Index1"/>
        <w:tabs>
          <w:tab w:val="right" w:pos="5030"/>
        </w:tabs>
        <w:rPr>
          <w:noProof/>
        </w:rPr>
      </w:pPr>
      <w:r>
        <w:rPr>
          <w:noProof/>
        </w:rPr>
        <w:t>Office 365 Advanced Threat Protection, 67</w:t>
      </w:r>
    </w:p>
    <w:p w:rsidR="00527895" w:rsidRDefault="00527895">
      <w:pPr>
        <w:pStyle w:val="Index1"/>
        <w:tabs>
          <w:tab w:val="right" w:pos="5030"/>
        </w:tabs>
        <w:rPr>
          <w:noProof/>
        </w:rPr>
      </w:pPr>
      <w:r>
        <w:rPr>
          <w:noProof/>
        </w:rPr>
        <w:t>Office 365 Business, 63</w:t>
      </w:r>
    </w:p>
    <w:p w:rsidR="00527895" w:rsidRDefault="00527895">
      <w:pPr>
        <w:pStyle w:val="Index1"/>
        <w:tabs>
          <w:tab w:val="right" w:pos="5030"/>
        </w:tabs>
        <w:rPr>
          <w:noProof/>
        </w:rPr>
      </w:pPr>
      <w:r>
        <w:rPr>
          <w:noProof/>
        </w:rPr>
        <w:t>Office 365 Business Essentials, 64</w:t>
      </w:r>
    </w:p>
    <w:p w:rsidR="00527895" w:rsidRDefault="00527895">
      <w:pPr>
        <w:pStyle w:val="Index1"/>
        <w:tabs>
          <w:tab w:val="right" w:pos="5030"/>
        </w:tabs>
        <w:rPr>
          <w:noProof/>
        </w:rPr>
      </w:pPr>
      <w:r>
        <w:rPr>
          <w:noProof/>
        </w:rPr>
        <w:t>Office 365 Business Premium, 64</w:t>
      </w:r>
    </w:p>
    <w:p w:rsidR="00527895" w:rsidRDefault="00527895">
      <w:pPr>
        <w:pStyle w:val="Index1"/>
        <w:tabs>
          <w:tab w:val="right" w:pos="5030"/>
        </w:tabs>
        <w:rPr>
          <w:noProof/>
        </w:rPr>
      </w:pPr>
      <w:r>
        <w:rPr>
          <w:noProof/>
        </w:rPr>
        <w:t>Office 365 Education, 64</w:t>
      </w:r>
    </w:p>
    <w:p w:rsidR="00527895" w:rsidRDefault="00527895">
      <w:pPr>
        <w:pStyle w:val="Index1"/>
        <w:tabs>
          <w:tab w:val="right" w:pos="5030"/>
        </w:tabs>
        <w:rPr>
          <w:noProof/>
        </w:rPr>
      </w:pPr>
      <w:r>
        <w:rPr>
          <w:noProof/>
        </w:rPr>
        <w:t>Office 365 Education E5, 64</w:t>
      </w:r>
    </w:p>
    <w:p w:rsidR="00527895" w:rsidRDefault="00527895">
      <w:pPr>
        <w:pStyle w:val="Index1"/>
        <w:tabs>
          <w:tab w:val="right" w:pos="5030"/>
        </w:tabs>
        <w:rPr>
          <w:noProof/>
        </w:rPr>
      </w:pPr>
      <w:r>
        <w:rPr>
          <w:noProof/>
        </w:rPr>
        <w:t>Office 365 Enterprise, 59</w:t>
      </w:r>
    </w:p>
    <w:p w:rsidR="00527895" w:rsidRDefault="00527895">
      <w:pPr>
        <w:pStyle w:val="Index1"/>
        <w:tabs>
          <w:tab w:val="right" w:pos="5030"/>
        </w:tabs>
        <w:rPr>
          <w:noProof/>
        </w:rPr>
      </w:pPr>
      <w:r>
        <w:rPr>
          <w:noProof/>
        </w:rPr>
        <w:t>Office 365 Enterprise, 59</w:t>
      </w:r>
    </w:p>
    <w:p w:rsidR="00527895" w:rsidRDefault="00527895">
      <w:pPr>
        <w:pStyle w:val="Index1"/>
        <w:tabs>
          <w:tab w:val="right" w:pos="5030"/>
        </w:tabs>
        <w:rPr>
          <w:noProof/>
        </w:rPr>
      </w:pPr>
      <w:r>
        <w:rPr>
          <w:noProof/>
        </w:rPr>
        <w:t>Office 365 Enterprise E1, 16, 64</w:t>
      </w:r>
    </w:p>
    <w:p w:rsidR="00527895" w:rsidRDefault="00527895">
      <w:pPr>
        <w:pStyle w:val="Index1"/>
        <w:tabs>
          <w:tab w:val="right" w:pos="5030"/>
        </w:tabs>
        <w:rPr>
          <w:noProof/>
        </w:rPr>
      </w:pPr>
      <w:r>
        <w:rPr>
          <w:noProof/>
        </w:rPr>
        <w:t>Office 365 Enterprise E1 aus SA, 64</w:t>
      </w:r>
    </w:p>
    <w:p w:rsidR="00527895" w:rsidRDefault="00527895">
      <w:pPr>
        <w:pStyle w:val="Index1"/>
        <w:tabs>
          <w:tab w:val="right" w:pos="5030"/>
        </w:tabs>
        <w:rPr>
          <w:noProof/>
        </w:rPr>
      </w:pPr>
      <w:r>
        <w:rPr>
          <w:noProof/>
        </w:rPr>
        <w:t>Office 365 Enterprise E1 und Microsoft Intune, 16</w:t>
      </w:r>
    </w:p>
    <w:p w:rsidR="00527895" w:rsidRDefault="00527895">
      <w:pPr>
        <w:pStyle w:val="Index1"/>
        <w:tabs>
          <w:tab w:val="right" w:pos="5030"/>
        </w:tabs>
        <w:rPr>
          <w:noProof/>
        </w:rPr>
      </w:pPr>
      <w:r>
        <w:rPr>
          <w:noProof/>
        </w:rPr>
        <w:t>Office 365 Enterprise E3, 16, 17, 64</w:t>
      </w:r>
    </w:p>
    <w:p w:rsidR="00527895" w:rsidRDefault="00527895">
      <w:pPr>
        <w:pStyle w:val="Index1"/>
        <w:tabs>
          <w:tab w:val="right" w:pos="5030"/>
        </w:tabs>
        <w:rPr>
          <w:noProof/>
        </w:rPr>
      </w:pPr>
      <w:r>
        <w:rPr>
          <w:noProof/>
        </w:rPr>
        <w:t>Office 365 Enterprise E3 aus SA, 64</w:t>
      </w:r>
    </w:p>
    <w:p w:rsidR="00527895" w:rsidRDefault="00527895">
      <w:pPr>
        <w:pStyle w:val="Index1"/>
        <w:tabs>
          <w:tab w:val="right" w:pos="5030"/>
        </w:tabs>
        <w:rPr>
          <w:noProof/>
        </w:rPr>
      </w:pPr>
      <w:r>
        <w:rPr>
          <w:noProof/>
        </w:rPr>
        <w:t>Office 365 Enterprise E3 ohne ProPlus Add-on, 64</w:t>
      </w:r>
    </w:p>
    <w:p w:rsidR="00527895" w:rsidRDefault="00527895">
      <w:pPr>
        <w:pStyle w:val="Index1"/>
        <w:tabs>
          <w:tab w:val="right" w:pos="5030"/>
        </w:tabs>
        <w:rPr>
          <w:noProof/>
        </w:rPr>
      </w:pPr>
      <w:r>
        <w:rPr>
          <w:noProof/>
        </w:rPr>
        <w:t>Office 365 Enterprise E3 und Microsoft Intune, 17</w:t>
      </w:r>
    </w:p>
    <w:p w:rsidR="00527895" w:rsidRDefault="00527895">
      <w:pPr>
        <w:pStyle w:val="Index1"/>
        <w:tabs>
          <w:tab w:val="right" w:pos="5030"/>
        </w:tabs>
        <w:rPr>
          <w:noProof/>
        </w:rPr>
      </w:pPr>
      <w:r>
        <w:rPr>
          <w:noProof/>
        </w:rPr>
        <w:t>Office 365 Enterprise E4, 64</w:t>
      </w:r>
    </w:p>
    <w:p w:rsidR="00527895" w:rsidRDefault="00527895">
      <w:pPr>
        <w:pStyle w:val="Index1"/>
        <w:tabs>
          <w:tab w:val="right" w:pos="5030"/>
        </w:tabs>
        <w:rPr>
          <w:noProof/>
        </w:rPr>
      </w:pPr>
      <w:r>
        <w:rPr>
          <w:noProof/>
        </w:rPr>
        <w:t>Office 365 Enterprise E4 aus SA, 64</w:t>
      </w:r>
    </w:p>
    <w:p w:rsidR="00527895" w:rsidRDefault="00527895">
      <w:pPr>
        <w:pStyle w:val="Index1"/>
        <w:tabs>
          <w:tab w:val="right" w:pos="5030"/>
        </w:tabs>
        <w:rPr>
          <w:noProof/>
        </w:rPr>
      </w:pPr>
      <w:r>
        <w:rPr>
          <w:noProof/>
        </w:rPr>
        <w:t>Office 365 Enterprise E4 ohne ProPlus Add-on, 64</w:t>
      </w:r>
    </w:p>
    <w:p w:rsidR="00527895" w:rsidRDefault="00527895">
      <w:pPr>
        <w:pStyle w:val="Index1"/>
        <w:tabs>
          <w:tab w:val="right" w:pos="5030"/>
        </w:tabs>
        <w:rPr>
          <w:noProof/>
        </w:rPr>
      </w:pPr>
      <w:r>
        <w:rPr>
          <w:noProof/>
        </w:rPr>
        <w:t>Office 365 Enterprise E5, 16, 17</w:t>
      </w:r>
    </w:p>
    <w:p w:rsidR="00527895" w:rsidRDefault="00527895">
      <w:pPr>
        <w:pStyle w:val="Index1"/>
        <w:tabs>
          <w:tab w:val="right" w:pos="5030"/>
        </w:tabs>
        <w:rPr>
          <w:noProof/>
        </w:rPr>
      </w:pPr>
      <w:r>
        <w:rPr>
          <w:noProof/>
        </w:rPr>
        <w:t>Office 365 Enterprise E5 (Nutzer-AL), 64</w:t>
      </w:r>
    </w:p>
    <w:p w:rsidR="00527895" w:rsidRDefault="00527895">
      <w:pPr>
        <w:pStyle w:val="Index1"/>
        <w:tabs>
          <w:tab w:val="right" w:pos="5030"/>
        </w:tabs>
        <w:rPr>
          <w:noProof/>
        </w:rPr>
      </w:pPr>
      <w:r>
        <w:rPr>
          <w:noProof/>
        </w:rPr>
        <w:t>Office 365 Enterprise E5 aus SA, 64</w:t>
      </w:r>
    </w:p>
    <w:p w:rsidR="00527895" w:rsidRDefault="00527895">
      <w:pPr>
        <w:pStyle w:val="Index1"/>
        <w:tabs>
          <w:tab w:val="right" w:pos="5030"/>
        </w:tabs>
        <w:rPr>
          <w:noProof/>
        </w:rPr>
      </w:pPr>
      <w:r>
        <w:rPr>
          <w:noProof/>
        </w:rPr>
        <w:t>Office 365 Enterprise E5 und Microsoft Intune, 17</w:t>
      </w:r>
    </w:p>
    <w:p w:rsidR="00527895" w:rsidRDefault="00527895">
      <w:pPr>
        <w:pStyle w:val="Index1"/>
        <w:tabs>
          <w:tab w:val="right" w:pos="5030"/>
        </w:tabs>
        <w:rPr>
          <w:noProof/>
        </w:rPr>
      </w:pPr>
      <w:r>
        <w:rPr>
          <w:noProof/>
        </w:rPr>
        <w:t>Office 365 Enterprise K1, 64</w:t>
      </w:r>
    </w:p>
    <w:p w:rsidR="00527895" w:rsidRDefault="00527895">
      <w:pPr>
        <w:pStyle w:val="Index1"/>
        <w:tabs>
          <w:tab w:val="right" w:pos="5030"/>
        </w:tabs>
        <w:rPr>
          <w:noProof/>
        </w:rPr>
      </w:pPr>
      <w:r>
        <w:rPr>
          <w:noProof/>
        </w:rPr>
        <w:t>Office 365 Extra File Storage 1 GB, 69</w:t>
      </w:r>
    </w:p>
    <w:p w:rsidR="00527895" w:rsidRDefault="00527895">
      <w:pPr>
        <w:pStyle w:val="Index1"/>
        <w:tabs>
          <w:tab w:val="right" w:pos="5030"/>
        </w:tabs>
        <w:rPr>
          <w:noProof/>
        </w:rPr>
      </w:pPr>
      <w:r>
        <w:rPr>
          <w:noProof/>
        </w:rPr>
        <w:lastRenderedPageBreak/>
        <w:t>Office 365 Midsize Business, 64, 66</w:t>
      </w:r>
    </w:p>
    <w:p w:rsidR="00527895" w:rsidRDefault="00527895">
      <w:pPr>
        <w:pStyle w:val="Index1"/>
        <w:tabs>
          <w:tab w:val="right" w:pos="5030"/>
        </w:tabs>
        <w:rPr>
          <w:noProof/>
        </w:rPr>
      </w:pPr>
      <w:r>
        <w:rPr>
          <w:noProof/>
        </w:rPr>
        <w:t>Office 365 ProPlus, 63</w:t>
      </w:r>
    </w:p>
    <w:p w:rsidR="00527895" w:rsidRDefault="00527895">
      <w:pPr>
        <w:pStyle w:val="Index1"/>
        <w:tabs>
          <w:tab w:val="right" w:pos="5030"/>
        </w:tabs>
        <w:rPr>
          <w:noProof/>
        </w:rPr>
      </w:pPr>
      <w:r>
        <w:rPr>
          <w:noProof/>
        </w:rPr>
        <w:t>Office 365 ProPlus aus SA, 63</w:t>
      </w:r>
    </w:p>
    <w:p w:rsidR="00527895" w:rsidRDefault="00527895">
      <w:pPr>
        <w:pStyle w:val="Index1"/>
        <w:tabs>
          <w:tab w:val="right" w:pos="5030"/>
        </w:tabs>
        <w:rPr>
          <w:noProof/>
        </w:rPr>
      </w:pPr>
      <w:r>
        <w:rPr>
          <w:noProof/>
        </w:rPr>
        <w:t>Office 365 Threat Intelligence, 67</w:t>
      </w:r>
    </w:p>
    <w:p w:rsidR="00527895" w:rsidRDefault="00527895">
      <w:pPr>
        <w:pStyle w:val="Index1"/>
        <w:tabs>
          <w:tab w:val="right" w:pos="5030"/>
        </w:tabs>
        <w:rPr>
          <w:noProof/>
        </w:rPr>
      </w:pPr>
      <w:r>
        <w:rPr>
          <w:noProof/>
        </w:rPr>
        <w:t>Office für Mac 2011, 25</w:t>
      </w:r>
    </w:p>
    <w:p w:rsidR="00527895" w:rsidRDefault="00527895">
      <w:pPr>
        <w:pStyle w:val="Index1"/>
        <w:tabs>
          <w:tab w:val="right" w:pos="5030"/>
        </w:tabs>
        <w:rPr>
          <w:noProof/>
        </w:rPr>
      </w:pPr>
      <w:r>
        <w:rPr>
          <w:noProof/>
        </w:rPr>
        <w:t>Office für Mac Standard, 85</w:t>
      </w:r>
    </w:p>
    <w:p w:rsidR="00527895" w:rsidRDefault="00527895">
      <w:pPr>
        <w:pStyle w:val="Index1"/>
        <w:tabs>
          <w:tab w:val="right" w:pos="5030"/>
        </w:tabs>
        <w:rPr>
          <w:noProof/>
        </w:rPr>
      </w:pPr>
      <w:r>
        <w:rPr>
          <w:noProof/>
        </w:rPr>
        <w:t>Office Multi Language Pack, 64, 66</w:t>
      </w:r>
    </w:p>
    <w:p w:rsidR="00527895" w:rsidRDefault="00527895">
      <w:pPr>
        <w:pStyle w:val="Index1"/>
        <w:tabs>
          <w:tab w:val="right" w:pos="5030"/>
        </w:tabs>
        <w:rPr>
          <w:noProof/>
        </w:rPr>
      </w:pPr>
      <w:r>
        <w:rPr>
          <w:noProof/>
        </w:rPr>
        <w:t>Office Multi Language Pack 2013, 24</w:t>
      </w:r>
    </w:p>
    <w:p w:rsidR="00527895" w:rsidRDefault="00527895">
      <w:pPr>
        <w:pStyle w:val="Index1"/>
        <w:tabs>
          <w:tab w:val="right" w:pos="5030"/>
        </w:tabs>
        <w:rPr>
          <w:noProof/>
        </w:rPr>
      </w:pPr>
      <w:r>
        <w:rPr>
          <w:noProof/>
        </w:rPr>
        <w:t>Office Online, 64</w:t>
      </w:r>
    </w:p>
    <w:p w:rsidR="00527895" w:rsidRDefault="00527895">
      <w:pPr>
        <w:pStyle w:val="Index1"/>
        <w:tabs>
          <w:tab w:val="right" w:pos="5030"/>
        </w:tabs>
        <w:rPr>
          <w:noProof/>
        </w:rPr>
      </w:pPr>
      <w:r>
        <w:rPr>
          <w:noProof/>
        </w:rPr>
        <w:t>Office Online für Office 365, 85</w:t>
      </w:r>
    </w:p>
    <w:p w:rsidR="00527895" w:rsidRDefault="00527895">
      <w:pPr>
        <w:pStyle w:val="Index1"/>
        <w:tabs>
          <w:tab w:val="right" w:pos="5030"/>
        </w:tabs>
        <w:rPr>
          <w:noProof/>
        </w:rPr>
      </w:pPr>
      <w:r>
        <w:rPr>
          <w:noProof/>
        </w:rPr>
        <w:t>Office Professional Plus, 63, 64, 65, 66, 85, 92</w:t>
      </w:r>
    </w:p>
    <w:p w:rsidR="00527895" w:rsidRDefault="00527895">
      <w:pPr>
        <w:pStyle w:val="Index1"/>
        <w:tabs>
          <w:tab w:val="right" w:pos="5030"/>
        </w:tabs>
        <w:rPr>
          <w:noProof/>
        </w:rPr>
      </w:pPr>
      <w:r>
        <w:rPr>
          <w:noProof/>
        </w:rPr>
        <w:t>Office Professional Plus 2013, 63</w:t>
      </w:r>
    </w:p>
    <w:p w:rsidR="00527895" w:rsidRDefault="00527895">
      <w:pPr>
        <w:pStyle w:val="Index1"/>
        <w:tabs>
          <w:tab w:val="right" w:pos="5030"/>
        </w:tabs>
        <w:rPr>
          <w:noProof/>
        </w:rPr>
      </w:pPr>
      <w:r>
        <w:rPr>
          <w:noProof/>
        </w:rPr>
        <w:t>Office Professional Plus 2016, 24, 39, 65</w:t>
      </w:r>
    </w:p>
    <w:p w:rsidR="00527895" w:rsidRDefault="00527895">
      <w:pPr>
        <w:pStyle w:val="Index1"/>
        <w:tabs>
          <w:tab w:val="right" w:pos="5030"/>
        </w:tabs>
        <w:rPr>
          <w:noProof/>
        </w:rPr>
      </w:pPr>
      <w:r>
        <w:rPr>
          <w:noProof/>
        </w:rPr>
        <w:t>Office Standard, 64, 85, 92</w:t>
      </w:r>
    </w:p>
    <w:p w:rsidR="00527895" w:rsidRDefault="00527895">
      <w:pPr>
        <w:pStyle w:val="Index1"/>
        <w:tabs>
          <w:tab w:val="right" w:pos="5030"/>
        </w:tabs>
        <w:rPr>
          <w:noProof/>
        </w:rPr>
      </w:pPr>
      <w:r>
        <w:rPr>
          <w:noProof/>
        </w:rPr>
        <w:t>Office Standard 2016, 24</w:t>
      </w:r>
    </w:p>
    <w:p w:rsidR="00527895" w:rsidRDefault="00527895">
      <w:pPr>
        <w:pStyle w:val="Index1"/>
        <w:tabs>
          <w:tab w:val="right" w:pos="5030"/>
        </w:tabs>
        <w:rPr>
          <w:noProof/>
        </w:rPr>
      </w:pPr>
      <w:r>
        <w:rPr>
          <w:noProof/>
        </w:rPr>
        <w:t>OneDrive for Business Plan 1, 68</w:t>
      </w:r>
    </w:p>
    <w:p w:rsidR="00527895" w:rsidRDefault="00527895">
      <w:pPr>
        <w:pStyle w:val="Index1"/>
        <w:tabs>
          <w:tab w:val="right" w:pos="5030"/>
        </w:tabs>
        <w:rPr>
          <w:noProof/>
        </w:rPr>
      </w:pPr>
      <w:r>
        <w:rPr>
          <w:noProof/>
        </w:rPr>
        <w:t>OneDrive for Business Plan 2, 68</w:t>
      </w:r>
    </w:p>
    <w:p w:rsidR="00527895" w:rsidRDefault="00527895">
      <w:pPr>
        <w:pStyle w:val="Index1"/>
        <w:tabs>
          <w:tab w:val="right" w:pos="5030"/>
        </w:tabs>
        <w:rPr>
          <w:noProof/>
        </w:rPr>
      </w:pPr>
      <w:r>
        <w:rPr>
          <w:noProof/>
        </w:rPr>
        <w:t>Operations Management and Security</w:t>
      </w:r>
    </w:p>
    <w:p w:rsidR="00527895" w:rsidRDefault="00527895">
      <w:pPr>
        <w:pStyle w:val="Index2"/>
        <w:tabs>
          <w:tab w:val="right" w:pos="5030"/>
        </w:tabs>
        <w:rPr>
          <w:noProof/>
        </w:rPr>
      </w:pPr>
      <w:r>
        <w:rPr>
          <w:noProof/>
        </w:rPr>
        <w:t>Automatisierung und Steuerung, 56</w:t>
      </w:r>
    </w:p>
    <w:p w:rsidR="00527895" w:rsidRDefault="00527895">
      <w:pPr>
        <w:pStyle w:val="Index2"/>
        <w:tabs>
          <w:tab w:val="right" w:pos="5030"/>
        </w:tabs>
        <w:rPr>
          <w:noProof/>
        </w:rPr>
      </w:pPr>
      <w:r>
        <w:rPr>
          <w:noProof/>
        </w:rPr>
        <w:t>Einblicke und Analysen, 56</w:t>
      </w:r>
    </w:p>
    <w:p w:rsidR="00527895" w:rsidRDefault="00527895">
      <w:pPr>
        <w:pStyle w:val="Index2"/>
        <w:tabs>
          <w:tab w:val="right" w:pos="5030"/>
        </w:tabs>
        <w:rPr>
          <w:noProof/>
        </w:rPr>
      </w:pPr>
      <w:r>
        <w:rPr>
          <w:noProof/>
        </w:rPr>
        <w:t>Sicherheit und Einhaltung, 56</w:t>
      </w:r>
    </w:p>
    <w:p w:rsidR="00527895" w:rsidRDefault="00527895">
      <w:pPr>
        <w:pStyle w:val="Index2"/>
        <w:tabs>
          <w:tab w:val="right" w:pos="5030"/>
        </w:tabs>
        <w:rPr>
          <w:noProof/>
        </w:rPr>
      </w:pPr>
      <w:r>
        <w:rPr>
          <w:noProof/>
        </w:rPr>
        <w:t>Sicherung und Notfallwiederherstellung, 56</w:t>
      </w:r>
    </w:p>
    <w:p w:rsidR="00527895" w:rsidRDefault="00527895">
      <w:pPr>
        <w:pStyle w:val="Index1"/>
        <w:tabs>
          <w:tab w:val="right" w:pos="5030"/>
        </w:tabs>
        <w:rPr>
          <w:noProof/>
        </w:rPr>
      </w:pPr>
      <w:r>
        <w:rPr>
          <w:noProof/>
        </w:rPr>
        <w:t>Operations Management and Security E1, 56</w:t>
      </w:r>
    </w:p>
    <w:p w:rsidR="00527895" w:rsidRDefault="00527895">
      <w:pPr>
        <w:pStyle w:val="Index1"/>
        <w:tabs>
          <w:tab w:val="right" w:pos="5030"/>
        </w:tabs>
        <w:rPr>
          <w:noProof/>
        </w:rPr>
      </w:pPr>
      <w:r>
        <w:rPr>
          <w:noProof/>
        </w:rPr>
        <w:t>Operations Management and Security E1 aus SA, 56</w:t>
      </w:r>
    </w:p>
    <w:p w:rsidR="00527895" w:rsidRDefault="00527895">
      <w:pPr>
        <w:pStyle w:val="Index1"/>
        <w:tabs>
          <w:tab w:val="right" w:pos="5030"/>
        </w:tabs>
        <w:rPr>
          <w:noProof/>
        </w:rPr>
      </w:pPr>
      <w:r>
        <w:rPr>
          <w:noProof/>
        </w:rPr>
        <w:t>Operations Management and Security E2, 56</w:t>
      </w:r>
    </w:p>
    <w:p w:rsidR="00527895" w:rsidRDefault="00527895">
      <w:pPr>
        <w:pStyle w:val="Index1"/>
        <w:tabs>
          <w:tab w:val="right" w:pos="5030"/>
        </w:tabs>
        <w:rPr>
          <w:noProof/>
        </w:rPr>
      </w:pPr>
      <w:r>
        <w:rPr>
          <w:noProof/>
        </w:rPr>
        <w:t>Operations Management and Security E2 aus SA, 56</w:t>
      </w:r>
    </w:p>
    <w:p w:rsidR="00527895" w:rsidRDefault="00527895">
      <w:pPr>
        <w:pStyle w:val="Index1"/>
        <w:tabs>
          <w:tab w:val="right" w:pos="5030"/>
        </w:tabs>
        <w:rPr>
          <w:noProof/>
        </w:rPr>
      </w:pPr>
      <w:r>
        <w:rPr>
          <w:noProof/>
        </w:rPr>
        <w:t>Operations Management und Security E1 Add-on, 56</w:t>
      </w:r>
    </w:p>
    <w:p w:rsidR="00527895" w:rsidRDefault="00527895">
      <w:pPr>
        <w:pStyle w:val="Index1"/>
        <w:tabs>
          <w:tab w:val="right" w:pos="5030"/>
        </w:tabs>
        <w:rPr>
          <w:noProof/>
        </w:rPr>
      </w:pPr>
      <w:r>
        <w:rPr>
          <w:noProof/>
        </w:rPr>
        <w:t>Operations Management und Security E2 Add-on, 56</w:t>
      </w:r>
    </w:p>
    <w:p w:rsidR="00527895" w:rsidRDefault="00527895">
      <w:pPr>
        <w:pStyle w:val="Index1"/>
        <w:tabs>
          <w:tab w:val="right" w:pos="5030"/>
        </w:tabs>
        <w:rPr>
          <w:noProof/>
        </w:rPr>
      </w:pPr>
      <w:r>
        <w:rPr>
          <w:noProof/>
        </w:rPr>
        <w:t>Outlook 2016, 24</w:t>
      </w:r>
    </w:p>
    <w:p w:rsidR="00527895" w:rsidRDefault="00527895">
      <w:pPr>
        <w:pStyle w:val="Index1"/>
        <w:tabs>
          <w:tab w:val="right" w:pos="5030"/>
        </w:tabs>
        <w:rPr>
          <w:noProof/>
        </w:rPr>
      </w:pPr>
      <w:r>
        <w:rPr>
          <w:noProof/>
        </w:rPr>
        <w:t>Outlook 2016 für Mac, 25</w:t>
      </w:r>
    </w:p>
    <w:p w:rsidR="00527895" w:rsidRDefault="00527895">
      <w:pPr>
        <w:pStyle w:val="Index1"/>
        <w:tabs>
          <w:tab w:val="right" w:pos="5030"/>
        </w:tabs>
        <w:rPr>
          <w:noProof/>
        </w:rPr>
      </w:pPr>
      <w:r>
        <w:rPr>
          <w:noProof/>
        </w:rPr>
        <w:t>Power BI Pro, 71</w:t>
      </w:r>
    </w:p>
    <w:p w:rsidR="00527895" w:rsidRDefault="00527895">
      <w:pPr>
        <w:pStyle w:val="Index1"/>
        <w:tabs>
          <w:tab w:val="right" w:pos="5030"/>
        </w:tabs>
        <w:rPr>
          <w:noProof/>
        </w:rPr>
      </w:pPr>
      <w:r>
        <w:rPr>
          <w:noProof/>
        </w:rPr>
        <w:t>Power BI Pro A, 71</w:t>
      </w:r>
    </w:p>
    <w:p w:rsidR="00527895" w:rsidRDefault="00527895">
      <w:pPr>
        <w:pStyle w:val="Index1"/>
        <w:tabs>
          <w:tab w:val="right" w:pos="5030"/>
        </w:tabs>
        <w:rPr>
          <w:noProof/>
        </w:rPr>
      </w:pPr>
      <w:r>
        <w:rPr>
          <w:noProof/>
        </w:rPr>
        <w:t>PowerPoint 2016, 24</w:t>
      </w:r>
    </w:p>
    <w:p w:rsidR="00527895" w:rsidRDefault="00527895">
      <w:pPr>
        <w:pStyle w:val="Index1"/>
        <w:tabs>
          <w:tab w:val="right" w:pos="5030"/>
        </w:tabs>
        <w:rPr>
          <w:noProof/>
        </w:rPr>
      </w:pPr>
      <w:r>
        <w:rPr>
          <w:noProof/>
        </w:rPr>
        <w:t>PowerPoint 2016 für Mac, 25</w:t>
      </w:r>
    </w:p>
    <w:p w:rsidR="00527895" w:rsidRDefault="00527895">
      <w:pPr>
        <w:pStyle w:val="Index1"/>
        <w:tabs>
          <w:tab w:val="right" w:pos="5030"/>
        </w:tabs>
        <w:rPr>
          <w:noProof/>
        </w:rPr>
      </w:pPr>
      <w:r>
        <w:rPr>
          <w:noProof/>
        </w:rPr>
        <w:t>Pro Direct Support für Microsoft Dynamics 365, 61</w:t>
      </w:r>
    </w:p>
    <w:p w:rsidR="00527895" w:rsidRDefault="00527895">
      <w:pPr>
        <w:pStyle w:val="Index1"/>
        <w:tabs>
          <w:tab w:val="right" w:pos="5030"/>
        </w:tabs>
        <w:rPr>
          <w:noProof/>
        </w:rPr>
      </w:pPr>
      <w:r>
        <w:rPr>
          <w:noProof/>
        </w:rPr>
        <w:t>Professional Direct Support für Azure Active, 57</w:t>
      </w:r>
    </w:p>
    <w:p w:rsidR="00527895" w:rsidRDefault="00527895">
      <w:pPr>
        <w:pStyle w:val="Index1"/>
        <w:tabs>
          <w:tab w:val="right" w:pos="5030"/>
        </w:tabs>
        <w:rPr>
          <w:noProof/>
        </w:rPr>
      </w:pPr>
      <w:r>
        <w:rPr>
          <w:noProof/>
        </w:rPr>
        <w:t>Project 2013, 27</w:t>
      </w:r>
    </w:p>
    <w:p w:rsidR="00527895" w:rsidRDefault="00527895">
      <w:pPr>
        <w:pStyle w:val="Index1"/>
        <w:tabs>
          <w:tab w:val="right" w:pos="5030"/>
        </w:tabs>
        <w:rPr>
          <w:noProof/>
        </w:rPr>
      </w:pPr>
      <w:r>
        <w:rPr>
          <w:noProof/>
        </w:rPr>
        <w:t>Project Online Essentials, 68</w:t>
      </w:r>
    </w:p>
    <w:p w:rsidR="00527895" w:rsidRDefault="00527895">
      <w:pPr>
        <w:pStyle w:val="Index1"/>
        <w:tabs>
          <w:tab w:val="right" w:pos="5030"/>
        </w:tabs>
        <w:rPr>
          <w:noProof/>
        </w:rPr>
      </w:pPr>
      <w:r>
        <w:rPr>
          <w:noProof/>
        </w:rPr>
        <w:t>Project Online Premium, 68</w:t>
      </w:r>
    </w:p>
    <w:p w:rsidR="00527895" w:rsidRDefault="00527895">
      <w:pPr>
        <w:pStyle w:val="Index1"/>
        <w:tabs>
          <w:tab w:val="right" w:pos="5030"/>
        </w:tabs>
        <w:rPr>
          <w:noProof/>
        </w:rPr>
      </w:pPr>
      <w:r>
        <w:rPr>
          <w:noProof/>
        </w:rPr>
        <w:t>Project Online Premium aus SA, 68</w:t>
      </w:r>
    </w:p>
    <w:p w:rsidR="00527895" w:rsidRDefault="00527895">
      <w:pPr>
        <w:pStyle w:val="Index1"/>
        <w:tabs>
          <w:tab w:val="right" w:pos="5030"/>
        </w:tabs>
        <w:rPr>
          <w:noProof/>
        </w:rPr>
      </w:pPr>
      <w:r>
        <w:rPr>
          <w:noProof/>
        </w:rPr>
        <w:t>Project Online Professional, 68</w:t>
      </w:r>
    </w:p>
    <w:p w:rsidR="00527895" w:rsidRDefault="00527895">
      <w:pPr>
        <w:pStyle w:val="Index1"/>
        <w:tabs>
          <w:tab w:val="right" w:pos="5030"/>
        </w:tabs>
        <w:rPr>
          <w:noProof/>
        </w:rPr>
      </w:pPr>
      <w:r>
        <w:rPr>
          <w:noProof/>
        </w:rPr>
        <w:t>Project Online Professional aus SA, 68</w:t>
      </w:r>
    </w:p>
    <w:p w:rsidR="00527895" w:rsidRDefault="00527895">
      <w:pPr>
        <w:pStyle w:val="Index1"/>
        <w:tabs>
          <w:tab w:val="right" w:pos="5030"/>
        </w:tabs>
        <w:rPr>
          <w:noProof/>
        </w:rPr>
      </w:pPr>
      <w:r>
        <w:rPr>
          <w:noProof/>
        </w:rPr>
        <w:t>Project Professional, 92</w:t>
      </w:r>
    </w:p>
    <w:p w:rsidR="00527895" w:rsidRDefault="00527895">
      <w:pPr>
        <w:pStyle w:val="Index1"/>
        <w:tabs>
          <w:tab w:val="right" w:pos="5030"/>
        </w:tabs>
        <w:rPr>
          <w:noProof/>
        </w:rPr>
      </w:pPr>
      <w:r>
        <w:rPr>
          <w:noProof/>
        </w:rPr>
        <w:t>Project Professional 2016, 24</w:t>
      </w:r>
    </w:p>
    <w:p w:rsidR="00527895" w:rsidRDefault="00527895">
      <w:pPr>
        <w:pStyle w:val="Index1"/>
        <w:tabs>
          <w:tab w:val="right" w:pos="5030"/>
        </w:tabs>
        <w:rPr>
          <w:noProof/>
        </w:rPr>
      </w:pPr>
      <w:r>
        <w:rPr>
          <w:noProof/>
        </w:rPr>
        <w:t>Project Server 2016, 24, 27</w:t>
      </w:r>
    </w:p>
    <w:p w:rsidR="00527895" w:rsidRDefault="00527895">
      <w:pPr>
        <w:pStyle w:val="Index1"/>
        <w:tabs>
          <w:tab w:val="right" w:pos="5030"/>
        </w:tabs>
        <w:rPr>
          <w:noProof/>
        </w:rPr>
      </w:pPr>
      <w:r>
        <w:rPr>
          <w:noProof/>
        </w:rPr>
        <w:t>Project Standard, 85</w:t>
      </w:r>
    </w:p>
    <w:p w:rsidR="00527895" w:rsidRDefault="00527895">
      <w:pPr>
        <w:pStyle w:val="Index1"/>
        <w:tabs>
          <w:tab w:val="right" w:pos="5030"/>
        </w:tabs>
        <w:rPr>
          <w:noProof/>
        </w:rPr>
      </w:pPr>
      <w:r>
        <w:rPr>
          <w:noProof/>
        </w:rPr>
        <w:t>Project Standard, 92</w:t>
      </w:r>
    </w:p>
    <w:p w:rsidR="00527895" w:rsidRDefault="00527895">
      <w:pPr>
        <w:pStyle w:val="Index1"/>
        <w:tabs>
          <w:tab w:val="right" w:pos="5030"/>
        </w:tabs>
        <w:rPr>
          <w:noProof/>
        </w:rPr>
      </w:pPr>
      <w:r>
        <w:rPr>
          <w:noProof/>
        </w:rPr>
        <w:t>Project Standard 2016, 24</w:t>
      </w:r>
    </w:p>
    <w:p w:rsidR="00527895" w:rsidRDefault="00527895">
      <w:pPr>
        <w:pStyle w:val="Index1"/>
        <w:tabs>
          <w:tab w:val="right" w:pos="5030"/>
        </w:tabs>
        <w:rPr>
          <w:noProof/>
        </w:rPr>
      </w:pPr>
      <w:r>
        <w:rPr>
          <w:noProof/>
        </w:rPr>
        <w:t>Prüfungsgutscheine für Microsoft Learning MCP 1, 73</w:t>
      </w:r>
    </w:p>
    <w:p w:rsidR="00527895" w:rsidRDefault="00527895">
      <w:pPr>
        <w:pStyle w:val="Index1"/>
        <w:tabs>
          <w:tab w:val="right" w:pos="5030"/>
        </w:tabs>
        <w:rPr>
          <w:noProof/>
        </w:rPr>
      </w:pPr>
      <w:r>
        <w:rPr>
          <w:noProof/>
        </w:rPr>
        <w:t>Prüfungsgutscheine für Microsoft Learning MCP 30, 73</w:t>
      </w:r>
    </w:p>
    <w:p w:rsidR="00527895" w:rsidRDefault="00527895">
      <w:pPr>
        <w:pStyle w:val="Index1"/>
        <w:tabs>
          <w:tab w:val="right" w:pos="5030"/>
        </w:tabs>
        <w:rPr>
          <w:noProof/>
        </w:rPr>
      </w:pPr>
      <w:r>
        <w:rPr>
          <w:noProof/>
        </w:rPr>
        <w:t>Publisher 2016, 24</w:t>
      </w:r>
    </w:p>
    <w:p w:rsidR="00527895" w:rsidRDefault="00527895">
      <w:pPr>
        <w:pStyle w:val="Index1"/>
        <w:tabs>
          <w:tab w:val="right" w:pos="5030"/>
        </w:tabs>
        <w:rPr>
          <w:noProof/>
        </w:rPr>
      </w:pPr>
      <w:r>
        <w:rPr>
          <w:noProof/>
        </w:rPr>
        <w:t>R Server 2016 für Hadoop, 30</w:t>
      </w:r>
    </w:p>
    <w:p w:rsidR="00527895" w:rsidRDefault="00527895">
      <w:pPr>
        <w:pStyle w:val="Index1"/>
        <w:tabs>
          <w:tab w:val="right" w:pos="5030"/>
        </w:tabs>
        <w:rPr>
          <w:noProof/>
        </w:rPr>
      </w:pPr>
      <w:r>
        <w:rPr>
          <w:noProof/>
        </w:rPr>
        <w:t>R Server 2016 für Linux, 30</w:t>
      </w:r>
    </w:p>
    <w:p w:rsidR="00527895" w:rsidRDefault="00527895">
      <w:pPr>
        <w:pStyle w:val="Index1"/>
        <w:tabs>
          <w:tab w:val="right" w:pos="5030"/>
        </w:tabs>
        <w:rPr>
          <w:noProof/>
        </w:rPr>
      </w:pPr>
      <w:r>
        <w:rPr>
          <w:noProof/>
        </w:rPr>
        <w:t>R Server 2016 für Teradata DB, 30</w:t>
      </w:r>
    </w:p>
    <w:p w:rsidR="00527895" w:rsidRDefault="00527895">
      <w:pPr>
        <w:pStyle w:val="Index1"/>
        <w:tabs>
          <w:tab w:val="right" w:pos="5030"/>
        </w:tabs>
        <w:rPr>
          <w:noProof/>
        </w:rPr>
      </w:pPr>
      <w:r>
        <w:rPr>
          <w:noProof/>
        </w:rPr>
        <w:t>Secure Productive Enterprise E3, 58</w:t>
      </w:r>
    </w:p>
    <w:p w:rsidR="00527895" w:rsidRDefault="00527895">
      <w:pPr>
        <w:pStyle w:val="Index1"/>
        <w:tabs>
          <w:tab w:val="right" w:pos="5030"/>
        </w:tabs>
        <w:rPr>
          <w:noProof/>
        </w:rPr>
      </w:pPr>
      <w:r>
        <w:rPr>
          <w:noProof/>
        </w:rPr>
        <w:t>Secure Productive Enterprise E3 aus SA, 58</w:t>
      </w:r>
    </w:p>
    <w:p w:rsidR="00527895" w:rsidRDefault="00527895">
      <w:pPr>
        <w:pStyle w:val="Index1"/>
        <w:tabs>
          <w:tab w:val="right" w:pos="5030"/>
        </w:tabs>
        <w:rPr>
          <w:noProof/>
        </w:rPr>
      </w:pPr>
      <w:r>
        <w:rPr>
          <w:noProof/>
        </w:rPr>
        <w:t>Secure Productive Enterprise E5, 58</w:t>
      </w:r>
    </w:p>
    <w:p w:rsidR="00527895" w:rsidRDefault="00527895">
      <w:pPr>
        <w:pStyle w:val="Index1"/>
        <w:tabs>
          <w:tab w:val="right" w:pos="5030"/>
        </w:tabs>
        <w:rPr>
          <w:noProof/>
        </w:rPr>
      </w:pPr>
      <w:r>
        <w:rPr>
          <w:noProof/>
        </w:rPr>
        <w:t>Secure Productive Enterprise E5 aus SA, 58</w:t>
      </w:r>
    </w:p>
    <w:p w:rsidR="00527895" w:rsidRDefault="00527895">
      <w:pPr>
        <w:pStyle w:val="Index1"/>
        <w:tabs>
          <w:tab w:val="right" w:pos="5030"/>
        </w:tabs>
        <w:rPr>
          <w:noProof/>
        </w:rPr>
      </w:pPr>
      <w:r>
        <w:rPr>
          <w:noProof/>
        </w:rPr>
        <w:t>Self-Service-CAL für Microsoft Dynamics AX, 62</w:t>
      </w:r>
    </w:p>
    <w:p w:rsidR="00527895" w:rsidRDefault="00527895">
      <w:pPr>
        <w:pStyle w:val="Index1"/>
        <w:tabs>
          <w:tab w:val="right" w:pos="5030"/>
        </w:tabs>
        <w:rPr>
          <w:noProof/>
        </w:rPr>
      </w:pPr>
      <w:r>
        <w:rPr>
          <w:noProof/>
        </w:rPr>
        <w:t>Servermanagementlizenz für System Center 2012 Datacenter, 85</w:t>
      </w:r>
    </w:p>
    <w:p w:rsidR="00527895" w:rsidRDefault="00527895">
      <w:pPr>
        <w:pStyle w:val="Index1"/>
        <w:tabs>
          <w:tab w:val="right" w:pos="5030"/>
        </w:tabs>
        <w:rPr>
          <w:noProof/>
        </w:rPr>
      </w:pPr>
      <w:r>
        <w:rPr>
          <w:noProof/>
        </w:rPr>
        <w:t>SharePoint Online, 85</w:t>
      </w:r>
    </w:p>
    <w:p w:rsidR="00527895" w:rsidRDefault="00527895">
      <w:pPr>
        <w:pStyle w:val="Index1"/>
        <w:tabs>
          <w:tab w:val="right" w:pos="5030"/>
        </w:tabs>
        <w:rPr>
          <w:noProof/>
        </w:rPr>
      </w:pPr>
      <w:r>
        <w:rPr>
          <w:noProof/>
        </w:rPr>
        <w:t>SharePoint Online Plan 1, 69</w:t>
      </w:r>
    </w:p>
    <w:p w:rsidR="00527895" w:rsidRDefault="00527895">
      <w:pPr>
        <w:pStyle w:val="Index1"/>
        <w:tabs>
          <w:tab w:val="right" w:pos="5030"/>
        </w:tabs>
        <w:rPr>
          <w:noProof/>
        </w:rPr>
      </w:pPr>
      <w:r>
        <w:rPr>
          <w:noProof/>
        </w:rPr>
        <w:t>SharePoint Online Plan 2, 28, 69</w:t>
      </w:r>
    </w:p>
    <w:p w:rsidR="00527895" w:rsidRDefault="00527895">
      <w:pPr>
        <w:pStyle w:val="Index1"/>
        <w:tabs>
          <w:tab w:val="right" w:pos="5030"/>
        </w:tabs>
        <w:rPr>
          <w:noProof/>
        </w:rPr>
      </w:pPr>
      <w:r>
        <w:rPr>
          <w:noProof/>
        </w:rPr>
        <w:t>SharePoint Server, 58, 90</w:t>
      </w:r>
    </w:p>
    <w:p w:rsidR="00527895" w:rsidRDefault="00527895">
      <w:pPr>
        <w:pStyle w:val="Index1"/>
        <w:tabs>
          <w:tab w:val="right" w:pos="5030"/>
        </w:tabs>
        <w:rPr>
          <w:noProof/>
        </w:rPr>
      </w:pPr>
      <w:r>
        <w:rPr>
          <w:noProof/>
        </w:rPr>
        <w:t>SharePoint Server 2013, 28</w:t>
      </w:r>
    </w:p>
    <w:p w:rsidR="00527895" w:rsidRDefault="00527895">
      <w:pPr>
        <w:pStyle w:val="Index1"/>
        <w:tabs>
          <w:tab w:val="right" w:pos="5030"/>
        </w:tabs>
        <w:rPr>
          <w:noProof/>
        </w:rPr>
      </w:pPr>
      <w:r>
        <w:rPr>
          <w:noProof/>
        </w:rPr>
        <w:t>SharePoint Server 2016, 28</w:t>
      </w:r>
    </w:p>
    <w:p w:rsidR="00527895" w:rsidRDefault="00527895">
      <w:pPr>
        <w:pStyle w:val="Index1"/>
        <w:tabs>
          <w:tab w:val="right" w:pos="5030"/>
        </w:tabs>
        <w:rPr>
          <w:noProof/>
        </w:rPr>
      </w:pPr>
      <w:r>
        <w:rPr>
          <w:noProof/>
        </w:rPr>
        <w:t>Skype for Business 2016, 24</w:t>
      </w:r>
    </w:p>
    <w:p w:rsidR="00527895" w:rsidRDefault="00527895">
      <w:pPr>
        <w:pStyle w:val="Index1"/>
        <w:tabs>
          <w:tab w:val="right" w:pos="5030"/>
        </w:tabs>
        <w:rPr>
          <w:noProof/>
        </w:rPr>
      </w:pPr>
      <w:r>
        <w:rPr>
          <w:noProof/>
        </w:rPr>
        <w:t>Skype for Business Online Cloud PBX, 70</w:t>
      </w:r>
    </w:p>
    <w:p w:rsidR="00527895" w:rsidRDefault="00527895">
      <w:pPr>
        <w:pStyle w:val="Index1"/>
        <w:tabs>
          <w:tab w:val="right" w:pos="5030"/>
        </w:tabs>
        <w:rPr>
          <w:noProof/>
        </w:rPr>
      </w:pPr>
      <w:r>
        <w:rPr>
          <w:noProof/>
        </w:rPr>
        <w:t>Skype for Business Online Plan 1, 29, 70</w:t>
      </w:r>
    </w:p>
    <w:p w:rsidR="00527895" w:rsidRDefault="00527895">
      <w:pPr>
        <w:pStyle w:val="Index1"/>
        <w:tabs>
          <w:tab w:val="right" w:pos="5030"/>
        </w:tabs>
        <w:rPr>
          <w:noProof/>
        </w:rPr>
      </w:pPr>
      <w:r>
        <w:rPr>
          <w:noProof/>
        </w:rPr>
        <w:t>Skype for Business Online Plan 2, 29, 70</w:t>
      </w:r>
    </w:p>
    <w:p w:rsidR="00527895" w:rsidRDefault="00527895">
      <w:pPr>
        <w:pStyle w:val="Index1"/>
        <w:tabs>
          <w:tab w:val="right" w:pos="5030"/>
        </w:tabs>
        <w:rPr>
          <w:noProof/>
        </w:rPr>
      </w:pPr>
      <w:r>
        <w:rPr>
          <w:noProof/>
        </w:rPr>
        <w:t>Skype for Business Online PSTN Calling, 70</w:t>
      </w:r>
    </w:p>
    <w:p w:rsidR="00527895" w:rsidRDefault="00527895">
      <w:pPr>
        <w:pStyle w:val="Index1"/>
        <w:tabs>
          <w:tab w:val="right" w:pos="5030"/>
        </w:tabs>
        <w:rPr>
          <w:noProof/>
        </w:rPr>
      </w:pPr>
      <w:r>
        <w:rPr>
          <w:noProof/>
        </w:rPr>
        <w:t>Skype for Business Online PSTN Conferencing, 70</w:t>
      </w:r>
    </w:p>
    <w:p w:rsidR="00527895" w:rsidRDefault="00527895">
      <w:pPr>
        <w:pStyle w:val="Index1"/>
        <w:tabs>
          <w:tab w:val="right" w:pos="5030"/>
        </w:tabs>
        <w:rPr>
          <w:noProof/>
        </w:rPr>
      </w:pPr>
      <w:r>
        <w:rPr>
          <w:noProof/>
        </w:rPr>
        <w:t>Skype for Business PSTN Consumption, 70</w:t>
      </w:r>
    </w:p>
    <w:p w:rsidR="00527895" w:rsidRDefault="00527895">
      <w:pPr>
        <w:pStyle w:val="Index1"/>
        <w:tabs>
          <w:tab w:val="right" w:pos="5030"/>
        </w:tabs>
        <w:rPr>
          <w:noProof/>
        </w:rPr>
      </w:pPr>
      <w:r>
        <w:rPr>
          <w:noProof/>
        </w:rPr>
        <w:t>Skype for Business Server, 58</w:t>
      </w:r>
    </w:p>
    <w:p w:rsidR="00527895" w:rsidRDefault="00527895">
      <w:pPr>
        <w:pStyle w:val="Index1"/>
        <w:tabs>
          <w:tab w:val="right" w:pos="5030"/>
        </w:tabs>
        <w:rPr>
          <w:noProof/>
        </w:rPr>
      </w:pPr>
      <w:r>
        <w:rPr>
          <w:noProof/>
        </w:rPr>
        <w:t>Skype für Business Plus CAL Add-on für Secure Productive Enterprise E3, 58</w:t>
      </w:r>
    </w:p>
    <w:p w:rsidR="00527895" w:rsidRDefault="00527895">
      <w:pPr>
        <w:pStyle w:val="Index1"/>
        <w:tabs>
          <w:tab w:val="right" w:pos="5030"/>
        </w:tabs>
        <w:rPr>
          <w:noProof/>
        </w:rPr>
      </w:pPr>
      <w:r>
        <w:rPr>
          <w:noProof/>
        </w:rPr>
        <w:t>Skype für Business Server 2015, 29</w:t>
      </w:r>
    </w:p>
    <w:p w:rsidR="00527895" w:rsidRDefault="00527895">
      <w:pPr>
        <w:pStyle w:val="Index1"/>
        <w:tabs>
          <w:tab w:val="right" w:pos="5030"/>
        </w:tabs>
        <w:rPr>
          <w:noProof/>
        </w:rPr>
      </w:pPr>
      <w:r>
        <w:rPr>
          <w:noProof/>
        </w:rPr>
        <w:t>SQL Parallel Data Warehouse, 85, 92</w:t>
      </w:r>
    </w:p>
    <w:p w:rsidR="00527895" w:rsidRDefault="00527895">
      <w:pPr>
        <w:pStyle w:val="Index1"/>
        <w:tabs>
          <w:tab w:val="right" w:pos="5030"/>
        </w:tabs>
        <w:rPr>
          <w:noProof/>
        </w:rPr>
      </w:pPr>
      <w:r>
        <w:rPr>
          <w:noProof/>
        </w:rPr>
        <w:t>SQL Server, 90</w:t>
      </w:r>
    </w:p>
    <w:p w:rsidR="00527895" w:rsidRDefault="00527895">
      <w:pPr>
        <w:pStyle w:val="Index1"/>
        <w:tabs>
          <w:tab w:val="right" w:pos="5030"/>
        </w:tabs>
        <w:rPr>
          <w:noProof/>
        </w:rPr>
      </w:pPr>
      <w:r>
        <w:rPr>
          <w:noProof/>
        </w:rPr>
        <w:t>SQL Server 2014, 31</w:t>
      </w:r>
    </w:p>
    <w:p w:rsidR="00527895" w:rsidRDefault="00527895">
      <w:pPr>
        <w:pStyle w:val="Index1"/>
        <w:tabs>
          <w:tab w:val="right" w:pos="5030"/>
        </w:tabs>
        <w:rPr>
          <w:noProof/>
        </w:rPr>
      </w:pPr>
      <w:r>
        <w:rPr>
          <w:noProof/>
        </w:rPr>
        <w:t>SQL Server 2016 Enterprise, 31</w:t>
      </w:r>
    </w:p>
    <w:p w:rsidR="00527895" w:rsidRDefault="00527895">
      <w:pPr>
        <w:pStyle w:val="Index1"/>
        <w:tabs>
          <w:tab w:val="right" w:pos="5030"/>
        </w:tabs>
        <w:rPr>
          <w:noProof/>
        </w:rPr>
      </w:pPr>
      <w:r>
        <w:rPr>
          <w:noProof/>
        </w:rPr>
        <w:t>SQL Server 2016 Enterprise Core, 31</w:t>
      </w:r>
    </w:p>
    <w:p w:rsidR="00527895" w:rsidRDefault="00527895">
      <w:pPr>
        <w:pStyle w:val="Index1"/>
        <w:tabs>
          <w:tab w:val="right" w:pos="5030"/>
        </w:tabs>
        <w:rPr>
          <w:noProof/>
        </w:rPr>
      </w:pPr>
      <w:r>
        <w:rPr>
          <w:noProof/>
        </w:rPr>
        <w:t>SQL Server 2016 Enterprise-Kunden, 31</w:t>
      </w:r>
    </w:p>
    <w:p w:rsidR="00527895" w:rsidRDefault="00527895">
      <w:pPr>
        <w:pStyle w:val="Index1"/>
        <w:tabs>
          <w:tab w:val="right" w:pos="5030"/>
        </w:tabs>
        <w:rPr>
          <w:noProof/>
        </w:rPr>
      </w:pPr>
      <w:r>
        <w:rPr>
          <w:noProof/>
        </w:rPr>
        <w:t>SQL Server 2016 Standard, 31</w:t>
      </w:r>
    </w:p>
    <w:p w:rsidR="00527895" w:rsidRDefault="00527895">
      <w:pPr>
        <w:pStyle w:val="Index1"/>
        <w:tabs>
          <w:tab w:val="right" w:pos="5030"/>
        </w:tabs>
        <w:rPr>
          <w:noProof/>
        </w:rPr>
      </w:pPr>
      <w:r>
        <w:rPr>
          <w:noProof/>
        </w:rPr>
        <w:t>SQL Server 2016 Standard Core, 31</w:t>
      </w:r>
    </w:p>
    <w:p w:rsidR="00527895" w:rsidRDefault="00527895">
      <w:pPr>
        <w:pStyle w:val="Index1"/>
        <w:tabs>
          <w:tab w:val="right" w:pos="5030"/>
        </w:tabs>
        <w:rPr>
          <w:noProof/>
        </w:rPr>
      </w:pPr>
      <w:r>
        <w:rPr>
          <w:noProof/>
        </w:rPr>
        <w:t>SQL Server Business Intelligence, 85, 92</w:t>
      </w:r>
    </w:p>
    <w:p w:rsidR="00527895" w:rsidRDefault="00527895">
      <w:pPr>
        <w:pStyle w:val="Index1"/>
        <w:tabs>
          <w:tab w:val="right" w:pos="5030"/>
        </w:tabs>
        <w:rPr>
          <w:noProof/>
        </w:rPr>
      </w:pPr>
      <w:r>
        <w:rPr>
          <w:noProof/>
        </w:rPr>
        <w:t>SQL Server Data Center, 85</w:t>
      </w:r>
    </w:p>
    <w:p w:rsidR="00527895" w:rsidRDefault="00527895">
      <w:pPr>
        <w:pStyle w:val="Index1"/>
        <w:tabs>
          <w:tab w:val="right" w:pos="5030"/>
        </w:tabs>
        <w:rPr>
          <w:noProof/>
        </w:rPr>
      </w:pPr>
      <w:r>
        <w:rPr>
          <w:noProof/>
        </w:rPr>
        <w:t>SQL Server Enterprise, 85</w:t>
      </w:r>
    </w:p>
    <w:p w:rsidR="00527895" w:rsidRDefault="00527895">
      <w:pPr>
        <w:pStyle w:val="Index1"/>
        <w:tabs>
          <w:tab w:val="right" w:pos="5030"/>
        </w:tabs>
        <w:rPr>
          <w:noProof/>
        </w:rPr>
      </w:pPr>
      <w:r>
        <w:rPr>
          <w:noProof/>
        </w:rPr>
        <w:t>SQL Server Enterprise Premium Assurance Add-on, 31</w:t>
      </w:r>
    </w:p>
    <w:p w:rsidR="00527895" w:rsidRDefault="00527895">
      <w:pPr>
        <w:pStyle w:val="Index1"/>
        <w:tabs>
          <w:tab w:val="right" w:pos="5030"/>
        </w:tabs>
        <w:rPr>
          <w:noProof/>
        </w:rPr>
      </w:pPr>
      <w:r>
        <w:rPr>
          <w:noProof/>
        </w:rPr>
        <w:t>SQL Server Standard, 85, 92</w:t>
      </w:r>
    </w:p>
    <w:p w:rsidR="00527895" w:rsidRDefault="00527895">
      <w:pPr>
        <w:pStyle w:val="Index1"/>
        <w:tabs>
          <w:tab w:val="right" w:pos="5030"/>
        </w:tabs>
        <w:rPr>
          <w:noProof/>
        </w:rPr>
      </w:pPr>
      <w:r>
        <w:rPr>
          <w:noProof/>
        </w:rPr>
        <w:t>SQL Server Standard Premium Assurance Add-on, 31</w:t>
      </w:r>
    </w:p>
    <w:p w:rsidR="00527895" w:rsidRDefault="00527895">
      <w:pPr>
        <w:pStyle w:val="Index1"/>
        <w:tabs>
          <w:tab w:val="right" w:pos="5030"/>
        </w:tabs>
        <w:rPr>
          <w:noProof/>
        </w:rPr>
      </w:pPr>
      <w:r>
        <w:rPr>
          <w:noProof/>
        </w:rPr>
        <w:t>Standardsupport für Azure Active, 57</w:t>
      </w:r>
    </w:p>
    <w:p w:rsidR="00527895" w:rsidRDefault="00527895">
      <w:pPr>
        <w:pStyle w:val="Index1"/>
        <w:tabs>
          <w:tab w:val="right" w:pos="5030"/>
        </w:tabs>
        <w:rPr>
          <w:noProof/>
        </w:rPr>
      </w:pPr>
      <w:r>
        <w:rPr>
          <w:noProof/>
        </w:rPr>
        <w:t>System Center, 91</w:t>
      </w:r>
    </w:p>
    <w:p w:rsidR="00527895" w:rsidRDefault="00527895">
      <w:pPr>
        <w:pStyle w:val="Index1"/>
        <w:tabs>
          <w:tab w:val="right" w:pos="5030"/>
        </w:tabs>
        <w:rPr>
          <w:noProof/>
        </w:rPr>
      </w:pPr>
      <w:r>
        <w:rPr>
          <w:noProof/>
        </w:rPr>
        <w:t>System Center 2012 Client Management Suite, 35, 36, 37, 38</w:t>
      </w:r>
    </w:p>
    <w:p w:rsidR="00527895" w:rsidRDefault="00527895">
      <w:pPr>
        <w:pStyle w:val="Index1"/>
        <w:tabs>
          <w:tab w:val="right" w:pos="5030"/>
        </w:tabs>
        <w:rPr>
          <w:noProof/>
        </w:rPr>
      </w:pPr>
      <w:r>
        <w:rPr>
          <w:noProof/>
        </w:rPr>
        <w:t>System Center 2012 R2, 33</w:t>
      </w:r>
    </w:p>
    <w:p w:rsidR="00527895" w:rsidRDefault="00527895">
      <w:pPr>
        <w:pStyle w:val="Index1"/>
        <w:tabs>
          <w:tab w:val="right" w:pos="5030"/>
        </w:tabs>
        <w:rPr>
          <w:noProof/>
        </w:rPr>
      </w:pPr>
      <w:r>
        <w:rPr>
          <w:noProof/>
        </w:rPr>
        <w:t>System Center 2012 R2 Configuration Manager, 34</w:t>
      </w:r>
    </w:p>
    <w:p w:rsidR="00527895" w:rsidRDefault="00527895">
      <w:pPr>
        <w:pStyle w:val="Index1"/>
        <w:tabs>
          <w:tab w:val="right" w:pos="5030"/>
        </w:tabs>
        <w:rPr>
          <w:noProof/>
        </w:rPr>
      </w:pPr>
      <w:r>
        <w:rPr>
          <w:noProof/>
        </w:rPr>
        <w:t>System Center 2012 R2 Endpoint Protection, 35</w:t>
      </w:r>
    </w:p>
    <w:p w:rsidR="00527895" w:rsidRDefault="00527895">
      <w:pPr>
        <w:pStyle w:val="Index1"/>
        <w:tabs>
          <w:tab w:val="right" w:pos="5030"/>
        </w:tabs>
        <w:rPr>
          <w:noProof/>
        </w:rPr>
      </w:pPr>
      <w:r>
        <w:rPr>
          <w:noProof/>
        </w:rPr>
        <w:t>System Center 2012 Standard Server Management License, 85</w:t>
      </w:r>
    </w:p>
    <w:p w:rsidR="00527895" w:rsidRDefault="00527895">
      <w:pPr>
        <w:pStyle w:val="Index1"/>
        <w:tabs>
          <w:tab w:val="right" w:pos="5030"/>
        </w:tabs>
        <w:rPr>
          <w:noProof/>
        </w:rPr>
      </w:pPr>
      <w:r>
        <w:rPr>
          <w:noProof/>
        </w:rPr>
        <w:t>System Center 2016 Data Protection Manager, 35</w:t>
      </w:r>
    </w:p>
    <w:p w:rsidR="00527895" w:rsidRDefault="00527895">
      <w:pPr>
        <w:pStyle w:val="Index1"/>
        <w:tabs>
          <w:tab w:val="right" w:pos="5030"/>
        </w:tabs>
        <w:rPr>
          <w:noProof/>
        </w:rPr>
      </w:pPr>
      <w:r>
        <w:rPr>
          <w:noProof/>
        </w:rPr>
        <w:t>System Center 2016 Datacenter Server Management-Lizenz (16 Core-Lizenzen im Pack), 33</w:t>
      </w:r>
    </w:p>
    <w:p w:rsidR="00527895" w:rsidRDefault="00527895">
      <w:pPr>
        <w:pStyle w:val="Index1"/>
        <w:tabs>
          <w:tab w:val="right" w:pos="5030"/>
        </w:tabs>
        <w:rPr>
          <w:noProof/>
        </w:rPr>
      </w:pPr>
      <w:r>
        <w:rPr>
          <w:noProof/>
        </w:rPr>
        <w:t>System Center 2016 Datacenter Server Management-Lizenz (2 Core-Lizenzen im Pack), 32</w:t>
      </w:r>
    </w:p>
    <w:p w:rsidR="00527895" w:rsidRDefault="00527895">
      <w:pPr>
        <w:pStyle w:val="Index1"/>
        <w:tabs>
          <w:tab w:val="right" w:pos="5030"/>
        </w:tabs>
        <w:rPr>
          <w:noProof/>
        </w:rPr>
      </w:pPr>
      <w:r>
        <w:rPr>
          <w:noProof/>
        </w:rPr>
        <w:t>System Center 2016 Operations Manager, 36</w:t>
      </w:r>
    </w:p>
    <w:p w:rsidR="00527895" w:rsidRDefault="00527895">
      <w:pPr>
        <w:pStyle w:val="Index1"/>
        <w:tabs>
          <w:tab w:val="right" w:pos="5030"/>
        </w:tabs>
        <w:rPr>
          <w:noProof/>
        </w:rPr>
      </w:pPr>
      <w:r>
        <w:rPr>
          <w:noProof/>
        </w:rPr>
        <w:t>System Center 2016 Orchestrator, 37</w:t>
      </w:r>
    </w:p>
    <w:p w:rsidR="00527895" w:rsidRDefault="00527895">
      <w:pPr>
        <w:pStyle w:val="Index1"/>
        <w:tabs>
          <w:tab w:val="right" w:pos="5030"/>
        </w:tabs>
        <w:rPr>
          <w:noProof/>
        </w:rPr>
      </w:pPr>
      <w:r>
        <w:rPr>
          <w:noProof/>
        </w:rPr>
        <w:t>System Center 2016 Service Manager, 37</w:t>
      </w:r>
    </w:p>
    <w:p w:rsidR="00527895" w:rsidRDefault="00527895">
      <w:pPr>
        <w:pStyle w:val="Index1"/>
        <w:tabs>
          <w:tab w:val="right" w:pos="5030"/>
        </w:tabs>
        <w:rPr>
          <w:noProof/>
        </w:rPr>
      </w:pPr>
      <w:r>
        <w:rPr>
          <w:noProof/>
        </w:rPr>
        <w:t>System Center 2016 Standard Server Management-Lizenz (16 Core-Lizenzen im Pack), 33</w:t>
      </w:r>
    </w:p>
    <w:p w:rsidR="00527895" w:rsidRDefault="00527895">
      <w:pPr>
        <w:pStyle w:val="Index1"/>
        <w:tabs>
          <w:tab w:val="right" w:pos="5030"/>
        </w:tabs>
        <w:rPr>
          <w:noProof/>
        </w:rPr>
      </w:pPr>
      <w:r>
        <w:rPr>
          <w:noProof/>
        </w:rPr>
        <w:t>System Center 2016 Standard Server Management-Lizenz (2 Core-Lizenzen im Pack), 33</w:t>
      </w:r>
    </w:p>
    <w:p w:rsidR="00527895" w:rsidRDefault="00527895">
      <w:pPr>
        <w:pStyle w:val="Index1"/>
        <w:tabs>
          <w:tab w:val="right" w:pos="5030"/>
        </w:tabs>
        <w:rPr>
          <w:noProof/>
        </w:rPr>
      </w:pPr>
      <w:r>
        <w:rPr>
          <w:noProof/>
        </w:rPr>
        <w:t>System Center Datacenter, 90, 92</w:t>
      </w:r>
    </w:p>
    <w:p w:rsidR="00527895" w:rsidRDefault="00527895">
      <w:pPr>
        <w:pStyle w:val="Index1"/>
        <w:tabs>
          <w:tab w:val="right" w:pos="5030"/>
        </w:tabs>
        <w:rPr>
          <w:noProof/>
        </w:rPr>
      </w:pPr>
      <w:r>
        <w:rPr>
          <w:noProof/>
        </w:rPr>
        <w:t>System Center Datacenter (2 Core-Lizenzen im Pack), 19</w:t>
      </w:r>
    </w:p>
    <w:p w:rsidR="00527895" w:rsidRDefault="00527895">
      <w:pPr>
        <w:pStyle w:val="Index1"/>
        <w:tabs>
          <w:tab w:val="right" w:pos="5030"/>
        </w:tabs>
        <w:rPr>
          <w:noProof/>
        </w:rPr>
      </w:pPr>
      <w:r>
        <w:rPr>
          <w:noProof/>
        </w:rPr>
        <w:t>System Center Endpoint Protection 1606, 35</w:t>
      </w:r>
    </w:p>
    <w:p w:rsidR="00527895" w:rsidRDefault="00527895">
      <w:pPr>
        <w:pStyle w:val="Index1"/>
        <w:tabs>
          <w:tab w:val="right" w:pos="5030"/>
        </w:tabs>
        <w:rPr>
          <w:noProof/>
        </w:rPr>
      </w:pPr>
      <w:r>
        <w:rPr>
          <w:noProof/>
        </w:rPr>
        <w:t>System Center Standard, 90, 92</w:t>
      </w:r>
    </w:p>
    <w:p w:rsidR="00527895" w:rsidRDefault="00527895">
      <w:pPr>
        <w:pStyle w:val="Index1"/>
        <w:tabs>
          <w:tab w:val="right" w:pos="5030"/>
        </w:tabs>
        <w:rPr>
          <w:noProof/>
        </w:rPr>
      </w:pPr>
      <w:r>
        <w:rPr>
          <w:noProof/>
        </w:rPr>
        <w:lastRenderedPageBreak/>
        <w:t>System Center Standard (2 Core-Lizenzen im Pack), 19</w:t>
      </w:r>
    </w:p>
    <w:p w:rsidR="00527895" w:rsidRDefault="00527895">
      <w:pPr>
        <w:pStyle w:val="Index1"/>
        <w:tabs>
          <w:tab w:val="right" w:pos="5030"/>
        </w:tabs>
        <w:rPr>
          <w:noProof/>
        </w:rPr>
      </w:pPr>
      <w:r>
        <w:rPr>
          <w:noProof/>
        </w:rPr>
        <w:t>VDI, 38</w:t>
      </w:r>
    </w:p>
    <w:p w:rsidR="00527895" w:rsidRDefault="00527895">
      <w:pPr>
        <w:pStyle w:val="Index1"/>
        <w:tabs>
          <w:tab w:val="right" w:pos="5030"/>
        </w:tabs>
        <w:rPr>
          <w:noProof/>
        </w:rPr>
      </w:pPr>
      <w:r>
        <w:rPr>
          <w:noProof/>
        </w:rPr>
        <w:t>Visio 2016 Professional, 24</w:t>
      </w:r>
    </w:p>
    <w:p w:rsidR="00527895" w:rsidRDefault="00527895">
      <w:pPr>
        <w:pStyle w:val="Index1"/>
        <w:tabs>
          <w:tab w:val="right" w:pos="5030"/>
        </w:tabs>
        <w:rPr>
          <w:noProof/>
        </w:rPr>
      </w:pPr>
      <w:r>
        <w:rPr>
          <w:noProof/>
        </w:rPr>
        <w:t>Visio 2016 Standard, 24</w:t>
      </w:r>
    </w:p>
    <w:p w:rsidR="00527895" w:rsidRDefault="00527895">
      <w:pPr>
        <w:pStyle w:val="Index1"/>
        <w:tabs>
          <w:tab w:val="right" w:pos="5030"/>
        </w:tabs>
        <w:rPr>
          <w:noProof/>
        </w:rPr>
      </w:pPr>
      <w:r>
        <w:rPr>
          <w:noProof/>
        </w:rPr>
        <w:t>Visio Pro für Office 365, 63</w:t>
      </w:r>
    </w:p>
    <w:p w:rsidR="00527895" w:rsidRDefault="00527895">
      <w:pPr>
        <w:pStyle w:val="Index1"/>
        <w:tabs>
          <w:tab w:val="right" w:pos="5030"/>
        </w:tabs>
        <w:rPr>
          <w:noProof/>
        </w:rPr>
      </w:pPr>
      <w:r>
        <w:rPr>
          <w:noProof/>
        </w:rPr>
        <w:t>Visio Pro für Office 365 aus SA, 63</w:t>
      </w:r>
    </w:p>
    <w:p w:rsidR="00527895" w:rsidRDefault="00527895">
      <w:pPr>
        <w:pStyle w:val="Index1"/>
        <w:tabs>
          <w:tab w:val="right" w:pos="5030"/>
        </w:tabs>
        <w:rPr>
          <w:noProof/>
        </w:rPr>
      </w:pPr>
      <w:r>
        <w:rPr>
          <w:noProof/>
        </w:rPr>
        <w:t>Visio Professional, 63, 92</w:t>
      </w:r>
    </w:p>
    <w:p w:rsidR="00527895" w:rsidRDefault="00527895">
      <w:pPr>
        <w:pStyle w:val="Index1"/>
        <w:tabs>
          <w:tab w:val="right" w:pos="5030"/>
        </w:tabs>
        <w:rPr>
          <w:noProof/>
        </w:rPr>
      </w:pPr>
      <w:r>
        <w:rPr>
          <w:noProof/>
        </w:rPr>
        <w:t>Visio Standard, 63, 85, 92</w:t>
      </w:r>
    </w:p>
    <w:p w:rsidR="00527895" w:rsidRDefault="00527895">
      <w:pPr>
        <w:pStyle w:val="Index1"/>
        <w:tabs>
          <w:tab w:val="right" w:pos="5030"/>
        </w:tabs>
        <w:rPr>
          <w:noProof/>
        </w:rPr>
      </w:pPr>
      <w:r>
        <w:rPr>
          <w:noProof/>
        </w:rPr>
        <w:t>Visual Studio 2015, 38</w:t>
      </w:r>
    </w:p>
    <w:p w:rsidR="00527895" w:rsidRDefault="00527895">
      <w:pPr>
        <w:pStyle w:val="Index1"/>
        <w:tabs>
          <w:tab w:val="right" w:pos="5030"/>
        </w:tabs>
        <w:rPr>
          <w:noProof/>
        </w:rPr>
      </w:pPr>
      <w:r>
        <w:rPr>
          <w:noProof/>
        </w:rPr>
        <w:t>Visual Studio Enterprise 2017 Abonnement, 38</w:t>
      </w:r>
    </w:p>
    <w:p w:rsidR="00527895" w:rsidRDefault="00527895">
      <w:pPr>
        <w:pStyle w:val="Index1"/>
        <w:tabs>
          <w:tab w:val="right" w:pos="5030"/>
        </w:tabs>
        <w:rPr>
          <w:noProof/>
        </w:rPr>
      </w:pPr>
      <w:r>
        <w:rPr>
          <w:noProof/>
        </w:rPr>
        <w:t>Visual Studio Enterprise-Abonnement, 85, 92</w:t>
      </w:r>
    </w:p>
    <w:p w:rsidR="00527895" w:rsidRDefault="00527895">
      <w:pPr>
        <w:pStyle w:val="Index1"/>
        <w:tabs>
          <w:tab w:val="right" w:pos="5030"/>
        </w:tabs>
        <w:rPr>
          <w:noProof/>
        </w:rPr>
      </w:pPr>
      <w:r>
        <w:rPr>
          <w:noProof/>
        </w:rPr>
        <w:t>Visual Studio Professional 2017, 38</w:t>
      </w:r>
    </w:p>
    <w:p w:rsidR="00527895" w:rsidRDefault="00527895">
      <w:pPr>
        <w:pStyle w:val="Index1"/>
        <w:tabs>
          <w:tab w:val="right" w:pos="5030"/>
        </w:tabs>
        <w:rPr>
          <w:noProof/>
        </w:rPr>
      </w:pPr>
      <w:r>
        <w:rPr>
          <w:noProof/>
        </w:rPr>
        <w:t>Visual Studio Professional 2017-Abonnement, 38</w:t>
      </w:r>
    </w:p>
    <w:p w:rsidR="00527895" w:rsidRDefault="00527895">
      <w:pPr>
        <w:pStyle w:val="Index1"/>
        <w:tabs>
          <w:tab w:val="right" w:pos="5030"/>
        </w:tabs>
        <w:rPr>
          <w:noProof/>
        </w:rPr>
      </w:pPr>
      <w:r>
        <w:rPr>
          <w:noProof/>
        </w:rPr>
        <w:t>Visual Studio Professional-Abonnement, 85, 92</w:t>
      </w:r>
    </w:p>
    <w:p w:rsidR="00527895" w:rsidRDefault="00527895">
      <w:pPr>
        <w:pStyle w:val="Index1"/>
        <w:tabs>
          <w:tab w:val="right" w:pos="5030"/>
        </w:tabs>
        <w:rPr>
          <w:noProof/>
        </w:rPr>
      </w:pPr>
      <w:r>
        <w:rPr>
          <w:noProof/>
        </w:rPr>
        <w:t>Visual Studio Team Foundation Server 2017 mit SQL Server 2016-Technologie, 40</w:t>
      </w:r>
    </w:p>
    <w:p w:rsidR="00527895" w:rsidRDefault="00527895">
      <w:pPr>
        <w:pStyle w:val="Index1"/>
        <w:tabs>
          <w:tab w:val="right" w:pos="5030"/>
        </w:tabs>
        <w:rPr>
          <w:noProof/>
        </w:rPr>
      </w:pPr>
      <w:r>
        <w:rPr>
          <w:noProof/>
        </w:rPr>
        <w:t>Visual Studio Test Professional 2017-Abonnement, 38</w:t>
      </w:r>
    </w:p>
    <w:p w:rsidR="00527895" w:rsidRDefault="00527895">
      <w:pPr>
        <w:pStyle w:val="Index1"/>
        <w:tabs>
          <w:tab w:val="right" w:pos="5030"/>
        </w:tabs>
        <w:rPr>
          <w:noProof/>
        </w:rPr>
      </w:pPr>
      <w:r>
        <w:rPr>
          <w:noProof/>
        </w:rPr>
        <w:t>Visual Studio Test Professional-Abonnement, 85, 92</w:t>
      </w:r>
    </w:p>
    <w:p w:rsidR="00527895" w:rsidRDefault="00527895">
      <w:pPr>
        <w:pStyle w:val="Index1"/>
        <w:tabs>
          <w:tab w:val="right" w:pos="5030"/>
        </w:tabs>
        <w:rPr>
          <w:noProof/>
        </w:rPr>
      </w:pPr>
      <w:r>
        <w:rPr>
          <w:noProof/>
        </w:rPr>
        <w:t>Windows 10 Education E5 (pro Gerät), 41</w:t>
      </w:r>
    </w:p>
    <w:p w:rsidR="00527895" w:rsidRDefault="00527895">
      <w:pPr>
        <w:pStyle w:val="Index1"/>
        <w:tabs>
          <w:tab w:val="right" w:pos="5030"/>
        </w:tabs>
        <w:rPr>
          <w:noProof/>
        </w:rPr>
      </w:pPr>
      <w:r>
        <w:rPr>
          <w:noProof/>
        </w:rPr>
        <w:t>Windows 10 Education-Upgrade (pro Gerät), 41</w:t>
      </w:r>
    </w:p>
    <w:p w:rsidR="00527895" w:rsidRDefault="00527895">
      <w:pPr>
        <w:pStyle w:val="Index1"/>
        <w:tabs>
          <w:tab w:val="right" w:pos="5030"/>
        </w:tabs>
        <w:rPr>
          <w:noProof/>
        </w:rPr>
      </w:pPr>
      <w:r>
        <w:rPr>
          <w:noProof/>
        </w:rPr>
        <w:t>Windows 10 Enterprise, 59</w:t>
      </w:r>
    </w:p>
    <w:p w:rsidR="00527895" w:rsidRDefault="00527895">
      <w:pPr>
        <w:pStyle w:val="Index1"/>
        <w:tabs>
          <w:tab w:val="right" w:pos="5030"/>
        </w:tabs>
        <w:rPr>
          <w:noProof/>
        </w:rPr>
      </w:pPr>
      <w:r>
        <w:rPr>
          <w:noProof/>
        </w:rPr>
        <w:t>Windows 10 Enterprise E3 pro Nutzer, 41</w:t>
      </w:r>
    </w:p>
    <w:p w:rsidR="00527895" w:rsidRDefault="00527895">
      <w:pPr>
        <w:pStyle w:val="Index1"/>
        <w:tabs>
          <w:tab w:val="right" w:pos="5030"/>
        </w:tabs>
        <w:rPr>
          <w:noProof/>
        </w:rPr>
      </w:pPr>
      <w:r>
        <w:rPr>
          <w:noProof/>
        </w:rPr>
        <w:t>Windows 10 Enterprise E3 pro Nutzer aus SA, 41</w:t>
      </w:r>
    </w:p>
    <w:p w:rsidR="00527895" w:rsidRDefault="00527895">
      <w:pPr>
        <w:pStyle w:val="Index1"/>
        <w:tabs>
          <w:tab w:val="right" w:pos="5030"/>
        </w:tabs>
        <w:rPr>
          <w:noProof/>
        </w:rPr>
      </w:pPr>
      <w:r>
        <w:rPr>
          <w:noProof/>
        </w:rPr>
        <w:t>Windows 10 Enterprise E3- und LTSB 2016-Upgrade (pro Gerät), 41</w:t>
      </w:r>
    </w:p>
    <w:p w:rsidR="00527895" w:rsidRDefault="00527895">
      <w:pPr>
        <w:pStyle w:val="Index1"/>
        <w:tabs>
          <w:tab w:val="right" w:pos="5030"/>
        </w:tabs>
        <w:rPr>
          <w:noProof/>
        </w:rPr>
      </w:pPr>
      <w:r>
        <w:rPr>
          <w:noProof/>
        </w:rPr>
        <w:t>Windows 10 Enterprise E5 pro Gerät oder Nutzer, 41</w:t>
      </w:r>
    </w:p>
    <w:p w:rsidR="00527895" w:rsidRDefault="00527895">
      <w:pPr>
        <w:pStyle w:val="Index1"/>
        <w:tabs>
          <w:tab w:val="right" w:pos="5030"/>
        </w:tabs>
        <w:rPr>
          <w:noProof/>
        </w:rPr>
      </w:pPr>
      <w:r>
        <w:rPr>
          <w:noProof/>
        </w:rPr>
        <w:t>Windows 10 Enterprise E5 pro Nutzer aus SA, 41</w:t>
      </w:r>
    </w:p>
    <w:p w:rsidR="00527895" w:rsidRDefault="00527895">
      <w:pPr>
        <w:pStyle w:val="Index1"/>
        <w:tabs>
          <w:tab w:val="right" w:pos="5030"/>
        </w:tabs>
        <w:rPr>
          <w:noProof/>
        </w:rPr>
      </w:pPr>
      <w:r>
        <w:rPr>
          <w:noProof/>
        </w:rPr>
        <w:t>Windows 10 Enterprise LTSB, 42</w:t>
      </w:r>
    </w:p>
    <w:p w:rsidR="00527895" w:rsidRDefault="00527895">
      <w:pPr>
        <w:pStyle w:val="Index1"/>
        <w:tabs>
          <w:tab w:val="right" w:pos="5030"/>
        </w:tabs>
        <w:rPr>
          <w:noProof/>
        </w:rPr>
      </w:pPr>
      <w:r>
        <w:rPr>
          <w:noProof/>
        </w:rPr>
        <w:t>Windows 10 Enterprise LTSB 2016-Upgrade (pro Gerät), 41</w:t>
      </w:r>
    </w:p>
    <w:p w:rsidR="00527895" w:rsidRDefault="00527895">
      <w:pPr>
        <w:pStyle w:val="Index1"/>
        <w:tabs>
          <w:tab w:val="right" w:pos="5030"/>
        </w:tabs>
        <w:rPr>
          <w:noProof/>
        </w:rPr>
      </w:pPr>
      <w:r>
        <w:rPr>
          <w:noProof/>
        </w:rPr>
        <w:t>Windows 10 Home to Pro Right Licensing, 42</w:t>
      </w:r>
    </w:p>
    <w:p w:rsidR="00527895" w:rsidRDefault="00527895">
      <w:pPr>
        <w:pStyle w:val="Index1"/>
        <w:tabs>
          <w:tab w:val="right" w:pos="5030"/>
        </w:tabs>
        <w:rPr>
          <w:noProof/>
        </w:rPr>
      </w:pPr>
      <w:r>
        <w:rPr>
          <w:noProof/>
        </w:rPr>
        <w:t>Windows 10 IoT Enterprise, 42</w:t>
      </w:r>
    </w:p>
    <w:p w:rsidR="00527895" w:rsidRDefault="00527895">
      <w:pPr>
        <w:pStyle w:val="Index1"/>
        <w:tabs>
          <w:tab w:val="right" w:pos="5030"/>
        </w:tabs>
        <w:rPr>
          <w:noProof/>
        </w:rPr>
      </w:pPr>
      <w:r>
        <w:rPr>
          <w:noProof/>
        </w:rPr>
        <w:t>Windows 10 IoT Enterprise für Retail oder Thin Clients, 43</w:t>
      </w:r>
    </w:p>
    <w:p w:rsidR="00527895" w:rsidRDefault="00527895">
      <w:pPr>
        <w:pStyle w:val="Index1"/>
        <w:tabs>
          <w:tab w:val="right" w:pos="5030"/>
        </w:tabs>
        <w:rPr>
          <w:noProof/>
        </w:rPr>
      </w:pPr>
      <w:r>
        <w:rPr>
          <w:noProof/>
        </w:rPr>
        <w:t>Windows 10 Pro-Upgrade, 41</w:t>
      </w:r>
    </w:p>
    <w:p w:rsidR="00527895" w:rsidRDefault="00527895">
      <w:pPr>
        <w:pStyle w:val="Index1"/>
        <w:tabs>
          <w:tab w:val="right" w:pos="5030"/>
        </w:tabs>
        <w:rPr>
          <w:noProof/>
        </w:rPr>
      </w:pPr>
      <w:r>
        <w:rPr>
          <w:noProof/>
        </w:rPr>
        <w:t>Windows 2000 Professional for Embedded Systems, 42</w:t>
      </w:r>
    </w:p>
    <w:p w:rsidR="00527895" w:rsidRDefault="00527895">
      <w:pPr>
        <w:pStyle w:val="Index1"/>
        <w:tabs>
          <w:tab w:val="right" w:pos="5030"/>
        </w:tabs>
        <w:rPr>
          <w:noProof/>
        </w:rPr>
      </w:pPr>
      <w:r>
        <w:rPr>
          <w:noProof/>
        </w:rPr>
        <w:t>Windows 7, 42</w:t>
      </w:r>
    </w:p>
    <w:p w:rsidR="00527895" w:rsidRDefault="00527895">
      <w:pPr>
        <w:pStyle w:val="Index1"/>
        <w:tabs>
          <w:tab w:val="right" w:pos="5030"/>
        </w:tabs>
        <w:rPr>
          <w:noProof/>
        </w:rPr>
      </w:pPr>
      <w:r>
        <w:rPr>
          <w:noProof/>
        </w:rPr>
        <w:t>Windows 7 Professional for Embedded Systems, Ultimate for Embedded Systems, 43</w:t>
      </w:r>
    </w:p>
    <w:p w:rsidR="00527895" w:rsidRDefault="00527895">
      <w:pPr>
        <w:pStyle w:val="Index1"/>
        <w:tabs>
          <w:tab w:val="right" w:pos="5030"/>
        </w:tabs>
        <w:rPr>
          <w:noProof/>
        </w:rPr>
      </w:pPr>
      <w:r>
        <w:rPr>
          <w:noProof/>
        </w:rPr>
        <w:t>Windows 8.1 Enterprise Sideloading, 41</w:t>
      </w:r>
    </w:p>
    <w:p w:rsidR="00527895" w:rsidRDefault="00527895">
      <w:pPr>
        <w:pStyle w:val="Index1"/>
        <w:tabs>
          <w:tab w:val="right" w:pos="5030"/>
        </w:tabs>
        <w:rPr>
          <w:noProof/>
        </w:rPr>
      </w:pPr>
      <w:r>
        <w:rPr>
          <w:noProof/>
        </w:rPr>
        <w:t>Windows Companion-Abonnement, 45</w:t>
      </w:r>
    </w:p>
    <w:p w:rsidR="00527895" w:rsidRDefault="00527895">
      <w:pPr>
        <w:pStyle w:val="Index1"/>
        <w:tabs>
          <w:tab w:val="right" w:pos="5030"/>
        </w:tabs>
        <w:rPr>
          <w:noProof/>
        </w:rPr>
      </w:pPr>
      <w:r>
        <w:rPr>
          <w:noProof/>
        </w:rPr>
        <w:t>Windows Embedded 2009, 43</w:t>
      </w:r>
    </w:p>
    <w:p w:rsidR="00527895" w:rsidRDefault="00527895">
      <w:pPr>
        <w:pStyle w:val="Index1"/>
        <w:tabs>
          <w:tab w:val="right" w:pos="5030"/>
        </w:tabs>
        <w:rPr>
          <w:noProof/>
        </w:rPr>
      </w:pPr>
      <w:r>
        <w:rPr>
          <w:noProof/>
        </w:rPr>
        <w:t>Windows Embedded 8 Standard, 43</w:t>
      </w:r>
    </w:p>
    <w:p w:rsidR="00527895" w:rsidRDefault="00527895">
      <w:pPr>
        <w:pStyle w:val="Index1"/>
        <w:tabs>
          <w:tab w:val="right" w:pos="5030"/>
        </w:tabs>
        <w:rPr>
          <w:noProof/>
        </w:rPr>
      </w:pPr>
      <w:r>
        <w:rPr>
          <w:noProof/>
        </w:rPr>
        <w:t>Windows Embedded 8 Standard Enterprise Kit (100 Pack), 42</w:t>
      </w:r>
    </w:p>
    <w:p w:rsidR="00527895" w:rsidRDefault="00527895">
      <w:pPr>
        <w:pStyle w:val="Index1"/>
        <w:tabs>
          <w:tab w:val="right" w:pos="5030"/>
        </w:tabs>
        <w:rPr>
          <w:noProof/>
        </w:rPr>
      </w:pPr>
      <w:r>
        <w:rPr>
          <w:noProof/>
        </w:rPr>
        <w:t>Windows Embedded 8 und 8.1 Industry Retail, 43</w:t>
      </w:r>
    </w:p>
    <w:p w:rsidR="00527895" w:rsidRDefault="00527895">
      <w:pPr>
        <w:pStyle w:val="Index1"/>
        <w:tabs>
          <w:tab w:val="right" w:pos="5030"/>
        </w:tabs>
        <w:rPr>
          <w:noProof/>
        </w:rPr>
      </w:pPr>
      <w:r>
        <w:rPr>
          <w:noProof/>
        </w:rPr>
        <w:t>Windows Embedded 8.1 Industry, 42</w:t>
      </w:r>
    </w:p>
    <w:p w:rsidR="00527895" w:rsidRDefault="00527895">
      <w:pPr>
        <w:pStyle w:val="Index1"/>
        <w:tabs>
          <w:tab w:val="right" w:pos="5030"/>
        </w:tabs>
        <w:rPr>
          <w:noProof/>
        </w:rPr>
      </w:pPr>
      <w:r>
        <w:rPr>
          <w:noProof/>
        </w:rPr>
        <w:t>Windows Embedded 8/8.1 Pro, Industry Pro, 43</w:t>
      </w:r>
    </w:p>
    <w:p w:rsidR="00527895" w:rsidRDefault="00527895">
      <w:pPr>
        <w:pStyle w:val="Index1"/>
        <w:tabs>
          <w:tab w:val="right" w:pos="5030"/>
        </w:tabs>
        <w:rPr>
          <w:noProof/>
        </w:rPr>
      </w:pPr>
      <w:r>
        <w:rPr>
          <w:noProof/>
        </w:rPr>
        <w:t>Windows Embedded for Point of Service, 43</w:t>
      </w:r>
    </w:p>
    <w:p w:rsidR="00527895" w:rsidRDefault="00527895">
      <w:pPr>
        <w:pStyle w:val="Index1"/>
        <w:tabs>
          <w:tab w:val="right" w:pos="5030"/>
        </w:tabs>
        <w:rPr>
          <w:noProof/>
        </w:rPr>
      </w:pPr>
      <w:r>
        <w:rPr>
          <w:noProof/>
        </w:rPr>
        <w:t>Windows Embedded POSReady 2009, 43</w:t>
      </w:r>
    </w:p>
    <w:p w:rsidR="00527895" w:rsidRDefault="00527895">
      <w:pPr>
        <w:pStyle w:val="Index1"/>
        <w:tabs>
          <w:tab w:val="right" w:pos="5030"/>
        </w:tabs>
        <w:rPr>
          <w:noProof/>
        </w:rPr>
      </w:pPr>
      <w:r>
        <w:rPr>
          <w:noProof/>
        </w:rPr>
        <w:t>Windows Embedded POSReady 7, 43</w:t>
      </w:r>
    </w:p>
    <w:p w:rsidR="00527895" w:rsidRDefault="00527895">
      <w:pPr>
        <w:pStyle w:val="Index1"/>
        <w:tabs>
          <w:tab w:val="right" w:pos="5030"/>
        </w:tabs>
        <w:rPr>
          <w:noProof/>
        </w:rPr>
      </w:pPr>
      <w:r>
        <w:rPr>
          <w:noProof/>
        </w:rPr>
        <w:t>Windows Embedded POSReady 7 Pro, 43</w:t>
      </w:r>
    </w:p>
    <w:p w:rsidR="00527895" w:rsidRDefault="00527895">
      <w:pPr>
        <w:pStyle w:val="Index1"/>
        <w:tabs>
          <w:tab w:val="right" w:pos="5030"/>
        </w:tabs>
        <w:rPr>
          <w:noProof/>
        </w:rPr>
      </w:pPr>
      <w:r>
        <w:rPr>
          <w:noProof/>
        </w:rPr>
        <w:t>Windows Embedded Standard 7, 43</w:t>
      </w:r>
    </w:p>
    <w:p w:rsidR="00527895" w:rsidRDefault="00527895">
      <w:pPr>
        <w:pStyle w:val="Index1"/>
        <w:tabs>
          <w:tab w:val="right" w:pos="5030"/>
        </w:tabs>
        <w:rPr>
          <w:noProof/>
        </w:rPr>
      </w:pPr>
      <w:r>
        <w:rPr>
          <w:noProof/>
        </w:rPr>
        <w:t>Windows HPC Server, 51</w:t>
      </w:r>
    </w:p>
    <w:p w:rsidR="00527895" w:rsidRDefault="00527895">
      <w:pPr>
        <w:pStyle w:val="Index1"/>
        <w:tabs>
          <w:tab w:val="right" w:pos="5030"/>
        </w:tabs>
        <w:rPr>
          <w:noProof/>
        </w:rPr>
      </w:pPr>
      <w:r>
        <w:rPr>
          <w:noProof/>
        </w:rPr>
        <w:t>Windows MultiPoint Server 2012, 48</w:t>
      </w:r>
    </w:p>
    <w:p w:rsidR="00527895" w:rsidRDefault="00527895">
      <w:pPr>
        <w:pStyle w:val="Index1"/>
        <w:tabs>
          <w:tab w:val="right" w:pos="5030"/>
        </w:tabs>
        <w:rPr>
          <w:noProof/>
        </w:rPr>
      </w:pPr>
      <w:r>
        <w:rPr>
          <w:noProof/>
        </w:rPr>
        <w:t>Windows MultiPoint Server 2016 Premium, 48</w:t>
      </w:r>
    </w:p>
    <w:p w:rsidR="00527895" w:rsidRDefault="00527895">
      <w:pPr>
        <w:pStyle w:val="Index1"/>
        <w:tabs>
          <w:tab w:val="right" w:pos="5030"/>
        </w:tabs>
        <w:rPr>
          <w:noProof/>
        </w:rPr>
      </w:pPr>
      <w:r>
        <w:rPr>
          <w:noProof/>
        </w:rPr>
        <w:t>Windows Server, 91, 92</w:t>
      </w:r>
    </w:p>
    <w:p w:rsidR="00527895" w:rsidRDefault="00527895">
      <w:pPr>
        <w:pStyle w:val="Index1"/>
        <w:tabs>
          <w:tab w:val="right" w:pos="5030"/>
        </w:tabs>
        <w:rPr>
          <w:noProof/>
        </w:rPr>
      </w:pPr>
      <w:r>
        <w:rPr>
          <w:noProof/>
        </w:rPr>
        <w:t>Windows Server 2012, 50</w:t>
      </w:r>
    </w:p>
    <w:p w:rsidR="00527895" w:rsidRDefault="00527895">
      <w:pPr>
        <w:pStyle w:val="Index1"/>
        <w:tabs>
          <w:tab w:val="right" w:pos="5030"/>
        </w:tabs>
        <w:rPr>
          <w:noProof/>
        </w:rPr>
      </w:pPr>
      <w:r>
        <w:rPr>
          <w:noProof/>
        </w:rPr>
        <w:t>Windows Server 2012 R2, 50</w:t>
      </w:r>
    </w:p>
    <w:p w:rsidR="00527895" w:rsidRDefault="00527895">
      <w:pPr>
        <w:pStyle w:val="Index1"/>
        <w:tabs>
          <w:tab w:val="right" w:pos="5030"/>
        </w:tabs>
        <w:rPr>
          <w:noProof/>
        </w:rPr>
      </w:pPr>
      <w:r>
        <w:rPr>
          <w:noProof/>
        </w:rPr>
        <w:t>Windows Server 2016 Datacenter (16 Core-Lizenzen im Pack), 49</w:t>
      </w:r>
    </w:p>
    <w:p w:rsidR="00527895" w:rsidRDefault="00527895">
      <w:pPr>
        <w:pStyle w:val="Index1"/>
        <w:tabs>
          <w:tab w:val="right" w:pos="5030"/>
        </w:tabs>
        <w:rPr>
          <w:noProof/>
        </w:rPr>
      </w:pPr>
      <w:r>
        <w:rPr>
          <w:noProof/>
        </w:rPr>
        <w:t>Windows Server 2016 Datacenter (2 Core-Lizenzen im Pack), 49</w:t>
      </w:r>
    </w:p>
    <w:p w:rsidR="00527895" w:rsidRDefault="00527895">
      <w:pPr>
        <w:pStyle w:val="Index1"/>
        <w:tabs>
          <w:tab w:val="right" w:pos="5030"/>
        </w:tabs>
        <w:rPr>
          <w:noProof/>
        </w:rPr>
      </w:pPr>
      <w:r>
        <w:rPr>
          <w:noProof/>
        </w:rPr>
        <w:t>Windows Server 2016 Essentials, 49</w:t>
      </w:r>
    </w:p>
    <w:p w:rsidR="00527895" w:rsidRDefault="00527895">
      <w:pPr>
        <w:pStyle w:val="Index1"/>
        <w:tabs>
          <w:tab w:val="right" w:pos="5030"/>
        </w:tabs>
        <w:rPr>
          <w:noProof/>
        </w:rPr>
      </w:pPr>
      <w:r>
        <w:rPr>
          <w:noProof/>
        </w:rPr>
        <w:t>Windows Server 2016 Standard (16 Core-Lizenzen im Pack), 49</w:t>
      </w:r>
    </w:p>
    <w:p w:rsidR="00527895" w:rsidRDefault="00527895">
      <w:pPr>
        <w:pStyle w:val="Index1"/>
        <w:tabs>
          <w:tab w:val="right" w:pos="5030"/>
        </w:tabs>
        <w:rPr>
          <w:noProof/>
        </w:rPr>
      </w:pPr>
      <w:r>
        <w:rPr>
          <w:noProof/>
        </w:rPr>
        <w:t>Windows Server 2016 Standard (2 Core-Lizenzen im Pack), 49</w:t>
      </w:r>
    </w:p>
    <w:p w:rsidR="00527895" w:rsidRDefault="00527895">
      <w:pPr>
        <w:pStyle w:val="Index1"/>
        <w:tabs>
          <w:tab w:val="right" w:pos="5030"/>
        </w:tabs>
        <w:rPr>
          <w:noProof/>
        </w:rPr>
      </w:pPr>
      <w:r>
        <w:rPr>
          <w:noProof/>
        </w:rPr>
        <w:t>Windows Server Data Center, 85</w:t>
      </w:r>
    </w:p>
    <w:p w:rsidR="00527895" w:rsidRDefault="00527895">
      <w:pPr>
        <w:pStyle w:val="Index1"/>
        <w:tabs>
          <w:tab w:val="right" w:pos="5030"/>
        </w:tabs>
        <w:rPr>
          <w:noProof/>
        </w:rPr>
      </w:pPr>
      <w:r>
        <w:rPr>
          <w:noProof/>
        </w:rPr>
        <w:t>Windows Server Datacenter, 90, 92</w:t>
      </w:r>
    </w:p>
    <w:p w:rsidR="00527895" w:rsidRDefault="00527895">
      <w:pPr>
        <w:pStyle w:val="Index1"/>
        <w:tabs>
          <w:tab w:val="right" w:pos="5030"/>
        </w:tabs>
        <w:rPr>
          <w:noProof/>
        </w:rPr>
      </w:pPr>
      <w:r>
        <w:rPr>
          <w:noProof/>
        </w:rPr>
        <w:t>Windows Server Datacenter (2 Core-Lizenzen im Pack), 19</w:t>
      </w:r>
    </w:p>
    <w:p w:rsidR="00527895" w:rsidRDefault="00527895">
      <w:pPr>
        <w:pStyle w:val="Index1"/>
        <w:tabs>
          <w:tab w:val="right" w:pos="5030"/>
        </w:tabs>
        <w:rPr>
          <w:noProof/>
        </w:rPr>
      </w:pPr>
      <w:r>
        <w:rPr>
          <w:noProof/>
        </w:rPr>
        <w:t>Windows Server Datacenter Core Premium Assurance Add-on (16 Core-Lizenzen im Pack), 49</w:t>
      </w:r>
    </w:p>
    <w:p w:rsidR="00527895" w:rsidRDefault="00527895">
      <w:pPr>
        <w:pStyle w:val="Index1"/>
        <w:tabs>
          <w:tab w:val="right" w:pos="5030"/>
        </w:tabs>
        <w:rPr>
          <w:noProof/>
        </w:rPr>
      </w:pPr>
      <w:r>
        <w:rPr>
          <w:noProof/>
        </w:rPr>
        <w:t>Windows Server Datacenter Core Premium Assurance Add-on (2 Core-Lizenzen im Pack), 49</w:t>
      </w:r>
    </w:p>
    <w:p w:rsidR="00527895" w:rsidRDefault="00527895">
      <w:pPr>
        <w:pStyle w:val="Index1"/>
        <w:tabs>
          <w:tab w:val="right" w:pos="5030"/>
        </w:tabs>
        <w:rPr>
          <w:noProof/>
        </w:rPr>
      </w:pPr>
      <w:r>
        <w:rPr>
          <w:noProof/>
        </w:rPr>
        <w:t>Windows Server Datacenter Premium Assurance Add-on (2-Pack Core-Lizenz), 17</w:t>
      </w:r>
    </w:p>
    <w:p w:rsidR="00527895" w:rsidRDefault="00527895">
      <w:pPr>
        <w:pStyle w:val="Index1"/>
        <w:tabs>
          <w:tab w:val="right" w:pos="5030"/>
        </w:tabs>
        <w:rPr>
          <w:noProof/>
        </w:rPr>
      </w:pPr>
      <w:r>
        <w:rPr>
          <w:noProof/>
        </w:rPr>
        <w:t>Windows Server Enterprise, 51, 85</w:t>
      </w:r>
    </w:p>
    <w:p w:rsidR="00527895" w:rsidRDefault="00527895">
      <w:pPr>
        <w:pStyle w:val="Index1"/>
        <w:tabs>
          <w:tab w:val="right" w:pos="5030"/>
        </w:tabs>
        <w:rPr>
          <w:noProof/>
        </w:rPr>
      </w:pPr>
      <w:r>
        <w:rPr>
          <w:noProof/>
        </w:rPr>
        <w:t>Windows Server für Itanium-basierte Systeme, 51</w:t>
      </w:r>
    </w:p>
    <w:p w:rsidR="00527895" w:rsidRDefault="00527895">
      <w:pPr>
        <w:pStyle w:val="Index1"/>
        <w:tabs>
          <w:tab w:val="right" w:pos="5030"/>
        </w:tabs>
        <w:rPr>
          <w:noProof/>
        </w:rPr>
      </w:pPr>
      <w:r>
        <w:rPr>
          <w:noProof/>
        </w:rPr>
        <w:t>Windows Server HPC Edition, 51</w:t>
      </w:r>
    </w:p>
    <w:p w:rsidR="00527895" w:rsidRDefault="00527895">
      <w:pPr>
        <w:pStyle w:val="Index1"/>
        <w:tabs>
          <w:tab w:val="right" w:pos="5030"/>
        </w:tabs>
        <w:rPr>
          <w:noProof/>
        </w:rPr>
      </w:pPr>
      <w:r>
        <w:rPr>
          <w:noProof/>
        </w:rPr>
        <w:t>Windows Server Standard, 85, 90, 92</w:t>
      </w:r>
    </w:p>
    <w:p w:rsidR="00527895" w:rsidRDefault="00527895">
      <w:pPr>
        <w:pStyle w:val="Index1"/>
        <w:tabs>
          <w:tab w:val="right" w:pos="5030"/>
        </w:tabs>
        <w:rPr>
          <w:noProof/>
        </w:rPr>
      </w:pPr>
      <w:r>
        <w:rPr>
          <w:noProof/>
        </w:rPr>
        <w:t>Windows Server Standard (2 Core-Lizenzen im Pack), 19</w:t>
      </w:r>
    </w:p>
    <w:p w:rsidR="00527895" w:rsidRDefault="00527895">
      <w:pPr>
        <w:pStyle w:val="Index1"/>
        <w:tabs>
          <w:tab w:val="right" w:pos="5030"/>
        </w:tabs>
        <w:rPr>
          <w:noProof/>
        </w:rPr>
      </w:pPr>
      <w:r>
        <w:rPr>
          <w:noProof/>
        </w:rPr>
        <w:t>Windows Server Standard Core Premium Assurance Add-on (16 Core-Lizenzen im Pack), 50</w:t>
      </w:r>
    </w:p>
    <w:p w:rsidR="00527895" w:rsidRDefault="00527895">
      <w:pPr>
        <w:pStyle w:val="Index1"/>
        <w:tabs>
          <w:tab w:val="right" w:pos="5030"/>
        </w:tabs>
        <w:rPr>
          <w:noProof/>
        </w:rPr>
      </w:pPr>
      <w:r>
        <w:rPr>
          <w:noProof/>
        </w:rPr>
        <w:t>Windows Server Standard Core Premium Assurance Add-on (2 Core-Lizenzen im Pack), 50</w:t>
      </w:r>
    </w:p>
    <w:p w:rsidR="00527895" w:rsidRDefault="00527895">
      <w:pPr>
        <w:pStyle w:val="Index1"/>
        <w:tabs>
          <w:tab w:val="right" w:pos="5030"/>
        </w:tabs>
        <w:rPr>
          <w:noProof/>
        </w:rPr>
      </w:pPr>
      <w:r>
        <w:rPr>
          <w:noProof/>
        </w:rPr>
        <w:t>Windows Server Standard Premium Assurance Add-on (2-Pack Core-Lizenz), 17</w:t>
      </w:r>
    </w:p>
    <w:p w:rsidR="00527895" w:rsidRDefault="00527895">
      <w:pPr>
        <w:pStyle w:val="Index1"/>
        <w:tabs>
          <w:tab w:val="right" w:pos="5030"/>
        </w:tabs>
        <w:rPr>
          <w:noProof/>
        </w:rPr>
      </w:pPr>
      <w:r>
        <w:rPr>
          <w:noProof/>
        </w:rPr>
        <w:t>Windows Small Business Server, 51</w:t>
      </w:r>
    </w:p>
    <w:p w:rsidR="00527895" w:rsidRDefault="00527895">
      <w:pPr>
        <w:pStyle w:val="Index1"/>
        <w:tabs>
          <w:tab w:val="right" w:pos="5030"/>
        </w:tabs>
        <w:rPr>
          <w:noProof/>
        </w:rPr>
      </w:pPr>
      <w:r>
        <w:rPr>
          <w:noProof/>
        </w:rPr>
        <w:t>Windows Virtual Desktop Access E3 pro Gerät, 42</w:t>
      </w:r>
    </w:p>
    <w:p w:rsidR="00527895" w:rsidRDefault="00527895">
      <w:pPr>
        <w:pStyle w:val="Index1"/>
        <w:tabs>
          <w:tab w:val="right" w:pos="5030"/>
        </w:tabs>
        <w:rPr>
          <w:noProof/>
        </w:rPr>
      </w:pPr>
      <w:r>
        <w:rPr>
          <w:noProof/>
        </w:rPr>
        <w:t>Windows Virtual Desktop Access E3 pro Nutzer, 42</w:t>
      </w:r>
    </w:p>
    <w:p w:rsidR="00527895" w:rsidRDefault="00527895">
      <w:pPr>
        <w:pStyle w:val="Index1"/>
        <w:tabs>
          <w:tab w:val="right" w:pos="5030"/>
        </w:tabs>
        <w:rPr>
          <w:noProof/>
        </w:rPr>
      </w:pPr>
      <w:r>
        <w:rPr>
          <w:noProof/>
        </w:rPr>
        <w:t>Windows Virtual Desktop Access E5 pro Gerät, 42</w:t>
      </w:r>
    </w:p>
    <w:p w:rsidR="00527895" w:rsidRDefault="00527895">
      <w:pPr>
        <w:pStyle w:val="Index1"/>
        <w:tabs>
          <w:tab w:val="right" w:pos="5030"/>
        </w:tabs>
        <w:rPr>
          <w:noProof/>
        </w:rPr>
      </w:pPr>
      <w:r>
        <w:rPr>
          <w:noProof/>
        </w:rPr>
        <w:t>Windows Virtual Desktop Access E5 pro Nutzer, 42</w:t>
      </w:r>
    </w:p>
    <w:p w:rsidR="00527895" w:rsidRDefault="00527895">
      <w:pPr>
        <w:pStyle w:val="Index1"/>
        <w:tabs>
          <w:tab w:val="right" w:pos="5030"/>
        </w:tabs>
        <w:rPr>
          <w:noProof/>
        </w:rPr>
      </w:pPr>
      <w:r>
        <w:rPr>
          <w:noProof/>
        </w:rPr>
        <w:t>Windows Vista, 42</w:t>
      </w:r>
    </w:p>
    <w:p w:rsidR="00527895" w:rsidRDefault="00527895">
      <w:pPr>
        <w:pStyle w:val="Index1"/>
        <w:tabs>
          <w:tab w:val="right" w:pos="5030"/>
        </w:tabs>
        <w:rPr>
          <w:noProof/>
        </w:rPr>
      </w:pPr>
      <w:r>
        <w:rPr>
          <w:noProof/>
        </w:rPr>
        <w:t>Windows Vista Business for Embedded Systems, Ultimate for Embedded Systems, 42</w:t>
      </w:r>
    </w:p>
    <w:p w:rsidR="00527895" w:rsidRDefault="00527895">
      <w:pPr>
        <w:pStyle w:val="Index1"/>
        <w:tabs>
          <w:tab w:val="right" w:pos="5030"/>
        </w:tabs>
        <w:rPr>
          <w:noProof/>
        </w:rPr>
      </w:pPr>
      <w:r>
        <w:rPr>
          <w:noProof/>
        </w:rPr>
        <w:t>Windows XP, 42</w:t>
      </w:r>
    </w:p>
    <w:p w:rsidR="00527895" w:rsidRDefault="00527895">
      <w:pPr>
        <w:pStyle w:val="Index1"/>
        <w:tabs>
          <w:tab w:val="right" w:pos="5030"/>
        </w:tabs>
        <w:rPr>
          <w:noProof/>
        </w:rPr>
      </w:pPr>
      <w:r>
        <w:rPr>
          <w:noProof/>
        </w:rPr>
        <w:t>Windows XP Embedded, 43</w:t>
      </w:r>
    </w:p>
    <w:p w:rsidR="00527895" w:rsidRDefault="00527895">
      <w:pPr>
        <w:pStyle w:val="Index1"/>
        <w:tabs>
          <w:tab w:val="right" w:pos="5030"/>
        </w:tabs>
        <w:rPr>
          <w:noProof/>
        </w:rPr>
      </w:pPr>
      <w:r>
        <w:rPr>
          <w:noProof/>
        </w:rPr>
        <w:t>Windows XP Professional for Embedded Systems, 42</w:t>
      </w:r>
    </w:p>
    <w:p w:rsidR="00527895" w:rsidRDefault="00527895">
      <w:pPr>
        <w:pStyle w:val="Index1"/>
        <w:tabs>
          <w:tab w:val="right" w:pos="5030"/>
        </w:tabs>
        <w:rPr>
          <w:noProof/>
        </w:rPr>
      </w:pPr>
      <w:r>
        <w:rPr>
          <w:noProof/>
        </w:rPr>
        <w:t>Word 2016, 24</w:t>
      </w:r>
    </w:p>
    <w:p w:rsidR="00527895" w:rsidRDefault="00527895">
      <w:pPr>
        <w:pStyle w:val="Index1"/>
        <w:tabs>
          <w:tab w:val="right" w:pos="5030"/>
        </w:tabs>
        <w:rPr>
          <w:noProof/>
        </w:rPr>
      </w:pPr>
      <w:r>
        <w:rPr>
          <w:noProof/>
        </w:rPr>
        <w:t>Word 2016 für Mac, 25</w:t>
      </w:r>
    </w:p>
    <w:p w:rsidR="00527895" w:rsidRDefault="00527895">
      <w:pPr>
        <w:pStyle w:val="Index1"/>
        <w:tabs>
          <w:tab w:val="right" w:pos="5030"/>
        </w:tabs>
        <w:rPr>
          <w:noProof/>
        </w:rPr>
      </w:pPr>
      <w:r>
        <w:rPr>
          <w:noProof/>
        </w:rPr>
        <w:t>Work at Home für Office Professional Plus 2016, 24</w:t>
      </w:r>
    </w:p>
    <w:p w:rsidR="00527895" w:rsidRDefault="00527895">
      <w:pPr>
        <w:pStyle w:val="Index1"/>
        <w:tabs>
          <w:tab w:val="right" w:pos="5030"/>
        </w:tabs>
        <w:rPr>
          <w:noProof/>
        </w:rPr>
      </w:pPr>
      <w:r>
        <w:rPr>
          <w:noProof/>
        </w:rPr>
        <w:t>Work-at-Home-Lizenz für Mac 2016, 25</w:t>
      </w:r>
    </w:p>
    <w:p w:rsidR="00527895" w:rsidRDefault="00527895">
      <w:pPr>
        <w:pStyle w:val="Index1"/>
        <w:tabs>
          <w:tab w:val="right" w:pos="5030"/>
        </w:tabs>
        <w:rPr>
          <w:noProof/>
        </w:rPr>
      </w:pPr>
      <w:r>
        <w:rPr>
          <w:noProof/>
        </w:rPr>
        <w:t>Work-at-Home-Lizenz für Office Standard 2016, 24</w:t>
      </w:r>
    </w:p>
    <w:p w:rsidR="00527895" w:rsidRDefault="00527895">
      <w:pPr>
        <w:pStyle w:val="Index1"/>
        <w:tabs>
          <w:tab w:val="right" w:pos="5030"/>
        </w:tabs>
        <w:rPr>
          <w:noProof/>
        </w:rPr>
      </w:pPr>
      <w:r>
        <w:rPr>
          <w:noProof/>
        </w:rPr>
        <w:t>Zusätzliche Aufgaben-CAL für Microsoft Dynamics AX 2012 R3, 21</w:t>
      </w:r>
    </w:p>
    <w:p w:rsidR="00527895" w:rsidRDefault="00527895">
      <w:pPr>
        <w:pStyle w:val="Index1"/>
        <w:tabs>
          <w:tab w:val="right" w:pos="5030"/>
        </w:tabs>
        <w:rPr>
          <w:noProof/>
        </w:rPr>
      </w:pPr>
      <w:r>
        <w:rPr>
          <w:noProof/>
        </w:rPr>
        <w:t>Zusätzliche Enterprise CAL für Microsoft Dynamics AX 2012 R3, 21</w:t>
      </w:r>
    </w:p>
    <w:p w:rsidR="00527895" w:rsidRDefault="00527895">
      <w:pPr>
        <w:pStyle w:val="Index1"/>
        <w:tabs>
          <w:tab w:val="right" w:pos="5030"/>
        </w:tabs>
        <w:rPr>
          <w:noProof/>
        </w:rPr>
      </w:pPr>
      <w:r>
        <w:rPr>
          <w:noProof/>
        </w:rPr>
        <w:t>Zusätzliche Funktions-CAL für Microsoft Dynamics AX 2012 R3, 21</w:t>
      </w:r>
    </w:p>
    <w:p w:rsidR="00527895" w:rsidRDefault="00527895">
      <w:pPr>
        <w:pStyle w:val="ProductList-Body"/>
        <w:rPr>
          <w:noProof/>
        </w:rPr>
        <w:sectPr w:rsidR="00527895" w:rsidSect="00527895">
          <w:type w:val="continuous"/>
          <w:pgSz w:w="12240" w:h="15840" w:code="1"/>
          <w:pgMar w:top="1170" w:right="720" w:bottom="720" w:left="720" w:header="432" w:footer="288" w:gutter="0"/>
          <w:cols w:num="2" w:space="720"/>
        </w:sectPr>
      </w:pPr>
    </w:p>
    <w:p w:rsidR="00FC1889" w:rsidRDefault="00664ECB">
      <w:pPr>
        <w:pStyle w:val="ProductList-Body"/>
        <w:sectPr w:rsidR="00FC1889" w:rsidSect="00527895">
          <w:type w:val="continuous"/>
          <w:pgSz w:w="12240" w:h="15840" w:code="1"/>
          <w:pgMar w:top="1170" w:right="720" w:bottom="720" w:left="720" w:header="432" w:footer="288" w:gutter="0"/>
          <w:cols w:num="2" w:space="360"/>
        </w:sectPr>
      </w:pPr>
      <w:r>
        <w:fldChar w:fldCharType="end"/>
      </w:r>
    </w:p>
    <w:p w:rsidR="00FC1889" w:rsidRDefault="00FC1889">
      <w:pPr>
        <w:pStyle w:val="ProductList-Body"/>
      </w:pPr>
    </w:p>
    <w:sectPr w:rsidR="00FC1889"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4979" w:rsidRDefault="00014979" w:rsidP="007C7D4D">
      <w:pPr>
        <w:spacing w:after="0"/>
      </w:pPr>
      <w:r>
        <w:separator/>
      </w:r>
    </w:p>
    <w:p w:rsidR="00014979" w:rsidRDefault="00014979"/>
  </w:endnote>
  <w:endnote w:type="continuationSeparator" w:id="0">
    <w:p w:rsidR="00014979" w:rsidRDefault="00014979" w:rsidP="007C7D4D">
      <w:pPr>
        <w:spacing w:after="0"/>
      </w:pPr>
      <w:r>
        <w:continuationSeparator/>
      </w:r>
    </w:p>
    <w:p w:rsidR="00014979" w:rsidRDefault="00014979"/>
  </w:endnote>
  <w:endnote w:type="continuationNotice" w:id="1">
    <w:p w:rsidR="00014979" w:rsidRDefault="000149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4ECB" w:rsidRDefault="00664ECB">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844">
            <w:r>
              <w:rPr>
                <w:color w:val="00467F"/>
                <w:u w:val="single"/>
              </w:rPr>
              <w:t>Index</w:t>
            </w:r>
          </w:hyperlink>
        </w:p>
      </w:tc>
    </w:tr>
  </w:tbl>
  <w:p w:rsidR="00664ECB" w:rsidRDefault="00664EC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4E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4ECB" w:rsidRDefault="00664ECB">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4ECB" w:rsidRDefault="00664E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4ECB" w:rsidRDefault="00664ECB">
          <w:pPr>
            <w:pStyle w:val="PURFooterText"/>
            <w:jc w:val="center"/>
          </w:pPr>
          <w:hyperlink w:anchor="_Sec844">
            <w:r>
              <w:rPr>
                <w:color w:val="00467F"/>
                <w:u w:val="single"/>
              </w:rPr>
              <w:t>Index</w:t>
            </w:r>
          </w:hyperlink>
        </w:p>
      </w:tc>
    </w:tr>
  </w:tbl>
  <w:p w:rsidR="00664ECB" w:rsidRDefault="00664EC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4979" w:rsidRDefault="00014979" w:rsidP="007C7D4D">
      <w:pPr>
        <w:spacing w:after="0"/>
      </w:pPr>
      <w:r>
        <w:separator/>
      </w:r>
    </w:p>
    <w:p w:rsidR="00014979" w:rsidRDefault="00014979"/>
  </w:footnote>
  <w:footnote w:type="continuationSeparator" w:id="0">
    <w:p w:rsidR="00014979" w:rsidRDefault="00014979" w:rsidP="007C7D4D">
      <w:pPr>
        <w:spacing w:after="0"/>
      </w:pPr>
      <w:r>
        <w:continuationSeparator/>
      </w:r>
    </w:p>
    <w:p w:rsidR="00014979" w:rsidRDefault="00014979"/>
  </w:footnote>
  <w:footnote w:type="continuationNotice" w:id="1">
    <w:p w:rsidR="00014979" w:rsidRDefault="0001497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rsidR="00E9428F">
            <w:rPr>
              <w:noProof/>
            </w:rPr>
            <w:t>109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64ECB">
      <w:tc>
        <w:tcPr>
          <w:tcW w:w="8560" w:type="dxa"/>
        </w:tcPr>
        <w:p w:rsidR="00664ECB" w:rsidRDefault="00664ECB">
          <w:pPr>
            <w:pStyle w:val="PURHeaderText"/>
          </w:pPr>
          <w:r>
            <w:t>Produktbestimmungen für Microsoft-Volumenlizenzierung (Deutsch, Mai 2017)</w:t>
          </w:r>
        </w:p>
      </w:tc>
      <w:tc>
        <w:tcPr>
          <w:tcW w:w="3680" w:type="dxa"/>
        </w:tcPr>
        <w:p w:rsidR="00664ECB" w:rsidRDefault="00664EC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76176"/>
    <w:multiLevelType w:val="multilevel"/>
    <w:tmpl w:val="93FCB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D2E53"/>
    <w:multiLevelType w:val="multilevel"/>
    <w:tmpl w:val="A9C2F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60318"/>
    <w:multiLevelType w:val="multilevel"/>
    <w:tmpl w:val="BDF01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86626"/>
    <w:multiLevelType w:val="multilevel"/>
    <w:tmpl w:val="F89C4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42A16"/>
    <w:multiLevelType w:val="multilevel"/>
    <w:tmpl w:val="B5AE6F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21663"/>
    <w:multiLevelType w:val="multilevel"/>
    <w:tmpl w:val="2FFE7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972C4"/>
    <w:multiLevelType w:val="multilevel"/>
    <w:tmpl w:val="464A1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34E24"/>
    <w:multiLevelType w:val="multilevel"/>
    <w:tmpl w:val="1DD26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AC2617"/>
    <w:multiLevelType w:val="multilevel"/>
    <w:tmpl w:val="D7BCF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343560"/>
    <w:multiLevelType w:val="multilevel"/>
    <w:tmpl w:val="D608A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6E39A5"/>
    <w:multiLevelType w:val="multilevel"/>
    <w:tmpl w:val="513AA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320EAE"/>
    <w:multiLevelType w:val="multilevel"/>
    <w:tmpl w:val="C3926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9F55B8"/>
    <w:multiLevelType w:val="multilevel"/>
    <w:tmpl w:val="7834B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C97749"/>
    <w:multiLevelType w:val="multilevel"/>
    <w:tmpl w:val="0A0E3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C49FD"/>
    <w:multiLevelType w:val="multilevel"/>
    <w:tmpl w:val="614E5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40169F"/>
    <w:multiLevelType w:val="multilevel"/>
    <w:tmpl w:val="28080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85E7C"/>
    <w:multiLevelType w:val="multilevel"/>
    <w:tmpl w:val="22E04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A344C2"/>
    <w:multiLevelType w:val="multilevel"/>
    <w:tmpl w:val="28967E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A80616"/>
    <w:multiLevelType w:val="multilevel"/>
    <w:tmpl w:val="77C8C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C071F6"/>
    <w:multiLevelType w:val="multilevel"/>
    <w:tmpl w:val="91086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295B3D"/>
    <w:multiLevelType w:val="multilevel"/>
    <w:tmpl w:val="F72CF2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A02C1F"/>
    <w:multiLevelType w:val="multilevel"/>
    <w:tmpl w:val="ACD296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404915"/>
    <w:multiLevelType w:val="multilevel"/>
    <w:tmpl w:val="E8906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E22775"/>
    <w:multiLevelType w:val="multilevel"/>
    <w:tmpl w:val="E9B8E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FB5904"/>
    <w:multiLevelType w:val="multilevel"/>
    <w:tmpl w:val="4A9ED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CD38F2"/>
    <w:multiLevelType w:val="multilevel"/>
    <w:tmpl w:val="95CE8E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A17DB3"/>
    <w:multiLevelType w:val="multilevel"/>
    <w:tmpl w:val="17C08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795734"/>
    <w:multiLevelType w:val="multilevel"/>
    <w:tmpl w:val="4B00CE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E4657C"/>
    <w:multiLevelType w:val="multilevel"/>
    <w:tmpl w:val="3AF06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7E44B0"/>
    <w:multiLevelType w:val="multilevel"/>
    <w:tmpl w:val="9AD6A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19310A"/>
    <w:multiLevelType w:val="multilevel"/>
    <w:tmpl w:val="1E96E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5150C8"/>
    <w:multiLevelType w:val="multilevel"/>
    <w:tmpl w:val="BF084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D63C0E"/>
    <w:multiLevelType w:val="multilevel"/>
    <w:tmpl w:val="5F18A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E1384C"/>
    <w:multiLevelType w:val="multilevel"/>
    <w:tmpl w:val="FD4CD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963B80"/>
    <w:multiLevelType w:val="multilevel"/>
    <w:tmpl w:val="D4A8B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D238C3"/>
    <w:multiLevelType w:val="multilevel"/>
    <w:tmpl w:val="87787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071F52"/>
    <w:multiLevelType w:val="multilevel"/>
    <w:tmpl w:val="A9383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4648D8"/>
    <w:multiLevelType w:val="multilevel"/>
    <w:tmpl w:val="992214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2BF2261"/>
    <w:multiLevelType w:val="multilevel"/>
    <w:tmpl w:val="52283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5260F3"/>
    <w:multiLevelType w:val="multilevel"/>
    <w:tmpl w:val="3DDC99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69116E"/>
    <w:multiLevelType w:val="multilevel"/>
    <w:tmpl w:val="DA3CC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9C1163"/>
    <w:multiLevelType w:val="multilevel"/>
    <w:tmpl w:val="5956CD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6A7323"/>
    <w:multiLevelType w:val="multilevel"/>
    <w:tmpl w:val="BEC65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6C1C49"/>
    <w:multiLevelType w:val="multilevel"/>
    <w:tmpl w:val="96662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142380"/>
    <w:multiLevelType w:val="multilevel"/>
    <w:tmpl w:val="61266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714C1B"/>
    <w:multiLevelType w:val="multilevel"/>
    <w:tmpl w:val="E7960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6C79B1"/>
    <w:multiLevelType w:val="multilevel"/>
    <w:tmpl w:val="A57ADD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FA25BF"/>
    <w:multiLevelType w:val="multilevel"/>
    <w:tmpl w:val="9670A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2A6B79"/>
    <w:multiLevelType w:val="multilevel"/>
    <w:tmpl w:val="8FBCA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D612AF"/>
    <w:multiLevelType w:val="multilevel"/>
    <w:tmpl w:val="EB781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0A4EDB"/>
    <w:multiLevelType w:val="multilevel"/>
    <w:tmpl w:val="00E0CB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521F1A"/>
    <w:multiLevelType w:val="multilevel"/>
    <w:tmpl w:val="D3F28B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7D77AE"/>
    <w:multiLevelType w:val="multilevel"/>
    <w:tmpl w:val="59C67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442655"/>
    <w:multiLevelType w:val="multilevel"/>
    <w:tmpl w:val="9A6A55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5E6904"/>
    <w:multiLevelType w:val="multilevel"/>
    <w:tmpl w:val="1CA2E92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0910CC"/>
    <w:multiLevelType w:val="multilevel"/>
    <w:tmpl w:val="17A8D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F70CD6"/>
    <w:multiLevelType w:val="multilevel"/>
    <w:tmpl w:val="49280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DA500A"/>
    <w:multiLevelType w:val="multilevel"/>
    <w:tmpl w:val="9E78F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21"/>
  </w:num>
  <w:num w:numId="4">
    <w:abstractNumId w:val="14"/>
  </w:num>
  <w:num w:numId="5">
    <w:abstractNumId w:val="6"/>
  </w:num>
  <w:num w:numId="6">
    <w:abstractNumId w:val="47"/>
  </w:num>
  <w:num w:numId="7">
    <w:abstractNumId w:val="2"/>
  </w:num>
  <w:num w:numId="8">
    <w:abstractNumId w:val="5"/>
  </w:num>
  <w:num w:numId="9">
    <w:abstractNumId w:val="27"/>
  </w:num>
  <w:num w:numId="10">
    <w:abstractNumId w:val="24"/>
  </w:num>
  <w:num w:numId="11">
    <w:abstractNumId w:val="50"/>
  </w:num>
  <w:num w:numId="12">
    <w:abstractNumId w:val="57"/>
  </w:num>
  <w:num w:numId="13">
    <w:abstractNumId w:val="31"/>
  </w:num>
  <w:num w:numId="14">
    <w:abstractNumId w:val="38"/>
  </w:num>
  <w:num w:numId="15">
    <w:abstractNumId w:val="59"/>
  </w:num>
  <w:num w:numId="16">
    <w:abstractNumId w:val="30"/>
  </w:num>
  <w:num w:numId="17">
    <w:abstractNumId w:val="35"/>
  </w:num>
  <w:num w:numId="18">
    <w:abstractNumId w:val="20"/>
  </w:num>
  <w:num w:numId="19">
    <w:abstractNumId w:val="12"/>
  </w:num>
  <w:num w:numId="20">
    <w:abstractNumId w:val="13"/>
  </w:num>
  <w:num w:numId="21">
    <w:abstractNumId w:val="9"/>
  </w:num>
  <w:num w:numId="22">
    <w:abstractNumId w:val="37"/>
  </w:num>
  <w:num w:numId="23">
    <w:abstractNumId w:val="15"/>
  </w:num>
  <w:num w:numId="24">
    <w:abstractNumId w:val="3"/>
  </w:num>
  <w:num w:numId="25">
    <w:abstractNumId w:val="42"/>
  </w:num>
  <w:num w:numId="26">
    <w:abstractNumId w:val="29"/>
  </w:num>
  <w:num w:numId="27">
    <w:abstractNumId w:val="58"/>
  </w:num>
  <w:num w:numId="28">
    <w:abstractNumId w:val="18"/>
  </w:num>
  <w:num w:numId="29">
    <w:abstractNumId w:val="52"/>
  </w:num>
  <w:num w:numId="30">
    <w:abstractNumId w:val="17"/>
  </w:num>
  <w:num w:numId="31">
    <w:abstractNumId w:val="44"/>
  </w:num>
  <w:num w:numId="32">
    <w:abstractNumId w:val="48"/>
  </w:num>
  <w:num w:numId="33">
    <w:abstractNumId w:val="11"/>
  </w:num>
  <w:num w:numId="34">
    <w:abstractNumId w:val="4"/>
  </w:num>
  <w:num w:numId="35">
    <w:abstractNumId w:val="19"/>
  </w:num>
  <w:num w:numId="36">
    <w:abstractNumId w:val="56"/>
  </w:num>
  <w:num w:numId="37">
    <w:abstractNumId w:val="45"/>
  </w:num>
  <w:num w:numId="38">
    <w:abstractNumId w:val="28"/>
  </w:num>
  <w:num w:numId="39">
    <w:abstractNumId w:val="10"/>
  </w:num>
  <w:num w:numId="40">
    <w:abstractNumId w:val="22"/>
  </w:num>
  <w:num w:numId="41">
    <w:abstractNumId w:val="26"/>
  </w:num>
  <w:num w:numId="42">
    <w:abstractNumId w:val="1"/>
  </w:num>
  <w:num w:numId="43">
    <w:abstractNumId w:val="8"/>
  </w:num>
  <w:num w:numId="44">
    <w:abstractNumId w:val="7"/>
  </w:num>
  <w:num w:numId="45">
    <w:abstractNumId w:val="40"/>
  </w:num>
  <w:num w:numId="46">
    <w:abstractNumId w:val="49"/>
  </w:num>
  <w:num w:numId="47">
    <w:abstractNumId w:val="23"/>
  </w:num>
  <w:num w:numId="48">
    <w:abstractNumId w:val="32"/>
  </w:num>
  <w:num w:numId="49">
    <w:abstractNumId w:val="55"/>
  </w:num>
  <w:num w:numId="50">
    <w:abstractNumId w:val="53"/>
  </w:num>
  <w:num w:numId="51">
    <w:abstractNumId w:val="51"/>
  </w:num>
  <w:num w:numId="52">
    <w:abstractNumId w:val="25"/>
  </w:num>
  <w:num w:numId="53">
    <w:abstractNumId w:val="54"/>
  </w:num>
  <w:num w:numId="54">
    <w:abstractNumId w:val="16"/>
  </w:num>
  <w:num w:numId="55">
    <w:abstractNumId w:val="43"/>
  </w:num>
  <w:num w:numId="56">
    <w:abstractNumId w:val="41"/>
  </w:num>
  <w:num w:numId="57">
    <w:abstractNumId w:val="0"/>
  </w:num>
  <w:num w:numId="58">
    <w:abstractNumId w:val="33"/>
  </w:num>
  <w:num w:numId="59">
    <w:abstractNumId w:val="34"/>
  </w:num>
  <w:num w:numId="60">
    <w:abstractNumId w:val="4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TOtnun148mzPY8wmnT/ektuinF+z+6NkBLjNKFqm4YOoqp/d5E/F65U8JdLSmRKgs4VyqdAAet0V5RRRmvKKw==" w:salt="HDE7F73jSiCGekyjU8Gll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979"/>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895"/>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4ECB"/>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28F"/>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1889"/>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BCBD42-1902-4B17-ABD7-FA3B1824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2789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22F4D07-6294-4837-8570-E9F94CA7206C}">
  <ds:schemaRefs>
    <ds:schemaRef ds:uri="http://schemas.openxmlformats.org/officeDocument/2006/bibliography"/>
  </ds:schemaRefs>
</ds:datastoreItem>
</file>

<file path=customXml/itemProps5.xml><?xml version="1.0" encoding="utf-8"?>
<ds:datastoreItem xmlns:ds="http://schemas.openxmlformats.org/officeDocument/2006/customXml" ds:itemID="{C226EDBA-9F2B-446E-AF88-BA06B69C6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115602</Words>
  <Characters>658937</Characters>
  <Application>Microsoft Office Word</Application>
  <DocSecurity>8</DocSecurity>
  <Lines>5491</Lines>
  <Paragraphs>1545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772994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2017-04-28T02:51:00Z</dcterms:created>
  <dcterms:modified xsi:type="dcterms:W3CDTF">2017-04-28T02:51:00Z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