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A1B70" w:rsidRDefault="00BA1B70">
      <w:pPr>
        <w:pStyle w:val="PURBody"/>
        <w:shd w:val="clear" w:color="auto" w:fill="00188F"/>
        <w:tabs>
          <w:tab w:val="clear" w:pos="360"/>
        </w:tabs>
        <w:ind w:right="7920" w:firstLine="360"/>
        <w:rPr>
          <w:color w:val="FFFFFF"/>
          <w:sz w:val="6"/>
          <w:szCs w:val="6"/>
        </w:rPr>
      </w:pPr>
    </w:p>
    <w:p w:rsidR="00BA1B70" w:rsidRDefault="00CF29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BA1B70" w:rsidRDefault="00CF29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BA1B70" w:rsidRDefault="00BA1B70">
      <w:pPr>
        <w:pStyle w:val="PURBody"/>
        <w:shd w:val="clear" w:color="auto" w:fill="00188F"/>
        <w:tabs>
          <w:tab w:val="clear" w:pos="360"/>
        </w:tabs>
        <w:spacing w:after="0"/>
        <w:ind w:right="7920" w:firstLine="360"/>
        <w:rPr>
          <w:color w:val="FFFFFF" w:themeColor="background1"/>
          <w:szCs w:val="18"/>
        </w:rPr>
      </w:pPr>
    </w:p>
    <w:p w:rsidR="00BA1B70" w:rsidRDefault="00BA1B70">
      <w:pPr>
        <w:pStyle w:val="PURBody"/>
        <w:shd w:val="clear" w:color="auto" w:fill="00188F"/>
        <w:tabs>
          <w:tab w:val="clear" w:pos="360"/>
        </w:tabs>
        <w:spacing w:after="0"/>
        <w:ind w:right="7920" w:firstLine="360"/>
        <w:rPr>
          <w:color w:val="FFFFFF" w:themeColor="background1"/>
          <w:szCs w:val="18"/>
        </w:rPr>
      </w:pPr>
    </w:p>
    <w:p w:rsidR="00BA1B70" w:rsidRDefault="00BA1B70">
      <w:pPr>
        <w:pStyle w:val="PURBody"/>
        <w:shd w:val="clear" w:color="auto" w:fill="00188F"/>
        <w:tabs>
          <w:tab w:val="clear" w:pos="360"/>
        </w:tabs>
        <w:spacing w:after="0"/>
        <w:ind w:right="7920" w:firstLine="360"/>
        <w:rPr>
          <w:color w:val="FFFFFF" w:themeColor="background1"/>
          <w:szCs w:val="18"/>
        </w:rPr>
      </w:pPr>
    </w:p>
    <w:p w:rsidR="00BA1B70" w:rsidRDefault="00BA1B70">
      <w:pPr>
        <w:pStyle w:val="PURBody"/>
        <w:shd w:val="clear" w:color="auto" w:fill="00188F"/>
        <w:tabs>
          <w:tab w:val="clear" w:pos="360"/>
        </w:tabs>
        <w:spacing w:after="0"/>
        <w:ind w:right="7920" w:firstLine="360"/>
        <w:rPr>
          <w:color w:val="FFFFFF" w:themeColor="background1"/>
          <w:szCs w:val="18"/>
        </w:rPr>
      </w:pPr>
    </w:p>
    <w:p w:rsidR="00BA1B70" w:rsidRDefault="00BA1B70">
      <w:pPr>
        <w:pStyle w:val="PURBody"/>
        <w:shd w:val="clear" w:color="auto" w:fill="00188F"/>
        <w:tabs>
          <w:tab w:val="clear" w:pos="360"/>
        </w:tabs>
        <w:spacing w:after="0"/>
        <w:ind w:right="7920" w:firstLine="360"/>
        <w:rPr>
          <w:color w:val="FFFFFF" w:themeColor="background1"/>
          <w:szCs w:val="18"/>
        </w:rPr>
      </w:pPr>
    </w:p>
    <w:p w:rsidR="00BA1B70" w:rsidRDefault="00BA1B70">
      <w:pPr>
        <w:pStyle w:val="PURBody"/>
        <w:shd w:val="clear" w:color="auto" w:fill="0072C6"/>
        <w:tabs>
          <w:tab w:val="clear" w:pos="360"/>
        </w:tabs>
        <w:ind w:right="1800" w:firstLine="360"/>
        <w:rPr>
          <w:sz w:val="72"/>
          <w:szCs w:val="72"/>
        </w:rPr>
      </w:pPr>
    </w:p>
    <w:p w:rsidR="00BA1B70" w:rsidRDefault="00BA1B70">
      <w:pPr>
        <w:pStyle w:val="PURBody"/>
        <w:shd w:val="clear" w:color="auto" w:fill="0072C6"/>
        <w:tabs>
          <w:tab w:val="clear" w:pos="360"/>
          <w:tab w:val="left" w:pos="180"/>
        </w:tabs>
        <w:ind w:right="1800" w:firstLine="360"/>
        <w:rPr>
          <w:color w:val="FFFFFF" w:themeColor="background1"/>
          <w:sz w:val="72"/>
          <w:szCs w:val="72"/>
        </w:rPr>
      </w:pPr>
    </w:p>
    <w:p w:rsidR="00BA1B70" w:rsidRDefault="00CF29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BA1B70" w:rsidRDefault="00CF29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aprile 2016</w:t>
      </w:r>
    </w:p>
    <w:p w:rsidR="00BA1B70" w:rsidRDefault="00BA1B70">
      <w:pPr>
        <w:pStyle w:val="PURBody"/>
        <w:shd w:val="clear" w:color="auto" w:fill="0072C6"/>
        <w:tabs>
          <w:tab w:val="clear" w:pos="360"/>
        </w:tabs>
        <w:spacing w:after="0" w:line="230" w:lineRule="auto"/>
        <w:ind w:right="1800" w:firstLine="360"/>
        <w:rPr>
          <w:color w:val="FFFFFF" w:themeColor="background1"/>
          <w:sz w:val="96"/>
          <w:szCs w:val="96"/>
        </w:rPr>
      </w:pPr>
    </w:p>
    <w:p w:rsidR="00BA1B70" w:rsidRDefault="00CF29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A1B70" w:rsidRDefault="00BA1B70">
      <w:pPr>
        <w:sectPr w:rsidR="00BA1B70">
          <w:footerReference w:type="default" r:id="rId13"/>
          <w:type w:val="continuous"/>
          <w:pgSz w:w="12240" w:h="15840" w:code="1"/>
          <w:pgMar w:top="1170" w:right="720" w:bottom="720" w:left="720" w:header="432" w:footer="288" w:gutter="0"/>
          <w:cols w:space="360"/>
        </w:sectPr>
      </w:pPr>
    </w:p>
    <w:p w:rsidR="00BA1B70" w:rsidRDefault="00CF29CE">
      <w:pPr>
        <w:pStyle w:val="ProductList-SectionHeading"/>
        <w:pageBreakBefore/>
      </w:pPr>
      <w:bookmarkStart w:id="0" w:name="_Sec842"/>
      <w:r>
        <w:lastRenderedPageBreak/>
        <w:t>Sommario</w:t>
      </w:r>
    </w:p>
    <w:p w:rsidR="00BA1B70" w:rsidRDefault="00BA1B70">
      <w:pPr>
        <w:pStyle w:val="ProductList-Body"/>
      </w:pPr>
    </w:p>
    <w:p w:rsidR="00BA1B70" w:rsidRDefault="00BA1B70">
      <w:pPr>
        <w:sectPr w:rsidR="00BA1B70">
          <w:headerReference w:type="default" r:id="rId14"/>
          <w:footerReference w:type="default" r:id="rId15"/>
          <w:type w:val="continuous"/>
          <w:pgSz w:w="12240" w:h="15840" w:code="1"/>
          <w:pgMar w:top="1170" w:right="720" w:bottom="1620" w:left="720" w:header="432" w:footer="288" w:gutter="0"/>
          <w:cols w:space="360"/>
        </w:sectPr>
      </w:pPr>
    </w:p>
    <w:p w:rsidR="00CF29CE" w:rsidRDefault="00CF29CE">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3130" w:history="1">
        <w:r w:rsidRPr="00A33C0E">
          <w:rPr>
            <w:rStyle w:val="Hyperlink"/>
            <w:noProof/>
          </w:rPr>
          <w:t>Introduzione</w:t>
        </w:r>
        <w:r>
          <w:rPr>
            <w:noProof/>
          </w:rPr>
          <w:tab/>
        </w:r>
        <w:r>
          <w:rPr>
            <w:noProof/>
          </w:rPr>
          <w:fldChar w:fldCharType="begin"/>
        </w:r>
        <w:r>
          <w:rPr>
            <w:noProof/>
          </w:rPr>
          <w:instrText xml:space="preserve"> PAGEREF _Toc446543130 \h </w:instrText>
        </w:r>
        <w:r>
          <w:rPr>
            <w:noProof/>
          </w:rPr>
        </w:r>
        <w:r>
          <w:rPr>
            <w:noProof/>
          </w:rPr>
          <w:fldChar w:fldCharType="separate"/>
        </w:r>
        <w:r>
          <w:rPr>
            <w:noProof/>
          </w:rPr>
          <w:t>4</w:t>
        </w:r>
        <w:r>
          <w:rPr>
            <w:noProof/>
          </w:rPr>
          <w:fldChar w:fldCharType="end"/>
        </w:r>
      </w:hyperlink>
    </w:p>
    <w:p w:rsidR="00CF29CE" w:rsidRDefault="00C8193A">
      <w:pPr>
        <w:pStyle w:val="TOC2"/>
        <w:rPr>
          <w:rFonts w:eastAsiaTheme="minorEastAsia"/>
          <w:smallCaps w:val="0"/>
          <w:sz w:val="22"/>
        </w:rPr>
      </w:pPr>
      <w:hyperlink w:anchor="_Toc446543131" w:history="1">
        <w:r w:rsidR="00CF29CE" w:rsidRPr="00A33C0E">
          <w:rPr>
            <w:rStyle w:val="Hyperlink"/>
          </w:rPr>
          <w:t>Informazioni sul presente Documento</w:t>
        </w:r>
        <w:r w:rsidR="00CF29CE">
          <w:tab/>
        </w:r>
        <w:r w:rsidR="00CF29CE">
          <w:fldChar w:fldCharType="begin"/>
        </w:r>
        <w:r w:rsidR="00CF29CE">
          <w:instrText xml:space="preserve"> PAGEREF _Toc446543131 \h </w:instrText>
        </w:r>
        <w:r w:rsidR="00CF29CE">
          <w:fldChar w:fldCharType="separate"/>
        </w:r>
        <w:r w:rsidR="00CF29CE">
          <w:t>4</w:t>
        </w:r>
        <w:r w:rsidR="00CF29CE">
          <w:fldChar w:fldCharType="end"/>
        </w:r>
      </w:hyperlink>
    </w:p>
    <w:p w:rsidR="00CF29CE" w:rsidRDefault="00C8193A">
      <w:pPr>
        <w:pStyle w:val="TOC2"/>
        <w:rPr>
          <w:rFonts w:eastAsiaTheme="minorEastAsia"/>
          <w:smallCaps w:val="0"/>
          <w:sz w:val="22"/>
        </w:rPr>
      </w:pPr>
      <w:hyperlink w:anchor="_Toc446543132" w:history="1">
        <w:r w:rsidR="00CF29CE" w:rsidRPr="00A33C0E">
          <w:rPr>
            <w:rStyle w:val="Hyperlink"/>
          </w:rPr>
          <w:t>Contenuto del presente Documento</w:t>
        </w:r>
        <w:r w:rsidR="00CF29CE">
          <w:tab/>
        </w:r>
        <w:r w:rsidR="00CF29CE">
          <w:fldChar w:fldCharType="begin"/>
        </w:r>
        <w:r w:rsidR="00CF29CE">
          <w:instrText xml:space="preserve"> PAGEREF _Toc446543132 \h </w:instrText>
        </w:r>
        <w:r w:rsidR="00CF29CE">
          <w:fldChar w:fldCharType="separate"/>
        </w:r>
        <w:r w:rsidR="00CF29CE">
          <w:t>4</w:t>
        </w:r>
        <w:r w:rsidR="00CF29CE">
          <w:fldChar w:fldCharType="end"/>
        </w:r>
      </w:hyperlink>
    </w:p>
    <w:p w:rsidR="00CF29CE" w:rsidRDefault="00C8193A">
      <w:pPr>
        <w:pStyle w:val="TOC2"/>
        <w:rPr>
          <w:rFonts w:eastAsiaTheme="minorEastAsia"/>
          <w:smallCaps w:val="0"/>
          <w:sz w:val="22"/>
        </w:rPr>
      </w:pPr>
      <w:hyperlink w:anchor="_Toc446543133" w:history="1">
        <w:r w:rsidR="00CF29CE" w:rsidRPr="00A33C0E">
          <w:rPr>
            <w:rStyle w:val="Hyperlink"/>
          </w:rPr>
          <w:t>Come spostarsi nella sezione Note del Prodotto</w:t>
        </w:r>
        <w:r w:rsidR="00CF29CE">
          <w:tab/>
        </w:r>
        <w:r w:rsidR="00CF29CE">
          <w:fldChar w:fldCharType="begin"/>
        </w:r>
        <w:r w:rsidR="00CF29CE">
          <w:instrText xml:space="preserve"> PAGEREF _Toc446543133 \h </w:instrText>
        </w:r>
        <w:r w:rsidR="00CF29CE">
          <w:fldChar w:fldCharType="separate"/>
        </w:r>
        <w:r w:rsidR="00CF29CE">
          <w:t>4</w:t>
        </w:r>
        <w:r w:rsidR="00CF29CE">
          <w:fldChar w:fldCharType="end"/>
        </w:r>
      </w:hyperlink>
    </w:p>
    <w:p w:rsidR="00CF29CE" w:rsidRDefault="00C8193A">
      <w:pPr>
        <w:pStyle w:val="TOC2"/>
        <w:rPr>
          <w:rFonts w:eastAsiaTheme="minorEastAsia"/>
          <w:smallCaps w:val="0"/>
          <w:sz w:val="22"/>
        </w:rPr>
      </w:pPr>
      <w:hyperlink w:anchor="_Toc446543134" w:history="1">
        <w:r w:rsidR="00CF29CE" w:rsidRPr="00A33C0E">
          <w:rPr>
            <w:rStyle w:val="Hyperlink"/>
          </w:rPr>
          <w:t>Chiarimenti e Riepilogo delle Modifiche Apportate al presente Documento</w:t>
        </w:r>
        <w:r w:rsidR="00CF29CE">
          <w:tab/>
        </w:r>
        <w:r w:rsidR="00CF29CE">
          <w:fldChar w:fldCharType="begin"/>
        </w:r>
        <w:r w:rsidR="00CF29CE">
          <w:instrText xml:space="preserve"> PAGEREF _Toc446543134 \h </w:instrText>
        </w:r>
        <w:r w:rsidR="00CF29CE">
          <w:fldChar w:fldCharType="separate"/>
        </w:r>
        <w:r w:rsidR="00CF29CE">
          <w:t>5</w:t>
        </w:r>
        <w:r w:rsidR="00CF29CE">
          <w:fldChar w:fldCharType="end"/>
        </w:r>
      </w:hyperlink>
    </w:p>
    <w:p w:rsidR="00CF29CE" w:rsidRDefault="00C8193A">
      <w:pPr>
        <w:pStyle w:val="TOC1"/>
        <w:rPr>
          <w:rFonts w:eastAsiaTheme="minorEastAsia"/>
          <w:b w:val="0"/>
          <w:caps w:val="0"/>
          <w:noProof/>
          <w:sz w:val="22"/>
          <w:szCs w:val="22"/>
        </w:rPr>
      </w:pPr>
      <w:hyperlink w:anchor="_Toc446543135" w:history="1">
        <w:r w:rsidR="00CF29CE" w:rsidRPr="00A33C0E">
          <w:rPr>
            <w:rStyle w:val="Hyperlink"/>
            <w:noProof/>
          </w:rPr>
          <w:t>Condizioni di Licenza</w:t>
        </w:r>
        <w:r w:rsidR="00CF29CE">
          <w:rPr>
            <w:noProof/>
          </w:rPr>
          <w:tab/>
        </w:r>
        <w:r w:rsidR="00CF29CE">
          <w:rPr>
            <w:noProof/>
          </w:rPr>
          <w:fldChar w:fldCharType="begin"/>
        </w:r>
        <w:r w:rsidR="00CF29CE">
          <w:rPr>
            <w:noProof/>
          </w:rPr>
          <w:instrText xml:space="preserve"> PAGEREF _Toc446543135 \h </w:instrText>
        </w:r>
        <w:r w:rsidR="00CF29CE">
          <w:rPr>
            <w:noProof/>
          </w:rPr>
        </w:r>
        <w:r w:rsidR="00CF29CE">
          <w:rPr>
            <w:noProof/>
          </w:rPr>
          <w:fldChar w:fldCharType="separate"/>
        </w:r>
        <w:r w:rsidR="00CF29CE">
          <w:rPr>
            <w:noProof/>
          </w:rPr>
          <w:t>6</w:t>
        </w:r>
        <w:r w:rsidR="00CF29CE">
          <w:rPr>
            <w:noProof/>
          </w:rPr>
          <w:fldChar w:fldCharType="end"/>
        </w:r>
      </w:hyperlink>
    </w:p>
    <w:p w:rsidR="00CF29CE" w:rsidRDefault="00C8193A">
      <w:pPr>
        <w:pStyle w:val="TOC2"/>
        <w:rPr>
          <w:rFonts w:eastAsiaTheme="minorEastAsia"/>
          <w:smallCaps w:val="0"/>
          <w:sz w:val="22"/>
        </w:rPr>
      </w:pPr>
      <w:hyperlink w:anchor="_Toc446543136" w:history="1">
        <w:r w:rsidR="00CF29CE" w:rsidRPr="00A33C0E">
          <w:rPr>
            <w:rStyle w:val="Hyperlink"/>
          </w:rPr>
          <w:t>Condizioni Universali di Licenza</w:t>
        </w:r>
        <w:r w:rsidR="00CF29CE">
          <w:tab/>
        </w:r>
        <w:r w:rsidR="00CF29CE">
          <w:fldChar w:fldCharType="begin"/>
        </w:r>
        <w:r w:rsidR="00CF29CE">
          <w:instrText xml:space="preserve"> PAGEREF _Toc446543136 \h </w:instrText>
        </w:r>
        <w:r w:rsidR="00CF29CE">
          <w:fldChar w:fldCharType="separate"/>
        </w:r>
        <w:r w:rsidR="00CF29CE">
          <w:t>6</w:t>
        </w:r>
        <w:r w:rsidR="00CF29CE">
          <w:fldChar w:fldCharType="end"/>
        </w:r>
      </w:hyperlink>
    </w:p>
    <w:p w:rsidR="00CF29CE" w:rsidRDefault="00C8193A">
      <w:pPr>
        <w:pStyle w:val="TOC2"/>
        <w:rPr>
          <w:rFonts w:eastAsiaTheme="minorEastAsia"/>
          <w:smallCaps w:val="0"/>
          <w:sz w:val="22"/>
        </w:rPr>
      </w:pPr>
      <w:hyperlink w:anchor="_Toc446543137" w:history="1">
        <w:r w:rsidR="00CF29CE" w:rsidRPr="00A33C0E">
          <w:rPr>
            <w:rStyle w:val="Hyperlink"/>
          </w:rPr>
          <w:t>Condizioni per il Modello di Licenza</w:t>
        </w:r>
        <w:r w:rsidR="00CF29CE">
          <w:tab/>
        </w:r>
        <w:r w:rsidR="00CF29CE">
          <w:fldChar w:fldCharType="begin"/>
        </w:r>
        <w:r w:rsidR="00CF29CE">
          <w:instrText xml:space="preserve"> PAGEREF _Toc446543137 \h </w:instrText>
        </w:r>
        <w:r w:rsidR="00CF29CE">
          <w:fldChar w:fldCharType="separate"/>
        </w:r>
        <w:r w:rsidR="00CF29CE">
          <w:t>8</w:t>
        </w:r>
        <w:r w:rsidR="00CF29CE">
          <w:fldChar w:fldCharType="end"/>
        </w:r>
      </w:hyperlink>
    </w:p>
    <w:p w:rsidR="00CF29CE" w:rsidRDefault="00C8193A">
      <w:pPr>
        <w:pStyle w:val="TOC3"/>
        <w:rPr>
          <w:rFonts w:eastAsiaTheme="minorEastAsia"/>
          <w:smallCaps w:val="0"/>
          <w:sz w:val="22"/>
        </w:rPr>
      </w:pPr>
      <w:hyperlink w:anchor="_Toc446543138" w:history="1">
        <w:r w:rsidR="00CF29CE" w:rsidRPr="00A33C0E">
          <w:rPr>
            <w:rStyle w:val="Hyperlink"/>
          </w:rPr>
          <w:t>Applicativi Desktop</w:t>
        </w:r>
        <w:r w:rsidR="00CF29CE">
          <w:tab/>
        </w:r>
        <w:r w:rsidR="00CF29CE">
          <w:fldChar w:fldCharType="begin"/>
        </w:r>
        <w:r w:rsidR="00CF29CE">
          <w:instrText xml:space="preserve"> PAGEREF _Toc446543138 \h </w:instrText>
        </w:r>
        <w:r w:rsidR="00CF29CE">
          <w:fldChar w:fldCharType="separate"/>
        </w:r>
        <w:r w:rsidR="00CF29CE">
          <w:t>9</w:t>
        </w:r>
        <w:r w:rsidR="00CF29CE">
          <w:fldChar w:fldCharType="end"/>
        </w:r>
      </w:hyperlink>
    </w:p>
    <w:p w:rsidR="00CF29CE" w:rsidRDefault="00C8193A">
      <w:pPr>
        <w:pStyle w:val="TOC3"/>
        <w:rPr>
          <w:rFonts w:eastAsiaTheme="minorEastAsia"/>
          <w:smallCaps w:val="0"/>
          <w:sz w:val="22"/>
        </w:rPr>
      </w:pPr>
      <w:hyperlink w:anchor="_Toc446543139" w:history="1">
        <w:r w:rsidR="00CF29CE" w:rsidRPr="00A33C0E">
          <w:rPr>
            <w:rStyle w:val="Hyperlink"/>
          </w:rPr>
          <w:t>Sistemi Operativi Desktop</w:t>
        </w:r>
        <w:r w:rsidR="00CF29CE">
          <w:tab/>
        </w:r>
        <w:r w:rsidR="00CF29CE">
          <w:fldChar w:fldCharType="begin"/>
        </w:r>
        <w:r w:rsidR="00CF29CE">
          <w:instrText xml:space="preserve"> PAGEREF _Toc446543139 \h </w:instrText>
        </w:r>
        <w:r w:rsidR="00CF29CE">
          <w:fldChar w:fldCharType="separate"/>
        </w:r>
        <w:r w:rsidR="00CF29CE">
          <w:t>9</w:t>
        </w:r>
        <w:r w:rsidR="00CF29CE">
          <w:fldChar w:fldCharType="end"/>
        </w:r>
      </w:hyperlink>
    </w:p>
    <w:p w:rsidR="00CF29CE" w:rsidRDefault="00C8193A">
      <w:pPr>
        <w:pStyle w:val="TOC3"/>
        <w:rPr>
          <w:rFonts w:eastAsiaTheme="minorEastAsia"/>
          <w:smallCaps w:val="0"/>
          <w:sz w:val="22"/>
        </w:rPr>
      </w:pPr>
      <w:hyperlink w:anchor="_Toc446543140" w:history="1">
        <w:r w:rsidR="00CF29CE" w:rsidRPr="00A33C0E">
          <w:rPr>
            <w:rStyle w:val="Hyperlink"/>
          </w:rPr>
          <w:t>Processore/CAL</w:t>
        </w:r>
        <w:r w:rsidR="00CF29CE">
          <w:tab/>
        </w:r>
        <w:r w:rsidR="00CF29CE">
          <w:fldChar w:fldCharType="begin"/>
        </w:r>
        <w:r w:rsidR="00CF29CE">
          <w:instrText xml:space="preserve"> PAGEREF _Toc446543140 \h </w:instrText>
        </w:r>
        <w:r w:rsidR="00CF29CE">
          <w:fldChar w:fldCharType="separate"/>
        </w:r>
        <w:r w:rsidR="00CF29CE">
          <w:t>9</w:t>
        </w:r>
        <w:r w:rsidR="00CF29CE">
          <w:fldChar w:fldCharType="end"/>
        </w:r>
      </w:hyperlink>
    </w:p>
    <w:p w:rsidR="00CF29CE" w:rsidRDefault="00C8193A">
      <w:pPr>
        <w:pStyle w:val="TOC3"/>
        <w:rPr>
          <w:rFonts w:eastAsiaTheme="minorEastAsia"/>
          <w:smallCaps w:val="0"/>
          <w:sz w:val="22"/>
        </w:rPr>
      </w:pPr>
      <w:hyperlink w:anchor="_Toc446543141" w:history="1">
        <w:r w:rsidR="00CF29CE" w:rsidRPr="00A33C0E">
          <w:rPr>
            <w:rStyle w:val="Hyperlink"/>
          </w:rPr>
          <w:t>Server/CAL</w:t>
        </w:r>
        <w:r w:rsidR="00CF29CE">
          <w:tab/>
        </w:r>
        <w:r w:rsidR="00CF29CE">
          <w:fldChar w:fldCharType="begin"/>
        </w:r>
        <w:r w:rsidR="00CF29CE">
          <w:instrText xml:space="preserve"> PAGEREF _Toc446543141 \h </w:instrText>
        </w:r>
        <w:r w:rsidR="00CF29CE">
          <w:fldChar w:fldCharType="separate"/>
        </w:r>
        <w:r w:rsidR="00CF29CE">
          <w:t>10</w:t>
        </w:r>
        <w:r w:rsidR="00CF29CE">
          <w:fldChar w:fldCharType="end"/>
        </w:r>
      </w:hyperlink>
    </w:p>
    <w:p w:rsidR="00CF29CE" w:rsidRDefault="00C8193A">
      <w:pPr>
        <w:pStyle w:val="TOC3"/>
        <w:rPr>
          <w:rFonts w:eastAsiaTheme="minorEastAsia"/>
          <w:smallCaps w:val="0"/>
          <w:sz w:val="22"/>
        </w:rPr>
      </w:pPr>
      <w:hyperlink w:anchor="_Toc446543142" w:history="1">
        <w:r w:rsidR="00CF29CE" w:rsidRPr="00A33C0E">
          <w:rPr>
            <w:rStyle w:val="Hyperlink"/>
          </w:rPr>
          <w:t>Per Core</w:t>
        </w:r>
        <w:r w:rsidR="00CF29CE">
          <w:tab/>
        </w:r>
        <w:r w:rsidR="00CF29CE">
          <w:fldChar w:fldCharType="begin"/>
        </w:r>
        <w:r w:rsidR="00CF29CE">
          <w:instrText xml:space="preserve"> PAGEREF _Toc446543142 \h </w:instrText>
        </w:r>
        <w:r w:rsidR="00CF29CE">
          <w:fldChar w:fldCharType="separate"/>
        </w:r>
        <w:r w:rsidR="00CF29CE">
          <w:t>10</w:t>
        </w:r>
        <w:r w:rsidR="00CF29CE">
          <w:fldChar w:fldCharType="end"/>
        </w:r>
      </w:hyperlink>
    </w:p>
    <w:p w:rsidR="00CF29CE" w:rsidRDefault="00C8193A">
      <w:pPr>
        <w:pStyle w:val="TOC3"/>
        <w:rPr>
          <w:rFonts w:eastAsiaTheme="minorEastAsia"/>
          <w:smallCaps w:val="0"/>
          <w:sz w:val="22"/>
        </w:rPr>
      </w:pPr>
      <w:hyperlink w:anchor="_Toc446543143" w:history="1">
        <w:r w:rsidR="00CF29CE" w:rsidRPr="00A33C0E">
          <w:rPr>
            <w:rStyle w:val="Hyperlink"/>
          </w:rPr>
          <w:t>Server di Gestione</w:t>
        </w:r>
        <w:r w:rsidR="00CF29CE">
          <w:tab/>
        </w:r>
        <w:r w:rsidR="00CF29CE">
          <w:fldChar w:fldCharType="begin"/>
        </w:r>
        <w:r w:rsidR="00CF29CE">
          <w:instrText xml:space="preserve"> PAGEREF _Toc446543143 \h </w:instrText>
        </w:r>
        <w:r w:rsidR="00CF29CE">
          <w:fldChar w:fldCharType="separate"/>
        </w:r>
        <w:r w:rsidR="00CF29CE">
          <w:t>10</w:t>
        </w:r>
        <w:r w:rsidR="00CF29CE">
          <w:fldChar w:fldCharType="end"/>
        </w:r>
      </w:hyperlink>
    </w:p>
    <w:p w:rsidR="00CF29CE" w:rsidRDefault="00C8193A">
      <w:pPr>
        <w:pStyle w:val="TOC3"/>
        <w:rPr>
          <w:rFonts w:eastAsiaTheme="minorEastAsia"/>
          <w:smallCaps w:val="0"/>
          <w:sz w:val="22"/>
        </w:rPr>
      </w:pPr>
      <w:hyperlink w:anchor="_Toc446543144" w:history="1">
        <w:r w:rsidR="00CF29CE" w:rsidRPr="00A33C0E">
          <w:rPr>
            <w:rStyle w:val="Hyperlink"/>
          </w:rPr>
          <w:t>Server Speciali</w:t>
        </w:r>
        <w:r w:rsidR="00CF29CE">
          <w:tab/>
        </w:r>
        <w:r w:rsidR="00CF29CE">
          <w:fldChar w:fldCharType="begin"/>
        </w:r>
        <w:r w:rsidR="00CF29CE">
          <w:instrText xml:space="preserve"> PAGEREF _Toc446543144 \h </w:instrText>
        </w:r>
        <w:r w:rsidR="00CF29CE">
          <w:fldChar w:fldCharType="separate"/>
        </w:r>
        <w:r w:rsidR="00CF29CE">
          <w:t>11</w:t>
        </w:r>
        <w:r w:rsidR="00CF29CE">
          <w:fldChar w:fldCharType="end"/>
        </w:r>
      </w:hyperlink>
    </w:p>
    <w:p w:rsidR="00CF29CE" w:rsidRDefault="00C8193A">
      <w:pPr>
        <w:pStyle w:val="TOC3"/>
        <w:rPr>
          <w:rFonts w:eastAsiaTheme="minorEastAsia"/>
          <w:smallCaps w:val="0"/>
          <w:sz w:val="22"/>
        </w:rPr>
      </w:pPr>
      <w:hyperlink w:anchor="_Toc446543145" w:history="1">
        <w:r w:rsidR="00CF29CE" w:rsidRPr="00A33C0E">
          <w:rPr>
            <w:rStyle w:val="Hyperlink"/>
          </w:rPr>
          <w:t>Strumenti per Sviluppatori</w:t>
        </w:r>
        <w:r w:rsidR="00CF29CE">
          <w:tab/>
        </w:r>
        <w:r w:rsidR="00CF29CE">
          <w:fldChar w:fldCharType="begin"/>
        </w:r>
        <w:r w:rsidR="00CF29CE">
          <w:instrText xml:space="preserve"> PAGEREF _Toc446543145 \h </w:instrText>
        </w:r>
        <w:r w:rsidR="00CF29CE">
          <w:fldChar w:fldCharType="separate"/>
        </w:r>
        <w:r w:rsidR="00CF29CE">
          <w:t>11</w:t>
        </w:r>
        <w:r w:rsidR="00CF29CE">
          <w:fldChar w:fldCharType="end"/>
        </w:r>
      </w:hyperlink>
    </w:p>
    <w:p w:rsidR="00CF29CE" w:rsidRDefault="00C8193A">
      <w:pPr>
        <w:pStyle w:val="TOC1"/>
        <w:rPr>
          <w:rFonts w:eastAsiaTheme="minorEastAsia"/>
          <w:b w:val="0"/>
          <w:caps w:val="0"/>
          <w:noProof/>
          <w:sz w:val="22"/>
          <w:szCs w:val="22"/>
        </w:rPr>
      </w:pPr>
      <w:hyperlink w:anchor="_Toc446543146" w:history="1">
        <w:r w:rsidR="00CF29CE" w:rsidRPr="00A33C0E">
          <w:rPr>
            <w:rStyle w:val="Hyperlink"/>
            <w:noProof/>
          </w:rPr>
          <w:t>Software</w:t>
        </w:r>
        <w:r w:rsidR="00CF29CE">
          <w:rPr>
            <w:noProof/>
          </w:rPr>
          <w:tab/>
        </w:r>
        <w:r w:rsidR="00CF29CE">
          <w:rPr>
            <w:noProof/>
          </w:rPr>
          <w:fldChar w:fldCharType="begin"/>
        </w:r>
        <w:r w:rsidR="00CF29CE">
          <w:rPr>
            <w:noProof/>
          </w:rPr>
          <w:instrText xml:space="preserve"> PAGEREF _Toc446543146 \h </w:instrText>
        </w:r>
        <w:r w:rsidR="00CF29CE">
          <w:rPr>
            <w:noProof/>
          </w:rPr>
        </w:r>
        <w:r w:rsidR="00CF29CE">
          <w:rPr>
            <w:noProof/>
          </w:rPr>
          <w:fldChar w:fldCharType="separate"/>
        </w:r>
        <w:r w:rsidR="00CF29CE">
          <w:rPr>
            <w:noProof/>
          </w:rPr>
          <w:t>13</w:t>
        </w:r>
        <w:r w:rsidR="00CF29CE">
          <w:rPr>
            <w:noProof/>
          </w:rPr>
          <w:fldChar w:fldCharType="end"/>
        </w:r>
      </w:hyperlink>
    </w:p>
    <w:p w:rsidR="00CF29CE" w:rsidRDefault="00C8193A">
      <w:pPr>
        <w:pStyle w:val="TOC2"/>
        <w:rPr>
          <w:rFonts w:eastAsiaTheme="minorEastAsia"/>
          <w:smallCaps w:val="0"/>
          <w:sz w:val="22"/>
        </w:rPr>
      </w:pPr>
      <w:hyperlink w:anchor="_Toc446543147" w:history="1">
        <w:r w:rsidR="00CF29CE" w:rsidRPr="00A33C0E">
          <w:rPr>
            <w:rStyle w:val="Hyperlink"/>
          </w:rPr>
          <w:t>Advanced Threat Analytics</w:t>
        </w:r>
        <w:r w:rsidR="00CF29CE">
          <w:tab/>
        </w:r>
        <w:r w:rsidR="00CF29CE">
          <w:fldChar w:fldCharType="begin"/>
        </w:r>
        <w:r w:rsidR="00CF29CE">
          <w:instrText xml:space="preserve"> PAGEREF _Toc446543147 \h </w:instrText>
        </w:r>
        <w:r w:rsidR="00CF29CE">
          <w:fldChar w:fldCharType="separate"/>
        </w:r>
        <w:r w:rsidR="00CF29CE">
          <w:t>13</w:t>
        </w:r>
        <w:r w:rsidR="00CF29CE">
          <w:fldChar w:fldCharType="end"/>
        </w:r>
      </w:hyperlink>
    </w:p>
    <w:p w:rsidR="00CF29CE" w:rsidRDefault="00C8193A">
      <w:pPr>
        <w:pStyle w:val="TOC2"/>
        <w:rPr>
          <w:rFonts w:eastAsiaTheme="minorEastAsia"/>
          <w:smallCaps w:val="0"/>
          <w:sz w:val="22"/>
        </w:rPr>
      </w:pPr>
      <w:hyperlink w:anchor="_Toc446543148" w:history="1">
        <w:r w:rsidR="00CF29CE" w:rsidRPr="00A33C0E">
          <w:rPr>
            <w:rStyle w:val="Hyperlink"/>
          </w:rPr>
          <w:t>BizTalk</w:t>
        </w:r>
        <w:r w:rsidR="00CF29CE">
          <w:tab/>
        </w:r>
        <w:r w:rsidR="00CF29CE">
          <w:fldChar w:fldCharType="begin"/>
        </w:r>
        <w:r w:rsidR="00CF29CE">
          <w:instrText xml:space="preserve"> PAGEREF _Toc446543148 \h </w:instrText>
        </w:r>
        <w:r w:rsidR="00CF29CE">
          <w:fldChar w:fldCharType="separate"/>
        </w:r>
        <w:r w:rsidR="00CF29CE">
          <w:t>13</w:t>
        </w:r>
        <w:r w:rsidR="00CF29CE">
          <w:fldChar w:fldCharType="end"/>
        </w:r>
      </w:hyperlink>
    </w:p>
    <w:p w:rsidR="00CF29CE" w:rsidRDefault="00C8193A">
      <w:pPr>
        <w:pStyle w:val="TOC2"/>
        <w:rPr>
          <w:rFonts w:eastAsiaTheme="minorEastAsia"/>
          <w:smallCaps w:val="0"/>
          <w:sz w:val="22"/>
        </w:rPr>
      </w:pPr>
      <w:hyperlink w:anchor="_Toc446543149" w:history="1">
        <w:r w:rsidR="00CF29CE" w:rsidRPr="00A33C0E">
          <w:rPr>
            <w:rStyle w:val="Hyperlink"/>
          </w:rPr>
          <w:t>CAL Suite</w:t>
        </w:r>
        <w:r w:rsidR="00CF29CE">
          <w:tab/>
        </w:r>
        <w:r w:rsidR="00CF29CE">
          <w:fldChar w:fldCharType="begin"/>
        </w:r>
        <w:r w:rsidR="00CF29CE">
          <w:instrText xml:space="preserve"> PAGEREF _Toc446543149 \h </w:instrText>
        </w:r>
        <w:r w:rsidR="00CF29CE">
          <w:fldChar w:fldCharType="separate"/>
        </w:r>
        <w:r w:rsidR="00CF29CE">
          <w:t>14</w:t>
        </w:r>
        <w:r w:rsidR="00CF29CE">
          <w:fldChar w:fldCharType="end"/>
        </w:r>
      </w:hyperlink>
    </w:p>
    <w:p w:rsidR="00CF29CE" w:rsidRDefault="00C8193A">
      <w:pPr>
        <w:pStyle w:val="TOC2"/>
        <w:rPr>
          <w:rFonts w:eastAsiaTheme="minorEastAsia"/>
          <w:smallCaps w:val="0"/>
          <w:sz w:val="22"/>
        </w:rPr>
      </w:pPr>
      <w:hyperlink w:anchor="_Toc446543150" w:history="1">
        <w:r w:rsidR="00CF29CE" w:rsidRPr="00A33C0E">
          <w:rPr>
            <w:rStyle w:val="Hyperlink"/>
          </w:rPr>
          <w:t>Core Infrastructure Server (CIS) Suite</w:t>
        </w:r>
        <w:r w:rsidR="00CF29CE">
          <w:tab/>
        </w:r>
        <w:r w:rsidR="00CF29CE">
          <w:fldChar w:fldCharType="begin"/>
        </w:r>
        <w:r w:rsidR="00CF29CE">
          <w:instrText xml:space="preserve"> PAGEREF _Toc446543150 \h </w:instrText>
        </w:r>
        <w:r w:rsidR="00CF29CE">
          <w:fldChar w:fldCharType="separate"/>
        </w:r>
        <w:r w:rsidR="00CF29CE">
          <w:t>16</w:t>
        </w:r>
        <w:r w:rsidR="00CF29CE">
          <w:fldChar w:fldCharType="end"/>
        </w:r>
      </w:hyperlink>
    </w:p>
    <w:p w:rsidR="00CF29CE" w:rsidRDefault="00C8193A">
      <w:pPr>
        <w:pStyle w:val="TOC2"/>
        <w:rPr>
          <w:rFonts w:eastAsiaTheme="minorEastAsia"/>
          <w:smallCaps w:val="0"/>
          <w:sz w:val="22"/>
        </w:rPr>
      </w:pPr>
      <w:hyperlink w:anchor="_Toc446543151" w:history="1">
        <w:r w:rsidR="00CF29CE" w:rsidRPr="00A33C0E">
          <w:rPr>
            <w:rStyle w:val="Hyperlink"/>
          </w:rPr>
          <w:t>Forefront</w:t>
        </w:r>
        <w:r w:rsidR="00CF29CE">
          <w:tab/>
        </w:r>
        <w:r w:rsidR="00CF29CE">
          <w:fldChar w:fldCharType="begin"/>
        </w:r>
        <w:r w:rsidR="00CF29CE">
          <w:instrText xml:space="preserve"> PAGEREF _Toc446543151 \h </w:instrText>
        </w:r>
        <w:r w:rsidR="00CF29CE">
          <w:fldChar w:fldCharType="separate"/>
        </w:r>
        <w:r w:rsidR="00CF29CE">
          <w:t>18</w:t>
        </w:r>
        <w:r w:rsidR="00CF29CE">
          <w:fldChar w:fldCharType="end"/>
        </w:r>
      </w:hyperlink>
    </w:p>
    <w:p w:rsidR="00CF29CE" w:rsidRDefault="00C8193A">
      <w:pPr>
        <w:pStyle w:val="TOC2"/>
        <w:rPr>
          <w:rFonts w:eastAsiaTheme="minorEastAsia"/>
          <w:smallCaps w:val="0"/>
          <w:sz w:val="22"/>
        </w:rPr>
      </w:pPr>
      <w:hyperlink w:anchor="_Toc446543152" w:history="1">
        <w:r w:rsidR="00CF29CE" w:rsidRPr="00A33C0E">
          <w:rPr>
            <w:rStyle w:val="Hyperlink"/>
          </w:rPr>
          <w:t>Microsoft Dynamics</w:t>
        </w:r>
        <w:r w:rsidR="00CF29CE">
          <w:tab/>
        </w:r>
        <w:r w:rsidR="00CF29CE">
          <w:fldChar w:fldCharType="begin"/>
        </w:r>
        <w:r w:rsidR="00CF29CE">
          <w:instrText xml:space="preserve"> PAGEREF _Toc446543152 \h </w:instrText>
        </w:r>
        <w:r w:rsidR="00CF29CE">
          <w:fldChar w:fldCharType="separate"/>
        </w:r>
        <w:r w:rsidR="00CF29CE">
          <w:t>19</w:t>
        </w:r>
        <w:r w:rsidR="00CF29CE">
          <w:fldChar w:fldCharType="end"/>
        </w:r>
      </w:hyperlink>
    </w:p>
    <w:p w:rsidR="00CF29CE" w:rsidRDefault="00C8193A">
      <w:pPr>
        <w:pStyle w:val="TOC3"/>
        <w:rPr>
          <w:rFonts w:eastAsiaTheme="minorEastAsia"/>
          <w:smallCaps w:val="0"/>
          <w:sz w:val="22"/>
        </w:rPr>
      </w:pPr>
      <w:hyperlink w:anchor="_Toc446543153" w:history="1">
        <w:r w:rsidR="00CF29CE" w:rsidRPr="00A33C0E">
          <w:rPr>
            <w:rStyle w:val="Hyperlink"/>
          </w:rPr>
          <w:t>Microsoft Dynamics AX</w:t>
        </w:r>
        <w:r w:rsidR="00CF29CE">
          <w:tab/>
        </w:r>
        <w:r w:rsidR="00CF29CE">
          <w:fldChar w:fldCharType="begin"/>
        </w:r>
        <w:r w:rsidR="00CF29CE">
          <w:instrText xml:space="preserve"> PAGEREF _Toc446543153 \h </w:instrText>
        </w:r>
        <w:r w:rsidR="00CF29CE">
          <w:fldChar w:fldCharType="separate"/>
        </w:r>
        <w:r w:rsidR="00CF29CE">
          <w:t>19</w:t>
        </w:r>
        <w:r w:rsidR="00CF29CE">
          <w:fldChar w:fldCharType="end"/>
        </w:r>
      </w:hyperlink>
    </w:p>
    <w:p w:rsidR="00CF29CE" w:rsidRDefault="00C8193A">
      <w:pPr>
        <w:pStyle w:val="TOC3"/>
        <w:rPr>
          <w:rFonts w:eastAsiaTheme="minorEastAsia"/>
          <w:smallCaps w:val="0"/>
          <w:sz w:val="22"/>
        </w:rPr>
      </w:pPr>
      <w:hyperlink w:anchor="_Toc446543154" w:history="1">
        <w:r w:rsidR="00CF29CE" w:rsidRPr="00A33C0E">
          <w:rPr>
            <w:rStyle w:val="Hyperlink"/>
          </w:rPr>
          <w:t>Microsoft Dynamics CRM</w:t>
        </w:r>
        <w:r w:rsidR="00CF29CE">
          <w:tab/>
        </w:r>
        <w:r w:rsidR="00CF29CE">
          <w:fldChar w:fldCharType="begin"/>
        </w:r>
        <w:r w:rsidR="00CF29CE">
          <w:instrText xml:space="preserve"> PAGEREF _Toc446543154 \h </w:instrText>
        </w:r>
        <w:r w:rsidR="00CF29CE">
          <w:fldChar w:fldCharType="separate"/>
        </w:r>
        <w:r w:rsidR="00CF29CE">
          <w:t>20</w:t>
        </w:r>
        <w:r w:rsidR="00CF29CE">
          <w:fldChar w:fldCharType="end"/>
        </w:r>
      </w:hyperlink>
    </w:p>
    <w:p w:rsidR="00CF29CE" w:rsidRDefault="00C8193A">
      <w:pPr>
        <w:pStyle w:val="TOC2"/>
        <w:rPr>
          <w:rFonts w:eastAsiaTheme="minorEastAsia"/>
          <w:smallCaps w:val="0"/>
          <w:sz w:val="22"/>
        </w:rPr>
      </w:pPr>
      <w:hyperlink w:anchor="_Toc446543155" w:history="1">
        <w:r w:rsidR="00CF29CE" w:rsidRPr="00A33C0E">
          <w:rPr>
            <w:rStyle w:val="Hyperlink"/>
          </w:rPr>
          <w:t>Microsoft Identity Manager</w:t>
        </w:r>
        <w:r w:rsidR="00CF29CE">
          <w:tab/>
        </w:r>
        <w:r w:rsidR="00CF29CE">
          <w:fldChar w:fldCharType="begin"/>
        </w:r>
        <w:r w:rsidR="00CF29CE">
          <w:instrText xml:space="preserve"> PAGEREF _Toc446543155 \h </w:instrText>
        </w:r>
        <w:r w:rsidR="00CF29CE">
          <w:fldChar w:fldCharType="separate"/>
        </w:r>
        <w:r w:rsidR="00CF29CE">
          <w:t>22</w:t>
        </w:r>
        <w:r w:rsidR="00CF29CE">
          <w:fldChar w:fldCharType="end"/>
        </w:r>
      </w:hyperlink>
    </w:p>
    <w:p w:rsidR="00CF29CE" w:rsidRDefault="00C8193A">
      <w:pPr>
        <w:pStyle w:val="TOC2"/>
        <w:rPr>
          <w:rFonts w:eastAsiaTheme="minorEastAsia"/>
          <w:smallCaps w:val="0"/>
          <w:sz w:val="22"/>
        </w:rPr>
      </w:pPr>
      <w:hyperlink w:anchor="_Toc446543156" w:history="1">
        <w:r w:rsidR="00CF29CE" w:rsidRPr="00A33C0E">
          <w:rPr>
            <w:rStyle w:val="Hyperlink"/>
          </w:rPr>
          <w:t>Applicazioni Office</w:t>
        </w:r>
        <w:r w:rsidR="00CF29CE">
          <w:tab/>
        </w:r>
        <w:r w:rsidR="00CF29CE">
          <w:fldChar w:fldCharType="begin"/>
        </w:r>
        <w:r w:rsidR="00CF29CE">
          <w:instrText xml:space="preserve"> PAGEREF _Toc446543156 \h </w:instrText>
        </w:r>
        <w:r w:rsidR="00CF29CE">
          <w:fldChar w:fldCharType="separate"/>
        </w:r>
        <w:r w:rsidR="00CF29CE">
          <w:t>23</w:t>
        </w:r>
        <w:r w:rsidR="00CF29CE">
          <w:fldChar w:fldCharType="end"/>
        </w:r>
      </w:hyperlink>
    </w:p>
    <w:p w:rsidR="00CF29CE" w:rsidRDefault="00C8193A">
      <w:pPr>
        <w:pStyle w:val="TOC3"/>
        <w:rPr>
          <w:rFonts w:eastAsiaTheme="minorEastAsia"/>
          <w:smallCaps w:val="0"/>
          <w:sz w:val="22"/>
        </w:rPr>
      </w:pPr>
      <w:hyperlink w:anchor="_Toc446543157" w:history="1">
        <w:r w:rsidR="00CF29CE" w:rsidRPr="00A33C0E">
          <w:rPr>
            <w:rStyle w:val="Hyperlink"/>
          </w:rPr>
          <w:t>Applicazioni Desktop di Office</w:t>
        </w:r>
        <w:r w:rsidR="00CF29CE">
          <w:tab/>
        </w:r>
        <w:r w:rsidR="00CF29CE">
          <w:fldChar w:fldCharType="begin"/>
        </w:r>
        <w:r w:rsidR="00CF29CE">
          <w:instrText xml:space="preserve"> PAGEREF _Toc446543157 \h </w:instrText>
        </w:r>
        <w:r w:rsidR="00CF29CE">
          <w:fldChar w:fldCharType="separate"/>
        </w:r>
        <w:r w:rsidR="00CF29CE">
          <w:t>23</w:t>
        </w:r>
        <w:r w:rsidR="00CF29CE">
          <w:fldChar w:fldCharType="end"/>
        </w:r>
      </w:hyperlink>
    </w:p>
    <w:p w:rsidR="00CF29CE" w:rsidRDefault="00C8193A">
      <w:pPr>
        <w:pStyle w:val="TOC3"/>
        <w:rPr>
          <w:rFonts w:eastAsiaTheme="minorEastAsia"/>
          <w:smallCaps w:val="0"/>
          <w:sz w:val="22"/>
        </w:rPr>
      </w:pPr>
      <w:hyperlink w:anchor="_Toc446543158" w:history="1">
        <w:r w:rsidR="00CF29CE" w:rsidRPr="00A33C0E">
          <w:rPr>
            <w:rStyle w:val="Hyperlink"/>
          </w:rPr>
          <w:t>Office per Mac</w:t>
        </w:r>
        <w:r w:rsidR="00CF29CE">
          <w:tab/>
        </w:r>
        <w:r w:rsidR="00CF29CE">
          <w:fldChar w:fldCharType="begin"/>
        </w:r>
        <w:r w:rsidR="00CF29CE">
          <w:instrText xml:space="preserve"> PAGEREF _Toc446543158 \h </w:instrText>
        </w:r>
        <w:r w:rsidR="00CF29CE">
          <w:fldChar w:fldCharType="separate"/>
        </w:r>
        <w:r w:rsidR="00CF29CE">
          <w:t>24</w:t>
        </w:r>
        <w:r w:rsidR="00CF29CE">
          <w:fldChar w:fldCharType="end"/>
        </w:r>
      </w:hyperlink>
    </w:p>
    <w:p w:rsidR="00CF29CE" w:rsidRDefault="00C8193A">
      <w:pPr>
        <w:pStyle w:val="TOC2"/>
        <w:rPr>
          <w:rFonts w:eastAsiaTheme="minorEastAsia"/>
          <w:smallCaps w:val="0"/>
          <w:sz w:val="22"/>
        </w:rPr>
      </w:pPr>
      <w:hyperlink w:anchor="_Toc446543159" w:history="1">
        <w:r w:rsidR="00CF29CE" w:rsidRPr="00A33C0E">
          <w:rPr>
            <w:rStyle w:val="Hyperlink"/>
          </w:rPr>
          <w:t>Server Office</w:t>
        </w:r>
        <w:r w:rsidR="00CF29CE">
          <w:tab/>
        </w:r>
        <w:r w:rsidR="00CF29CE">
          <w:fldChar w:fldCharType="begin"/>
        </w:r>
        <w:r w:rsidR="00CF29CE">
          <w:instrText xml:space="preserve"> PAGEREF _Toc446543159 \h </w:instrText>
        </w:r>
        <w:r w:rsidR="00CF29CE">
          <w:fldChar w:fldCharType="separate"/>
        </w:r>
        <w:r w:rsidR="00CF29CE">
          <w:t>25</w:t>
        </w:r>
        <w:r w:rsidR="00CF29CE">
          <w:fldChar w:fldCharType="end"/>
        </w:r>
      </w:hyperlink>
    </w:p>
    <w:p w:rsidR="00CF29CE" w:rsidRDefault="00C8193A">
      <w:pPr>
        <w:pStyle w:val="TOC3"/>
        <w:rPr>
          <w:rFonts w:eastAsiaTheme="minorEastAsia"/>
          <w:smallCaps w:val="0"/>
          <w:sz w:val="22"/>
        </w:rPr>
      </w:pPr>
      <w:hyperlink w:anchor="_Toc446543160" w:history="1">
        <w:r w:rsidR="00CF29CE" w:rsidRPr="00A33C0E">
          <w:rPr>
            <w:rStyle w:val="Hyperlink"/>
          </w:rPr>
          <w:t>Exchange Server</w:t>
        </w:r>
        <w:r w:rsidR="00CF29CE">
          <w:tab/>
        </w:r>
        <w:r w:rsidR="00CF29CE">
          <w:fldChar w:fldCharType="begin"/>
        </w:r>
        <w:r w:rsidR="00CF29CE">
          <w:instrText xml:space="preserve"> PAGEREF _Toc446543160 \h </w:instrText>
        </w:r>
        <w:r w:rsidR="00CF29CE">
          <w:fldChar w:fldCharType="separate"/>
        </w:r>
        <w:r w:rsidR="00CF29CE">
          <w:t>25</w:t>
        </w:r>
        <w:r w:rsidR="00CF29CE">
          <w:fldChar w:fldCharType="end"/>
        </w:r>
      </w:hyperlink>
    </w:p>
    <w:p w:rsidR="00CF29CE" w:rsidRDefault="00C8193A">
      <w:pPr>
        <w:pStyle w:val="TOC3"/>
        <w:rPr>
          <w:rFonts w:eastAsiaTheme="minorEastAsia"/>
          <w:smallCaps w:val="0"/>
          <w:sz w:val="22"/>
        </w:rPr>
      </w:pPr>
      <w:hyperlink w:anchor="_Toc446543161" w:history="1">
        <w:r w:rsidR="00CF29CE" w:rsidRPr="00A33C0E">
          <w:rPr>
            <w:rStyle w:val="Hyperlink"/>
          </w:rPr>
          <w:t>Project Server</w:t>
        </w:r>
        <w:r w:rsidR="00CF29CE">
          <w:tab/>
        </w:r>
        <w:r w:rsidR="00CF29CE">
          <w:fldChar w:fldCharType="begin"/>
        </w:r>
        <w:r w:rsidR="00CF29CE">
          <w:instrText xml:space="preserve"> PAGEREF _Toc446543161 \h </w:instrText>
        </w:r>
        <w:r w:rsidR="00CF29CE">
          <w:fldChar w:fldCharType="separate"/>
        </w:r>
        <w:r w:rsidR="00CF29CE">
          <w:t>26</w:t>
        </w:r>
        <w:r w:rsidR="00CF29CE">
          <w:fldChar w:fldCharType="end"/>
        </w:r>
      </w:hyperlink>
    </w:p>
    <w:p w:rsidR="00CF29CE" w:rsidRDefault="00C8193A">
      <w:pPr>
        <w:pStyle w:val="TOC3"/>
        <w:rPr>
          <w:rFonts w:eastAsiaTheme="minorEastAsia"/>
          <w:smallCaps w:val="0"/>
          <w:sz w:val="22"/>
        </w:rPr>
      </w:pPr>
      <w:hyperlink w:anchor="_Toc446543162" w:history="1">
        <w:r w:rsidR="00CF29CE" w:rsidRPr="00A33C0E">
          <w:rPr>
            <w:rStyle w:val="Hyperlink"/>
          </w:rPr>
          <w:t>SharePoint Server</w:t>
        </w:r>
        <w:r w:rsidR="00CF29CE">
          <w:tab/>
        </w:r>
        <w:r w:rsidR="00CF29CE">
          <w:fldChar w:fldCharType="begin"/>
        </w:r>
        <w:r w:rsidR="00CF29CE">
          <w:instrText xml:space="preserve"> PAGEREF _Toc446543162 \h </w:instrText>
        </w:r>
        <w:r w:rsidR="00CF29CE">
          <w:fldChar w:fldCharType="separate"/>
        </w:r>
        <w:r w:rsidR="00CF29CE">
          <w:t>27</w:t>
        </w:r>
        <w:r w:rsidR="00CF29CE">
          <w:fldChar w:fldCharType="end"/>
        </w:r>
      </w:hyperlink>
    </w:p>
    <w:p w:rsidR="00CF29CE" w:rsidRDefault="00C8193A">
      <w:pPr>
        <w:pStyle w:val="TOC3"/>
        <w:rPr>
          <w:rFonts w:eastAsiaTheme="minorEastAsia"/>
          <w:smallCaps w:val="0"/>
          <w:sz w:val="22"/>
        </w:rPr>
      </w:pPr>
      <w:hyperlink w:anchor="_Toc446543163" w:history="1">
        <w:r w:rsidR="00CF29CE" w:rsidRPr="00A33C0E">
          <w:rPr>
            <w:rStyle w:val="Hyperlink"/>
          </w:rPr>
          <w:t>Skype for Business Server</w:t>
        </w:r>
        <w:r w:rsidR="00CF29CE">
          <w:tab/>
        </w:r>
        <w:r w:rsidR="00CF29CE">
          <w:fldChar w:fldCharType="begin"/>
        </w:r>
        <w:r w:rsidR="00CF29CE">
          <w:instrText xml:space="preserve"> PAGEREF _Toc446543163 \h </w:instrText>
        </w:r>
        <w:r w:rsidR="00CF29CE">
          <w:fldChar w:fldCharType="separate"/>
        </w:r>
        <w:r w:rsidR="00CF29CE">
          <w:t>28</w:t>
        </w:r>
        <w:r w:rsidR="00CF29CE">
          <w:fldChar w:fldCharType="end"/>
        </w:r>
      </w:hyperlink>
    </w:p>
    <w:p w:rsidR="00CF29CE" w:rsidRDefault="00C8193A">
      <w:pPr>
        <w:pStyle w:val="TOC2"/>
        <w:rPr>
          <w:rFonts w:eastAsiaTheme="minorEastAsia"/>
          <w:smallCaps w:val="0"/>
          <w:sz w:val="22"/>
        </w:rPr>
      </w:pPr>
      <w:hyperlink w:anchor="_Toc446543164" w:history="1">
        <w:r w:rsidR="00CF29CE" w:rsidRPr="00A33C0E">
          <w:rPr>
            <w:rStyle w:val="Hyperlink"/>
          </w:rPr>
          <w:t>R Server</w:t>
        </w:r>
        <w:r w:rsidR="00CF29CE">
          <w:tab/>
        </w:r>
        <w:r w:rsidR="00CF29CE">
          <w:fldChar w:fldCharType="begin"/>
        </w:r>
        <w:r w:rsidR="00CF29CE">
          <w:instrText xml:space="preserve"> PAGEREF _Toc446543164 \h </w:instrText>
        </w:r>
        <w:r w:rsidR="00CF29CE">
          <w:fldChar w:fldCharType="separate"/>
        </w:r>
        <w:r w:rsidR="00CF29CE">
          <w:t>29</w:t>
        </w:r>
        <w:r w:rsidR="00CF29CE">
          <w:fldChar w:fldCharType="end"/>
        </w:r>
      </w:hyperlink>
    </w:p>
    <w:p w:rsidR="00CF29CE" w:rsidRDefault="00C8193A">
      <w:pPr>
        <w:pStyle w:val="TOC2"/>
        <w:rPr>
          <w:rFonts w:eastAsiaTheme="minorEastAsia"/>
          <w:smallCaps w:val="0"/>
          <w:sz w:val="22"/>
        </w:rPr>
      </w:pPr>
      <w:hyperlink w:anchor="_Toc446543165" w:history="1">
        <w:r w:rsidR="00CF29CE" w:rsidRPr="00A33C0E">
          <w:rPr>
            <w:rStyle w:val="Hyperlink"/>
          </w:rPr>
          <w:t>SQL Server</w:t>
        </w:r>
        <w:r w:rsidR="00CF29CE">
          <w:tab/>
        </w:r>
        <w:r w:rsidR="00CF29CE">
          <w:fldChar w:fldCharType="begin"/>
        </w:r>
        <w:r w:rsidR="00CF29CE">
          <w:instrText xml:space="preserve"> PAGEREF _Toc446543165 \h </w:instrText>
        </w:r>
        <w:r w:rsidR="00CF29CE">
          <w:fldChar w:fldCharType="separate"/>
        </w:r>
        <w:r w:rsidR="00CF29CE">
          <w:t>30</w:t>
        </w:r>
        <w:r w:rsidR="00CF29CE">
          <w:fldChar w:fldCharType="end"/>
        </w:r>
      </w:hyperlink>
    </w:p>
    <w:p w:rsidR="00CF29CE" w:rsidRDefault="00C8193A">
      <w:pPr>
        <w:pStyle w:val="TOC2"/>
        <w:rPr>
          <w:rFonts w:eastAsiaTheme="minorEastAsia"/>
          <w:smallCaps w:val="0"/>
          <w:sz w:val="22"/>
        </w:rPr>
      </w:pPr>
      <w:hyperlink w:anchor="_Toc446543166" w:history="1">
        <w:r w:rsidR="00CF29CE" w:rsidRPr="00A33C0E">
          <w:rPr>
            <w:rStyle w:val="Hyperlink"/>
          </w:rPr>
          <w:t>System Center</w:t>
        </w:r>
        <w:r w:rsidR="00CF29CE">
          <w:tab/>
        </w:r>
        <w:r w:rsidR="00CF29CE">
          <w:fldChar w:fldCharType="begin"/>
        </w:r>
        <w:r w:rsidR="00CF29CE">
          <w:instrText xml:space="preserve"> PAGEREF _Toc446543166 \h </w:instrText>
        </w:r>
        <w:r w:rsidR="00CF29CE">
          <w:fldChar w:fldCharType="separate"/>
        </w:r>
        <w:r w:rsidR="00CF29CE">
          <w:t>32</w:t>
        </w:r>
        <w:r w:rsidR="00CF29CE">
          <w:fldChar w:fldCharType="end"/>
        </w:r>
      </w:hyperlink>
    </w:p>
    <w:p w:rsidR="00CF29CE" w:rsidRDefault="00C8193A">
      <w:pPr>
        <w:pStyle w:val="TOC3"/>
        <w:rPr>
          <w:rFonts w:eastAsiaTheme="minorEastAsia"/>
          <w:smallCaps w:val="0"/>
          <w:sz w:val="22"/>
        </w:rPr>
      </w:pPr>
      <w:hyperlink w:anchor="_Toc446543167" w:history="1">
        <w:r w:rsidR="00CF29CE" w:rsidRPr="00A33C0E">
          <w:rPr>
            <w:rStyle w:val="Hyperlink"/>
          </w:rPr>
          <w:t>System Center Server</w:t>
        </w:r>
        <w:r w:rsidR="00CF29CE">
          <w:tab/>
        </w:r>
        <w:r w:rsidR="00CF29CE">
          <w:fldChar w:fldCharType="begin"/>
        </w:r>
        <w:r w:rsidR="00CF29CE">
          <w:instrText xml:space="preserve"> PAGEREF _Toc446543167 \h </w:instrText>
        </w:r>
        <w:r w:rsidR="00CF29CE">
          <w:fldChar w:fldCharType="separate"/>
        </w:r>
        <w:r w:rsidR="00CF29CE">
          <w:t>32</w:t>
        </w:r>
        <w:r w:rsidR="00CF29CE">
          <w:fldChar w:fldCharType="end"/>
        </w:r>
      </w:hyperlink>
    </w:p>
    <w:p w:rsidR="00CF29CE" w:rsidRDefault="00C8193A">
      <w:pPr>
        <w:pStyle w:val="TOC3"/>
        <w:rPr>
          <w:rFonts w:eastAsiaTheme="minorEastAsia"/>
          <w:smallCaps w:val="0"/>
          <w:sz w:val="22"/>
        </w:rPr>
      </w:pPr>
      <w:hyperlink w:anchor="_Toc446543168" w:history="1">
        <w:r w:rsidR="00CF29CE" w:rsidRPr="00A33C0E">
          <w:rPr>
            <w:rStyle w:val="Hyperlink"/>
          </w:rPr>
          <w:t>System Center Client Management Suite</w:t>
        </w:r>
        <w:r w:rsidR="00CF29CE">
          <w:tab/>
        </w:r>
        <w:r w:rsidR="00CF29CE">
          <w:fldChar w:fldCharType="begin"/>
        </w:r>
        <w:r w:rsidR="00CF29CE">
          <w:instrText xml:space="preserve"> PAGEREF _Toc446543168 \h </w:instrText>
        </w:r>
        <w:r w:rsidR="00CF29CE">
          <w:fldChar w:fldCharType="separate"/>
        </w:r>
        <w:r w:rsidR="00CF29CE">
          <w:t>33</w:t>
        </w:r>
        <w:r w:rsidR="00CF29CE">
          <w:fldChar w:fldCharType="end"/>
        </w:r>
      </w:hyperlink>
    </w:p>
    <w:p w:rsidR="00CF29CE" w:rsidRDefault="00C8193A">
      <w:pPr>
        <w:pStyle w:val="TOC3"/>
        <w:rPr>
          <w:rFonts w:eastAsiaTheme="minorEastAsia"/>
          <w:smallCaps w:val="0"/>
          <w:sz w:val="22"/>
        </w:rPr>
      </w:pPr>
      <w:hyperlink w:anchor="_Toc446543169" w:history="1">
        <w:r w:rsidR="00CF29CE" w:rsidRPr="00A33C0E">
          <w:rPr>
            <w:rStyle w:val="Hyperlink"/>
          </w:rPr>
          <w:t>System Center Configuration Manager</w:t>
        </w:r>
        <w:r w:rsidR="00CF29CE">
          <w:tab/>
        </w:r>
        <w:r w:rsidR="00CF29CE">
          <w:fldChar w:fldCharType="begin"/>
        </w:r>
        <w:r w:rsidR="00CF29CE">
          <w:instrText xml:space="preserve"> PAGEREF _Toc446543169 \h </w:instrText>
        </w:r>
        <w:r w:rsidR="00CF29CE">
          <w:fldChar w:fldCharType="separate"/>
        </w:r>
        <w:r w:rsidR="00CF29CE">
          <w:t>34</w:t>
        </w:r>
        <w:r w:rsidR="00CF29CE">
          <w:fldChar w:fldCharType="end"/>
        </w:r>
      </w:hyperlink>
    </w:p>
    <w:p w:rsidR="00CF29CE" w:rsidRDefault="00C8193A">
      <w:pPr>
        <w:pStyle w:val="TOC3"/>
        <w:rPr>
          <w:rFonts w:eastAsiaTheme="minorEastAsia"/>
          <w:smallCaps w:val="0"/>
          <w:sz w:val="22"/>
        </w:rPr>
      </w:pPr>
      <w:hyperlink w:anchor="_Toc446543170" w:history="1">
        <w:r w:rsidR="00CF29CE" w:rsidRPr="00A33C0E">
          <w:rPr>
            <w:rStyle w:val="Hyperlink"/>
          </w:rPr>
          <w:t>System Center Data Protection Manager</w:t>
        </w:r>
        <w:r w:rsidR="00CF29CE">
          <w:tab/>
        </w:r>
        <w:r w:rsidR="00CF29CE">
          <w:fldChar w:fldCharType="begin"/>
        </w:r>
        <w:r w:rsidR="00CF29CE">
          <w:instrText xml:space="preserve"> PAGEREF _Toc446543170 \h </w:instrText>
        </w:r>
        <w:r w:rsidR="00CF29CE">
          <w:fldChar w:fldCharType="separate"/>
        </w:r>
        <w:r w:rsidR="00CF29CE">
          <w:t>35</w:t>
        </w:r>
        <w:r w:rsidR="00CF29CE">
          <w:fldChar w:fldCharType="end"/>
        </w:r>
      </w:hyperlink>
    </w:p>
    <w:p w:rsidR="00CF29CE" w:rsidRDefault="00C8193A">
      <w:pPr>
        <w:pStyle w:val="TOC3"/>
        <w:rPr>
          <w:rFonts w:eastAsiaTheme="minorEastAsia"/>
          <w:smallCaps w:val="0"/>
          <w:sz w:val="22"/>
        </w:rPr>
      </w:pPr>
      <w:hyperlink w:anchor="_Toc446543171" w:history="1">
        <w:r w:rsidR="00CF29CE" w:rsidRPr="00A33C0E">
          <w:rPr>
            <w:rStyle w:val="Hyperlink"/>
          </w:rPr>
          <w:t>System Center Endpoint Protection</w:t>
        </w:r>
        <w:r w:rsidR="00CF29CE">
          <w:tab/>
        </w:r>
        <w:r w:rsidR="00CF29CE">
          <w:fldChar w:fldCharType="begin"/>
        </w:r>
        <w:r w:rsidR="00CF29CE">
          <w:instrText xml:space="preserve"> PAGEREF _Toc446543171 \h </w:instrText>
        </w:r>
        <w:r w:rsidR="00CF29CE">
          <w:fldChar w:fldCharType="separate"/>
        </w:r>
        <w:r w:rsidR="00CF29CE">
          <w:t>35</w:t>
        </w:r>
        <w:r w:rsidR="00CF29CE">
          <w:fldChar w:fldCharType="end"/>
        </w:r>
      </w:hyperlink>
    </w:p>
    <w:p w:rsidR="00CF29CE" w:rsidRDefault="00C8193A">
      <w:pPr>
        <w:pStyle w:val="TOC3"/>
        <w:rPr>
          <w:rFonts w:eastAsiaTheme="minorEastAsia"/>
          <w:smallCaps w:val="0"/>
          <w:sz w:val="22"/>
        </w:rPr>
      </w:pPr>
      <w:hyperlink w:anchor="_Toc446543172" w:history="1">
        <w:r w:rsidR="00CF29CE" w:rsidRPr="00A33C0E">
          <w:rPr>
            <w:rStyle w:val="Hyperlink"/>
          </w:rPr>
          <w:t>System Center Operation Manager</w:t>
        </w:r>
        <w:r w:rsidR="00CF29CE">
          <w:tab/>
        </w:r>
        <w:r w:rsidR="00CF29CE">
          <w:fldChar w:fldCharType="begin"/>
        </w:r>
        <w:r w:rsidR="00CF29CE">
          <w:instrText xml:space="preserve"> PAGEREF _Toc446543172 \h </w:instrText>
        </w:r>
        <w:r w:rsidR="00CF29CE">
          <w:fldChar w:fldCharType="separate"/>
        </w:r>
        <w:r w:rsidR="00CF29CE">
          <w:t>35</w:t>
        </w:r>
        <w:r w:rsidR="00CF29CE">
          <w:fldChar w:fldCharType="end"/>
        </w:r>
      </w:hyperlink>
    </w:p>
    <w:p w:rsidR="00CF29CE" w:rsidRDefault="00C8193A">
      <w:pPr>
        <w:pStyle w:val="TOC3"/>
        <w:rPr>
          <w:rFonts w:eastAsiaTheme="minorEastAsia"/>
          <w:smallCaps w:val="0"/>
          <w:sz w:val="22"/>
        </w:rPr>
      </w:pPr>
      <w:hyperlink w:anchor="_Toc446543173" w:history="1">
        <w:r w:rsidR="00CF29CE" w:rsidRPr="00A33C0E">
          <w:rPr>
            <w:rStyle w:val="Hyperlink"/>
          </w:rPr>
          <w:t>System Center Server Management Suite</w:t>
        </w:r>
        <w:r w:rsidR="00CF29CE">
          <w:tab/>
        </w:r>
        <w:r w:rsidR="00CF29CE">
          <w:fldChar w:fldCharType="begin"/>
        </w:r>
        <w:r w:rsidR="00CF29CE">
          <w:instrText xml:space="preserve"> PAGEREF _Toc446543173 \h </w:instrText>
        </w:r>
        <w:r w:rsidR="00CF29CE">
          <w:fldChar w:fldCharType="separate"/>
        </w:r>
        <w:r w:rsidR="00CF29CE">
          <w:t>36</w:t>
        </w:r>
        <w:r w:rsidR="00CF29CE">
          <w:fldChar w:fldCharType="end"/>
        </w:r>
      </w:hyperlink>
    </w:p>
    <w:p w:rsidR="00CF29CE" w:rsidRDefault="00C8193A">
      <w:pPr>
        <w:pStyle w:val="TOC3"/>
        <w:rPr>
          <w:rFonts w:eastAsiaTheme="minorEastAsia"/>
          <w:smallCaps w:val="0"/>
          <w:sz w:val="22"/>
        </w:rPr>
      </w:pPr>
      <w:hyperlink w:anchor="_Toc446543174" w:history="1">
        <w:r w:rsidR="00CF29CE" w:rsidRPr="00A33C0E">
          <w:rPr>
            <w:rStyle w:val="Hyperlink"/>
          </w:rPr>
          <w:t>System Center Service Manager</w:t>
        </w:r>
        <w:r w:rsidR="00CF29CE">
          <w:tab/>
        </w:r>
        <w:r w:rsidR="00CF29CE">
          <w:fldChar w:fldCharType="begin"/>
        </w:r>
        <w:r w:rsidR="00CF29CE">
          <w:instrText xml:space="preserve"> PAGEREF _Toc446543174 \h </w:instrText>
        </w:r>
        <w:r w:rsidR="00CF29CE">
          <w:fldChar w:fldCharType="separate"/>
        </w:r>
        <w:r w:rsidR="00CF29CE">
          <w:t>36</w:t>
        </w:r>
        <w:r w:rsidR="00CF29CE">
          <w:fldChar w:fldCharType="end"/>
        </w:r>
      </w:hyperlink>
    </w:p>
    <w:p w:rsidR="00CF29CE" w:rsidRDefault="00C8193A">
      <w:pPr>
        <w:pStyle w:val="TOC2"/>
        <w:rPr>
          <w:rFonts w:eastAsiaTheme="minorEastAsia"/>
          <w:smallCaps w:val="0"/>
          <w:sz w:val="22"/>
        </w:rPr>
      </w:pPr>
      <w:hyperlink w:anchor="_Toc446543175" w:history="1">
        <w:r w:rsidR="00CF29CE" w:rsidRPr="00A33C0E">
          <w:rPr>
            <w:rStyle w:val="Hyperlink"/>
          </w:rPr>
          <w:t>Virtual Desktop Infrastructure (VDI) Suite</w:t>
        </w:r>
        <w:r w:rsidR="00CF29CE">
          <w:tab/>
        </w:r>
        <w:r w:rsidR="00CF29CE">
          <w:fldChar w:fldCharType="begin"/>
        </w:r>
        <w:r w:rsidR="00CF29CE">
          <w:instrText xml:space="preserve"> PAGEREF _Toc446543175 \h </w:instrText>
        </w:r>
        <w:r w:rsidR="00CF29CE">
          <w:fldChar w:fldCharType="separate"/>
        </w:r>
        <w:r w:rsidR="00CF29CE">
          <w:t>36</w:t>
        </w:r>
        <w:r w:rsidR="00CF29CE">
          <w:fldChar w:fldCharType="end"/>
        </w:r>
      </w:hyperlink>
    </w:p>
    <w:p w:rsidR="00CF29CE" w:rsidRDefault="00C8193A">
      <w:pPr>
        <w:pStyle w:val="TOC2"/>
        <w:rPr>
          <w:rFonts w:eastAsiaTheme="minorEastAsia"/>
          <w:smallCaps w:val="0"/>
          <w:sz w:val="22"/>
        </w:rPr>
      </w:pPr>
      <w:hyperlink w:anchor="_Toc446543176" w:history="1">
        <w:r w:rsidR="00CF29CE" w:rsidRPr="00A33C0E">
          <w:rPr>
            <w:rStyle w:val="Hyperlink"/>
          </w:rPr>
          <w:t>Visual Studio</w:t>
        </w:r>
        <w:r w:rsidR="00CF29CE">
          <w:tab/>
        </w:r>
        <w:r w:rsidR="00CF29CE">
          <w:fldChar w:fldCharType="begin"/>
        </w:r>
        <w:r w:rsidR="00CF29CE">
          <w:instrText xml:space="preserve"> PAGEREF _Toc446543176 \h </w:instrText>
        </w:r>
        <w:r w:rsidR="00CF29CE">
          <w:fldChar w:fldCharType="separate"/>
        </w:r>
        <w:r w:rsidR="00CF29CE">
          <w:t>36</w:t>
        </w:r>
        <w:r w:rsidR="00CF29CE">
          <w:fldChar w:fldCharType="end"/>
        </w:r>
      </w:hyperlink>
    </w:p>
    <w:p w:rsidR="00CF29CE" w:rsidRDefault="00C8193A">
      <w:pPr>
        <w:pStyle w:val="TOC3"/>
        <w:rPr>
          <w:rFonts w:eastAsiaTheme="minorEastAsia"/>
          <w:smallCaps w:val="0"/>
          <w:sz w:val="22"/>
        </w:rPr>
      </w:pPr>
      <w:hyperlink w:anchor="_Toc446543177" w:history="1">
        <w:r w:rsidR="00CF29CE" w:rsidRPr="00A33C0E">
          <w:rPr>
            <w:rStyle w:val="Hyperlink"/>
          </w:rPr>
          <w:t>Visual Studio</w:t>
        </w:r>
        <w:r w:rsidR="00CF29CE">
          <w:tab/>
        </w:r>
        <w:r w:rsidR="00CF29CE">
          <w:fldChar w:fldCharType="begin"/>
        </w:r>
        <w:r w:rsidR="00CF29CE">
          <w:instrText xml:space="preserve"> PAGEREF _Toc446543177 \h </w:instrText>
        </w:r>
        <w:r w:rsidR="00CF29CE">
          <w:fldChar w:fldCharType="separate"/>
        </w:r>
        <w:r w:rsidR="00CF29CE">
          <w:t>36</w:t>
        </w:r>
        <w:r w:rsidR="00CF29CE">
          <w:fldChar w:fldCharType="end"/>
        </w:r>
      </w:hyperlink>
    </w:p>
    <w:p w:rsidR="00CF29CE" w:rsidRDefault="00C8193A">
      <w:pPr>
        <w:pStyle w:val="TOC3"/>
        <w:rPr>
          <w:rFonts w:eastAsiaTheme="minorEastAsia"/>
          <w:smallCaps w:val="0"/>
          <w:sz w:val="22"/>
        </w:rPr>
      </w:pPr>
      <w:hyperlink w:anchor="_Toc446543178" w:history="1">
        <w:r w:rsidR="00CF29CE" w:rsidRPr="00A33C0E">
          <w:rPr>
            <w:rStyle w:val="Hyperlink"/>
          </w:rPr>
          <w:t>Visual Studio Team Foundation Server</w:t>
        </w:r>
        <w:r w:rsidR="00CF29CE">
          <w:tab/>
        </w:r>
        <w:r w:rsidR="00CF29CE">
          <w:fldChar w:fldCharType="begin"/>
        </w:r>
        <w:r w:rsidR="00CF29CE">
          <w:instrText xml:space="preserve"> PAGEREF _Toc446543178 \h </w:instrText>
        </w:r>
        <w:r w:rsidR="00CF29CE">
          <w:fldChar w:fldCharType="separate"/>
        </w:r>
        <w:r w:rsidR="00CF29CE">
          <w:t>38</w:t>
        </w:r>
        <w:r w:rsidR="00CF29CE">
          <w:fldChar w:fldCharType="end"/>
        </w:r>
      </w:hyperlink>
    </w:p>
    <w:p w:rsidR="00CF29CE" w:rsidRDefault="00C8193A">
      <w:pPr>
        <w:pStyle w:val="TOC2"/>
        <w:rPr>
          <w:rFonts w:eastAsiaTheme="minorEastAsia"/>
          <w:smallCaps w:val="0"/>
          <w:sz w:val="22"/>
        </w:rPr>
      </w:pPr>
      <w:hyperlink w:anchor="_Toc446543179" w:history="1">
        <w:r w:rsidR="00CF29CE" w:rsidRPr="00A33C0E">
          <w:rPr>
            <w:rStyle w:val="Hyperlink"/>
          </w:rPr>
          <w:t>Windows</w:t>
        </w:r>
        <w:r w:rsidR="00CF29CE">
          <w:tab/>
        </w:r>
        <w:r w:rsidR="00CF29CE">
          <w:fldChar w:fldCharType="begin"/>
        </w:r>
        <w:r w:rsidR="00CF29CE">
          <w:instrText xml:space="preserve"> PAGEREF _Toc446543179 \h </w:instrText>
        </w:r>
        <w:r w:rsidR="00CF29CE">
          <w:fldChar w:fldCharType="separate"/>
        </w:r>
        <w:r w:rsidR="00CF29CE">
          <w:t>39</w:t>
        </w:r>
        <w:r w:rsidR="00CF29CE">
          <w:fldChar w:fldCharType="end"/>
        </w:r>
      </w:hyperlink>
    </w:p>
    <w:p w:rsidR="00CF29CE" w:rsidRDefault="00C8193A">
      <w:pPr>
        <w:pStyle w:val="TOC3"/>
        <w:rPr>
          <w:rFonts w:eastAsiaTheme="minorEastAsia"/>
          <w:smallCaps w:val="0"/>
          <w:sz w:val="22"/>
        </w:rPr>
      </w:pPr>
      <w:hyperlink w:anchor="_Toc446543180" w:history="1">
        <w:r w:rsidR="00CF29CE" w:rsidRPr="00A33C0E">
          <w:rPr>
            <w:rStyle w:val="Hyperlink"/>
          </w:rPr>
          <w:t>Windows Desktop Operating System</w:t>
        </w:r>
        <w:r w:rsidR="00CF29CE">
          <w:tab/>
        </w:r>
        <w:r w:rsidR="00CF29CE">
          <w:fldChar w:fldCharType="begin"/>
        </w:r>
        <w:r w:rsidR="00CF29CE">
          <w:instrText xml:space="preserve"> PAGEREF _Toc446543180 \h </w:instrText>
        </w:r>
        <w:r w:rsidR="00CF29CE">
          <w:fldChar w:fldCharType="separate"/>
        </w:r>
        <w:r w:rsidR="00CF29CE">
          <w:t>39</w:t>
        </w:r>
        <w:r w:rsidR="00CF29CE">
          <w:fldChar w:fldCharType="end"/>
        </w:r>
      </w:hyperlink>
    </w:p>
    <w:p w:rsidR="00CF29CE" w:rsidRDefault="00C8193A">
      <w:pPr>
        <w:pStyle w:val="TOC2"/>
        <w:rPr>
          <w:rFonts w:eastAsiaTheme="minorEastAsia"/>
          <w:smallCaps w:val="0"/>
          <w:sz w:val="22"/>
        </w:rPr>
      </w:pPr>
      <w:hyperlink w:anchor="_Toc446543181" w:history="1">
        <w:r w:rsidR="00CF29CE" w:rsidRPr="00A33C0E">
          <w:rPr>
            <w:rStyle w:val="Hyperlink"/>
          </w:rPr>
          <w:t>Windows Server</w:t>
        </w:r>
        <w:r w:rsidR="00CF29CE">
          <w:tab/>
        </w:r>
        <w:r w:rsidR="00CF29CE">
          <w:fldChar w:fldCharType="begin"/>
        </w:r>
        <w:r w:rsidR="00CF29CE">
          <w:instrText xml:space="preserve"> PAGEREF _Toc446543181 \h </w:instrText>
        </w:r>
        <w:r w:rsidR="00CF29CE">
          <w:fldChar w:fldCharType="separate"/>
        </w:r>
        <w:r w:rsidR="00CF29CE">
          <w:t>45</w:t>
        </w:r>
        <w:r w:rsidR="00CF29CE">
          <w:fldChar w:fldCharType="end"/>
        </w:r>
      </w:hyperlink>
    </w:p>
    <w:p w:rsidR="00CF29CE" w:rsidRDefault="00C8193A">
      <w:pPr>
        <w:pStyle w:val="TOC3"/>
        <w:rPr>
          <w:rFonts w:eastAsiaTheme="minorEastAsia"/>
          <w:smallCaps w:val="0"/>
          <w:sz w:val="22"/>
        </w:rPr>
      </w:pPr>
      <w:hyperlink w:anchor="_Toc446543182" w:history="1">
        <w:r w:rsidR="00CF29CE" w:rsidRPr="00A33C0E">
          <w:rPr>
            <w:rStyle w:val="Hyperlink"/>
          </w:rPr>
          <w:t>Windows MultiPoint Server</w:t>
        </w:r>
        <w:r w:rsidR="00CF29CE">
          <w:tab/>
        </w:r>
        <w:r w:rsidR="00CF29CE">
          <w:fldChar w:fldCharType="begin"/>
        </w:r>
        <w:r w:rsidR="00CF29CE">
          <w:instrText xml:space="preserve"> PAGEREF _Toc446543182 \h </w:instrText>
        </w:r>
        <w:r w:rsidR="00CF29CE">
          <w:fldChar w:fldCharType="separate"/>
        </w:r>
        <w:r w:rsidR="00CF29CE">
          <w:t>45</w:t>
        </w:r>
        <w:r w:rsidR="00CF29CE">
          <w:fldChar w:fldCharType="end"/>
        </w:r>
      </w:hyperlink>
    </w:p>
    <w:p w:rsidR="00CF29CE" w:rsidRDefault="00C8193A">
      <w:pPr>
        <w:pStyle w:val="TOC3"/>
        <w:rPr>
          <w:rFonts w:eastAsiaTheme="minorEastAsia"/>
          <w:smallCaps w:val="0"/>
          <w:sz w:val="22"/>
        </w:rPr>
      </w:pPr>
      <w:hyperlink w:anchor="_Toc446543183" w:history="1">
        <w:r w:rsidR="00CF29CE" w:rsidRPr="00A33C0E">
          <w:rPr>
            <w:rStyle w:val="Hyperlink"/>
          </w:rPr>
          <w:t>Windows Server</w:t>
        </w:r>
        <w:r w:rsidR="00CF29CE">
          <w:tab/>
        </w:r>
        <w:r w:rsidR="00CF29CE">
          <w:fldChar w:fldCharType="begin"/>
        </w:r>
        <w:r w:rsidR="00CF29CE">
          <w:instrText xml:space="preserve"> PAGEREF _Toc446543183 \h </w:instrText>
        </w:r>
        <w:r w:rsidR="00CF29CE">
          <w:fldChar w:fldCharType="separate"/>
        </w:r>
        <w:r w:rsidR="00CF29CE">
          <w:t>46</w:t>
        </w:r>
        <w:r w:rsidR="00CF29CE">
          <w:fldChar w:fldCharType="end"/>
        </w:r>
      </w:hyperlink>
    </w:p>
    <w:p w:rsidR="00CF29CE" w:rsidRDefault="00C8193A">
      <w:pPr>
        <w:pStyle w:val="TOC3"/>
        <w:rPr>
          <w:rFonts w:eastAsiaTheme="minorEastAsia"/>
          <w:smallCaps w:val="0"/>
          <w:sz w:val="22"/>
        </w:rPr>
      </w:pPr>
      <w:hyperlink w:anchor="_Toc446543184" w:history="1">
        <w:r w:rsidR="00CF29CE" w:rsidRPr="00A33C0E">
          <w:rPr>
            <w:rStyle w:val="Hyperlink"/>
          </w:rPr>
          <w:t>Windows Small Business Server</w:t>
        </w:r>
        <w:r w:rsidR="00CF29CE">
          <w:tab/>
        </w:r>
        <w:r w:rsidR="00CF29CE">
          <w:fldChar w:fldCharType="begin"/>
        </w:r>
        <w:r w:rsidR="00CF29CE">
          <w:instrText xml:space="preserve"> PAGEREF _Toc446543184 \h </w:instrText>
        </w:r>
        <w:r w:rsidR="00CF29CE">
          <w:fldChar w:fldCharType="separate"/>
        </w:r>
        <w:r w:rsidR="00CF29CE">
          <w:t>48</w:t>
        </w:r>
        <w:r w:rsidR="00CF29CE">
          <w:fldChar w:fldCharType="end"/>
        </w:r>
      </w:hyperlink>
    </w:p>
    <w:p w:rsidR="00CF29CE" w:rsidRDefault="00C8193A">
      <w:pPr>
        <w:pStyle w:val="TOC1"/>
        <w:rPr>
          <w:rFonts w:eastAsiaTheme="minorEastAsia"/>
          <w:b w:val="0"/>
          <w:caps w:val="0"/>
          <w:noProof/>
          <w:sz w:val="22"/>
          <w:szCs w:val="22"/>
        </w:rPr>
      </w:pPr>
      <w:hyperlink w:anchor="_Toc446543185" w:history="1">
        <w:r w:rsidR="00CF29CE" w:rsidRPr="00A33C0E">
          <w:rPr>
            <w:rStyle w:val="Hyperlink"/>
            <w:noProof/>
          </w:rPr>
          <w:t>Servizi Online</w:t>
        </w:r>
        <w:r w:rsidR="00CF29CE">
          <w:rPr>
            <w:noProof/>
          </w:rPr>
          <w:tab/>
        </w:r>
        <w:r w:rsidR="00CF29CE">
          <w:rPr>
            <w:noProof/>
          </w:rPr>
          <w:fldChar w:fldCharType="begin"/>
        </w:r>
        <w:r w:rsidR="00CF29CE">
          <w:rPr>
            <w:noProof/>
          </w:rPr>
          <w:instrText xml:space="preserve"> PAGEREF _Toc446543185 \h </w:instrText>
        </w:r>
        <w:r w:rsidR="00CF29CE">
          <w:rPr>
            <w:noProof/>
          </w:rPr>
        </w:r>
        <w:r w:rsidR="00CF29CE">
          <w:rPr>
            <w:noProof/>
          </w:rPr>
          <w:fldChar w:fldCharType="separate"/>
        </w:r>
        <w:r w:rsidR="00CF29CE">
          <w:rPr>
            <w:noProof/>
          </w:rPr>
          <w:t>50</w:t>
        </w:r>
        <w:r w:rsidR="00CF29CE">
          <w:rPr>
            <w:noProof/>
          </w:rPr>
          <w:fldChar w:fldCharType="end"/>
        </w:r>
      </w:hyperlink>
    </w:p>
    <w:p w:rsidR="00CF29CE" w:rsidRDefault="00C8193A">
      <w:pPr>
        <w:pStyle w:val="TOC2"/>
        <w:rPr>
          <w:rFonts w:eastAsiaTheme="minorEastAsia"/>
          <w:smallCaps w:val="0"/>
          <w:sz w:val="22"/>
        </w:rPr>
      </w:pPr>
      <w:hyperlink w:anchor="_Toc446543186" w:history="1">
        <w:r w:rsidR="00CF29CE" w:rsidRPr="00A33C0E">
          <w:rPr>
            <w:rStyle w:val="Hyperlink"/>
          </w:rPr>
          <w:t>Disponibilità regionale del Servizio Online.</w:t>
        </w:r>
        <w:r w:rsidR="00CF29CE">
          <w:tab/>
        </w:r>
        <w:r w:rsidR="00CF29CE">
          <w:fldChar w:fldCharType="begin"/>
        </w:r>
        <w:r w:rsidR="00CF29CE">
          <w:instrText xml:space="preserve"> PAGEREF _Toc446543186 \h </w:instrText>
        </w:r>
        <w:r w:rsidR="00CF29CE">
          <w:fldChar w:fldCharType="separate"/>
        </w:r>
        <w:r w:rsidR="00CF29CE">
          <w:t>50</w:t>
        </w:r>
        <w:r w:rsidR="00CF29CE">
          <w:fldChar w:fldCharType="end"/>
        </w:r>
      </w:hyperlink>
    </w:p>
    <w:p w:rsidR="00CF29CE" w:rsidRDefault="00C8193A">
      <w:pPr>
        <w:pStyle w:val="TOC2"/>
        <w:rPr>
          <w:rFonts w:eastAsiaTheme="minorEastAsia"/>
          <w:smallCaps w:val="0"/>
          <w:sz w:val="22"/>
        </w:rPr>
      </w:pPr>
      <w:hyperlink w:anchor="_Toc446543187" w:history="1">
        <w:r w:rsidR="00CF29CE" w:rsidRPr="00A33C0E">
          <w:rPr>
            <w:rStyle w:val="Hyperlink"/>
          </w:rPr>
          <w:t>Regole per l’Acquisto dei Servizi Online</w:t>
        </w:r>
        <w:r w:rsidR="00CF29CE">
          <w:tab/>
        </w:r>
        <w:r w:rsidR="00CF29CE">
          <w:fldChar w:fldCharType="begin"/>
        </w:r>
        <w:r w:rsidR="00CF29CE">
          <w:instrText xml:space="preserve"> PAGEREF _Toc446543187 \h </w:instrText>
        </w:r>
        <w:r w:rsidR="00CF29CE">
          <w:fldChar w:fldCharType="separate"/>
        </w:r>
        <w:r w:rsidR="00CF29CE">
          <w:t>50</w:t>
        </w:r>
        <w:r w:rsidR="00CF29CE">
          <w:fldChar w:fldCharType="end"/>
        </w:r>
      </w:hyperlink>
    </w:p>
    <w:p w:rsidR="00CF29CE" w:rsidRDefault="00C8193A">
      <w:pPr>
        <w:pStyle w:val="TOC2"/>
        <w:rPr>
          <w:rFonts w:eastAsiaTheme="minorEastAsia"/>
          <w:smallCaps w:val="0"/>
          <w:sz w:val="22"/>
        </w:rPr>
      </w:pPr>
      <w:hyperlink w:anchor="_Toc446543188" w:history="1">
        <w:r w:rsidR="00CF29CE" w:rsidRPr="00A33C0E">
          <w:rPr>
            <w:rStyle w:val="Hyperlink"/>
          </w:rPr>
          <w:t>Rinnovo dei Servizi Online</w:t>
        </w:r>
        <w:r w:rsidR="00CF29CE">
          <w:tab/>
        </w:r>
        <w:r w:rsidR="00CF29CE">
          <w:fldChar w:fldCharType="begin"/>
        </w:r>
        <w:r w:rsidR="00CF29CE">
          <w:instrText xml:space="preserve"> PAGEREF _Toc446543188 \h </w:instrText>
        </w:r>
        <w:r w:rsidR="00CF29CE">
          <w:fldChar w:fldCharType="separate"/>
        </w:r>
        <w:r w:rsidR="00CF29CE">
          <w:t>50</w:t>
        </w:r>
        <w:r w:rsidR="00CF29CE">
          <w:fldChar w:fldCharType="end"/>
        </w:r>
      </w:hyperlink>
    </w:p>
    <w:p w:rsidR="00CF29CE" w:rsidRDefault="00C8193A">
      <w:pPr>
        <w:pStyle w:val="TOC2"/>
        <w:rPr>
          <w:rFonts w:eastAsiaTheme="minorEastAsia"/>
          <w:smallCaps w:val="0"/>
          <w:sz w:val="22"/>
        </w:rPr>
      </w:pPr>
      <w:hyperlink w:anchor="_Toc446543189" w:history="1">
        <w:r w:rsidR="00CF29CE" w:rsidRPr="00A33C0E">
          <w:rPr>
            <w:rStyle w:val="Hyperlink"/>
          </w:rPr>
          <w:t>Servizi Microsoft Azure</w:t>
        </w:r>
        <w:r w:rsidR="00CF29CE">
          <w:tab/>
        </w:r>
        <w:r w:rsidR="00CF29CE">
          <w:fldChar w:fldCharType="begin"/>
        </w:r>
        <w:r w:rsidR="00CF29CE">
          <w:instrText xml:space="preserve"> PAGEREF _Toc446543189 \h </w:instrText>
        </w:r>
        <w:r w:rsidR="00CF29CE">
          <w:fldChar w:fldCharType="separate"/>
        </w:r>
        <w:r w:rsidR="00CF29CE">
          <w:t>50</w:t>
        </w:r>
        <w:r w:rsidR="00CF29CE">
          <w:fldChar w:fldCharType="end"/>
        </w:r>
      </w:hyperlink>
    </w:p>
    <w:p w:rsidR="00CF29CE" w:rsidRDefault="00C8193A">
      <w:pPr>
        <w:pStyle w:val="TOC3"/>
        <w:rPr>
          <w:rFonts w:eastAsiaTheme="minorEastAsia"/>
          <w:smallCaps w:val="0"/>
          <w:sz w:val="22"/>
        </w:rPr>
      </w:pPr>
      <w:hyperlink w:anchor="_Toc446543190" w:history="1">
        <w:r w:rsidR="00CF29CE" w:rsidRPr="00A33C0E">
          <w:rPr>
            <w:rStyle w:val="Hyperlink"/>
          </w:rPr>
          <w:t>Servizi Microsoft Azure</w:t>
        </w:r>
        <w:r w:rsidR="00CF29CE">
          <w:tab/>
        </w:r>
        <w:r w:rsidR="00CF29CE">
          <w:fldChar w:fldCharType="begin"/>
        </w:r>
        <w:r w:rsidR="00CF29CE">
          <w:instrText xml:space="preserve"> PAGEREF _Toc446543190 \h </w:instrText>
        </w:r>
        <w:r w:rsidR="00CF29CE">
          <w:fldChar w:fldCharType="separate"/>
        </w:r>
        <w:r w:rsidR="00CF29CE">
          <w:t>52</w:t>
        </w:r>
        <w:r w:rsidR="00CF29CE">
          <w:fldChar w:fldCharType="end"/>
        </w:r>
      </w:hyperlink>
    </w:p>
    <w:p w:rsidR="00CF29CE" w:rsidRDefault="00C8193A">
      <w:pPr>
        <w:pStyle w:val="TOC3"/>
        <w:rPr>
          <w:rFonts w:eastAsiaTheme="minorEastAsia"/>
          <w:smallCaps w:val="0"/>
          <w:sz w:val="22"/>
        </w:rPr>
      </w:pPr>
      <w:hyperlink w:anchor="_Toc446543191" w:history="1">
        <w:r w:rsidR="00CF29CE" w:rsidRPr="00A33C0E">
          <w:rPr>
            <w:rStyle w:val="Hyperlink"/>
          </w:rPr>
          <w:t>Supporto per Microsoft Azure (Piano)</w:t>
        </w:r>
        <w:r w:rsidR="00CF29CE">
          <w:tab/>
        </w:r>
        <w:r w:rsidR="00CF29CE">
          <w:fldChar w:fldCharType="begin"/>
        </w:r>
        <w:r w:rsidR="00CF29CE">
          <w:instrText xml:space="preserve"> PAGEREF _Toc446543191 \h </w:instrText>
        </w:r>
        <w:r w:rsidR="00CF29CE">
          <w:fldChar w:fldCharType="separate"/>
        </w:r>
        <w:r w:rsidR="00CF29CE">
          <w:t>52</w:t>
        </w:r>
        <w:r w:rsidR="00CF29CE">
          <w:fldChar w:fldCharType="end"/>
        </w:r>
      </w:hyperlink>
    </w:p>
    <w:p w:rsidR="00CF29CE" w:rsidRDefault="00C8193A">
      <w:pPr>
        <w:pStyle w:val="TOC3"/>
        <w:rPr>
          <w:rFonts w:eastAsiaTheme="minorEastAsia"/>
          <w:smallCaps w:val="0"/>
          <w:sz w:val="22"/>
        </w:rPr>
      </w:pPr>
      <w:hyperlink w:anchor="_Toc446543192" w:history="1">
        <w:r w:rsidR="00CF29CE" w:rsidRPr="00A33C0E">
          <w:rPr>
            <w:rStyle w:val="Hyperlink"/>
          </w:rPr>
          <w:t>Microsoft Azure Site Recovery (Piano)</w:t>
        </w:r>
        <w:r w:rsidR="00CF29CE">
          <w:tab/>
        </w:r>
        <w:r w:rsidR="00CF29CE">
          <w:fldChar w:fldCharType="begin"/>
        </w:r>
        <w:r w:rsidR="00CF29CE">
          <w:instrText xml:space="preserve"> PAGEREF _Toc446543192 \h </w:instrText>
        </w:r>
        <w:r w:rsidR="00CF29CE">
          <w:fldChar w:fldCharType="separate"/>
        </w:r>
        <w:r w:rsidR="00CF29CE">
          <w:t>53</w:t>
        </w:r>
        <w:r w:rsidR="00CF29CE">
          <w:fldChar w:fldCharType="end"/>
        </w:r>
      </w:hyperlink>
    </w:p>
    <w:p w:rsidR="00CF29CE" w:rsidRDefault="00C8193A">
      <w:pPr>
        <w:pStyle w:val="TOC3"/>
        <w:rPr>
          <w:rFonts w:eastAsiaTheme="minorEastAsia"/>
          <w:smallCaps w:val="0"/>
          <w:sz w:val="22"/>
        </w:rPr>
      </w:pPr>
      <w:hyperlink w:anchor="_Toc446543193" w:history="1">
        <w:r w:rsidR="00CF29CE" w:rsidRPr="00A33C0E">
          <w:rPr>
            <w:rStyle w:val="Hyperlink"/>
          </w:rPr>
          <w:t>Enterprise Mobility Suite (Piano)</w:t>
        </w:r>
        <w:r w:rsidR="00CF29CE">
          <w:tab/>
        </w:r>
        <w:r w:rsidR="00CF29CE">
          <w:fldChar w:fldCharType="begin"/>
        </w:r>
        <w:r w:rsidR="00CF29CE">
          <w:instrText xml:space="preserve"> PAGEREF _Toc446543193 \h </w:instrText>
        </w:r>
        <w:r w:rsidR="00CF29CE">
          <w:fldChar w:fldCharType="separate"/>
        </w:r>
        <w:r w:rsidR="00CF29CE">
          <w:t>53</w:t>
        </w:r>
        <w:r w:rsidR="00CF29CE">
          <w:fldChar w:fldCharType="end"/>
        </w:r>
      </w:hyperlink>
    </w:p>
    <w:p w:rsidR="00CF29CE" w:rsidRDefault="00C8193A">
      <w:pPr>
        <w:pStyle w:val="TOC3"/>
        <w:rPr>
          <w:rFonts w:eastAsiaTheme="minorEastAsia"/>
          <w:smallCaps w:val="0"/>
          <w:sz w:val="22"/>
        </w:rPr>
      </w:pPr>
      <w:hyperlink w:anchor="_Toc446543194" w:history="1">
        <w:r w:rsidR="00CF29CE" w:rsidRPr="00A33C0E">
          <w:rPr>
            <w:rStyle w:val="Hyperlink"/>
          </w:rPr>
          <w:t>Azure Active Directory (Piano)</w:t>
        </w:r>
        <w:r w:rsidR="00CF29CE">
          <w:tab/>
        </w:r>
        <w:r w:rsidR="00CF29CE">
          <w:fldChar w:fldCharType="begin"/>
        </w:r>
        <w:r w:rsidR="00CF29CE">
          <w:instrText xml:space="preserve"> PAGEREF _Toc446543194 \h </w:instrText>
        </w:r>
        <w:r w:rsidR="00CF29CE">
          <w:fldChar w:fldCharType="separate"/>
        </w:r>
        <w:r w:rsidR="00CF29CE">
          <w:t>54</w:t>
        </w:r>
        <w:r w:rsidR="00CF29CE">
          <w:fldChar w:fldCharType="end"/>
        </w:r>
      </w:hyperlink>
    </w:p>
    <w:p w:rsidR="00CF29CE" w:rsidRDefault="00C8193A">
      <w:pPr>
        <w:pStyle w:val="TOC3"/>
        <w:rPr>
          <w:rFonts w:eastAsiaTheme="minorEastAsia"/>
          <w:smallCaps w:val="0"/>
          <w:sz w:val="22"/>
        </w:rPr>
      </w:pPr>
      <w:hyperlink w:anchor="_Toc446543195" w:history="1">
        <w:r w:rsidR="00CF29CE" w:rsidRPr="00A33C0E">
          <w:rPr>
            <w:rStyle w:val="Hyperlink"/>
          </w:rPr>
          <w:t>Azure Rights Management Premium (Piano)</w:t>
        </w:r>
        <w:r w:rsidR="00CF29CE">
          <w:tab/>
        </w:r>
        <w:r w:rsidR="00CF29CE">
          <w:fldChar w:fldCharType="begin"/>
        </w:r>
        <w:r w:rsidR="00CF29CE">
          <w:instrText xml:space="preserve"> PAGEREF _Toc446543195 \h </w:instrText>
        </w:r>
        <w:r w:rsidR="00CF29CE">
          <w:fldChar w:fldCharType="separate"/>
        </w:r>
        <w:r w:rsidR="00CF29CE">
          <w:t>55</w:t>
        </w:r>
        <w:r w:rsidR="00CF29CE">
          <w:fldChar w:fldCharType="end"/>
        </w:r>
      </w:hyperlink>
    </w:p>
    <w:p w:rsidR="00CF29CE" w:rsidRDefault="00C8193A">
      <w:pPr>
        <w:pStyle w:val="TOC3"/>
        <w:rPr>
          <w:rFonts w:eastAsiaTheme="minorEastAsia"/>
          <w:smallCaps w:val="0"/>
          <w:sz w:val="22"/>
        </w:rPr>
      </w:pPr>
      <w:hyperlink w:anchor="_Toc446543196" w:history="1">
        <w:r w:rsidR="00CF29CE" w:rsidRPr="00A33C0E">
          <w:rPr>
            <w:rStyle w:val="Hyperlink"/>
          </w:rPr>
          <w:t>RemoteApp di Azure (Piano)</w:t>
        </w:r>
        <w:r w:rsidR="00CF29CE">
          <w:tab/>
        </w:r>
        <w:r w:rsidR="00CF29CE">
          <w:fldChar w:fldCharType="begin"/>
        </w:r>
        <w:r w:rsidR="00CF29CE">
          <w:instrText xml:space="preserve"> PAGEREF _Toc446543196 \h </w:instrText>
        </w:r>
        <w:r w:rsidR="00CF29CE">
          <w:fldChar w:fldCharType="separate"/>
        </w:r>
        <w:r w:rsidR="00CF29CE">
          <w:t>55</w:t>
        </w:r>
        <w:r w:rsidR="00CF29CE">
          <w:fldChar w:fldCharType="end"/>
        </w:r>
      </w:hyperlink>
    </w:p>
    <w:p w:rsidR="00CF29CE" w:rsidRDefault="00C8193A">
      <w:pPr>
        <w:pStyle w:val="TOC3"/>
        <w:rPr>
          <w:rFonts w:eastAsiaTheme="minorEastAsia"/>
          <w:smallCaps w:val="0"/>
          <w:sz w:val="22"/>
        </w:rPr>
      </w:pPr>
      <w:hyperlink w:anchor="_Toc446543197" w:history="1">
        <w:r w:rsidR="00CF29CE" w:rsidRPr="00A33C0E">
          <w:rPr>
            <w:rStyle w:val="Hyperlink"/>
          </w:rPr>
          <w:t>Operations Management Suite (Piano)</w:t>
        </w:r>
        <w:r w:rsidR="00CF29CE">
          <w:tab/>
        </w:r>
        <w:r w:rsidR="00CF29CE">
          <w:fldChar w:fldCharType="begin"/>
        </w:r>
        <w:r w:rsidR="00CF29CE">
          <w:instrText xml:space="preserve"> PAGEREF _Toc446543197 \h </w:instrText>
        </w:r>
        <w:r w:rsidR="00CF29CE">
          <w:fldChar w:fldCharType="separate"/>
        </w:r>
        <w:r w:rsidR="00CF29CE">
          <w:t>55</w:t>
        </w:r>
        <w:r w:rsidR="00CF29CE">
          <w:fldChar w:fldCharType="end"/>
        </w:r>
      </w:hyperlink>
    </w:p>
    <w:p w:rsidR="00CF29CE" w:rsidRDefault="00C8193A">
      <w:pPr>
        <w:pStyle w:val="TOC3"/>
        <w:rPr>
          <w:rFonts w:eastAsiaTheme="minorEastAsia"/>
          <w:smallCaps w:val="0"/>
          <w:sz w:val="22"/>
        </w:rPr>
      </w:pPr>
      <w:hyperlink w:anchor="_Toc446543198" w:history="1">
        <w:r w:rsidR="00CF29CE" w:rsidRPr="00A33C0E">
          <w:rPr>
            <w:rStyle w:val="Hyperlink"/>
          </w:rPr>
          <w:t>Microsoft Multi-Factor Authentication (Piano)</w:t>
        </w:r>
        <w:r w:rsidR="00CF29CE">
          <w:tab/>
        </w:r>
        <w:r w:rsidR="00CF29CE">
          <w:fldChar w:fldCharType="begin"/>
        </w:r>
        <w:r w:rsidR="00CF29CE">
          <w:instrText xml:space="preserve"> PAGEREF _Toc446543198 \h </w:instrText>
        </w:r>
        <w:r w:rsidR="00CF29CE">
          <w:fldChar w:fldCharType="separate"/>
        </w:r>
        <w:r w:rsidR="00CF29CE">
          <w:t>56</w:t>
        </w:r>
        <w:r w:rsidR="00CF29CE">
          <w:fldChar w:fldCharType="end"/>
        </w:r>
      </w:hyperlink>
    </w:p>
    <w:p w:rsidR="00CF29CE" w:rsidRDefault="00C8193A">
      <w:pPr>
        <w:pStyle w:val="TOC3"/>
        <w:rPr>
          <w:rFonts w:eastAsiaTheme="minorEastAsia"/>
          <w:smallCaps w:val="0"/>
          <w:sz w:val="22"/>
        </w:rPr>
      </w:pPr>
      <w:hyperlink w:anchor="_Toc446543199" w:history="1">
        <w:r w:rsidR="00CF29CE" w:rsidRPr="00A33C0E">
          <w:rPr>
            <w:rStyle w:val="Hyperlink"/>
          </w:rPr>
          <w:t>Microsoft Cloud App Security</w:t>
        </w:r>
        <w:r w:rsidR="00CF29CE">
          <w:tab/>
        </w:r>
        <w:r w:rsidR="00CF29CE">
          <w:fldChar w:fldCharType="begin"/>
        </w:r>
        <w:r w:rsidR="00CF29CE">
          <w:instrText xml:space="preserve"> PAGEREF _Toc446543199 \h </w:instrText>
        </w:r>
        <w:r w:rsidR="00CF29CE">
          <w:fldChar w:fldCharType="separate"/>
        </w:r>
        <w:r w:rsidR="00CF29CE">
          <w:t>56</w:t>
        </w:r>
        <w:r w:rsidR="00CF29CE">
          <w:fldChar w:fldCharType="end"/>
        </w:r>
      </w:hyperlink>
    </w:p>
    <w:p w:rsidR="00CF29CE" w:rsidRDefault="00C8193A">
      <w:pPr>
        <w:pStyle w:val="TOC3"/>
        <w:rPr>
          <w:rFonts w:eastAsiaTheme="minorEastAsia"/>
          <w:smallCaps w:val="0"/>
          <w:sz w:val="22"/>
        </w:rPr>
      </w:pPr>
      <w:hyperlink w:anchor="_Toc446543200" w:history="1">
        <w:r w:rsidR="00CF29CE" w:rsidRPr="00A33C0E">
          <w:rPr>
            <w:rStyle w:val="Hyperlink"/>
          </w:rPr>
          <w:t>Microsoft Azure StorSimple</w:t>
        </w:r>
        <w:r w:rsidR="00CF29CE">
          <w:tab/>
        </w:r>
        <w:r w:rsidR="00CF29CE">
          <w:fldChar w:fldCharType="begin"/>
        </w:r>
        <w:r w:rsidR="00CF29CE">
          <w:instrText xml:space="preserve"> PAGEREF _Toc446543200 \h </w:instrText>
        </w:r>
        <w:r w:rsidR="00CF29CE">
          <w:fldChar w:fldCharType="separate"/>
        </w:r>
        <w:r w:rsidR="00CF29CE">
          <w:t>56</w:t>
        </w:r>
        <w:r w:rsidR="00CF29CE">
          <w:fldChar w:fldCharType="end"/>
        </w:r>
      </w:hyperlink>
    </w:p>
    <w:p w:rsidR="00CF29CE" w:rsidRDefault="00C8193A">
      <w:pPr>
        <w:pStyle w:val="TOC2"/>
        <w:rPr>
          <w:rFonts w:eastAsiaTheme="minorEastAsia"/>
          <w:smallCaps w:val="0"/>
          <w:sz w:val="22"/>
        </w:rPr>
      </w:pPr>
      <w:hyperlink w:anchor="_Toc446543201" w:history="1">
        <w:r w:rsidR="00CF29CE" w:rsidRPr="00A33C0E">
          <w:rPr>
            <w:rStyle w:val="Hyperlink"/>
          </w:rPr>
          <w:t>Enterprise Cloud Suite</w:t>
        </w:r>
        <w:r w:rsidR="00CF29CE">
          <w:tab/>
        </w:r>
        <w:r w:rsidR="00CF29CE">
          <w:fldChar w:fldCharType="begin"/>
        </w:r>
        <w:r w:rsidR="00CF29CE">
          <w:instrText xml:space="preserve"> PAGEREF _Toc446543201 \h </w:instrText>
        </w:r>
        <w:r w:rsidR="00CF29CE">
          <w:fldChar w:fldCharType="separate"/>
        </w:r>
        <w:r w:rsidR="00CF29CE">
          <w:t>57</w:t>
        </w:r>
        <w:r w:rsidR="00CF29CE">
          <w:fldChar w:fldCharType="end"/>
        </w:r>
      </w:hyperlink>
    </w:p>
    <w:p w:rsidR="00CF29CE" w:rsidRDefault="00C8193A">
      <w:pPr>
        <w:pStyle w:val="TOC2"/>
        <w:rPr>
          <w:rFonts w:eastAsiaTheme="minorEastAsia"/>
          <w:smallCaps w:val="0"/>
          <w:sz w:val="22"/>
        </w:rPr>
      </w:pPr>
      <w:hyperlink w:anchor="_Toc446543202" w:history="1">
        <w:r w:rsidR="00CF29CE" w:rsidRPr="00A33C0E">
          <w:rPr>
            <w:rStyle w:val="Hyperlink"/>
          </w:rPr>
          <w:t>Microsoft Intune</w:t>
        </w:r>
        <w:r w:rsidR="00CF29CE">
          <w:tab/>
        </w:r>
        <w:r w:rsidR="00CF29CE">
          <w:fldChar w:fldCharType="begin"/>
        </w:r>
        <w:r w:rsidR="00CF29CE">
          <w:instrText xml:space="preserve"> PAGEREF _Toc446543202 \h </w:instrText>
        </w:r>
        <w:r w:rsidR="00CF29CE">
          <w:fldChar w:fldCharType="separate"/>
        </w:r>
        <w:r w:rsidR="00CF29CE">
          <w:t>58</w:t>
        </w:r>
        <w:r w:rsidR="00CF29CE">
          <w:fldChar w:fldCharType="end"/>
        </w:r>
      </w:hyperlink>
    </w:p>
    <w:p w:rsidR="00CF29CE" w:rsidRDefault="00C8193A">
      <w:pPr>
        <w:pStyle w:val="TOC2"/>
        <w:rPr>
          <w:rFonts w:eastAsiaTheme="minorEastAsia"/>
          <w:smallCaps w:val="0"/>
          <w:sz w:val="22"/>
        </w:rPr>
      </w:pPr>
      <w:hyperlink w:anchor="_Toc446543203" w:history="1">
        <w:r w:rsidR="00CF29CE" w:rsidRPr="00A33C0E">
          <w:rPr>
            <w:rStyle w:val="Hyperlink"/>
          </w:rPr>
          <w:t>Microsoft Dynamics Online Services</w:t>
        </w:r>
        <w:r w:rsidR="00CF29CE">
          <w:tab/>
        </w:r>
        <w:r w:rsidR="00CF29CE">
          <w:fldChar w:fldCharType="begin"/>
        </w:r>
        <w:r w:rsidR="00CF29CE">
          <w:instrText xml:space="preserve"> PAGEREF _Toc446543203 \h </w:instrText>
        </w:r>
        <w:r w:rsidR="00CF29CE">
          <w:fldChar w:fldCharType="separate"/>
        </w:r>
        <w:r w:rsidR="00CF29CE">
          <w:t>58</w:t>
        </w:r>
        <w:r w:rsidR="00CF29CE">
          <w:fldChar w:fldCharType="end"/>
        </w:r>
      </w:hyperlink>
    </w:p>
    <w:p w:rsidR="00CF29CE" w:rsidRDefault="00C8193A">
      <w:pPr>
        <w:pStyle w:val="TOC3"/>
        <w:rPr>
          <w:rFonts w:eastAsiaTheme="minorEastAsia"/>
          <w:smallCaps w:val="0"/>
          <w:sz w:val="22"/>
        </w:rPr>
      </w:pPr>
      <w:hyperlink w:anchor="_Toc446543204" w:history="1">
        <w:r w:rsidR="00CF29CE" w:rsidRPr="00A33C0E">
          <w:rPr>
            <w:rStyle w:val="Hyperlink"/>
          </w:rPr>
          <w:t>Microsoft Dynamics AX</w:t>
        </w:r>
        <w:r w:rsidR="00CF29CE">
          <w:tab/>
        </w:r>
        <w:r w:rsidR="00CF29CE">
          <w:fldChar w:fldCharType="begin"/>
        </w:r>
        <w:r w:rsidR="00CF29CE">
          <w:instrText xml:space="preserve"> PAGEREF _Toc446543204 \h </w:instrText>
        </w:r>
        <w:r w:rsidR="00CF29CE">
          <w:fldChar w:fldCharType="separate"/>
        </w:r>
        <w:r w:rsidR="00CF29CE">
          <w:t>58</w:t>
        </w:r>
        <w:r w:rsidR="00CF29CE">
          <w:fldChar w:fldCharType="end"/>
        </w:r>
      </w:hyperlink>
    </w:p>
    <w:p w:rsidR="00CF29CE" w:rsidRDefault="00C8193A">
      <w:pPr>
        <w:pStyle w:val="TOC3"/>
        <w:rPr>
          <w:rFonts w:eastAsiaTheme="minorEastAsia"/>
          <w:smallCaps w:val="0"/>
          <w:sz w:val="22"/>
        </w:rPr>
      </w:pPr>
      <w:hyperlink w:anchor="_Toc446543205" w:history="1">
        <w:r w:rsidR="00CF29CE" w:rsidRPr="00A33C0E">
          <w:rPr>
            <w:rStyle w:val="Hyperlink"/>
          </w:rPr>
          <w:t>Microsoft Dynamics CRM Online</w:t>
        </w:r>
        <w:r w:rsidR="00CF29CE">
          <w:tab/>
        </w:r>
        <w:r w:rsidR="00CF29CE">
          <w:fldChar w:fldCharType="begin"/>
        </w:r>
        <w:r w:rsidR="00CF29CE">
          <w:instrText xml:space="preserve"> PAGEREF _Toc446543205 \h </w:instrText>
        </w:r>
        <w:r w:rsidR="00CF29CE">
          <w:fldChar w:fldCharType="separate"/>
        </w:r>
        <w:r w:rsidR="00CF29CE">
          <w:t>59</w:t>
        </w:r>
        <w:r w:rsidR="00CF29CE">
          <w:fldChar w:fldCharType="end"/>
        </w:r>
      </w:hyperlink>
    </w:p>
    <w:p w:rsidR="00CF29CE" w:rsidRDefault="00C8193A">
      <w:pPr>
        <w:pStyle w:val="TOC3"/>
        <w:rPr>
          <w:rFonts w:eastAsiaTheme="minorEastAsia"/>
          <w:smallCaps w:val="0"/>
          <w:sz w:val="22"/>
        </w:rPr>
      </w:pPr>
      <w:hyperlink w:anchor="_Toc446543206" w:history="1">
        <w:r w:rsidR="00CF29CE" w:rsidRPr="00A33C0E">
          <w:rPr>
            <w:rStyle w:val="Hyperlink"/>
          </w:rPr>
          <w:t>Microsoft Dynamics Marketing</w:t>
        </w:r>
        <w:r w:rsidR="00CF29CE">
          <w:tab/>
        </w:r>
        <w:r w:rsidR="00CF29CE">
          <w:fldChar w:fldCharType="begin"/>
        </w:r>
        <w:r w:rsidR="00CF29CE">
          <w:instrText xml:space="preserve"> PAGEREF _Toc446543206 \h </w:instrText>
        </w:r>
        <w:r w:rsidR="00CF29CE">
          <w:fldChar w:fldCharType="separate"/>
        </w:r>
        <w:r w:rsidR="00CF29CE">
          <w:t>60</w:t>
        </w:r>
        <w:r w:rsidR="00CF29CE">
          <w:fldChar w:fldCharType="end"/>
        </w:r>
      </w:hyperlink>
    </w:p>
    <w:p w:rsidR="00CF29CE" w:rsidRDefault="00C8193A">
      <w:pPr>
        <w:pStyle w:val="TOC3"/>
        <w:rPr>
          <w:rFonts w:eastAsiaTheme="minorEastAsia"/>
          <w:smallCaps w:val="0"/>
          <w:sz w:val="22"/>
        </w:rPr>
      </w:pPr>
      <w:hyperlink w:anchor="_Toc446543207" w:history="1">
        <w:r w:rsidR="00CF29CE" w:rsidRPr="00A33C0E">
          <w:rPr>
            <w:rStyle w:val="Hyperlink"/>
          </w:rPr>
          <w:t>Microsoft Social Engagement</w:t>
        </w:r>
        <w:r w:rsidR="00CF29CE">
          <w:tab/>
        </w:r>
        <w:r w:rsidR="00CF29CE">
          <w:fldChar w:fldCharType="begin"/>
        </w:r>
        <w:r w:rsidR="00CF29CE">
          <w:instrText xml:space="preserve"> PAGEREF _Toc446543207 \h </w:instrText>
        </w:r>
        <w:r w:rsidR="00CF29CE">
          <w:fldChar w:fldCharType="separate"/>
        </w:r>
        <w:r w:rsidR="00CF29CE">
          <w:t>60</w:t>
        </w:r>
        <w:r w:rsidR="00CF29CE">
          <w:fldChar w:fldCharType="end"/>
        </w:r>
      </w:hyperlink>
    </w:p>
    <w:p w:rsidR="00CF29CE" w:rsidRDefault="00C8193A">
      <w:pPr>
        <w:pStyle w:val="TOC3"/>
        <w:rPr>
          <w:rFonts w:eastAsiaTheme="minorEastAsia"/>
          <w:smallCaps w:val="0"/>
          <w:sz w:val="22"/>
        </w:rPr>
      </w:pPr>
      <w:hyperlink w:anchor="_Toc446543208" w:history="1">
        <w:r w:rsidR="00CF29CE" w:rsidRPr="00A33C0E">
          <w:rPr>
            <w:rStyle w:val="Hyperlink"/>
          </w:rPr>
          <w:t>Parature, di Microsoft</w:t>
        </w:r>
        <w:r w:rsidR="00CF29CE">
          <w:tab/>
        </w:r>
        <w:r w:rsidR="00CF29CE">
          <w:fldChar w:fldCharType="begin"/>
        </w:r>
        <w:r w:rsidR="00CF29CE">
          <w:instrText xml:space="preserve"> PAGEREF _Toc446543208 \h </w:instrText>
        </w:r>
        <w:r w:rsidR="00CF29CE">
          <w:fldChar w:fldCharType="separate"/>
        </w:r>
        <w:r w:rsidR="00CF29CE">
          <w:t>61</w:t>
        </w:r>
        <w:r w:rsidR="00CF29CE">
          <w:fldChar w:fldCharType="end"/>
        </w:r>
      </w:hyperlink>
    </w:p>
    <w:p w:rsidR="00CF29CE" w:rsidRDefault="00C8193A">
      <w:pPr>
        <w:pStyle w:val="TOC2"/>
        <w:rPr>
          <w:rFonts w:eastAsiaTheme="minorEastAsia"/>
          <w:smallCaps w:val="0"/>
          <w:sz w:val="22"/>
        </w:rPr>
      </w:pPr>
      <w:hyperlink w:anchor="_Toc446543209" w:history="1">
        <w:r w:rsidR="00CF29CE" w:rsidRPr="00A33C0E">
          <w:rPr>
            <w:rStyle w:val="Hyperlink"/>
          </w:rPr>
          <w:t>Servizi Office 365</w:t>
        </w:r>
        <w:r w:rsidR="00CF29CE">
          <w:tab/>
        </w:r>
        <w:r w:rsidR="00CF29CE">
          <w:fldChar w:fldCharType="begin"/>
        </w:r>
        <w:r w:rsidR="00CF29CE">
          <w:instrText xml:space="preserve"> PAGEREF _Toc446543209 \h </w:instrText>
        </w:r>
        <w:r w:rsidR="00CF29CE">
          <w:fldChar w:fldCharType="separate"/>
        </w:r>
        <w:r w:rsidR="00CF29CE">
          <w:t>61</w:t>
        </w:r>
        <w:r w:rsidR="00CF29CE">
          <w:fldChar w:fldCharType="end"/>
        </w:r>
      </w:hyperlink>
    </w:p>
    <w:p w:rsidR="00CF29CE" w:rsidRDefault="00C8193A">
      <w:pPr>
        <w:pStyle w:val="TOC3"/>
        <w:rPr>
          <w:rFonts w:eastAsiaTheme="minorEastAsia"/>
          <w:smallCaps w:val="0"/>
          <w:sz w:val="22"/>
        </w:rPr>
      </w:pPr>
      <w:hyperlink w:anchor="_Toc446543210" w:history="1">
        <w:r w:rsidR="00CF29CE" w:rsidRPr="00A33C0E">
          <w:rPr>
            <w:rStyle w:val="Hyperlink"/>
          </w:rPr>
          <w:t>Applicazioni Office 365</w:t>
        </w:r>
        <w:r w:rsidR="00CF29CE">
          <w:tab/>
        </w:r>
        <w:r w:rsidR="00CF29CE">
          <w:fldChar w:fldCharType="begin"/>
        </w:r>
        <w:r w:rsidR="00CF29CE">
          <w:instrText xml:space="preserve"> PAGEREF _Toc446543210 \h </w:instrText>
        </w:r>
        <w:r w:rsidR="00CF29CE">
          <w:fldChar w:fldCharType="separate"/>
        </w:r>
        <w:r w:rsidR="00CF29CE">
          <w:t>61</w:t>
        </w:r>
        <w:r w:rsidR="00CF29CE">
          <w:fldChar w:fldCharType="end"/>
        </w:r>
      </w:hyperlink>
    </w:p>
    <w:p w:rsidR="00CF29CE" w:rsidRDefault="00C8193A">
      <w:pPr>
        <w:pStyle w:val="TOC3"/>
        <w:rPr>
          <w:rFonts w:eastAsiaTheme="minorEastAsia"/>
          <w:smallCaps w:val="0"/>
          <w:sz w:val="22"/>
        </w:rPr>
      </w:pPr>
      <w:hyperlink w:anchor="_Toc446543211" w:history="1">
        <w:r w:rsidR="00CF29CE" w:rsidRPr="00A33C0E">
          <w:rPr>
            <w:rStyle w:val="Hyperlink"/>
          </w:rPr>
          <w:t>Office 365 Suite</w:t>
        </w:r>
        <w:r w:rsidR="00CF29CE">
          <w:tab/>
        </w:r>
        <w:r w:rsidR="00CF29CE">
          <w:fldChar w:fldCharType="begin"/>
        </w:r>
        <w:r w:rsidR="00CF29CE">
          <w:instrText xml:space="preserve"> PAGEREF _Toc446543211 \h </w:instrText>
        </w:r>
        <w:r w:rsidR="00CF29CE">
          <w:fldChar w:fldCharType="separate"/>
        </w:r>
        <w:r w:rsidR="00CF29CE">
          <w:t>63</w:t>
        </w:r>
        <w:r w:rsidR="00CF29CE">
          <w:fldChar w:fldCharType="end"/>
        </w:r>
      </w:hyperlink>
    </w:p>
    <w:p w:rsidR="00CF29CE" w:rsidRDefault="00C8193A">
      <w:pPr>
        <w:pStyle w:val="TOC3"/>
        <w:rPr>
          <w:rFonts w:eastAsiaTheme="minorEastAsia"/>
          <w:smallCaps w:val="0"/>
          <w:sz w:val="22"/>
        </w:rPr>
      </w:pPr>
      <w:hyperlink w:anchor="_Toc446543212" w:history="1">
        <w:r w:rsidR="00CF29CE" w:rsidRPr="00A33C0E">
          <w:rPr>
            <w:rStyle w:val="Hyperlink"/>
          </w:rPr>
          <w:t>Archivio Protetto per le Società con Office 365</w:t>
        </w:r>
        <w:r w:rsidR="00CF29CE">
          <w:tab/>
        </w:r>
        <w:r w:rsidR="00CF29CE">
          <w:fldChar w:fldCharType="begin"/>
        </w:r>
        <w:r w:rsidR="00CF29CE">
          <w:instrText xml:space="preserve"> PAGEREF _Toc446543212 \h </w:instrText>
        </w:r>
        <w:r w:rsidR="00CF29CE">
          <w:fldChar w:fldCharType="separate"/>
        </w:r>
        <w:r w:rsidR="00CF29CE">
          <w:t>65</w:t>
        </w:r>
        <w:r w:rsidR="00CF29CE">
          <w:fldChar w:fldCharType="end"/>
        </w:r>
      </w:hyperlink>
    </w:p>
    <w:p w:rsidR="00CF29CE" w:rsidRDefault="00C8193A">
      <w:pPr>
        <w:pStyle w:val="TOC3"/>
        <w:rPr>
          <w:rFonts w:eastAsiaTheme="minorEastAsia"/>
          <w:smallCaps w:val="0"/>
          <w:sz w:val="22"/>
        </w:rPr>
      </w:pPr>
      <w:hyperlink w:anchor="_Toc446543213" w:history="1">
        <w:r w:rsidR="00CF29CE" w:rsidRPr="00A33C0E">
          <w:rPr>
            <w:rStyle w:val="Hyperlink"/>
          </w:rPr>
          <w:t>Office 365 Delve Analytics</w:t>
        </w:r>
        <w:r w:rsidR="00CF29CE">
          <w:tab/>
        </w:r>
        <w:r w:rsidR="00CF29CE">
          <w:fldChar w:fldCharType="begin"/>
        </w:r>
        <w:r w:rsidR="00CF29CE">
          <w:instrText xml:space="preserve"> PAGEREF _Toc446543213 \h </w:instrText>
        </w:r>
        <w:r w:rsidR="00CF29CE">
          <w:fldChar w:fldCharType="separate"/>
        </w:r>
        <w:r w:rsidR="00CF29CE">
          <w:t>65</w:t>
        </w:r>
        <w:r w:rsidR="00CF29CE">
          <w:fldChar w:fldCharType="end"/>
        </w:r>
      </w:hyperlink>
    </w:p>
    <w:p w:rsidR="00CF29CE" w:rsidRDefault="00C8193A">
      <w:pPr>
        <w:pStyle w:val="TOC3"/>
        <w:rPr>
          <w:rFonts w:eastAsiaTheme="minorEastAsia"/>
          <w:smallCaps w:val="0"/>
          <w:sz w:val="22"/>
        </w:rPr>
      </w:pPr>
      <w:hyperlink w:anchor="_Toc446543214" w:history="1">
        <w:r w:rsidR="00CF29CE" w:rsidRPr="00A33C0E">
          <w:rPr>
            <w:rStyle w:val="Hyperlink"/>
          </w:rPr>
          <w:t>Office 365 Advanced eDiscovery</w:t>
        </w:r>
        <w:r w:rsidR="00CF29CE">
          <w:tab/>
        </w:r>
        <w:r w:rsidR="00CF29CE">
          <w:fldChar w:fldCharType="begin"/>
        </w:r>
        <w:r w:rsidR="00CF29CE">
          <w:instrText xml:space="preserve"> PAGEREF _Toc446543214 \h </w:instrText>
        </w:r>
        <w:r w:rsidR="00CF29CE">
          <w:fldChar w:fldCharType="separate"/>
        </w:r>
        <w:r w:rsidR="00CF29CE">
          <w:t>66</w:t>
        </w:r>
        <w:r w:rsidR="00CF29CE">
          <w:fldChar w:fldCharType="end"/>
        </w:r>
      </w:hyperlink>
    </w:p>
    <w:p w:rsidR="00CF29CE" w:rsidRDefault="00C8193A">
      <w:pPr>
        <w:pStyle w:val="TOC3"/>
        <w:rPr>
          <w:rFonts w:eastAsiaTheme="minorEastAsia"/>
          <w:smallCaps w:val="0"/>
          <w:sz w:val="22"/>
        </w:rPr>
      </w:pPr>
      <w:hyperlink w:anchor="_Toc446543215" w:history="1">
        <w:r w:rsidR="00CF29CE" w:rsidRPr="00A33C0E">
          <w:rPr>
            <w:rStyle w:val="Hyperlink"/>
          </w:rPr>
          <w:t>Exchange Online</w:t>
        </w:r>
        <w:r w:rsidR="00CF29CE">
          <w:tab/>
        </w:r>
        <w:r w:rsidR="00CF29CE">
          <w:fldChar w:fldCharType="begin"/>
        </w:r>
        <w:r w:rsidR="00CF29CE">
          <w:instrText xml:space="preserve"> PAGEREF _Toc446543215 \h </w:instrText>
        </w:r>
        <w:r w:rsidR="00CF29CE">
          <w:fldChar w:fldCharType="separate"/>
        </w:r>
        <w:r w:rsidR="00CF29CE">
          <w:t>66</w:t>
        </w:r>
        <w:r w:rsidR="00CF29CE">
          <w:fldChar w:fldCharType="end"/>
        </w:r>
      </w:hyperlink>
    </w:p>
    <w:p w:rsidR="00CF29CE" w:rsidRDefault="00C8193A">
      <w:pPr>
        <w:pStyle w:val="TOC3"/>
        <w:rPr>
          <w:rFonts w:eastAsiaTheme="minorEastAsia"/>
          <w:smallCaps w:val="0"/>
          <w:sz w:val="22"/>
        </w:rPr>
      </w:pPr>
      <w:hyperlink w:anchor="_Toc446543216" w:history="1">
        <w:r w:rsidR="00CF29CE" w:rsidRPr="00A33C0E">
          <w:rPr>
            <w:rStyle w:val="Hyperlink"/>
          </w:rPr>
          <w:t>OneDrive for Business</w:t>
        </w:r>
        <w:r w:rsidR="00CF29CE">
          <w:tab/>
        </w:r>
        <w:r w:rsidR="00CF29CE">
          <w:fldChar w:fldCharType="begin"/>
        </w:r>
        <w:r w:rsidR="00CF29CE">
          <w:instrText xml:space="preserve"> PAGEREF _Toc446543216 \h </w:instrText>
        </w:r>
        <w:r w:rsidR="00CF29CE">
          <w:fldChar w:fldCharType="separate"/>
        </w:r>
        <w:r w:rsidR="00CF29CE">
          <w:t>67</w:t>
        </w:r>
        <w:r w:rsidR="00CF29CE">
          <w:fldChar w:fldCharType="end"/>
        </w:r>
      </w:hyperlink>
    </w:p>
    <w:p w:rsidR="00CF29CE" w:rsidRDefault="00C8193A">
      <w:pPr>
        <w:pStyle w:val="TOC3"/>
        <w:rPr>
          <w:rFonts w:eastAsiaTheme="minorEastAsia"/>
          <w:smallCaps w:val="0"/>
          <w:sz w:val="22"/>
        </w:rPr>
      </w:pPr>
      <w:hyperlink w:anchor="_Toc446543217" w:history="1">
        <w:r w:rsidR="00CF29CE" w:rsidRPr="00A33C0E">
          <w:rPr>
            <w:rStyle w:val="Hyperlink"/>
          </w:rPr>
          <w:t>Project Online</w:t>
        </w:r>
        <w:r w:rsidR="00CF29CE">
          <w:tab/>
        </w:r>
        <w:r w:rsidR="00CF29CE">
          <w:fldChar w:fldCharType="begin"/>
        </w:r>
        <w:r w:rsidR="00CF29CE">
          <w:instrText xml:space="preserve"> PAGEREF _Toc446543217 \h </w:instrText>
        </w:r>
        <w:r w:rsidR="00CF29CE">
          <w:fldChar w:fldCharType="separate"/>
        </w:r>
        <w:r w:rsidR="00CF29CE">
          <w:t>67</w:t>
        </w:r>
        <w:r w:rsidR="00CF29CE">
          <w:fldChar w:fldCharType="end"/>
        </w:r>
      </w:hyperlink>
    </w:p>
    <w:p w:rsidR="00CF29CE" w:rsidRDefault="00C8193A">
      <w:pPr>
        <w:pStyle w:val="TOC3"/>
        <w:rPr>
          <w:rFonts w:eastAsiaTheme="minorEastAsia"/>
          <w:smallCaps w:val="0"/>
          <w:sz w:val="22"/>
        </w:rPr>
      </w:pPr>
      <w:hyperlink w:anchor="_Toc446543218" w:history="1">
        <w:r w:rsidR="00CF29CE" w:rsidRPr="00A33C0E">
          <w:rPr>
            <w:rStyle w:val="Hyperlink"/>
          </w:rPr>
          <w:t>SharePoint Online</w:t>
        </w:r>
        <w:r w:rsidR="00CF29CE">
          <w:tab/>
        </w:r>
        <w:r w:rsidR="00CF29CE">
          <w:fldChar w:fldCharType="begin"/>
        </w:r>
        <w:r w:rsidR="00CF29CE">
          <w:instrText xml:space="preserve"> PAGEREF _Toc446543218 \h </w:instrText>
        </w:r>
        <w:r w:rsidR="00CF29CE">
          <w:fldChar w:fldCharType="separate"/>
        </w:r>
        <w:r w:rsidR="00CF29CE">
          <w:t>67</w:t>
        </w:r>
        <w:r w:rsidR="00CF29CE">
          <w:fldChar w:fldCharType="end"/>
        </w:r>
      </w:hyperlink>
    </w:p>
    <w:p w:rsidR="00CF29CE" w:rsidRDefault="00C8193A">
      <w:pPr>
        <w:pStyle w:val="TOC3"/>
        <w:rPr>
          <w:rFonts w:eastAsiaTheme="minorEastAsia"/>
          <w:smallCaps w:val="0"/>
          <w:sz w:val="22"/>
        </w:rPr>
      </w:pPr>
      <w:hyperlink w:anchor="_Toc446543219" w:history="1">
        <w:r w:rsidR="00CF29CE" w:rsidRPr="00A33C0E">
          <w:rPr>
            <w:rStyle w:val="Hyperlink"/>
          </w:rPr>
          <w:t>Skype for Business Online</w:t>
        </w:r>
        <w:r w:rsidR="00CF29CE">
          <w:tab/>
        </w:r>
        <w:r w:rsidR="00CF29CE">
          <w:fldChar w:fldCharType="begin"/>
        </w:r>
        <w:r w:rsidR="00CF29CE">
          <w:instrText xml:space="preserve"> PAGEREF _Toc446543219 \h </w:instrText>
        </w:r>
        <w:r w:rsidR="00CF29CE">
          <w:fldChar w:fldCharType="separate"/>
        </w:r>
        <w:r w:rsidR="00CF29CE">
          <w:t>68</w:t>
        </w:r>
        <w:r w:rsidR="00CF29CE">
          <w:fldChar w:fldCharType="end"/>
        </w:r>
      </w:hyperlink>
    </w:p>
    <w:p w:rsidR="00CF29CE" w:rsidRDefault="00C8193A">
      <w:pPr>
        <w:pStyle w:val="TOC2"/>
        <w:rPr>
          <w:rFonts w:eastAsiaTheme="minorEastAsia"/>
          <w:smallCaps w:val="0"/>
          <w:sz w:val="22"/>
        </w:rPr>
      </w:pPr>
      <w:hyperlink w:anchor="_Toc446543220" w:history="1">
        <w:r w:rsidR="00CF29CE" w:rsidRPr="00A33C0E">
          <w:rPr>
            <w:rStyle w:val="Hyperlink"/>
          </w:rPr>
          <w:t>Altri Servizi Online</w:t>
        </w:r>
        <w:r w:rsidR="00CF29CE">
          <w:tab/>
        </w:r>
        <w:r w:rsidR="00CF29CE">
          <w:fldChar w:fldCharType="begin"/>
        </w:r>
        <w:r w:rsidR="00CF29CE">
          <w:instrText xml:space="preserve"> PAGEREF _Toc446543220 \h </w:instrText>
        </w:r>
        <w:r w:rsidR="00CF29CE">
          <w:fldChar w:fldCharType="separate"/>
        </w:r>
        <w:r w:rsidR="00CF29CE">
          <w:t>69</w:t>
        </w:r>
        <w:r w:rsidR="00CF29CE">
          <w:fldChar w:fldCharType="end"/>
        </w:r>
      </w:hyperlink>
    </w:p>
    <w:p w:rsidR="00CF29CE" w:rsidRDefault="00C8193A">
      <w:pPr>
        <w:pStyle w:val="TOC3"/>
        <w:rPr>
          <w:rFonts w:eastAsiaTheme="minorEastAsia"/>
          <w:smallCaps w:val="0"/>
          <w:sz w:val="22"/>
        </w:rPr>
      </w:pPr>
      <w:hyperlink w:anchor="_Toc446543221" w:history="1">
        <w:r w:rsidR="00CF29CE" w:rsidRPr="00A33C0E">
          <w:rPr>
            <w:rStyle w:val="Hyperlink"/>
          </w:rPr>
          <w:t>Bing Maps</w:t>
        </w:r>
        <w:r w:rsidR="00CF29CE">
          <w:tab/>
        </w:r>
        <w:r w:rsidR="00CF29CE">
          <w:fldChar w:fldCharType="begin"/>
        </w:r>
        <w:r w:rsidR="00CF29CE">
          <w:instrText xml:space="preserve"> PAGEREF _Toc446543221 \h </w:instrText>
        </w:r>
        <w:r w:rsidR="00CF29CE">
          <w:fldChar w:fldCharType="separate"/>
        </w:r>
        <w:r w:rsidR="00CF29CE">
          <w:t>69</w:t>
        </w:r>
        <w:r w:rsidR="00CF29CE">
          <w:fldChar w:fldCharType="end"/>
        </w:r>
      </w:hyperlink>
    </w:p>
    <w:p w:rsidR="00CF29CE" w:rsidRDefault="00C8193A">
      <w:pPr>
        <w:pStyle w:val="TOC3"/>
        <w:rPr>
          <w:rFonts w:eastAsiaTheme="minorEastAsia"/>
          <w:smallCaps w:val="0"/>
          <w:sz w:val="22"/>
        </w:rPr>
      </w:pPr>
      <w:hyperlink w:anchor="_Toc446543222" w:history="1">
        <w:r w:rsidR="00CF29CE" w:rsidRPr="00A33C0E">
          <w:rPr>
            <w:rStyle w:val="Hyperlink"/>
          </w:rPr>
          <w:t>Microsoft Learning</w:t>
        </w:r>
        <w:r w:rsidR="00CF29CE">
          <w:tab/>
        </w:r>
        <w:r w:rsidR="00CF29CE">
          <w:fldChar w:fldCharType="begin"/>
        </w:r>
        <w:r w:rsidR="00CF29CE">
          <w:instrText xml:space="preserve"> PAGEREF _Toc446543222 \h </w:instrText>
        </w:r>
        <w:r w:rsidR="00CF29CE">
          <w:fldChar w:fldCharType="separate"/>
        </w:r>
        <w:r w:rsidR="00CF29CE">
          <w:t>69</w:t>
        </w:r>
        <w:r w:rsidR="00CF29CE">
          <w:fldChar w:fldCharType="end"/>
        </w:r>
      </w:hyperlink>
    </w:p>
    <w:p w:rsidR="00CF29CE" w:rsidRDefault="00C8193A">
      <w:pPr>
        <w:pStyle w:val="TOC3"/>
        <w:rPr>
          <w:rFonts w:eastAsiaTheme="minorEastAsia"/>
          <w:smallCaps w:val="0"/>
          <w:sz w:val="22"/>
        </w:rPr>
      </w:pPr>
      <w:hyperlink w:anchor="_Toc446543223" w:history="1">
        <w:r w:rsidR="00CF29CE" w:rsidRPr="00A33C0E">
          <w:rPr>
            <w:rStyle w:val="Hyperlink"/>
          </w:rPr>
          <w:t>Microsoft Translator</w:t>
        </w:r>
        <w:r w:rsidR="00CF29CE">
          <w:tab/>
        </w:r>
        <w:r w:rsidR="00CF29CE">
          <w:fldChar w:fldCharType="begin"/>
        </w:r>
        <w:r w:rsidR="00CF29CE">
          <w:instrText xml:space="preserve"> PAGEREF _Toc446543223 \h </w:instrText>
        </w:r>
        <w:r w:rsidR="00CF29CE">
          <w:fldChar w:fldCharType="separate"/>
        </w:r>
        <w:r w:rsidR="00CF29CE">
          <w:t>70</w:t>
        </w:r>
        <w:r w:rsidR="00CF29CE">
          <w:fldChar w:fldCharType="end"/>
        </w:r>
      </w:hyperlink>
    </w:p>
    <w:p w:rsidR="00CF29CE" w:rsidRDefault="00C8193A">
      <w:pPr>
        <w:pStyle w:val="TOC3"/>
        <w:rPr>
          <w:rFonts w:eastAsiaTheme="minorEastAsia"/>
          <w:smallCaps w:val="0"/>
          <w:sz w:val="22"/>
        </w:rPr>
      </w:pPr>
      <w:hyperlink w:anchor="_Toc446543224" w:history="1">
        <w:r w:rsidR="00CF29CE" w:rsidRPr="00A33C0E">
          <w:rPr>
            <w:rStyle w:val="Hyperlink"/>
          </w:rPr>
          <w:t>Power BI Pro</w:t>
        </w:r>
        <w:r w:rsidR="00CF29CE">
          <w:tab/>
        </w:r>
        <w:r w:rsidR="00CF29CE">
          <w:fldChar w:fldCharType="begin"/>
        </w:r>
        <w:r w:rsidR="00CF29CE">
          <w:instrText xml:space="preserve"> PAGEREF _Toc446543224 \h </w:instrText>
        </w:r>
        <w:r w:rsidR="00CF29CE">
          <w:fldChar w:fldCharType="separate"/>
        </w:r>
        <w:r w:rsidR="00CF29CE">
          <w:t>70</w:t>
        </w:r>
        <w:r w:rsidR="00CF29CE">
          <w:fldChar w:fldCharType="end"/>
        </w:r>
      </w:hyperlink>
    </w:p>
    <w:p w:rsidR="00CF29CE" w:rsidRDefault="00C8193A">
      <w:pPr>
        <w:pStyle w:val="TOC3"/>
        <w:rPr>
          <w:rFonts w:eastAsiaTheme="minorEastAsia"/>
          <w:smallCaps w:val="0"/>
          <w:sz w:val="22"/>
        </w:rPr>
      </w:pPr>
      <w:hyperlink w:anchor="_Toc446543225" w:history="1">
        <w:r w:rsidR="00CF29CE" w:rsidRPr="00A33C0E">
          <w:rPr>
            <w:rStyle w:val="Hyperlink"/>
          </w:rPr>
          <w:t>Yammer Enterprise</w:t>
        </w:r>
        <w:r w:rsidR="00CF29CE">
          <w:tab/>
        </w:r>
        <w:r w:rsidR="00CF29CE">
          <w:fldChar w:fldCharType="begin"/>
        </w:r>
        <w:r w:rsidR="00CF29CE">
          <w:instrText xml:space="preserve"> PAGEREF _Toc446543225 \h </w:instrText>
        </w:r>
        <w:r w:rsidR="00CF29CE">
          <w:fldChar w:fldCharType="separate"/>
        </w:r>
        <w:r w:rsidR="00CF29CE">
          <w:t>70</w:t>
        </w:r>
        <w:r w:rsidR="00CF29CE">
          <w:fldChar w:fldCharType="end"/>
        </w:r>
      </w:hyperlink>
    </w:p>
    <w:p w:rsidR="00CF29CE" w:rsidRDefault="00C8193A">
      <w:pPr>
        <w:pStyle w:val="TOC1"/>
        <w:rPr>
          <w:rFonts w:eastAsiaTheme="minorEastAsia"/>
          <w:b w:val="0"/>
          <w:caps w:val="0"/>
          <w:noProof/>
          <w:sz w:val="22"/>
          <w:szCs w:val="22"/>
        </w:rPr>
      </w:pPr>
      <w:hyperlink w:anchor="_Toc446543226" w:history="1">
        <w:r w:rsidR="00CF29CE" w:rsidRPr="00A33C0E">
          <w:rPr>
            <w:rStyle w:val="Hyperlink"/>
            <w:noProof/>
          </w:rPr>
          <w:t>Glossario</w:t>
        </w:r>
        <w:r w:rsidR="00CF29CE">
          <w:rPr>
            <w:noProof/>
          </w:rPr>
          <w:tab/>
        </w:r>
        <w:r w:rsidR="00CF29CE">
          <w:rPr>
            <w:noProof/>
          </w:rPr>
          <w:fldChar w:fldCharType="begin"/>
        </w:r>
        <w:r w:rsidR="00CF29CE">
          <w:rPr>
            <w:noProof/>
          </w:rPr>
          <w:instrText xml:space="preserve"> PAGEREF _Toc446543226 \h </w:instrText>
        </w:r>
        <w:r w:rsidR="00CF29CE">
          <w:rPr>
            <w:noProof/>
          </w:rPr>
        </w:r>
        <w:r w:rsidR="00CF29CE">
          <w:rPr>
            <w:noProof/>
          </w:rPr>
          <w:fldChar w:fldCharType="separate"/>
        </w:r>
        <w:r w:rsidR="00CF29CE">
          <w:rPr>
            <w:noProof/>
          </w:rPr>
          <w:t>72</w:t>
        </w:r>
        <w:r w:rsidR="00CF29CE">
          <w:rPr>
            <w:noProof/>
          </w:rPr>
          <w:fldChar w:fldCharType="end"/>
        </w:r>
      </w:hyperlink>
    </w:p>
    <w:p w:rsidR="00CF29CE" w:rsidRDefault="00C8193A">
      <w:pPr>
        <w:pStyle w:val="TOC2"/>
        <w:rPr>
          <w:rFonts w:eastAsiaTheme="minorEastAsia"/>
          <w:smallCaps w:val="0"/>
          <w:sz w:val="22"/>
        </w:rPr>
      </w:pPr>
      <w:hyperlink w:anchor="_Toc446543227" w:history="1">
        <w:r w:rsidR="00CF29CE" w:rsidRPr="00A33C0E">
          <w:rPr>
            <w:rStyle w:val="Hyperlink"/>
          </w:rPr>
          <w:t>Attributi</w:t>
        </w:r>
        <w:r w:rsidR="00CF29CE">
          <w:tab/>
        </w:r>
        <w:r w:rsidR="00CF29CE">
          <w:fldChar w:fldCharType="begin"/>
        </w:r>
        <w:r w:rsidR="00CF29CE">
          <w:instrText xml:space="preserve"> PAGEREF _Toc446543227 \h </w:instrText>
        </w:r>
        <w:r w:rsidR="00CF29CE">
          <w:fldChar w:fldCharType="separate"/>
        </w:r>
        <w:r w:rsidR="00CF29CE">
          <w:t>72</w:t>
        </w:r>
        <w:r w:rsidR="00CF29CE">
          <w:fldChar w:fldCharType="end"/>
        </w:r>
      </w:hyperlink>
    </w:p>
    <w:p w:rsidR="00CF29CE" w:rsidRDefault="00C8193A">
      <w:pPr>
        <w:pStyle w:val="TOC2"/>
        <w:rPr>
          <w:rFonts w:eastAsiaTheme="minorEastAsia"/>
          <w:smallCaps w:val="0"/>
          <w:sz w:val="22"/>
        </w:rPr>
      </w:pPr>
      <w:hyperlink w:anchor="_Toc446543228" w:history="1">
        <w:r w:rsidR="00CF29CE" w:rsidRPr="00A33C0E">
          <w:rPr>
            <w:rStyle w:val="Hyperlink"/>
          </w:rPr>
          <w:t>Valori delle Celle</w:t>
        </w:r>
        <w:r w:rsidR="00CF29CE">
          <w:tab/>
        </w:r>
        <w:r w:rsidR="00CF29CE">
          <w:fldChar w:fldCharType="begin"/>
        </w:r>
        <w:r w:rsidR="00CF29CE">
          <w:instrText xml:space="preserve"> PAGEREF _Toc446543228 \h </w:instrText>
        </w:r>
        <w:r w:rsidR="00CF29CE">
          <w:fldChar w:fldCharType="separate"/>
        </w:r>
        <w:r w:rsidR="00CF29CE">
          <w:t>73</w:t>
        </w:r>
        <w:r w:rsidR="00CF29CE">
          <w:fldChar w:fldCharType="end"/>
        </w:r>
      </w:hyperlink>
    </w:p>
    <w:p w:rsidR="00CF29CE" w:rsidRDefault="00C8193A">
      <w:pPr>
        <w:pStyle w:val="TOC2"/>
        <w:rPr>
          <w:rFonts w:eastAsiaTheme="minorEastAsia"/>
          <w:smallCaps w:val="0"/>
          <w:sz w:val="22"/>
        </w:rPr>
      </w:pPr>
      <w:hyperlink w:anchor="_Toc446543229" w:history="1">
        <w:r w:rsidR="00CF29CE" w:rsidRPr="00A33C0E">
          <w:rPr>
            <w:rStyle w:val="Hyperlink"/>
          </w:rPr>
          <w:t>Intestazioni Colonne</w:t>
        </w:r>
        <w:r w:rsidR="00CF29CE">
          <w:tab/>
        </w:r>
        <w:r w:rsidR="00CF29CE">
          <w:fldChar w:fldCharType="begin"/>
        </w:r>
        <w:r w:rsidR="00CF29CE">
          <w:instrText xml:space="preserve"> PAGEREF _Toc446543229 \h </w:instrText>
        </w:r>
        <w:r w:rsidR="00CF29CE">
          <w:fldChar w:fldCharType="separate"/>
        </w:r>
        <w:r w:rsidR="00CF29CE">
          <w:t>74</w:t>
        </w:r>
        <w:r w:rsidR="00CF29CE">
          <w:fldChar w:fldCharType="end"/>
        </w:r>
      </w:hyperlink>
    </w:p>
    <w:p w:rsidR="00CF29CE" w:rsidRDefault="00C8193A">
      <w:pPr>
        <w:pStyle w:val="TOC2"/>
        <w:rPr>
          <w:rFonts w:eastAsiaTheme="minorEastAsia"/>
          <w:smallCaps w:val="0"/>
          <w:sz w:val="22"/>
        </w:rPr>
      </w:pPr>
      <w:hyperlink w:anchor="_Toc446543230" w:history="1">
        <w:r w:rsidR="00CF29CE" w:rsidRPr="00A33C0E">
          <w:rPr>
            <w:rStyle w:val="Hyperlink"/>
          </w:rPr>
          <w:t>Definizioni</w:t>
        </w:r>
        <w:r w:rsidR="00CF29CE">
          <w:tab/>
        </w:r>
        <w:r w:rsidR="00CF29CE">
          <w:fldChar w:fldCharType="begin"/>
        </w:r>
        <w:r w:rsidR="00CF29CE">
          <w:instrText xml:space="preserve"> PAGEREF _Toc446543230 \h </w:instrText>
        </w:r>
        <w:r w:rsidR="00CF29CE">
          <w:fldChar w:fldCharType="separate"/>
        </w:r>
        <w:r w:rsidR="00CF29CE">
          <w:t>74</w:t>
        </w:r>
        <w:r w:rsidR="00CF29CE">
          <w:fldChar w:fldCharType="end"/>
        </w:r>
      </w:hyperlink>
    </w:p>
    <w:p w:rsidR="00CF29CE" w:rsidRDefault="00C8193A">
      <w:pPr>
        <w:pStyle w:val="TOC1"/>
        <w:rPr>
          <w:rFonts w:eastAsiaTheme="minorEastAsia"/>
          <w:b w:val="0"/>
          <w:caps w:val="0"/>
          <w:noProof/>
          <w:sz w:val="22"/>
          <w:szCs w:val="22"/>
        </w:rPr>
      </w:pPr>
      <w:hyperlink w:anchor="_Toc446543231" w:history="1">
        <w:r w:rsidR="00CF29CE" w:rsidRPr="00A33C0E">
          <w:rPr>
            <w:rStyle w:val="Hyperlink"/>
            <w:noProof/>
          </w:rPr>
          <w:t>Appendice A - Licenze Equivalenti a Licenze CAL/ML</w:t>
        </w:r>
        <w:r w:rsidR="00CF29CE">
          <w:rPr>
            <w:noProof/>
          </w:rPr>
          <w:tab/>
        </w:r>
        <w:r w:rsidR="00CF29CE">
          <w:rPr>
            <w:noProof/>
          </w:rPr>
          <w:fldChar w:fldCharType="begin"/>
        </w:r>
        <w:r w:rsidR="00CF29CE">
          <w:rPr>
            <w:noProof/>
          </w:rPr>
          <w:instrText xml:space="preserve"> PAGEREF _Toc446543231 \h </w:instrText>
        </w:r>
        <w:r w:rsidR="00CF29CE">
          <w:rPr>
            <w:noProof/>
          </w:rPr>
        </w:r>
        <w:r w:rsidR="00CF29CE">
          <w:rPr>
            <w:noProof/>
          </w:rPr>
          <w:fldChar w:fldCharType="separate"/>
        </w:r>
        <w:r w:rsidR="00CF29CE">
          <w:rPr>
            <w:noProof/>
          </w:rPr>
          <w:t>77</w:t>
        </w:r>
        <w:r w:rsidR="00CF29CE">
          <w:rPr>
            <w:noProof/>
          </w:rPr>
          <w:fldChar w:fldCharType="end"/>
        </w:r>
      </w:hyperlink>
    </w:p>
    <w:p w:rsidR="00CF29CE" w:rsidRDefault="00C8193A">
      <w:pPr>
        <w:pStyle w:val="TOC1"/>
        <w:rPr>
          <w:rFonts w:eastAsiaTheme="minorEastAsia"/>
          <w:b w:val="0"/>
          <w:caps w:val="0"/>
          <w:noProof/>
          <w:sz w:val="22"/>
          <w:szCs w:val="22"/>
        </w:rPr>
      </w:pPr>
      <w:hyperlink w:anchor="_Toc446543232" w:history="1">
        <w:r w:rsidR="00CF29CE" w:rsidRPr="00A33C0E">
          <w:rPr>
            <w:rStyle w:val="Hyperlink"/>
            <w:noProof/>
          </w:rPr>
          <w:t>Appendice B - Software Assurance</w:t>
        </w:r>
        <w:r w:rsidR="00CF29CE">
          <w:rPr>
            <w:noProof/>
          </w:rPr>
          <w:tab/>
        </w:r>
        <w:r w:rsidR="00CF29CE">
          <w:rPr>
            <w:noProof/>
          </w:rPr>
          <w:fldChar w:fldCharType="begin"/>
        </w:r>
        <w:r w:rsidR="00CF29CE">
          <w:rPr>
            <w:noProof/>
          </w:rPr>
          <w:instrText xml:space="preserve"> PAGEREF _Toc446543232 \h </w:instrText>
        </w:r>
        <w:r w:rsidR="00CF29CE">
          <w:rPr>
            <w:noProof/>
          </w:rPr>
        </w:r>
        <w:r w:rsidR="00CF29CE">
          <w:rPr>
            <w:noProof/>
          </w:rPr>
          <w:fldChar w:fldCharType="separate"/>
        </w:r>
        <w:r w:rsidR="00CF29CE">
          <w:rPr>
            <w:noProof/>
          </w:rPr>
          <w:t>78</w:t>
        </w:r>
        <w:r w:rsidR="00CF29CE">
          <w:rPr>
            <w:noProof/>
          </w:rPr>
          <w:fldChar w:fldCharType="end"/>
        </w:r>
      </w:hyperlink>
    </w:p>
    <w:p w:rsidR="00CF29CE" w:rsidRDefault="00C8193A">
      <w:pPr>
        <w:pStyle w:val="TOC2"/>
        <w:rPr>
          <w:rFonts w:eastAsiaTheme="minorEastAsia"/>
          <w:smallCaps w:val="0"/>
          <w:sz w:val="22"/>
        </w:rPr>
      </w:pPr>
      <w:hyperlink w:anchor="_Toc446543233" w:history="1">
        <w:r w:rsidR="00CF29CE" w:rsidRPr="00A33C0E">
          <w:rPr>
            <w:rStyle w:val="Hyperlink"/>
          </w:rPr>
          <w:t>Acquisto di Software Assurance</w:t>
        </w:r>
        <w:r w:rsidR="00CF29CE">
          <w:tab/>
        </w:r>
        <w:r w:rsidR="00CF29CE">
          <w:fldChar w:fldCharType="begin"/>
        </w:r>
        <w:r w:rsidR="00CF29CE">
          <w:instrText xml:space="preserve"> PAGEREF _Toc446543233 \h </w:instrText>
        </w:r>
        <w:r w:rsidR="00CF29CE">
          <w:fldChar w:fldCharType="separate"/>
        </w:r>
        <w:r w:rsidR="00CF29CE">
          <w:t>78</w:t>
        </w:r>
        <w:r w:rsidR="00CF29CE">
          <w:fldChar w:fldCharType="end"/>
        </w:r>
      </w:hyperlink>
    </w:p>
    <w:p w:rsidR="00CF29CE" w:rsidRDefault="00C8193A">
      <w:pPr>
        <w:pStyle w:val="TOC2"/>
        <w:rPr>
          <w:rFonts w:eastAsiaTheme="minorEastAsia"/>
          <w:smallCaps w:val="0"/>
          <w:sz w:val="22"/>
        </w:rPr>
      </w:pPr>
      <w:hyperlink w:anchor="_Toc446543234" w:history="1">
        <w:r w:rsidR="00CF29CE" w:rsidRPr="00A33C0E">
          <w:rPr>
            <w:rStyle w:val="Hyperlink"/>
          </w:rPr>
          <w:t>Rinnovo di Software Assurance</w:t>
        </w:r>
        <w:r w:rsidR="00CF29CE">
          <w:tab/>
        </w:r>
        <w:r w:rsidR="00CF29CE">
          <w:fldChar w:fldCharType="begin"/>
        </w:r>
        <w:r w:rsidR="00CF29CE">
          <w:instrText xml:space="preserve"> PAGEREF _Toc446543234 \h </w:instrText>
        </w:r>
        <w:r w:rsidR="00CF29CE">
          <w:fldChar w:fldCharType="separate"/>
        </w:r>
        <w:r w:rsidR="00CF29CE">
          <w:t>78</w:t>
        </w:r>
        <w:r w:rsidR="00CF29CE">
          <w:fldChar w:fldCharType="end"/>
        </w:r>
      </w:hyperlink>
    </w:p>
    <w:p w:rsidR="00CF29CE" w:rsidRDefault="00C8193A">
      <w:pPr>
        <w:pStyle w:val="TOC2"/>
        <w:rPr>
          <w:rFonts w:eastAsiaTheme="minorEastAsia"/>
          <w:smallCaps w:val="0"/>
          <w:sz w:val="22"/>
        </w:rPr>
      </w:pPr>
      <w:hyperlink w:anchor="_Toc446543235" w:history="1">
        <w:r w:rsidR="00CF29CE" w:rsidRPr="00A33C0E">
          <w:rPr>
            <w:rStyle w:val="Hyperlink"/>
          </w:rPr>
          <w:t>Licenza di Migrazione per Prodotti Interrotti o End-of-Life</w:t>
        </w:r>
        <w:r w:rsidR="00CF29CE">
          <w:tab/>
        </w:r>
        <w:r w:rsidR="00CF29CE">
          <w:fldChar w:fldCharType="begin"/>
        </w:r>
        <w:r w:rsidR="00CF29CE">
          <w:instrText xml:space="preserve"> PAGEREF _Toc446543235 \h </w:instrText>
        </w:r>
        <w:r w:rsidR="00CF29CE">
          <w:fldChar w:fldCharType="separate"/>
        </w:r>
        <w:r w:rsidR="00CF29CE">
          <w:t>79</w:t>
        </w:r>
        <w:r w:rsidR="00CF29CE">
          <w:fldChar w:fldCharType="end"/>
        </w:r>
      </w:hyperlink>
    </w:p>
    <w:p w:rsidR="00CF29CE" w:rsidRDefault="00C8193A">
      <w:pPr>
        <w:pStyle w:val="TOC2"/>
        <w:rPr>
          <w:rFonts w:eastAsiaTheme="minorEastAsia"/>
          <w:smallCaps w:val="0"/>
          <w:sz w:val="22"/>
        </w:rPr>
      </w:pPr>
      <w:hyperlink w:anchor="_Toc446543236" w:history="1">
        <w:r w:rsidR="00CF29CE" w:rsidRPr="00A33C0E">
          <w:rPr>
            <w:rStyle w:val="Hyperlink"/>
          </w:rPr>
          <w:t>Vantaggi di Software Assurance</w:t>
        </w:r>
        <w:r w:rsidR="00CF29CE">
          <w:tab/>
        </w:r>
        <w:r w:rsidR="00CF29CE">
          <w:fldChar w:fldCharType="begin"/>
        </w:r>
        <w:r w:rsidR="00CF29CE">
          <w:instrText xml:space="preserve"> PAGEREF _Toc446543236 \h </w:instrText>
        </w:r>
        <w:r w:rsidR="00CF29CE">
          <w:fldChar w:fldCharType="separate"/>
        </w:r>
        <w:r w:rsidR="00CF29CE">
          <w:t>79</w:t>
        </w:r>
        <w:r w:rsidR="00CF29CE">
          <w:fldChar w:fldCharType="end"/>
        </w:r>
      </w:hyperlink>
    </w:p>
    <w:p w:rsidR="00CF29CE" w:rsidRDefault="00C8193A">
      <w:pPr>
        <w:pStyle w:val="TOC1"/>
        <w:rPr>
          <w:rFonts w:eastAsiaTheme="minorEastAsia"/>
          <w:b w:val="0"/>
          <w:caps w:val="0"/>
          <w:noProof/>
          <w:sz w:val="22"/>
          <w:szCs w:val="22"/>
        </w:rPr>
      </w:pPr>
      <w:hyperlink w:anchor="_Toc446543237" w:history="1">
        <w:r w:rsidR="00CF29CE" w:rsidRPr="00A33C0E">
          <w:rPr>
            <w:rStyle w:val="Hyperlink"/>
            <w:noProof/>
          </w:rPr>
          <w:t>Appendice C - Servizi Professionali</w:t>
        </w:r>
        <w:r w:rsidR="00CF29CE">
          <w:rPr>
            <w:noProof/>
          </w:rPr>
          <w:tab/>
        </w:r>
        <w:r w:rsidR="00CF29CE">
          <w:rPr>
            <w:noProof/>
          </w:rPr>
          <w:fldChar w:fldCharType="begin"/>
        </w:r>
        <w:r w:rsidR="00CF29CE">
          <w:rPr>
            <w:noProof/>
          </w:rPr>
          <w:instrText xml:space="preserve"> PAGEREF _Toc446543237 \h </w:instrText>
        </w:r>
        <w:r w:rsidR="00CF29CE">
          <w:rPr>
            <w:noProof/>
          </w:rPr>
        </w:r>
        <w:r w:rsidR="00CF29CE">
          <w:rPr>
            <w:noProof/>
          </w:rPr>
          <w:fldChar w:fldCharType="separate"/>
        </w:r>
        <w:r w:rsidR="00CF29CE">
          <w:rPr>
            <w:noProof/>
          </w:rPr>
          <w:t>90</w:t>
        </w:r>
        <w:r w:rsidR="00CF29CE">
          <w:rPr>
            <w:noProof/>
          </w:rPr>
          <w:fldChar w:fldCharType="end"/>
        </w:r>
      </w:hyperlink>
    </w:p>
    <w:p w:rsidR="00CF29CE" w:rsidRDefault="00C8193A">
      <w:pPr>
        <w:pStyle w:val="TOC2"/>
        <w:rPr>
          <w:rFonts w:eastAsiaTheme="minorEastAsia"/>
          <w:smallCaps w:val="0"/>
          <w:sz w:val="22"/>
        </w:rPr>
      </w:pPr>
      <w:hyperlink w:anchor="_Toc446543238" w:history="1">
        <w:r w:rsidR="00CF29CE" w:rsidRPr="00A33C0E">
          <w:rPr>
            <w:rStyle w:val="Hyperlink"/>
          </w:rPr>
          <w:t>Offerte di Supporto Tecnico Microsoft Premier</w:t>
        </w:r>
        <w:r w:rsidR="00CF29CE">
          <w:tab/>
        </w:r>
        <w:r w:rsidR="00CF29CE">
          <w:fldChar w:fldCharType="begin"/>
        </w:r>
        <w:r w:rsidR="00CF29CE">
          <w:instrText xml:space="preserve"> PAGEREF _Toc446543238 \h </w:instrText>
        </w:r>
        <w:r w:rsidR="00CF29CE">
          <w:fldChar w:fldCharType="separate"/>
        </w:r>
        <w:r w:rsidR="00CF29CE">
          <w:t>90</w:t>
        </w:r>
        <w:r w:rsidR="00CF29CE">
          <w:fldChar w:fldCharType="end"/>
        </w:r>
      </w:hyperlink>
    </w:p>
    <w:p w:rsidR="00CF29CE" w:rsidRDefault="00C8193A">
      <w:pPr>
        <w:pStyle w:val="TOC2"/>
        <w:rPr>
          <w:rFonts w:eastAsiaTheme="minorEastAsia"/>
          <w:smallCaps w:val="0"/>
          <w:sz w:val="22"/>
        </w:rPr>
      </w:pPr>
      <w:hyperlink w:anchor="_Toc446543239" w:history="1">
        <w:r w:rsidR="00CF29CE" w:rsidRPr="00A33C0E">
          <w:rPr>
            <w:rStyle w:val="Hyperlink"/>
          </w:rPr>
          <w:t>Offerte per il Programma Microsoft Enterprise Strategy</w:t>
        </w:r>
        <w:r w:rsidR="00CF29CE">
          <w:tab/>
        </w:r>
        <w:r w:rsidR="00CF29CE">
          <w:fldChar w:fldCharType="begin"/>
        </w:r>
        <w:r w:rsidR="00CF29CE">
          <w:instrText xml:space="preserve"> PAGEREF _Toc446543239 \h </w:instrText>
        </w:r>
        <w:r w:rsidR="00CF29CE">
          <w:fldChar w:fldCharType="separate"/>
        </w:r>
        <w:r w:rsidR="00CF29CE">
          <w:t>91</w:t>
        </w:r>
        <w:r w:rsidR="00CF29CE">
          <w:fldChar w:fldCharType="end"/>
        </w:r>
      </w:hyperlink>
    </w:p>
    <w:p w:rsidR="00CF29CE" w:rsidRDefault="00C8193A">
      <w:pPr>
        <w:pStyle w:val="TOC2"/>
        <w:rPr>
          <w:rFonts w:eastAsiaTheme="minorEastAsia"/>
          <w:smallCaps w:val="0"/>
          <w:sz w:val="22"/>
        </w:rPr>
      </w:pPr>
      <w:hyperlink w:anchor="_Toc446543240" w:history="1">
        <w:r w:rsidR="00CF29CE" w:rsidRPr="00A33C0E">
          <w:rPr>
            <w:rStyle w:val="Hyperlink"/>
          </w:rPr>
          <w:t>Offerte Sales Productivity Accelerator</w:t>
        </w:r>
        <w:r w:rsidR="00CF29CE">
          <w:tab/>
        </w:r>
        <w:r w:rsidR="00CF29CE">
          <w:fldChar w:fldCharType="begin"/>
        </w:r>
        <w:r w:rsidR="00CF29CE">
          <w:instrText xml:space="preserve"> PAGEREF _Toc446543240 \h </w:instrText>
        </w:r>
        <w:r w:rsidR="00CF29CE">
          <w:fldChar w:fldCharType="separate"/>
        </w:r>
        <w:r w:rsidR="00CF29CE">
          <w:t>91</w:t>
        </w:r>
        <w:r w:rsidR="00CF29CE">
          <w:fldChar w:fldCharType="end"/>
        </w:r>
      </w:hyperlink>
    </w:p>
    <w:p w:rsidR="00CF29CE" w:rsidRDefault="00C8193A">
      <w:pPr>
        <w:pStyle w:val="TOC1"/>
        <w:rPr>
          <w:rFonts w:eastAsiaTheme="minorEastAsia"/>
          <w:b w:val="0"/>
          <w:caps w:val="0"/>
          <w:noProof/>
          <w:sz w:val="22"/>
          <w:szCs w:val="22"/>
        </w:rPr>
      </w:pPr>
      <w:hyperlink w:anchor="_Toc446543241" w:history="1">
        <w:r w:rsidR="00CF29CE" w:rsidRPr="00A33C0E">
          <w:rPr>
            <w:rStyle w:val="Hyperlink"/>
            <w:noProof/>
          </w:rPr>
          <w:t>Appendice D - Condizioni Supplementari del Contratto relativo al Programma</w:t>
        </w:r>
        <w:r w:rsidR="00CF29CE">
          <w:rPr>
            <w:noProof/>
          </w:rPr>
          <w:tab/>
        </w:r>
        <w:r w:rsidR="00CF29CE">
          <w:rPr>
            <w:noProof/>
          </w:rPr>
          <w:fldChar w:fldCharType="begin"/>
        </w:r>
        <w:r w:rsidR="00CF29CE">
          <w:rPr>
            <w:noProof/>
          </w:rPr>
          <w:instrText xml:space="preserve"> PAGEREF _Toc446543241 \h </w:instrText>
        </w:r>
        <w:r w:rsidR="00CF29CE">
          <w:rPr>
            <w:noProof/>
          </w:rPr>
        </w:r>
        <w:r w:rsidR="00CF29CE">
          <w:rPr>
            <w:noProof/>
          </w:rPr>
          <w:fldChar w:fldCharType="separate"/>
        </w:r>
        <w:r w:rsidR="00CF29CE">
          <w:rPr>
            <w:noProof/>
          </w:rPr>
          <w:t>93</w:t>
        </w:r>
        <w:r w:rsidR="00CF29CE">
          <w:rPr>
            <w:noProof/>
          </w:rPr>
          <w:fldChar w:fldCharType="end"/>
        </w:r>
      </w:hyperlink>
    </w:p>
    <w:p w:rsidR="00CF29CE" w:rsidRDefault="00C8193A">
      <w:pPr>
        <w:pStyle w:val="TOC2"/>
        <w:rPr>
          <w:rFonts w:eastAsiaTheme="minorEastAsia"/>
          <w:smallCaps w:val="0"/>
          <w:sz w:val="22"/>
        </w:rPr>
      </w:pPr>
      <w:hyperlink w:anchor="_Toc446543242" w:history="1">
        <w:r w:rsidR="00CF29CE" w:rsidRPr="00A33C0E">
          <w:rPr>
            <w:rStyle w:val="Hyperlink"/>
          </w:rPr>
          <w:t>Condizioni Supplementari per il Programma Select Plus</w:t>
        </w:r>
        <w:r w:rsidR="00CF29CE">
          <w:tab/>
        </w:r>
        <w:r w:rsidR="00CF29CE">
          <w:fldChar w:fldCharType="begin"/>
        </w:r>
        <w:r w:rsidR="00CF29CE">
          <w:instrText xml:space="preserve"> PAGEREF _Toc446543242 \h </w:instrText>
        </w:r>
        <w:r w:rsidR="00CF29CE">
          <w:fldChar w:fldCharType="separate"/>
        </w:r>
        <w:r w:rsidR="00CF29CE">
          <w:t>93</w:t>
        </w:r>
        <w:r w:rsidR="00CF29CE">
          <w:fldChar w:fldCharType="end"/>
        </w:r>
      </w:hyperlink>
    </w:p>
    <w:p w:rsidR="00CF29CE" w:rsidRDefault="00C8193A">
      <w:pPr>
        <w:pStyle w:val="TOC2"/>
        <w:rPr>
          <w:rFonts w:eastAsiaTheme="minorEastAsia"/>
          <w:smallCaps w:val="0"/>
          <w:sz w:val="22"/>
        </w:rPr>
      </w:pPr>
      <w:hyperlink w:anchor="_Toc446543243" w:history="1">
        <w:r w:rsidR="00CF29CE" w:rsidRPr="00A33C0E">
          <w:rPr>
            <w:rStyle w:val="Hyperlink"/>
          </w:rPr>
          <w:t>Definizione di Gestione per i Dispositivi Qualificati</w:t>
        </w:r>
        <w:r w:rsidR="00CF29CE">
          <w:tab/>
        </w:r>
        <w:r w:rsidR="00CF29CE">
          <w:fldChar w:fldCharType="begin"/>
        </w:r>
        <w:r w:rsidR="00CF29CE">
          <w:instrText xml:space="preserve"> PAGEREF _Toc446543243 \h </w:instrText>
        </w:r>
        <w:r w:rsidR="00CF29CE">
          <w:fldChar w:fldCharType="separate"/>
        </w:r>
        <w:r w:rsidR="00CF29CE">
          <w:t>93</w:t>
        </w:r>
        <w:r w:rsidR="00CF29CE">
          <w:fldChar w:fldCharType="end"/>
        </w:r>
      </w:hyperlink>
    </w:p>
    <w:p w:rsidR="00CF29CE" w:rsidRDefault="00C8193A">
      <w:pPr>
        <w:pStyle w:val="TOC2"/>
        <w:rPr>
          <w:rFonts w:eastAsiaTheme="minorEastAsia"/>
          <w:smallCaps w:val="0"/>
          <w:sz w:val="22"/>
        </w:rPr>
      </w:pPr>
      <w:hyperlink w:anchor="_Toc446543244" w:history="1">
        <w:r w:rsidR="00CF29CE" w:rsidRPr="00A33C0E">
          <w:rPr>
            <w:rStyle w:val="Hyperlink"/>
          </w:rPr>
          <w:t>Servizi Online dei Programmi Open</w:t>
        </w:r>
        <w:r w:rsidR="00CF29CE">
          <w:tab/>
        </w:r>
        <w:r w:rsidR="00CF29CE">
          <w:fldChar w:fldCharType="begin"/>
        </w:r>
        <w:r w:rsidR="00CF29CE">
          <w:instrText xml:space="preserve"> PAGEREF _Toc446543244 \h </w:instrText>
        </w:r>
        <w:r w:rsidR="00CF29CE">
          <w:fldChar w:fldCharType="separate"/>
        </w:r>
        <w:r w:rsidR="00CF29CE">
          <w:t>93</w:t>
        </w:r>
        <w:r w:rsidR="00CF29CE">
          <w:fldChar w:fldCharType="end"/>
        </w:r>
      </w:hyperlink>
    </w:p>
    <w:p w:rsidR="00CF29CE" w:rsidRDefault="00C8193A">
      <w:pPr>
        <w:pStyle w:val="TOC2"/>
        <w:rPr>
          <w:rFonts w:eastAsiaTheme="minorEastAsia"/>
          <w:smallCaps w:val="0"/>
          <w:sz w:val="22"/>
        </w:rPr>
      </w:pPr>
      <w:hyperlink w:anchor="_Toc446543245" w:history="1">
        <w:r w:rsidR="00CF29CE" w:rsidRPr="00A33C0E">
          <w:rPr>
            <w:rStyle w:val="Hyperlink"/>
          </w:rPr>
          <w:t>Condizioni Supplementari per i Contratti di Servizi Professionali - Legacy</w:t>
        </w:r>
        <w:r w:rsidR="00CF29CE">
          <w:tab/>
        </w:r>
        <w:r w:rsidR="00CF29CE">
          <w:fldChar w:fldCharType="begin"/>
        </w:r>
        <w:r w:rsidR="00CF29CE">
          <w:instrText xml:space="preserve"> PAGEREF _Toc446543245 \h </w:instrText>
        </w:r>
        <w:r w:rsidR="00CF29CE">
          <w:fldChar w:fldCharType="separate"/>
        </w:r>
        <w:r w:rsidR="00CF29CE">
          <w:t>93</w:t>
        </w:r>
        <w:r w:rsidR="00CF29CE">
          <w:fldChar w:fldCharType="end"/>
        </w:r>
      </w:hyperlink>
    </w:p>
    <w:p w:rsidR="00CF29CE" w:rsidRDefault="00C8193A">
      <w:pPr>
        <w:pStyle w:val="TOC1"/>
        <w:rPr>
          <w:rFonts w:eastAsiaTheme="minorEastAsia"/>
          <w:b w:val="0"/>
          <w:caps w:val="0"/>
          <w:noProof/>
          <w:sz w:val="22"/>
          <w:szCs w:val="22"/>
        </w:rPr>
      </w:pPr>
      <w:hyperlink w:anchor="_Toc446543246" w:history="1">
        <w:r w:rsidR="00CF29CE" w:rsidRPr="00A33C0E">
          <w:rPr>
            <w:rStyle w:val="Hyperlink"/>
            <w:noProof/>
          </w:rPr>
          <w:t>Appendice E - Promozioni</w:t>
        </w:r>
        <w:r w:rsidR="00CF29CE">
          <w:rPr>
            <w:noProof/>
          </w:rPr>
          <w:tab/>
        </w:r>
        <w:r w:rsidR="00CF29CE">
          <w:rPr>
            <w:noProof/>
          </w:rPr>
          <w:fldChar w:fldCharType="begin"/>
        </w:r>
        <w:r w:rsidR="00CF29CE">
          <w:rPr>
            <w:noProof/>
          </w:rPr>
          <w:instrText xml:space="preserve"> PAGEREF _Toc446543246 \h </w:instrText>
        </w:r>
        <w:r w:rsidR="00CF29CE">
          <w:rPr>
            <w:noProof/>
          </w:rPr>
        </w:r>
        <w:r w:rsidR="00CF29CE">
          <w:rPr>
            <w:noProof/>
          </w:rPr>
          <w:fldChar w:fldCharType="separate"/>
        </w:r>
        <w:r w:rsidR="00CF29CE">
          <w:rPr>
            <w:noProof/>
          </w:rPr>
          <w:t>95</w:t>
        </w:r>
        <w:r w:rsidR="00CF29CE">
          <w:rPr>
            <w:noProof/>
          </w:rPr>
          <w:fldChar w:fldCharType="end"/>
        </w:r>
      </w:hyperlink>
    </w:p>
    <w:p w:rsidR="00CF29CE" w:rsidRDefault="00C8193A">
      <w:pPr>
        <w:pStyle w:val="TOC2"/>
        <w:rPr>
          <w:rFonts w:eastAsiaTheme="minorEastAsia"/>
          <w:smallCaps w:val="0"/>
          <w:sz w:val="22"/>
        </w:rPr>
      </w:pPr>
      <w:hyperlink w:anchor="_Toc446543247" w:history="1">
        <w:r w:rsidR="00CF29CE" w:rsidRPr="00A33C0E">
          <w:rPr>
            <w:rStyle w:val="Hyperlink"/>
          </w:rPr>
          <w:t>Promozione di System Center Client Management Suite</w:t>
        </w:r>
        <w:r w:rsidR="00CF29CE">
          <w:tab/>
        </w:r>
        <w:r w:rsidR="00CF29CE">
          <w:fldChar w:fldCharType="begin"/>
        </w:r>
        <w:r w:rsidR="00CF29CE">
          <w:instrText xml:space="preserve"> PAGEREF _Toc446543247 \h </w:instrText>
        </w:r>
        <w:r w:rsidR="00CF29CE">
          <w:fldChar w:fldCharType="separate"/>
        </w:r>
        <w:r w:rsidR="00CF29CE">
          <w:t>95</w:t>
        </w:r>
        <w:r w:rsidR="00CF29CE">
          <w:fldChar w:fldCharType="end"/>
        </w:r>
      </w:hyperlink>
    </w:p>
    <w:p w:rsidR="00CF29CE" w:rsidRDefault="00C8193A">
      <w:pPr>
        <w:pStyle w:val="TOC2"/>
        <w:rPr>
          <w:rFonts w:eastAsiaTheme="minorEastAsia"/>
          <w:smallCaps w:val="0"/>
          <w:sz w:val="22"/>
        </w:rPr>
      </w:pPr>
      <w:hyperlink w:anchor="_Toc446543248" w:history="1">
        <w:r w:rsidR="00CF29CE" w:rsidRPr="00A33C0E">
          <w:rPr>
            <w:rStyle w:val="Hyperlink"/>
          </w:rPr>
          <w:t>Promozione sulla Capacità di Calcolo di Azure</w:t>
        </w:r>
        <w:r w:rsidR="00CF29CE">
          <w:tab/>
        </w:r>
        <w:r w:rsidR="00CF29CE">
          <w:fldChar w:fldCharType="begin"/>
        </w:r>
        <w:r w:rsidR="00CF29CE">
          <w:instrText xml:space="preserve"> PAGEREF _Toc446543248 \h </w:instrText>
        </w:r>
        <w:r w:rsidR="00CF29CE">
          <w:fldChar w:fldCharType="separate"/>
        </w:r>
        <w:r w:rsidR="00CF29CE">
          <w:t>95</w:t>
        </w:r>
        <w:r w:rsidR="00CF29CE">
          <w:fldChar w:fldCharType="end"/>
        </w:r>
      </w:hyperlink>
    </w:p>
    <w:p w:rsidR="00CF29CE" w:rsidRDefault="00C8193A">
      <w:pPr>
        <w:pStyle w:val="TOC1"/>
        <w:rPr>
          <w:rFonts w:eastAsiaTheme="minorEastAsia"/>
          <w:b w:val="0"/>
          <w:caps w:val="0"/>
          <w:noProof/>
          <w:sz w:val="22"/>
          <w:szCs w:val="22"/>
        </w:rPr>
      </w:pPr>
      <w:hyperlink w:anchor="_Toc446543249" w:history="1">
        <w:r w:rsidR="00CF29CE" w:rsidRPr="00A33C0E">
          <w:rPr>
            <w:rStyle w:val="Hyperlink"/>
            <w:noProof/>
          </w:rPr>
          <w:t>Appendice F: Condizioni per la Matrice di Archiviazione</w:t>
        </w:r>
        <w:r w:rsidR="00CF29CE">
          <w:rPr>
            <w:noProof/>
          </w:rPr>
          <w:tab/>
        </w:r>
        <w:r w:rsidR="00CF29CE">
          <w:rPr>
            <w:noProof/>
          </w:rPr>
          <w:fldChar w:fldCharType="begin"/>
        </w:r>
        <w:r w:rsidR="00CF29CE">
          <w:rPr>
            <w:noProof/>
          </w:rPr>
          <w:instrText xml:space="preserve"> PAGEREF _Toc446543249 \h </w:instrText>
        </w:r>
        <w:r w:rsidR="00CF29CE">
          <w:rPr>
            <w:noProof/>
          </w:rPr>
        </w:r>
        <w:r w:rsidR="00CF29CE">
          <w:rPr>
            <w:noProof/>
          </w:rPr>
          <w:fldChar w:fldCharType="separate"/>
        </w:r>
        <w:r w:rsidR="00CF29CE">
          <w:rPr>
            <w:noProof/>
          </w:rPr>
          <w:t>96</w:t>
        </w:r>
        <w:r w:rsidR="00CF29CE">
          <w:rPr>
            <w:noProof/>
          </w:rPr>
          <w:fldChar w:fldCharType="end"/>
        </w:r>
      </w:hyperlink>
    </w:p>
    <w:p w:rsidR="00CF29CE" w:rsidRDefault="00C8193A">
      <w:pPr>
        <w:pStyle w:val="TOC2"/>
        <w:rPr>
          <w:rFonts w:eastAsiaTheme="minorEastAsia"/>
          <w:smallCaps w:val="0"/>
          <w:sz w:val="22"/>
        </w:rPr>
      </w:pPr>
      <w:hyperlink w:anchor="_Toc446543250" w:history="1">
        <w:r w:rsidR="00CF29CE" w:rsidRPr="00A33C0E">
          <w:rPr>
            <w:rStyle w:val="Hyperlink"/>
          </w:rPr>
          <w:t>Disponibilità</w:t>
        </w:r>
        <w:r w:rsidR="00CF29CE">
          <w:tab/>
        </w:r>
        <w:r w:rsidR="00CF29CE">
          <w:fldChar w:fldCharType="begin"/>
        </w:r>
        <w:r w:rsidR="00CF29CE">
          <w:instrText xml:space="preserve"> PAGEREF _Toc446543250 \h </w:instrText>
        </w:r>
        <w:r w:rsidR="00CF29CE">
          <w:fldChar w:fldCharType="separate"/>
        </w:r>
        <w:r w:rsidR="00CF29CE">
          <w:t>96</w:t>
        </w:r>
        <w:r w:rsidR="00CF29CE">
          <w:fldChar w:fldCharType="end"/>
        </w:r>
      </w:hyperlink>
    </w:p>
    <w:p w:rsidR="00CF29CE" w:rsidRDefault="00C8193A">
      <w:pPr>
        <w:pStyle w:val="TOC2"/>
        <w:rPr>
          <w:rFonts w:eastAsiaTheme="minorEastAsia"/>
          <w:smallCaps w:val="0"/>
          <w:sz w:val="22"/>
        </w:rPr>
      </w:pPr>
      <w:hyperlink w:anchor="_Toc446543251" w:history="1">
        <w:r w:rsidR="00CF29CE" w:rsidRPr="00A33C0E">
          <w:rPr>
            <w:rStyle w:val="Hyperlink"/>
          </w:rPr>
          <w:t>Spedizione e Titolarità</w:t>
        </w:r>
        <w:r w:rsidR="00CF29CE">
          <w:tab/>
        </w:r>
        <w:r w:rsidR="00CF29CE">
          <w:fldChar w:fldCharType="begin"/>
        </w:r>
        <w:r w:rsidR="00CF29CE">
          <w:instrText xml:space="preserve"> PAGEREF _Toc446543251 \h </w:instrText>
        </w:r>
        <w:r w:rsidR="00CF29CE">
          <w:fldChar w:fldCharType="separate"/>
        </w:r>
        <w:r w:rsidR="00CF29CE">
          <w:t>96</w:t>
        </w:r>
        <w:r w:rsidR="00CF29CE">
          <w:fldChar w:fldCharType="end"/>
        </w:r>
      </w:hyperlink>
    </w:p>
    <w:p w:rsidR="00CF29CE" w:rsidRDefault="00C8193A">
      <w:pPr>
        <w:pStyle w:val="TOC2"/>
        <w:rPr>
          <w:rFonts w:eastAsiaTheme="minorEastAsia"/>
          <w:smallCaps w:val="0"/>
          <w:sz w:val="22"/>
        </w:rPr>
      </w:pPr>
      <w:hyperlink w:anchor="_Toc446543252" w:history="1">
        <w:r w:rsidR="00CF29CE" w:rsidRPr="00A33C0E">
          <w:rPr>
            <w:rStyle w:val="Hyperlink"/>
          </w:rPr>
          <w:t>Software della Matrice di Archiviazione</w:t>
        </w:r>
        <w:r w:rsidR="00CF29CE">
          <w:tab/>
        </w:r>
        <w:r w:rsidR="00CF29CE">
          <w:fldChar w:fldCharType="begin"/>
        </w:r>
        <w:r w:rsidR="00CF29CE">
          <w:instrText xml:space="preserve"> PAGEREF _Toc446543252 \h </w:instrText>
        </w:r>
        <w:r w:rsidR="00CF29CE">
          <w:fldChar w:fldCharType="separate"/>
        </w:r>
        <w:r w:rsidR="00CF29CE">
          <w:t>96</w:t>
        </w:r>
        <w:r w:rsidR="00CF29CE">
          <w:fldChar w:fldCharType="end"/>
        </w:r>
      </w:hyperlink>
    </w:p>
    <w:p w:rsidR="00CF29CE" w:rsidRDefault="00C8193A">
      <w:pPr>
        <w:pStyle w:val="TOC2"/>
        <w:rPr>
          <w:rFonts w:eastAsiaTheme="minorEastAsia"/>
          <w:smallCaps w:val="0"/>
          <w:sz w:val="22"/>
        </w:rPr>
      </w:pPr>
      <w:hyperlink w:anchor="_Toc446543253" w:history="1">
        <w:r w:rsidR="00CF29CE" w:rsidRPr="00A33C0E">
          <w:rPr>
            <w:rStyle w:val="Hyperlink"/>
          </w:rPr>
          <w:t>Garanzia Limitata dell’Hardware</w:t>
        </w:r>
        <w:r w:rsidR="00CF29CE">
          <w:tab/>
        </w:r>
        <w:r w:rsidR="00CF29CE">
          <w:fldChar w:fldCharType="begin"/>
        </w:r>
        <w:r w:rsidR="00CF29CE">
          <w:instrText xml:space="preserve"> PAGEREF _Toc446543253 \h </w:instrText>
        </w:r>
        <w:r w:rsidR="00CF29CE">
          <w:fldChar w:fldCharType="separate"/>
        </w:r>
        <w:r w:rsidR="00CF29CE">
          <w:t>96</w:t>
        </w:r>
        <w:r w:rsidR="00CF29CE">
          <w:fldChar w:fldCharType="end"/>
        </w:r>
      </w:hyperlink>
    </w:p>
    <w:p w:rsidR="00CF29CE" w:rsidRDefault="00C8193A">
      <w:pPr>
        <w:pStyle w:val="TOC2"/>
        <w:rPr>
          <w:rFonts w:eastAsiaTheme="minorEastAsia"/>
          <w:smallCaps w:val="0"/>
          <w:sz w:val="22"/>
        </w:rPr>
      </w:pPr>
      <w:hyperlink w:anchor="_Toc446543254" w:history="1">
        <w:r w:rsidR="00CF29CE" w:rsidRPr="00A33C0E">
          <w:rPr>
            <w:rStyle w:val="Hyperlink"/>
          </w:rPr>
          <w:t>Indennizzo. Difesa dai reclami aventi ad oggetto le violazioni di diritti di terzi</w:t>
        </w:r>
        <w:r w:rsidR="00CF29CE">
          <w:tab/>
        </w:r>
        <w:r w:rsidR="00CF29CE">
          <w:fldChar w:fldCharType="begin"/>
        </w:r>
        <w:r w:rsidR="00CF29CE">
          <w:instrText xml:space="preserve"> PAGEREF _Toc446543254 \h </w:instrText>
        </w:r>
        <w:r w:rsidR="00CF29CE">
          <w:fldChar w:fldCharType="separate"/>
        </w:r>
        <w:r w:rsidR="00CF29CE">
          <w:t>97</w:t>
        </w:r>
        <w:r w:rsidR="00CF29CE">
          <w:fldChar w:fldCharType="end"/>
        </w:r>
      </w:hyperlink>
    </w:p>
    <w:p w:rsidR="00CF29CE" w:rsidRDefault="00C8193A">
      <w:pPr>
        <w:pStyle w:val="TOC2"/>
        <w:rPr>
          <w:rFonts w:eastAsiaTheme="minorEastAsia"/>
          <w:smallCaps w:val="0"/>
          <w:sz w:val="22"/>
        </w:rPr>
      </w:pPr>
      <w:hyperlink w:anchor="_Toc446543255" w:history="1">
        <w:r w:rsidR="00CF29CE" w:rsidRPr="00A33C0E">
          <w:rPr>
            <w:rStyle w:val="Hyperlink"/>
          </w:rPr>
          <w:t>Limitazione di Responsabilità</w:t>
        </w:r>
        <w:r w:rsidR="00CF29CE">
          <w:tab/>
        </w:r>
        <w:r w:rsidR="00CF29CE">
          <w:fldChar w:fldCharType="begin"/>
        </w:r>
        <w:r w:rsidR="00CF29CE">
          <w:instrText xml:space="preserve"> PAGEREF _Toc446543255 \h </w:instrText>
        </w:r>
        <w:r w:rsidR="00CF29CE">
          <w:fldChar w:fldCharType="separate"/>
        </w:r>
        <w:r w:rsidR="00CF29CE">
          <w:t>97</w:t>
        </w:r>
        <w:r w:rsidR="00CF29CE">
          <w:fldChar w:fldCharType="end"/>
        </w:r>
      </w:hyperlink>
    </w:p>
    <w:p w:rsidR="00CF29CE" w:rsidRDefault="00C8193A">
      <w:pPr>
        <w:pStyle w:val="TOC2"/>
        <w:rPr>
          <w:rFonts w:eastAsiaTheme="minorEastAsia"/>
          <w:smallCaps w:val="0"/>
          <w:sz w:val="22"/>
        </w:rPr>
      </w:pPr>
      <w:hyperlink w:anchor="_Toc446543256" w:history="1">
        <w:r w:rsidR="00CF29CE" w:rsidRPr="00A33C0E">
          <w:rPr>
            <w:rStyle w:val="Hyperlink"/>
          </w:rPr>
          <w:t>Leggi sull’Esportazione Vigenti negli Stati Uniti</w:t>
        </w:r>
        <w:r w:rsidR="00CF29CE">
          <w:tab/>
        </w:r>
        <w:r w:rsidR="00CF29CE">
          <w:fldChar w:fldCharType="begin"/>
        </w:r>
        <w:r w:rsidR="00CF29CE">
          <w:instrText xml:space="preserve"> PAGEREF _Toc446543256 \h </w:instrText>
        </w:r>
        <w:r w:rsidR="00CF29CE">
          <w:fldChar w:fldCharType="separate"/>
        </w:r>
        <w:r w:rsidR="00CF29CE">
          <w:t>97</w:t>
        </w:r>
        <w:r w:rsidR="00CF29CE">
          <w:fldChar w:fldCharType="end"/>
        </w:r>
      </w:hyperlink>
    </w:p>
    <w:p w:rsidR="00CF29CE" w:rsidRDefault="00C8193A">
      <w:pPr>
        <w:pStyle w:val="TOC2"/>
        <w:rPr>
          <w:rFonts w:eastAsiaTheme="minorEastAsia"/>
          <w:smallCaps w:val="0"/>
          <w:sz w:val="22"/>
        </w:rPr>
      </w:pPr>
      <w:hyperlink w:anchor="_Toc446543257" w:history="1">
        <w:r w:rsidR="00CF29CE" w:rsidRPr="00A33C0E">
          <w:rPr>
            <w:rStyle w:val="Hyperlink"/>
          </w:rPr>
          <w:t>Raccolta di Dati di Diagnostica</w:t>
        </w:r>
        <w:r w:rsidR="00CF29CE">
          <w:tab/>
        </w:r>
        <w:r w:rsidR="00CF29CE">
          <w:fldChar w:fldCharType="begin"/>
        </w:r>
        <w:r w:rsidR="00CF29CE">
          <w:instrText xml:space="preserve"> PAGEREF _Toc446543257 \h </w:instrText>
        </w:r>
        <w:r w:rsidR="00CF29CE">
          <w:fldChar w:fldCharType="separate"/>
        </w:r>
        <w:r w:rsidR="00CF29CE">
          <w:t>97</w:t>
        </w:r>
        <w:r w:rsidR="00CF29CE">
          <w:fldChar w:fldCharType="end"/>
        </w:r>
      </w:hyperlink>
    </w:p>
    <w:p w:rsidR="00CF29CE" w:rsidRDefault="00C8193A">
      <w:pPr>
        <w:pStyle w:val="TOC2"/>
        <w:rPr>
          <w:rFonts w:eastAsiaTheme="minorEastAsia"/>
          <w:smallCaps w:val="0"/>
          <w:sz w:val="22"/>
        </w:rPr>
      </w:pPr>
      <w:hyperlink w:anchor="_Toc446543258" w:history="1">
        <w:r w:rsidR="00CF29CE" w:rsidRPr="00A33C0E">
          <w:rPr>
            <w:rStyle w:val="Hyperlink"/>
          </w:rPr>
          <w:t>Utilizzo da parte degli Enti Pubblici</w:t>
        </w:r>
        <w:r w:rsidR="00CF29CE">
          <w:tab/>
        </w:r>
        <w:r w:rsidR="00CF29CE">
          <w:fldChar w:fldCharType="begin"/>
        </w:r>
        <w:r w:rsidR="00CF29CE">
          <w:instrText xml:space="preserve"> PAGEREF _Toc446543258 \h </w:instrText>
        </w:r>
        <w:r w:rsidR="00CF29CE">
          <w:fldChar w:fldCharType="separate"/>
        </w:r>
        <w:r w:rsidR="00CF29CE">
          <w:t>97</w:t>
        </w:r>
        <w:r w:rsidR="00CF29CE">
          <w:fldChar w:fldCharType="end"/>
        </w:r>
      </w:hyperlink>
    </w:p>
    <w:p w:rsidR="00CF29CE" w:rsidRDefault="00C8193A">
      <w:pPr>
        <w:pStyle w:val="TOC1"/>
        <w:rPr>
          <w:rFonts w:eastAsiaTheme="minorEastAsia"/>
          <w:b w:val="0"/>
          <w:caps w:val="0"/>
          <w:noProof/>
          <w:sz w:val="22"/>
          <w:szCs w:val="22"/>
        </w:rPr>
      </w:pPr>
      <w:hyperlink w:anchor="_Toc446543259" w:history="1">
        <w:r w:rsidR="00CF29CE" w:rsidRPr="00A33C0E">
          <w:rPr>
            <w:rStyle w:val="Hyperlink"/>
            <w:noProof/>
          </w:rPr>
          <w:t>Indice</w:t>
        </w:r>
        <w:r w:rsidR="00CF29CE">
          <w:rPr>
            <w:noProof/>
          </w:rPr>
          <w:tab/>
        </w:r>
        <w:r w:rsidR="00CF29CE">
          <w:rPr>
            <w:noProof/>
          </w:rPr>
          <w:fldChar w:fldCharType="begin"/>
        </w:r>
        <w:r w:rsidR="00CF29CE">
          <w:rPr>
            <w:noProof/>
          </w:rPr>
          <w:instrText xml:space="preserve"> PAGEREF _Toc446543259 \h </w:instrText>
        </w:r>
        <w:r w:rsidR="00CF29CE">
          <w:rPr>
            <w:noProof/>
          </w:rPr>
        </w:r>
        <w:r w:rsidR="00CF29CE">
          <w:rPr>
            <w:noProof/>
          </w:rPr>
          <w:fldChar w:fldCharType="separate"/>
        </w:r>
        <w:r w:rsidR="00CF29CE">
          <w:rPr>
            <w:noProof/>
          </w:rPr>
          <w:t>98</w:t>
        </w:r>
        <w:r w:rsidR="00CF29CE">
          <w:rPr>
            <w:noProof/>
          </w:rPr>
          <w:fldChar w:fldCharType="end"/>
        </w:r>
      </w:hyperlink>
    </w:p>
    <w:p w:rsidR="00BA1B70" w:rsidRDefault="00CF29CE">
      <w:pPr>
        <w:pStyle w:val="ProductList-Body"/>
        <w:sectPr w:rsidR="00BA1B7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BA1B70" w:rsidRDefault="00BA1B70">
      <w:pPr>
        <w:pStyle w:val="ProductList-Body"/>
      </w:pPr>
    </w:p>
    <w:p w:rsidR="00BA1B70" w:rsidRDefault="00BA1B70">
      <w:pPr>
        <w:sectPr w:rsidR="00BA1B70">
          <w:headerReference w:type="default" r:id="rId18"/>
          <w:footerReference w:type="default" r:id="rId19"/>
          <w:type w:val="continuous"/>
          <w:pgSz w:w="12240" w:h="15840" w:code="1"/>
          <w:pgMar w:top="1170" w:right="720" w:bottom="720" w:left="720" w:header="432" w:footer="288" w:gutter="0"/>
          <w:cols w:space="360"/>
        </w:sectPr>
      </w:pPr>
    </w:p>
    <w:p w:rsidR="00BA1B70" w:rsidRDefault="00CF29CE">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46543130"/>
      <w:r>
        <w:instrText>Introduzione</w:instrText>
      </w:r>
      <w:bookmarkEnd w:id="2"/>
      <w:r>
        <w:instrText>" \l 1</w:instrText>
      </w:r>
      <w:r>
        <w:fldChar w:fldCharType="end"/>
      </w:r>
    </w:p>
    <w:p w:rsidR="00BA1B70" w:rsidRDefault="00BA1B70">
      <w:pPr>
        <w:pStyle w:val="ProductList-Body"/>
      </w:pPr>
    </w:p>
    <w:p w:rsidR="00BA1B70" w:rsidRDefault="00CF29CE">
      <w:pPr>
        <w:pStyle w:val="ProductList-Offering1Heading"/>
        <w:outlineLvl w:val="1"/>
      </w:pPr>
      <w:bookmarkStart w:id="3" w:name="_Sec532"/>
      <w:r>
        <w:t>Informazioni sul presente Documento</w:t>
      </w:r>
      <w:bookmarkEnd w:id="3"/>
      <w:r>
        <w:fldChar w:fldCharType="begin"/>
      </w:r>
      <w:r>
        <w:instrText xml:space="preserve"> TC "</w:instrText>
      </w:r>
      <w:bookmarkStart w:id="4" w:name="_Toc446543131"/>
      <w:r>
        <w:instrText>Informazioni sul presente Documento</w:instrText>
      </w:r>
      <w:bookmarkEnd w:id="4"/>
      <w:r>
        <w:instrText>" \l 2</w:instrText>
      </w:r>
      <w:r>
        <w:fldChar w:fldCharType="end"/>
      </w:r>
    </w:p>
    <w:p w:rsidR="00BA1B70" w:rsidRDefault="00CF29C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0">
        <w:r>
          <w:rPr>
            <w:color w:val="00467F"/>
            <w:u w:val="single"/>
          </w:rPr>
          <w:t>http://go.microsoft.com/?linkid=9840733</w:t>
        </w:r>
      </w:hyperlink>
      <w:r>
        <w:t>.</w:t>
      </w:r>
    </w:p>
    <w:p w:rsidR="00BA1B70" w:rsidRDefault="00BA1B70">
      <w:pPr>
        <w:pStyle w:val="ProductList-Body"/>
      </w:pPr>
    </w:p>
    <w:p w:rsidR="00BA1B70" w:rsidRDefault="00CF29C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1">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2">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BA1B70" w:rsidRDefault="00CF29CE">
      <w:pPr>
        <w:pStyle w:val="ProductList-Offering1Heading"/>
        <w:outlineLvl w:val="1"/>
      </w:pPr>
      <w:bookmarkStart w:id="5" w:name="_Sec533"/>
      <w:r>
        <w:t>Contenuto del presente Documento</w:t>
      </w:r>
      <w:bookmarkEnd w:id="5"/>
      <w:r>
        <w:fldChar w:fldCharType="begin"/>
      </w:r>
      <w:r>
        <w:instrText xml:space="preserve"> TC "</w:instrText>
      </w:r>
      <w:bookmarkStart w:id="6" w:name="_Toc446543132"/>
      <w:r>
        <w:instrText>Contenuto del presente Documento</w:instrText>
      </w:r>
      <w:bookmarkEnd w:id="6"/>
      <w:r>
        <w:instrText>" \l 2</w:instrText>
      </w:r>
      <w:r>
        <w:fldChar w:fldCharType="end"/>
      </w:r>
    </w:p>
    <w:p w:rsidR="00BA1B70" w:rsidRDefault="00CF29CE">
      <w:pPr>
        <w:pStyle w:val="ProductList-Body"/>
      </w:pPr>
      <w:r>
        <w:t>Nelle Condizioni per i Prodotti sono incluse le seguenti sezioni:</w:t>
      </w:r>
    </w:p>
    <w:p w:rsidR="00BA1B70" w:rsidRDefault="00C8193A" w:rsidP="00CF29CE">
      <w:pPr>
        <w:pStyle w:val="ProductList-Bullet"/>
        <w:numPr>
          <w:ilvl w:val="0"/>
          <w:numId w:val="3"/>
        </w:numPr>
      </w:pPr>
      <w:hyperlink w:anchor="_Sec531">
        <w:r w:rsidR="00CF29CE">
          <w:rPr>
            <w:color w:val="00467F"/>
            <w:u w:val="single"/>
          </w:rPr>
          <w:t>Introduzione</w:t>
        </w:r>
      </w:hyperlink>
      <w:r w:rsidR="00CF29CE">
        <w:t xml:space="preserve">, in cui è incluso un elenco delle modifiche recenti. </w:t>
      </w:r>
    </w:p>
    <w:p w:rsidR="00BA1B70" w:rsidRDefault="00C8193A" w:rsidP="00CF29CE">
      <w:pPr>
        <w:pStyle w:val="ProductList-Bullet"/>
        <w:numPr>
          <w:ilvl w:val="0"/>
          <w:numId w:val="3"/>
        </w:numPr>
      </w:pPr>
      <w:hyperlink w:anchor="_Sec536">
        <w:r w:rsidR="00CF29CE">
          <w:rPr>
            <w:color w:val="00467F"/>
            <w:u w:val="single"/>
          </w:rPr>
          <w:t>Condizioni di Licenza</w:t>
        </w:r>
      </w:hyperlink>
      <w:r w:rsidR="00CF29CE">
        <w:t xml:space="preserve">, in cui sono riportate le Condizioni Universali di Licenza e le Condizioni per il Modello di Licenza applicabili ai Prodotti Software. </w:t>
      </w:r>
    </w:p>
    <w:p w:rsidR="00BA1B70" w:rsidRDefault="00C8193A" w:rsidP="00CF29CE">
      <w:pPr>
        <w:pStyle w:val="ProductList-Bullet"/>
        <w:numPr>
          <w:ilvl w:val="0"/>
          <w:numId w:val="3"/>
        </w:numPr>
      </w:pPr>
      <w:hyperlink w:anchor="_Sec547">
        <w:r w:rsidR="00CF29CE">
          <w:rPr>
            <w:color w:val="00467F"/>
            <w:u w:val="single"/>
          </w:rPr>
          <w:t>Prodotti Software</w:t>
        </w:r>
      </w:hyperlink>
      <w:r w:rsidR="00CF29CE">
        <w:t xml:space="preserve">, in cui sono elencate le Note del Prodotto per il Software. </w:t>
      </w:r>
    </w:p>
    <w:p w:rsidR="00BA1B70" w:rsidRDefault="00C8193A" w:rsidP="00CF29CE">
      <w:pPr>
        <w:pStyle w:val="ProductList-Bullet"/>
        <w:numPr>
          <w:ilvl w:val="0"/>
          <w:numId w:val="3"/>
        </w:numPr>
      </w:pPr>
      <w:hyperlink w:anchor="_Sec548">
        <w:r w:rsidR="00CF29CE">
          <w:rPr>
            <w:color w:val="00467F"/>
            <w:u w:val="single"/>
          </w:rPr>
          <w:t>Prodotti dei Servizi Online</w:t>
        </w:r>
      </w:hyperlink>
      <w:r w:rsidR="00CF29CE">
        <w:t xml:space="preserve">, in cui sono elencate le Note del Prodotto per i Servizi Online. </w:t>
      </w:r>
    </w:p>
    <w:p w:rsidR="00BA1B70" w:rsidRDefault="00C8193A" w:rsidP="00CF29CE">
      <w:pPr>
        <w:pStyle w:val="ProductList-Bullet"/>
        <w:numPr>
          <w:ilvl w:val="0"/>
          <w:numId w:val="3"/>
        </w:numPr>
      </w:pPr>
      <w:hyperlink w:anchor="_Sec549">
        <w:r w:rsidR="00CF29CE">
          <w:rPr>
            <w:color w:val="00467F"/>
            <w:u w:val="single"/>
          </w:rPr>
          <w:t>Glossario</w:t>
        </w:r>
      </w:hyperlink>
      <w:r w:rsidR="00CF29CE">
        <w:t xml:space="preserve">, in cui sono definiti i termini Attributi, Valori delle Celle, Intestazioni Colonne e altri termini in maiuscolo utilizzati nelle Condizioni per i Prodotti. </w:t>
      </w:r>
    </w:p>
    <w:p w:rsidR="00BA1B70" w:rsidRDefault="00CF29CE" w:rsidP="00CF29CE">
      <w:pPr>
        <w:pStyle w:val="ProductList-Bullet"/>
        <w:numPr>
          <w:ilvl w:val="0"/>
          <w:numId w:val="3"/>
        </w:numPr>
      </w:pPr>
      <w:r>
        <w:t xml:space="preserve">Le seguenti appendici: </w:t>
      </w:r>
    </w:p>
    <w:p w:rsidR="00BA1B70" w:rsidRDefault="00C8193A" w:rsidP="00CF29CE">
      <w:pPr>
        <w:pStyle w:val="ProductList-Bullet"/>
        <w:numPr>
          <w:ilvl w:val="1"/>
          <w:numId w:val="3"/>
        </w:numPr>
      </w:pPr>
      <w:hyperlink w:anchor="_Sec591">
        <w:r w:rsidR="00CF29CE">
          <w:rPr>
            <w:color w:val="00467F"/>
            <w:u w:val="single"/>
          </w:rPr>
          <w:t>Appendice A - Tabella delle Licenze Equivalenti a Licenze CAL/ML</w:t>
        </w:r>
      </w:hyperlink>
      <w:r w:rsidR="00CF29CE">
        <w:t xml:space="preserve">, in cui sono identificate le Licenze CAL Suite e “subscription” per i Servizi Online disponibili che forniscono l’accesso ai Prodotti Server. </w:t>
      </w:r>
    </w:p>
    <w:p w:rsidR="00BA1B70" w:rsidRDefault="00C8193A" w:rsidP="00CF29CE">
      <w:pPr>
        <w:pStyle w:val="ProductList-Bullet"/>
        <w:numPr>
          <w:ilvl w:val="1"/>
          <w:numId w:val="3"/>
        </w:numPr>
      </w:pPr>
      <w:hyperlink w:anchor="_Sec564">
        <w:r w:rsidR="00CF29CE">
          <w:rPr>
            <w:color w:val="00467F"/>
            <w:u w:val="single"/>
          </w:rPr>
          <w:t>Appendice B - Software Assurance</w:t>
        </w:r>
      </w:hyperlink>
      <w:r w:rsidR="00CF29CE">
        <w:t xml:space="preserve">, in cui viene fornita la descrizione delle regole per l’acquisto della copertura SA e dei vantaggi aggiuntivi disponibili alle società in possesso della copertura SA. </w:t>
      </w:r>
    </w:p>
    <w:p w:rsidR="00BA1B70" w:rsidRDefault="00C8193A" w:rsidP="00CF29CE">
      <w:pPr>
        <w:pStyle w:val="ProductList-Bullet"/>
        <w:numPr>
          <w:ilvl w:val="1"/>
          <w:numId w:val="3"/>
        </w:numPr>
      </w:pPr>
      <w:hyperlink w:anchor="_Sec562">
        <w:r w:rsidR="00CF29CE">
          <w:rPr>
            <w:color w:val="00467F"/>
            <w:u w:val="single"/>
          </w:rPr>
          <w:t>Appendice C - Servizi Professionali</w:t>
        </w:r>
      </w:hyperlink>
      <w:r w:rsidR="00CF29CE">
        <w:t xml:space="preserve">, in cui vengono elencati i Servizi Professionali offerti tramite i Contratti Multilicenza Microsoft. </w:t>
      </w:r>
    </w:p>
    <w:p w:rsidR="00BA1B70" w:rsidRDefault="00C8193A" w:rsidP="00CF29CE">
      <w:pPr>
        <w:pStyle w:val="ProductList-Bullet"/>
        <w:numPr>
          <w:ilvl w:val="1"/>
          <w:numId w:val="3"/>
        </w:numPr>
      </w:pPr>
      <w:hyperlink w:anchor="_Sec563">
        <w:r w:rsidR="00CF29CE">
          <w:rPr>
            <w:color w:val="00467F"/>
            <w:u w:val="single"/>
          </w:rPr>
          <w:t>Appendice D - Condizioni Supplementari del Contratto relativo al Programma</w:t>
        </w:r>
      </w:hyperlink>
      <w:r w:rsidR="00CF29CE">
        <w:t xml:space="preserve">, in cui vengono fornite le condizioni aggiuntive dei Contratti dei Programmi Multilicenza Microsoft. </w:t>
      </w:r>
    </w:p>
    <w:p w:rsidR="00BA1B70" w:rsidRDefault="00C8193A" w:rsidP="00CF29CE">
      <w:pPr>
        <w:pStyle w:val="ProductList-Bullet"/>
        <w:numPr>
          <w:ilvl w:val="1"/>
          <w:numId w:val="3"/>
        </w:numPr>
      </w:pPr>
      <w:hyperlink w:anchor="_Sec572">
        <w:r w:rsidR="00CF29CE">
          <w:rPr>
            <w:color w:val="00467F"/>
            <w:u w:val="single"/>
          </w:rPr>
          <w:t>Appendice E - Promozioni di Prodotti</w:t>
        </w:r>
      </w:hyperlink>
      <w:r w:rsidR="00CF29CE">
        <w:t xml:space="preserve">, in cui viene fornito l’elenco delle promozioni sui Prodotti non altrimenti disponibili sul Listino Prezzi. </w:t>
      </w:r>
    </w:p>
    <w:p w:rsidR="00BA1B70" w:rsidRDefault="00C8193A" w:rsidP="00CF29CE">
      <w:pPr>
        <w:pStyle w:val="ProductList-Bullet"/>
        <w:numPr>
          <w:ilvl w:val="1"/>
          <w:numId w:val="3"/>
        </w:numPr>
      </w:pPr>
      <w:hyperlink w:anchor="_Sec899">
        <w:r w:rsidR="00CF29CE">
          <w:rPr>
            <w:color w:val="00467F"/>
            <w:u w:val="single"/>
          </w:rPr>
          <w:t>Appendice F - Condizioni per la Matrice di Archiviazione</w:t>
        </w:r>
      </w:hyperlink>
      <w:r w:rsidR="00CF29CE">
        <w:t>, in cui vengono fornite condizioni aggiuntive per i dispositivi Matrice di Archiviazione.</w:t>
      </w:r>
    </w:p>
    <w:p w:rsidR="00BA1B70" w:rsidRDefault="00C8193A" w:rsidP="00CF29CE">
      <w:pPr>
        <w:pStyle w:val="ProductList-Bullet"/>
        <w:numPr>
          <w:ilvl w:val="0"/>
          <w:numId w:val="3"/>
        </w:numPr>
      </w:pPr>
      <w:hyperlink w:anchor="_Sec844">
        <w:r w:rsidR="00CF29CE">
          <w:rPr>
            <w:color w:val="00467F"/>
            <w:u w:val="single"/>
          </w:rPr>
          <w:t>Indice</w:t>
        </w:r>
      </w:hyperlink>
      <w:r w:rsidR="00CF29CE">
        <w:t>, in cui viene fornito l’elenco di tutti i Prodotti cui si fa riferimento nelle Condizioni per i Prodotti e vengono indicate le relative pagine.</w:t>
      </w:r>
    </w:p>
    <w:p w:rsidR="00BA1B70" w:rsidRDefault="00CF29CE">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46543133"/>
      <w:r>
        <w:instrText>Come spostarsi nella sezione Note del Prodotto</w:instrText>
      </w:r>
      <w:bookmarkEnd w:id="8"/>
      <w:r>
        <w:instrText>" \l 2</w:instrText>
      </w:r>
      <w:r>
        <w:fldChar w:fldCharType="end"/>
      </w:r>
    </w:p>
    <w:p w:rsidR="00BA1B70" w:rsidRDefault="00CF29CE">
      <w:pPr>
        <w:pStyle w:val="ProductList-Body"/>
      </w:pPr>
      <w:r>
        <w:t>Ciascuna sezione Note del Prodotto per il Software include quattro articoli: Disponibilità del Programma, Condizioni del Prodotto, Diritti sull’Utilizzo e Software Assurance.</w:t>
      </w:r>
    </w:p>
    <w:p w:rsidR="00BA1B70" w:rsidRDefault="00CF29CE">
      <w:pPr>
        <w:pStyle w:val="ProductList-Body"/>
      </w:pPr>
      <w:r>
        <w:t>Ciascuna sezione Note del Prodotto per i Servizi Online include due articoli: Disponibilità del Programma e Condizioni del Prodotto.</w:t>
      </w:r>
    </w:p>
    <w:p w:rsidR="00BA1B70" w:rsidRDefault="00BA1B70">
      <w:pPr>
        <w:pStyle w:val="ProductList-Body"/>
      </w:pPr>
    </w:p>
    <w:p w:rsidR="00BA1B70" w:rsidRDefault="00CF29C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BA1B70" w:rsidRDefault="00CF29CE">
      <w:pPr>
        <w:pStyle w:val="ProductList-Body"/>
      </w:pPr>
      <w:r>
        <w:rPr>
          <w:noProof/>
        </w:rPr>
        <w:drawing>
          <wp:inline distT="0" distB="0" distL="0" distR="0">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3"/>
                    <a:stretch>
                      <a:fillRect/>
                    </a:stretch>
                  </pic:blipFill>
                  <pic:spPr>
                    <a:xfrm>
                      <a:off x="0" y="0"/>
                      <a:ext cx="5029200" cy="838200"/>
                    </a:xfrm>
                    <a:prstGeom prst="rect">
                      <a:avLst/>
                    </a:prstGeom>
                  </pic:spPr>
                </pic:pic>
              </a:graphicData>
            </a:graphic>
          </wp:inline>
        </w:drawing>
      </w:r>
    </w:p>
    <w:p w:rsidR="00BA1B70" w:rsidRDefault="00BA1B70">
      <w:pPr>
        <w:pStyle w:val="ProductList-Body"/>
      </w:pPr>
    </w:p>
    <w:p w:rsidR="00BA1B70" w:rsidRDefault="00CF29C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BA1B70" w:rsidRDefault="00CF29CE">
      <w:pPr>
        <w:pStyle w:val="ProductList-Body"/>
      </w:pPr>
      <w:r>
        <w:rPr>
          <w:noProof/>
        </w:rPr>
        <w:lastRenderedPageBreak/>
        <w:drawing>
          <wp:inline distT="0" distB="0" distL="0" distR="0">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4"/>
                    <a:stretch>
                      <a:fillRect/>
                    </a:stretch>
                  </pic:blipFill>
                  <pic:spPr>
                    <a:xfrm>
                      <a:off x="0" y="0"/>
                      <a:ext cx="5029200" cy="1676400"/>
                    </a:xfrm>
                    <a:prstGeom prst="rect">
                      <a:avLst/>
                    </a:prstGeom>
                  </pic:spPr>
                </pic:pic>
              </a:graphicData>
            </a:graphic>
          </wp:inline>
        </w:drawing>
      </w:r>
    </w:p>
    <w:p w:rsidR="00BA1B70" w:rsidRDefault="00BA1B70">
      <w:pPr>
        <w:pStyle w:val="ProductList-Body"/>
      </w:pPr>
    </w:p>
    <w:p w:rsidR="00BA1B70" w:rsidRDefault="00CF29CE">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BA1B70" w:rsidRDefault="00CF29CE">
      <w:pPr>
        <w:pStyle w:val="ProductList-Body"/>
      </w:pPr>
      <w:r>
        <w:rPr>
          <w:noProof/>
        </w:rPr>
        <w:drawing>
          <wp:inline distT="0" distB="0" distL="0" distR="0">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5"/>
                    <a:stretch>
                      <a:fillRect/>
                    </a:stretch>
                  </pic:blipFill>
                  <pic:spPr>
                    <a:xfrm>
                      <a:off x="0" y="0"/>
                      <a:ext cx="5029200" cy="1257300"/>
                    </a:xfrm>
                    <a:prstGeom prst="rect">
                      <a:avLst/>
                    </a:prstGeom>
                  </pic:spPr>
                </pic:pic>
              </a:graphicData>
            </a:graphic>
          </wp:inline>
        </w:drawing>
      </w:r>
    </w:p>
    <w:p w:rsidR="00BA1B70" w:rsidRDefault="00BA1B70">
      <w:pPr>
        <w:pStyle w:val="ProductList-Body"/>
      </w:pPr>
    </w:p>
    <w:p w:rsidR="00BA1B70" w:rsidRDefault="00CF29CE">
      <w:pPr>
        <w:pStyle w:val="ProductList-Body"/>
      </w:pPr>
      <w:r>
        <w:rPr>
          <w:b/>
          <w:color w:val="00188F"/>
        </w:rPr>
        <w:t xml:space="preserve">4. Software Assurance </w:t>
      </w:r>
      <w:r>
        <w:t>indica le condizioni associate alla copertura SA.</w:t>
      </w:r>
    </w:p>
    <w:p w:rsidR="00BA1B70" w:rsidRDefault="00CF29CE">
      <w:pPr>
        <w:pStyle w:val="ProductList-Body"/>
      </w:pPr>
      <w:r>
        <w:rPr>
          <w:noProof/>
        </w:rPr>
        <w:drawing>
          <wp:inline distT="0" distB="0" distL="0" distR="0">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6"/>
                    <a:stretch>
                      <a:fillRect/>
                    </a:stretch>
                  </pic:blipFill>
                  <pic:spPr>
                    <a:xfrm>
                      <a:off x="0" y="0"/>
                      <a:ext cx="5029200" cy="1257300"/>
                    </a:xfrm>
                    <a:prstGeom prst="rect">
                      <a:avLst/>
                    </a:prstGeom>
                  </pic:spPr>
                </pic:pic>
              </a:graphicData>
            </a:graphic>
          </wp:inline>
        </w:drawing>
      </w:r>
    </w:p>
    <w:p w:rsidR="00BA1B70" w:rsidRDefault="00CF29CE">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46543134"/>
      <w:r>
        <w:instrText>Chiarimenti e Riepilogo delle Modifiche Apportate al presente Documento</w:instrText>
      </w:r>
      <w:bookmarkEnd w:id="10"/>
      <w:r>
        <w:instrText>" \l 2</w:instrText>
      </w:r>
      <w:r>
        <w:fldChar w:fldCharType="end"/>
      </w:r>
    </w:p>
    <w:p w:rsidR="00BA1B70" w:rsidRDefault="00CF29CE">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5"/>
        <w:gridCol w:w="5395"/>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Prodotti Eliminati</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2014 Developer</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AX Enterprise per SA</w:t>
            </w:r>
          </w:p>
        </w:tc>
        <w:tc>
          <w:tcPr>
            <w:tcW w:w="612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AX Device per SA</w:t>
            </w:r>
          </w:p>
        </w:tc>
        <w:tc>
          <w:tcPr>
            <w:tcW w:w="612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AX Self Serve per SA</w:t>
            </w:r>
          </w:p>
        </w:tc>
        <w:tc>
          <w:tcPr>
            <w:tcW w:w="612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AX Task per SA</w:t>
            </w:r>
          </w:p>
        </w:tc>
        <w:tc>
          <w:tcPr>
            <w:tcW w:w="612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2"/>
      </w:pPr>
      <w:r>
        <w:t>Software</w:t>
      </w:r>
    </w:p>
    <w:p w:rsidR="00BA1B70" w:rsidRDefault="00C8193A">
      <w:pPr>
        <w:pStyle w:val="ProductList-Body"/>
      </w:pPr>
      <w:hyperlink w:anchor="_Sec602">
        <w:r w:rsidR="00CF29CE">
          <w:rPr>
            <w:color w:val="00188F"/>
            <w:u w:val="single"/>
          </w:rPr>
          <w:t>Core Infrastructure Server (CIS) Suite</w:t>
        </w:r>
      </w:hyperlink>
      <w:r w:rsidR="00CF29CE">
        <w:t>: l’Articolo Aggiornamento dell’Iscrizione Server and Cloud (SCE) - Diritto di gestire OSE su Microsoft Azure ai sensi delle Licenze CIS è stato spostato da System Center Server a Core Infrastructure Server (CIS) Suite.</w:t>
      </w:r>
    </w:p>
    <w:p w:rsidR="00BA1B70" w:rsidRDefault="00BA1B70">
      <w:pPr>
        <w:pStyle w:val="ProductList-Body"/>
      </w:pPr>
    </w:p>
    <w:p w:rsidR="00BA1B70" w:rsidRDefault="00CF29CE">
      <w:pPr>
        <w:pStyle w:val="ProductList-ClauseHeading"/>
        <w:outlineLvl w:val="2"/>
      </w:pPr>
      <w:r>
        <w:t>Servizi Online</w:t>
      </w:r>
    </w:p>
    <w:p w:rsidR="00BA1B70" w:rsidRDefault="00C8193A">
      <w:pPr>
        <w:pStyle w:val="ProductList-Body"/>
      </w:pPr>
      <w:hyperlink w:anchor="_Sec659">
        <w:r w:rsidR="00CF29CE">
          <w:rPr>
            <w:color w:val="00188F"/>
            <w:u w:val="single"/>
          </w:rPr>
          <w:t>Azure Rights Management Premium</w:t>
        </w:r>
      </w:hyperlink>
      <w:r w:rsidR="00CF29CE">
        <w:t>: il nome di prodotto Azure Rights Management è stato aggiornato ad Azure Rights Management Premium.</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BA1B70">
      <w:pPr>
        <w:sectPr w:rsidR="00BA1B70">
          <w:headerReference w:type="default" r:id="rId27"/>
          <w:footerReference w:type="default" r:id="rId28"/>
          <w:type w:val="continuous"/>
          <w:pgSz w:w="12240" w:h="15840" w:code="1"/>
          <w:pgMar w:top="1170" w:right="720" w:bottom="720" w:left="720" w:header="432" w:footer="288" w:gutter="0"/>
          <w:cols w:space="360"/>
        </w:sectPr>
      </w:pPr>
    </w:p>
    <w:p w:rsidR="00BA1B70" w:rsidRDefault="00CF29CE">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46543135"/>
      <w:r>
        <w:instrText>Condizioni di Licenza</w:instrText>
      </w:r>
      <w:bookmarkEnd w:id="12"/>
      <w:r>
        <w:instrText>" \l 1</w:instrText>
      </w:r>
      <w:r>
        <w:fldChar w:fldCharType="end"/>
      </w:r>
    </w:p>
    <w:p w:rsidR="00BA1B70" w:rsidRDefault="00CF29CE">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BA1B70" w:rsidRDefault="00BA1B70">
      <w:pPr>
        <w:pStyle w:val="ProductList-Body"/>
      </w:pPr>
    </w:p>
    <w:p w:rsidR="00BA1B70" w:rsidRDefault="00CF29CE">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BA1B70" w:rsidRDefault="00CF29CE">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46543136"/>
      <w:r>
        <w:instrText>Condizioni Universali di Licenza</w:instrText>
      </w:r>
      <w:bookmarkEnd w:id="14"/>
      <w:r>
        <w:instrText>" \l 2</w:instrText>
      </w:r>
      <w:r>
        <w:fldChar w:fldCharType="end"/>
      </w:r>
    </w:p>
    <w:p w:rsidR="00BA1B70" w:rsidRDefault="00CF29C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BA1B70" w:rsidRDefault="00BA1B70">
      <w:pPr>
        <w:pStyle w:val="ProductList-Body"/>
      </w:pPr>
    </w:p>
    <w:p w:rsidR="00BA1B70" w:rsidRDefault="00CF29CE">
      <w:pPr>
        <w:pStyle w:val="ProductList-ClauseHeading"/>
        <w:outlineLvl w:val="2"/>
      </w:pPr>
      <w:r>
        <w:t>1. Definizioni</w:t>
      </w:r>
    </w:p>
    <w:p w:rsidR="00BA1B70" w:rsidRDefault="00CF29C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BA1B70" w:rsidRDefault="00BA1B70">
      <w:pPr>
        <w:pStyle w:val="ProductList-Body"/>
      </w:pPr>
    </w:p>
    <w:p w:rsidR="00BA1B70" w:rsidRDefault="00CF29CE">
      <w:pPr>
        <w:pStyle w:val="ProductList-ClauseHeading"/>
        <w:outlineLvl w:val="2"/>
      </w:pPr>
      <w:r>
        <w:t>2. Diritti sull’Utilizzo spettanti alla Società.</w:t>
      </w:r>
    </w:p>
    <w:p w:rsidR="00BA1B70" w:rsidRDefault="00CF29C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BA1B70" w:rsidRDefault="00BA1B70">
      <w:pPr>
        <w:pStyle w:val="ProductList-Body"/>
      </w:pPr>
    </w:p>
    <w:p w:rsidR="00BA1B70" w:rsidRDefault="00CF29CE">
      <w:pPr>
        <w:pStyle w:val="ProductList-ClauseHeading"/>
        <w:outlineLvl w:val="2"/>
      </w:pPr>
      <w:r>
        <w:t>3. Diritti di Utilizzo di Altre Versioni ed Edizioni Inferiori</w:t>
      </w:r>
    </w:p>
    <w:p w:rsidR="00BA1B70" w:rsidRDefault="00CF29CE">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BA1B70" w:rsidRDefault="00BA1B70">
      <w:pPr>
        <w:pStyle w:val="ProductList-Body"/>
      </w:pPr>
    </w:p>
    <w:p w:rsidR="00BA1B70" w:rsidRDefault="00CF29CE">
      <w:pPr>
        <w:pStyle w:val="ProductList-ClauseHeading"/>
        <w:outlineLvl w:val="2"/>
      </w:pPr>
      <w:r>
        <w:t>4. Software di Terzi</w:t>
      </w:r>
    </w:p>
    <w:p w:rsidR="00BA1B70" w:rsidRDefault="00CF29CE">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BA1B70" w:rsidRDefault="00BA1B70">
      <w:pPr>
        <w:pStyle w:val="ProductList-Body"/>
      </w:pPr>
    </w:p>
    <w:p w:rsidR="00BA1B70" w:rsidRDefault="00CF29CE">
      <w:pPr>
        <w:pStyle w:val="ProductList-ClauseHeading"/>
        <w:outlineLvl w:val="2"/>
      </w:pPr>
      <w:r>
        <w:t>5. Programma Prototipo, Aggiornamenti o Integrazioni, Funzionalità Aggiuntive</w:t>
      </w:r>
    </w:p>
    <w:p w:rsidR="00BA1B70" w:rsidRDefault="00CF29C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BA1B70" w:rsidRDefault="00BA1B70">
      <w:pPr>
        <w:pStyle w:val="ProductList-Body"/>
      </w:pPr>
    </w:p>
    <w:p w:rsidR="00BA1B70" w:rsidRDefault="00CF29CE">
      <w:pPr>
        <w:pStyle w:val="ProductList-ClauseHeading"/>
        <w:outlineLvl w:val="2"/>
      </w:pPr>
      <w:r>
        <w:t>6. Limitazioni</w:t>
      </w:r>
    </w:p>
    <w:p w:rsidR="00BA1B70" w:rsidRDefault="00CF29C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BA1B70" w:rsidRDefault="00BA1B70">
      <w:pPr>
        <w:pStyle w:val="ProductList-Body"/>
      </w:pPr>
    </w:p>
    <w:p w:rsidR="00BA1B70" w:rsidRDefault="00CF29CE">
      <w:pPr>
        <w:pStyle w:val="ProductList-ClauseHeading"/>
        <w:outlineLvl w:val="2"/>
      </w:pPr>
      <w:r>
        <w:t>7. Software Assurance</w:t>
      </w:r>
    </w:p>
    <w:p w:rsidR="00BA1B70" w:rsidRDefault="00CF29C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BA1B70" w:rsidRDefault="00BA1B70">
      <w:pPr>
        <w:pStyle w:val="ProductList-Body"/>
      </w:pPr>
    </w:p>
    <w:p w:rsidR="00BA1B70" w:rsidRDefault="00CF29CE">
      <w:pPr>
        <w:pStyle w:val="ProductList-ClauseHeading"/>
        <w:outlineLvl w:val="2"/>
      </w:pPr>
      <w:r>
        <w:t>8. Outsourcing della Gestione del Software</w:t>
      </w:r>
    </w:p>
    <w:p w:rsidR="00BA1B70" w:rsidRDefault="00CF29C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BA1B70" w:rsidRDefault="00BA1B70">
      <w:pPr>
        <w:pStyle w:val="ProductList-Body"/>
      </w:pPr>
    </w:p>
    <w:p w:rsidR="00BA1B70" w:rsidRDefault="00CF29CE">
      <w:pPr>
        <w:pStyle w:val="ProductList-ClauseHeading"/>
        <w:outlineLvl w:val="2"/>
      </w:pPr>
      <w:r>
        <w:t>9. Cessione e riassegnazione di Licenze</w:t>
      </w:r>
    </w:p>
    <w:p w:rsidR="00BA1B70" w:rsidRDefault="00CF29CE">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BA1B70" w:rsidRDefault="00BA1B70">
      <w:pPr>
        <w:pStyle w:val="ProductList-Body"/>
      </w:pPr>
    </w:p>
    <w:p w:rsidR="00BA1B70" w:rsidRDefault="00CF29CE">
      <w:pPr>
        <w:pStyle w:val="ProductList-ClauseHeading"/>
        <w:outlineLvl w:val="2"/>
      </w:pPr>
      <w:r>
        <w:t>10. Misure tecniche</w:t>
      </w:r>
    </w:p>
    <w:p w:rsidR="00BA1B70" w:rsidRDefault="00CF29CE">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BA1B70" w:rsidRDefault="00BA1B70">
      <w:pPr>
        <w:pStyle w:val="ProductList-Body"/>
      </w:pPr>
    </w:p>
    <w:p w:rsidR="00BA1B70" w:rsidRDefault="00CF29CE">
      <w:pPr>
        <w:pStyle w:val="ProductList-SubClauseHeading"/>
        <w:outlineLvl w:val="3"/>
      </w:pPr>
      <w:r>
        <w:t>10.1 Attivazione e convalida</w:t>
      </w:r>
    </w:p>
    <w:p w:rsidR="00BA1B70" w:rsidRDefault="00CF29CE">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BA1B70" w:rsidRDefault="00BA1B70">
      <w:pPr>
        <w:pStyle w:val="ProductList-BodyIndented"/>
      </w:pPr>
    </w:p>
    <w:p w:rsidR="00BA1B70" w:rsidRDefault="00CF29CE">
      <w:pPr>
        <w:pStyle w:val="ProductList-SubClauseHeading"/>
        <w:outlineLvl w:val="3"/>
      </w:pPr>
      <w:r>
        <w:t>10.2 Codici Product Key</w:t>
      </w:r>
    </w:p>
    <w:p w:rsidR="00BA1B70" w:rsidRDefault="00CF29C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BA1B70" w:rsidRDefault="00BA1B70">
      <w:pPr>
        <w:pStyle w:val="ProductList-BodyIndented"/>
      </w:pPr>
    </w:p>
    <w:p w:rsidR="00BA1B70" w:rsidRDefault="00CF29CE">
      <w:pPr>
        <w:pStyle w:val="ProductList-ClauseHeading"/>
        <w:outlineLvl w:val="2"/>
      </w:pPr>
      <w:r>
        <w:t>11. Comunicazioni</w:t>
      </w:r>
    </w:p>
    <w:p w:rsidR="00BA1B70" w:rsidRDefault="00CF29CE">
      <w:pPr>
        <w:pStyle w:val="ProductList-Body"/>
      </w:pPr>
      <w:r>
        <w:t>Laddove indicato nell’Articolo Diritti sull’Utilizzo di ciascuna Nota Prodotto, si applicano le seguenti comunicazioni:</w:t>
      </w:r>
    </w:p>
    <w:p w:rsidR="00BA1B70" w:rsidRDefault="00BA1B70">
      <w:pPr>
        <w:pStyle w:val="ProductList-Body"/>
      </w:pPr>
    </w:p>
    <w:p w:rsidR="00BA1B70" w:rsidRDefault="00CF29CE">
      <w:pPr>
        <w:pStyle w:val="ProductList-SubClauseHeading"/>
        <w:outlineLvl w:val="3"/>
      </w:pPr>
      <w:r>
        <w:t>11. 1 Funzionalità basate su Internet</w:t>
      </w:r>
    </w:p>
    <w:p w:rsidR="00BA1B70" w:rsidRDefault="00CF29C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BA1B70" w:rsidRDefault="00BA1B70">
      <w:pPr>
        <w:pStyle w:val="ProductList-BodyIndented"/>
      </w:pPr>
    </w:p>
    <w:p w:rsidR="00BA1B70" w:rsidRDefault="00CF29CE">
      <w:pPr>
        <w:pStyle w:val="ProductList-SubClauseHeading"/>
        <w:outlineLvl w:val="3"/>
      </w:pPr>
      <w:r>
        <w:t>11.2 Bing Maps</w:t>
      </w:r>
    </w:p>
    <w:p w:rsidR="00BA1B70" w:rsidRDefault="00CF29CE">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9">
        <w:r>
          <w:rPr>
            <w:color w:val="00467F"/>
            <w:u w:val="single"/>
          </w:rPr>
          <w:t>http://go.microsoft.com/?linkid=9710837</w:t>
        </w:r>
      </w:hyperlink>
      <w:r>
        <w:t xml:space="preserve"> e dall’Informativa sulla Privacy di Bing Maps disponibile all’indirizzo </w:t>
      </w:r>
      <w:hyperlink r:id="rId30">
        <w:r>
          <w:rPr>
            <w:color w:val="00467F"/>
            <w:u w:val="single"/>
          </w:rPr>
          <w:t>http://go.microsoft.com/fwlink/?LinkID=248686</w:t>
        </w:r>
      </w:hyperlink>
      <w:r>
        <w:t>.</w:t>
      </w:r>
    </w:p>
    <w:p w:rsidR="00BA1B70" w:rsidRDefault="00BA1B70">
      <w:pPr>
        <w:pStyle w:val="ProductList-BodyIndented"/>
      </w:pPr>
    </w:p>
    <w:p w:rsidR="00BA1B70" w:rsidRDefault="00CF29CE">
      <w:pPr>
        <w:pStyle w:val="ProductList-SubClauseHeading"/>
        <w:outlineLvl w:val="3"/>
      </w:pPr>
      <w:r>
        <w:t>11.3 Standard Video H.264/AVC, VC-1 e MPEG-4 Part 2</w:t>
      </w:r>
    </w:p>
    <w:p w:rsidR="00BA1B70" w:rsidRDefault="00CF29C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1">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BA1B70" w:rsidRDefault="00BA1B70">
      <w:pPr>
        <w:pStyle w:val="ProductList-BodyIndented"/>
      </w:pPr>
    </w:p>
    <w:p w:rsidR="00BA1B70" w:rsidRDefault="00CF29CE">
      <w:pPr>
        <w:pStyle w:val="ProductList-ClauseHeading"/>
        <w:outlineLvl w:val="2"/>
      </w:pPr>
      <w:r>
        <w:t>12. Componenti dei tipi di carattere, Immagini e Suoni</w:t>
      </w:r>
    </w:p>
    <w:p w:rsidR="00BA1B70" w:rsidRDefault="00CF29C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BA1B70" w:rsidRDefault="00BA1B70">
      <w:pPr>
        <w:pStyle w:val="ProductList-Body"/>
      </w:pPr>
    </w:p>
    <w:p w:rsidR="00BA1B70" w:rsidRDefault="00CF29CE">
      <w:pPr>
        <w:pStyle w:val="ProductList-ClauseHeading"/>
        <w:outlineLvl w:val="2"/>
      </w:pPr>
      <w:r>
        <w:t>13. Tecnologie Incluse</w:t>
      </w:r>
    </w:p>
    <w:p w:rsidR="00BA1B70" w:rsidRDefault="00CF29C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BA1B70" w:rsidRDefault="00BA1B70">
      <w:pPr>
        <w:pStyle w:val="ProductList-Body"/>
      </w:pPr>
    </w:p>
    <w:p w:rsidR="00BA1B70" w:rsidRDefault="00CF29CE">
      <w:pPr>
        <w:pStyle w:val="ProductList-ClauseHeading"/>
        <w:outlineLvl w:val="2"/>
      </w:pPr>
      <w:r>
        <w:lastRenderedPageBreak/>
        <w:t>14. Test di benchmark</w:t>
      </w:r>
    </w:p>
    <w:p w:rsidR="00BA1B70" w:rsidRDefault="00CF29CE">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BA1B70" w:rsidRDefault="00BA1B70">
      <w:pPr>
        <w:pStyle w:val="ProductList-Body"/>
      </w:pPr>
    </w:p>
    <w:p w:rsidR="00BA1B70" w:rsidRDefault="00CF29CE">
      <w:pPr>
        <w:pStyle w:val="ProductList-ClauseHeading"/>
        <w:outlineLvl w:val="2"/>
      </w:pPr>
      <w:r>
        <w:t>15. Multiplexing</w:t>
      </w:r>
    </w:p>
    <w:p w:rsidR="00BA1B70" w:rsidRDefault="00CF29C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BA1B70" w:rsidRDefault="00BA1B70">
      <w:pPr>
        <w:pStyle w:val="ProductList-Body"/>
      </w:pPr>
    </w:p>
    <w:p w:rsidR="00BA1B70" w:rsidRDefault="00CF29CE">
      <w:pPr>
        <w:pStyle w:val="ProductList-ClauseHeading"/>
        <w:outlineLvl w:val="2"/>
      </w:pPr>
      <w:r>
        <w:t>16. Diritti Amministrativi e di Supporto</w:t>
      </w:r>
    </w:p>
    <w:p w:rsidR="00BA1B70" w:rsidRDefault="00CF29C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BA1B70" w:rsidRDefault="00BA1B70">
      <w:pPr>
        <w:pStyle w:val="ProductList-Body"/>
      </w:pPr>
    </w:p>
    <w:p w:rsidR="00BA1B70" w:rsidRDefault="00CF29CE">
      <w:pPr>
        <w:pStyle w:val="ProductList-ClauseHeading"/>
        <w:outlineLvl w:val="2"/>
      </w:pPr>
      <w:r>
        <w:t>17. Codice Distribuibile</w:t>
      </w:r>
    </w:p>
    <w:p w:rsidR="00BA1B70" w:rsidRDefault="00CF29CE">
      <w:pPr>
        <w:pStyle w:val="ProductList-Body"/>
      </w:pPr>
      <w:r>
        <w:t xml:space="preserve">Il software può includere codice che la Società è autorizzata a distribuire nei programmi che sviluppa, purché la Società rispetti le condizioni riportate di seguito. </w:t>
      </w:r>
    </w:p>
    <w:p w:rsidR="00BA1B70" w:rsidRDefault="00BA1B70">
      <w:pPr>
        <w:pStyle w:val="ProductList-Body"/>
      </w:pPr>
    </w:p>
    <w:p w:rsidR="00BA1B70" w:rsidRDefault="00CF29CE">
      <w:pPr>
        <w:pStyle w:val="ProductList-SubClauseHeading"/>
        <w:outlineLvl w:val="3"/>
      </w:pPr>
      <w:r>
        <w:t>17.1 Diritto di Utilizzare e Distribuire</w:t>
      </w:r>
    </w:p>
    <w:p w:rsidR="00BA1B70" w:rsidRDefault="00CF29CE">
      <w:pPr>
        <w:pStyle w:val="ProductList-BodyIndented"/>
      </w:pPr>
      <w:r>
        <w:t xml:space="preserve">Il codice e i file di testo elencati di seguito costituiscono il “Codice Distribuibile”. </w:t>
      </w:r>
    </w:p>
    <w:p w:rsidR="00BA1B70" w:rsidRDefault="00CF29CE" w:rsidP="00CF29CE">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BA1B70" w:rsidRDefault="00CF29CE" w:rsidP="00CF29CE">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BA1B70" w:rsidRDefault="00CF29CE" w:rsidP="00CF29CE">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BA1B70" w:rsidRDefault="00CF29CE" w:rsidP="00CF29CE">
      <w:pPr>
        <w:pStyle w:val="ProductList-Bullet"/>
        <w:numPr>
          <w:ilvl w:val="1"/>
          <w:numId w:val="4"/>
        </w:numPr>
      </w:pPr>
      <w:r>
        <w:t>Image Library: La Società potrà duplicare e distribuire immagini, grafica e animazioni di Image Library secondo le modalità descritte nella documentazione del software,</w:t>
      </w:r>
    </w:p>
    <w:p w:rsidR="00BA1B70" w:rsidRDefault="00BA1B70">
      <w:pPr>
        <w:pStyle w:val="ProductList-BodyIndented"/>
      </w:pPr>
    </w:p>
    <w:p w:rsidR="00BA1B70" w:rsidRDefault="00CF29CE">
      <w:pPr>
        <w:pStyle w:val="ProductList-SubClauseHeading"/>
        <w:outlineLvl w:val="3"/>
      </w:pPr>
      <w:r>
        <w:t>17.2 Requisiti per la Distribuzione</w:t>
      </w:r>
    </w:p>
    <w:p w:rsidR="00BA1B70" w:rsidRDefault="00CF29CE">
      <w:pPr>
        <w:pStyle w:val="ProductList-BodyIndented"/>
      </w:pPr>
      <w:r>
        <w:t>Laddove la Società distribuisca un Codice Distribuibile, la stessa dovrà:</w:t>
      </w:r>
    </w:p>
    <w:p w:rsidR="00BA1B70" w:rsidRDefault="00CF29CE" w:rsidP="00CF29CE">
      <w:pPr>
        <w:pStyle w:val="ProductList-Bullet"/>
        <w:numPr>
          <w:ilvl w:val="1"/>
          <w:numId w:val="5"/>
        </w:numPr>
      </w:pPr>
      <w:r>
        <w:t>distribuirlo solo con i programmi della Società, qualora essi forniscano rilevanti e significative funzionalità al Codice Distribuibile;</w:t>
      </w:r>
    </w:p>
    <w:p w:rsidR="00BA1B70" w:rsidRDefault="00CF29CE" w:rsidP="00CF29CE">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BA1B70" w:rsidRDefault="00CF29CE" w:rsidP="00CF29C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BA1B70" w:rsidRDefault="00BA1B70">
      <w:pPr>
        <w:pStyle w:val="ProductList-BodyIndented"/>
      </w:pPr>
    </w:p>
    <w:p w:rsidR="00BA1B70" w:rsidRDefault="00CF29CE">
      <w:pPr>
        <w:pStyle w:val="ProductList-SubClauseHeading"/>
        <w:outlineLvl w:val="3"/>
      </w:pPr>
      <w:r>
        <w:t>17.3 Limitazioni di Distribuzione</w:t>
      </w:r>
    </w:p>
    <w:p w:rsidR="00BA1B70" w:rsidRDefault="00CF29CE">
      <w:pPr>
        <w:pStyle w:val="ProductList-BodyIndented"/>
      </w:pPr>
      <w:r>
        <w:t>La Società non potrà:</w:t>
      </w:r>
    </w:p>
    <w:p w:rsidR="00BA1B70" w:rsidRDefault="00CF29CE" w:rsidP="00CF29CE">
      <w:pPr>
        <w:pStyle w:val="ProductList-Bullet"/>
        <w:numPr>
          <w:ilvl w:val="1"/>
          <w:numId w:val="6"/>
        </w:numPr>
      </w:pPr>
      <w:r>
        <w:t xml:space="preserve">modificare alcuna comunicazione riguardante il copyright, i marchi o i brevetti presente nel Codice Distribuibile; </w:t>
      </w:r>
    </w:p>
    <w:p w:rsidR="00BA1B70" w:rsidRDefault="00CF29CE" w:rsidP="00CF29CE">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BA1B70" w:rsidRDefault="00CF29CE" w:rsidP="00CF29CE">
      <w:pPr>
        <w:pStyle w:val="ProductList-Bullet"/>
        <w:numPr>
          <w:ilvl w:val="1"/>
          <w:numId w:val="6"/>
        </w:numPr>
      </w:pPr>
      <w:r>
        <w:t>distribuire il Codice Distribuibile in programmi dannosi o ingannevoli o in modo illegale; o</w:t>
      </w:r>
    </w:p>
    <w:p w:rsidR="00BA1B70" w:rsidRDefault="00CF29CE" w:rsidP="00CF29C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BA1B70" w:rsidRDefault="00BA1B70">
      <w:pPr>
        <w:pStyle w:val="ProductList-BodyIndented"/>
      </w:pPr>
    </w:p>
    <w:p w:rsidR="00BA1B70" w:rsidRDefault="00CF29CE">
      <w:pPr>
        <w:pStyle w:val="ProductList-ClauseHeading"/>
        <w:outlineLvl w:val="2"/>
      </w:pPr>
      <w:r>
        <w:t>18. Software e Servizi</w:t>
      </w:r>
    </w:p>
    <w:p w:rsidR="00BA1B70" w:rsidRDefault="00CF29C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46543137"/>
      <w:r>
        <w:instrText>Condizioni per il Modello di Licenza</w:instrText>
      </w:r>
      <w:bookmarkEnd w:id="16"/>
      <w:r>
        <w:instrText>" \l 2</w:instrText>
      </w:r>
      <w:r>
        <w:fldChar w:fldCharType="end"/>
      </w:r>
    </w:p>
    <w:p w:rsidR="00BA1B70" w:rsidRDefault="00CF29C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BA1B70" w:rsidRDefault="00CF29CE">
      <w:pPr>
        <w:pStyle w:val="ProductList-Offering2Heading"/>
        <w:outlineLvl w:val="2"/>
      </w:pPr>
      <w:bookmarkStart w:id="17" w:name="_Sec539"/>
      <w:r>
        <w:lastRenderedPageBreak/>
        <w:t>Applicativi Desktop</w:t>
      </w:r>
      <w:bookmarkEnd w:id="17"/>
      <w:r>
        <w:fldChar w:fldCharType="begin"/>
      </w:r>
      <w:r>
        <w:instrText xml:space="preserve"> TC "</w:instrText>
      </w:r>
      <w:bookmarkStart w:id="18" w:name="_Toc446543138"/>
      <w:r>
        <w:instrText>Applicativi Desktop</w:instrText>
      </w:r>
      <w:bookmarkEnd w:id="18"/>
      <w:r>
        <w:instrText>" \l 3</w:instrText>
      </w:r>
      <w:r>
        <w:fldChar w:fldCharType="end"/>
      </w:r>
    </w:p>
    <w:p w:rsidR="00BA1B70" w:rsidRDefault="00CF29CE">
      <w:pPr>
        <w:pStyle w:val="ProductList-ClauseHeading"/>
        <w:outlineLvl w:val="3"/>
      </w:pPr>
      <w:r>
        <w:t>Licenza Dispositivo</w:t>
      </w:r>
    </w:p>
    <w:p w:rsidR="00BA1B70" w:rsidRDefault="00CF29CE" w:rsidP="00CF29CE">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BA1B70" w:rsidRDefault="00CF29CE" w:rsidP="00CF29CE">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A1B70" w:rsidRDefault="00CF29CE" w:rsidP="00CF29CE">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BA1B70" w:rsidRDefault="00CF29CE" w:rsidP="00CF29CE">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A1B70" w:rsidRDefault="00CF29CE" w:rsidP="00CF29CE">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BA1B70" w:rsidRDefault="00BA1B70">
      <w:pPr>
        <w:pStyle w:val="ProductList-Body"/>
      </w:pPr>
    </w:p>
    <w:p w:rsidR="00BA1B70" w:rsidRDefault="00CF29CE">
      <w:pPr>
        <w:pStyle w:val="ProductList-ClauseHeading"/>
        <w:outlineLvl w:val="3"/>
      </w:pPr>
      <w:r>
        <w:t>Elementi Multimediali e Modelli</w:t>
      </w:r>
    </w:p>
    <w:p w:rsidR="00BA1B70" w:rsidRDefault="00CF29C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BA1B70" w:rsidRDefault="00CF29CE">
      <w:pPr>
        <w:pStyle w:val="ProductList-Offering2Heading"/>
        <w:outlineLvl w:val="2"/>
      </w:pPr>
      <w:bookmarkStart w:id="19" w:name="_Sec540"/>
      <w:r>
        <w:t>Sistemi Operativi Desktop</w:t>
      </w:r>
      <w:bookmarkEnd w:id="19"/>
      <w:r>
        <w:fldChar w:fldCharType="begin"/>
      </w:r>
      <w:r>
        <w:instrText xml:space="preserve"> TC "</w:instrText>
      </w:r>
      <w:bookmarkStart w:id="20" w:name="_Toc446543139"/>
      <w:r>
        <w:instrText>Sistemi Operativi Desktop</w:instrText>
      </w:r>
      <w:bookmarkEnd w:id="20"/>
      <w:r>
        <w:instrText>" \l 3</w:instrText>
      </w:r>
      <w:r>
        <w:fldChar w:fldCharType="end"/>
      </w:r>
    </w:p>
    <w:p w:rsidR="00BA1B70" w:rsidRDefault="00CF29CE">
      <w:pPr>
        <w:pStyle w:val="ProductList-ClauseHeading"/>
        <w:outlineLvl w:val="3"/>
      </w:pPr>
      <w:r>
        <w:t>Licenza Dispositivo</w:t>
      </w:r>
    </w:p>
    <w:p w:rsidR="00BA1B70" w:rsidRDefault="00CF29CE" w:rsidP="00CF29CE">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A1B70" w:rsidRDefault="00CF29CE" w:rsidP="00CF29CE">
      <w:pPr>
        <w:pStyle w:val="ProductList-Bullet"/>
        <w:numPr>
          <w:ilvl w:val="0"/>
          <w:numId w:val="8"/>
        </w:numPr>
      </w:pPr>
      <w:r>
        <w:t>La Società potrà utilizzare il software su un massimo di due processori.</w:t>
      </w:r>
    </w:p>
    <w:p w:rsidR="00BA1B70" w:rsidRDefault="00CF29CE" w:rsidP="00CF29CE">
      <w:pPr>
        <w:pStyle w:val="ProductList-Bullet"/>
        <w:numPr>
          <w:ilvl w:val="0"/>
          <w:numId w:val="8"/>
        </w:numPr>
      </w:pPr>
      <w:r>
        <w:t>L’utilizzo locale è consentito a qualunque utente.</w:t>
      </w:r>
    </w:p>
    <w:p w:rsidR="00BA1B70" w:rsidRDefault="00CF29CE" w:rsidP="00CF29CE">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BA1B70" w:rsidRDefault="00CF29CE" w:rsidP="00CF29CE">
      <w:pPr>
        <w:pStyle w:val="ProductList-Bullet"/>
        <w:numPr>
          <w:ilvl w:val="0"/>
          <w:numId w:val="8"/>
        </w:numPr>
      </w:pPr>
      <w:r>
        <w:t>Un solo utente alla volta potrà accedere e utilizzare il software.</w:t>
      </w:r>
    </w:p>
    <w:p w:rsidR="00BA1B70" w:rsidRDefault="00CF29CE" w:rsidP="00CF29CE">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BA1B70" w:rsidRDefault="00CF29CE" w:rsidP="00CF29CE">
      <w:pPr>
        <w:pStyle w:val="ProductList-Bullet"/>
        <w:numPr>
          <w:ilvl w:val="0"/>
          <w:numId w:val="8"/>
        </w:numPr>
      </w:pPr>
      <w:r>
        <w:t>Per l’attivazione KMS o tecnologia analoga è consentito effettuare un numero illimitato di connessioni.</w:t>
      </w:r>
    </w:p>
    <w:p w:rsidR="00BA1B70" w:rsidRDefault="00BA1B70">
      <w:pPr>
        <w:pStyle w:val="ProductList-Body"/>
      </w:pPr>
    </w:p>
    <w:p w:rsidR="00BA1B70" w:rsidRDefault="00CF29CE">
      <w:pPr>
        <w:pStyle w:val="ProductList-ClauseHeading"/>
        <w:outlineLvl w:val="3"/>
      </w:pPr>
      <w:r>
        <w:t>Adobe Flash Player</w:t>
      </w:r>
    </w:p>
    <w:p w:rsidR="00BA1B70" w:rsidRDefault="00CF29C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BA1B70" w:rsidRDefault="00CF29CE">
      <w:pPr>
        <w:pStyle w:val="ProductList-Offering2Heading"/>
        <w:outlineLvl w:val="2"/>
      </w:pPr>
      <w:bookmarkStart w:id="21" w:name="_Sec541"/>
      <w:r>
        <w:t>Processore/CAL</w:t>
      </w:r>
      <w:bookmarkEnd w:id="21"/>
      <w:r>
        <w:fldChar w:fldCharType="begin"/>
      </w:r>
      <w:r>
        <w:instrText xml:space="preserve"> TC "</w:instrText>
      </w:r>
      <w:bookmarkStart w:id="22" w:name="_Toc446543140"/>
      <w:r>
        <w:instrText>Processore/CAL</w:instrText>
      </w:r>
      <w:bookmarkEnd w:id="22"/>
      <w:r>
        <w:instrText>" \l 3</w:instrText>
      </w:r>
      <w:r>
        <w:fldChar w:fldCharType="end"/>
      </w:r>
    </w:p>
    <w:p w:rsidR="00BA1B70" w:rsidRDefault="00CF29CE">
      <w:pPr>
        <w:pStyle w:val="ProductList-ClauseHeading"/>
        <w:outlineLvl w:val="3"/>
      </w:pPr>
      <w:r>
        <w:t>Licenze Server (per processore)</w:t>
      </w:r>
    </w:p>
    <w:p w:rsidR="00BA1B70" w:rsidRDefault="00CF29CE" w:rsidP="00CF29CE">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BA1B70" w:rsidRDefault="00CF29CE" w:rsidP="00CF29CE">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A1B70" w:rsidRDefault="00CF29CE" w:rsidP="00CF29CE">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BA1B70" w:rsidRDefault="00CF29CE" w:rsidP="00CF29CE">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A1B70" w:rsidRDefault="00CF29CE" w:rsidP="00CF29CE">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BA1B70" w:rsidRDefault="00CF29CE" w:rsidP="00CF29CE">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BA1B70" w:rsidRDefault="00CF29CE" w:rsidP="00CF29CE">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BA1B70" w:rsidRDefault="00CF29CE" w:rsidP="00CF29C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BA1B70" w:rsidRDefault="00BA1B70">
      <w:pPr>
        <w:pStyle w:val="ProductList-Body"/>
      </w:pPr>
    </w:p>
    <w:p w:rsidR="00BA1B70" w:rsidRDefault="00CF29CE">
      <w:pPr>
        <w:pStyle w:val="ProductList-ClauseHeading"/>
        <w:outlineLvl w:val="3"/>
      </w:pPr>
      <w:r>
        <w:t>Licenze di accesso</w:t>
      </w:r>
    </w:p>
    <w:p w:rsidR="00BA1B70" w:rsidRDefault="00CF29CE" w:rsidP="00CF29CE">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A1B70" w:rsidRDefault="00CF29CE" w:rsidP="00CF29CE">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A1B70" w:rsidRDefault="00CF29CE" w:rsidP="00CF29CE">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BA1B70" w:rsidRDefault="00CF29CE" w:rsidP="00CF29CE">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A1B70" w:rsidRDefault="00CF29CE">
      <w:pPr>
        <w:pStyle w:val="ProductList-Offering2Heading"/>
        <w:outlineLvl w:val="2"/>
      </w:pPr>
      <w:bookmarkStart w:id="23" w:name="_Sec542"/>
      <w:r>
        <w:lastRenderedPageBreak/>
        <w:t>Server/CAL</w:t>
      </w:r>
      <w:bookmarkEnd w:id="23"/>
      <w:r>
        <w:fldChar w:fldCharType="begin"/>
      </w:r>
      <w:r>
        <w:instrText xml:space="preserve"> TC "</w:instrText>
      </w:r>
      <w:bookmarkStart w:id="24" w:name="_Toc446543141"/>
      <w:r>
        <w:instrText>Server/CAL</w:instrText>
      </w:r>
      <w:bookmarkEnd w:id="24"/>
      <w:r>
        <w:instrText>" \l 3</w:instrText>
      </w:r>
      <w:r>
        <w:fldChar w:fldCharType="end"/>
      </w:r>
    </w:p>
    <w:p w:rsidR="00BA1B70" w:rsidRDefault="00CF29CE">
      <w:pPr>
        <w:pStyle w:val="ProductList-ClauseHeading"/>
        <w:outlineLvl w:val="3"/>
      </w:pPr>
      <w:r>
        <w:t>Licenze Server (per Istanza)</w:t>
      </w:r>
    </w:p>
    <w:p w:rsidR="00BA1B70" w:rsidRDefault="00CF29C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A1B70" w:rsidRDefault="00BA1B70">
      <w:pPr>
        <w:pStyle w:val="ProductList-Body"/>
      </w:pPr>
    </w:p>
    <w:p w:rsidR="00BA1B70" w:rsidRDefault="00CF29CE">
      <w:pPr>
        <w:pStyle w:val="ProductList-ClauseHeading"/>
        <w:outlineLvl w:val="3"/>
      </w:pPr>
      <w:r>
        <w:t>Licenze di accesso</w:t>
      </w:r>
    </w:p>
    <w:p w:rsidR="00BA1B70" w:rsidRDefault="00CF29CE" w:rsidP="00CF29CE">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A1B70" w:rsidRDefault="00CF29CE" w:rsidP="00CF29CE">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
        <w:outlineLvl w:val="2"/>
      </w:pPr>
      <w:bookmarkStart w:id="25" w:name="_Sec543"/>
      <w:r>
        <w:t>Per Core</w:t>
      </w:r>
      <w:bookmarkEnd w:id="25"/>
      <w:r>
        <w:fldChar w:fldCharType="begin"/>
      </w:r>
      <w:r>
        <w:instrText xml:space="preserve"> TC "</w:instrText>
      </w:r>
      <w:bookmarkStart w:id="26" w:name="_Toc446543142"/>
      <w:r>
        <w:instrText>Per Core</w:instrText>
      </w:r>
      <w:bookmarkEnd w:id="26"/>
      <w:r>
        <w:instrText>" \l 3</w:instrText>
      </w:r>
      <w:r>
        <w:fldChar w:fldCharType="end"/>
      </w:r>
    </w:p>
    <w:p w:rsidR="00BA1B70" w:rsidRDefault="00CF29CE">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BA1B70" w:rsidRDefault="00BA1B70">
      <w:pPr>
        <w:pStyle w:val="ProductList-Body"/>
      </w:pPr>
    </w:p>
    <w:p w:rsidR="00BA1B70" w:rsidRDefault="00CF29CE">
      <w:pPr>
        <w:pStyle w:val="ProductList-ClauseHeading"/>
        <w:outlineLvl w:val="3"/>
      </w:pPr>
      <w:r>
        <w:t>Licenze Server (per core) - Concessione di Licenza in base a Core Fisico su un Server</w:t>
      </w:r>
    </w:p>
    <w:p w:rsidR="00BA1B70" w:rsidRDefault="00CF29CE" w:rsidP="00CF29CE">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BA1B70" w:rsidRDefault="00CF29CE" w:rsidP="00CF29CE">
      <w:pPr>
        <w:pStyle w:val="ProductList-Bullet"/>
        <w:numPr>
          <w:ilvl w:val="0"/>
          <w:numId w:val="12"/>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3">
        <w:r>
          <w:rPr>
            <w:color w:val="00467F"/>
            <w:u w:val="single"/>
          </w:rPr>
          <w:t>http://go.microsoft.com/fwlink/?LinkID=229882</w:t>
        </w:r>
      </w:hyperlink>
      <w:r>
        <w:t>.</w:t>
      </w:r>
    </w:p>
    <w:p w:rsidR="00BA1B70" w:rsidRDefault="00CF29CE" w:rsidP="00CF29CE">
      <w:pPr>
        <w:pStyle w:val="ProductList-Bullet"/>
        <w:numPr>
          <w:ilvl w:val="0"/>
          <w:numId w:val="12"/>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BA1B70" w:rsidRDefault="00CF29CE" w:rsidP="00CF29CE">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A1B70" w:rsidRDefault="00CF29CE" w:rsidP="00CF29CE">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A1B70" w:rsidRDefault="00BA1B70">
      <w:pPr>
        <w:pStyle w:val="ProductList-Body"/>
      </w:pPr>
    </w:p>
    <w:p w:rsidR="00BA1B70" w:rsidRDefault="00CF29CE">
      <w:pPr>
        <w:pStyle w:val="ProductList-ClauseHeading"/>
        <w:outlineLvl w:val="3"/>
      </w:pPr>
      <w:r>
        <w:t>Licenze Server (per core) - Concessione di Licenza in base a un OSE Virtuale Individuale</w:t>
      </w:r>
    </w:p>
    <w:p w:rsidR="00BA1B70" w:rsidRDefault="00CF29CE" w:rsidP="00CF29C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BA1B70" w:rsidRDefault="00CF29CE" w:rsidP="00CF29CE">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A1B70" w:rsidRDefault="00CF29CE" w:rsidP="00CF29CE">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BA1B70" w:rsidRDefault="00CF29CE">
      <w:pPr>
        <w:pStyle w:val="ProductList-Offering2Heading"/>
        <w:outlineLvl w:val="2"/>
      </w:pPr>
      <w:bookmarkStart w:id="27" w:name="_Sec544"/>
      <w:r>
        <w:t>Server di Gestione</w:t>
      </w:r>
      <w:bookmarkEnd w:id="27"/>
      <w:r>
        <w:fldChar w:fldCharType="begin"/>
      </w:r>
      <w:r>
        <w:instrText xml:space="preserve"> TC "</w:instrText>
      </w:r>
      <w:bookmarkStart w:id="28" w:name="_Toc446543143"/>
      <w:r>
        <w:instrText>Server di Gestione</w:instrText>
      </w:r>
      <w:bookmarkEnd w:id="28"/>
      <w:r>
        <w:instrText>" \l 3</w:instrText>
      </w:r>
      <w:r>
        <w:fldChar w:fldCharType="end"/>
      </w:r>
    </w:p>
    <w:p w:rsidR="00BA1B70" w:rsidRDefault="00CF29CE">
      <w:pPr>
        <w:pStyle w:val="ProductList-ClauseHeading"/>
        <w:outlineLvl w:val="3"/>
      </w:pPr>
      <w:r>
        <w:t>Licenze di Gestione</w:t>
      </w:r>
    </w:p>
    <w:p w:rsidR="00BA1B70" w:rsidRDefault="00CF29C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BA1B70" w:rsidRDefault="00BA1B70">
      <w:pPr>
        <w:pStyle w:val="ProductList-Body"/>
      </w:pPr>
    </w:p>
    <w:p w:rsidR="00BA1B70" w:rsidRDefault="00CF29CE">
      <w:pPr>
        <w:pStyle w:val="ProductList-ClauseHeading"/>
        <w:outlineLvl w:val="3"/>
      </w:pPr>
      <w:r>
        <w:t>Licenze di Gestione Server (per processore)</w:t>
      </w:r>
    </w:p>
    <w:p w:rsidR="00BA1B70" w:rsidRDefault="00CF29CE" w:rsidP="00CF29CE">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BA1B70" w:rsidRDefault="00CF29CE" w:rsidP="00CF29CE">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BA1B70" w:rsidRDefault="00CF29CE" w:rsidP="00CF29CE">
      <w:pPr>
        <w:pStyle w:val="ProductList-Bullet"/>
        <w:numPr>
          <w:ilvl w:val="0"/>
          <w:numId w:val="14"/>
        </w:numPr>
      </w:pPr>
      <w:r>
        <w:t>È richiesta una Licenza ogni due processori nel Server con Licenza.</w:t>
      </w:r>
    </w:p>
    <w:p w:rsidR="00BA1B70" w:rsidRDefault="00CF29CE" w:rsidP="00CF29CE">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A1B70" w:rsidRDefault="00CF29CE" w:rsidP="00CF29CE">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A1B70" w:rsidRDefault="00CF29CE" w:rsidP="00CF29CE">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BA1B70" w:rsidRDefault="00CF29CE" w:rsidP="00CF29CE">
      <w:pPr>
        <w:pStyle w:val="ProductList-Bullet"/>
        <w:numPr>
          <w:ilvl w:val="0"/>
          <w:numId w:val="14"/>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A1B70" w:rsidRDefault="00BA1B70">
      <w:pPr>
        <w:pStyle w:val="ProductList-Body"/>
      </w:pPr>
    </w:p>
    <w:p w:rsidR="00BA1B70" w:rsidRDefault="00CF29CE">
      <w:pPr>
        <w:pStyle w:val="ProductList-ClauseHeading"/>
        <w:outlineLvl w:val="3"/>
      </w:pPr>
      <w:r>
        <w:t>Licenze di Gestione Client (per OSE o utente)</w:t>
      </w:r>
    </w:p>
    <w:p w:rsidR="00BA1B70" w:rsidRDefault="00CF29CE" w:rsidP="00CF29CE">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BA1B70" w:rsidRDefault="00CF29CE" w:rsidP="00CF29CE">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BA1B70" w:rsidRDefault="00CF29CE" w:rsidP="00CF29CE">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BA1B70" w:rsidRDefault="00CF29CE" w:rsidP="00CF29CE">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BA1B70" w:rsidRDefault="00BA1B70">
      <w:pPr>
        <w:pStyle w:val="ProductList-Body"/>
      </w:pPr>
    </w:p>
    <w:p w:rsidR="00BA1B70" w:rsidRDefault="00CF29CE">
      <w:pPr>
        <w:pStyle w:val="ProductList-ClauseHeading"/>
        <w:outlineLvl w:val="3"/>
      </w:pPr>
      <w:r>
        <w:t>Le Licenze di Gestione non sono necessarie per:</w:t>
      </w:r>
    </w:p>
    <w:p w:rsidR="00BA1B70" w:rsidRDefault="00CF29CE" w:rsidP="00CF29CE">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BA1B70" w:rsidRDefault="00CF29CE" w:rsidP="00CF29CE">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BA1B70" w:rsidRDefault="00CF29CE" w:rsidP="00CF29CE">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BA1B70" w:rsidRDefault="00CF29CE" w:rsidP="00CF29CE">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BA1B70" w:rsidRDefault="00BA1B70">
      <w:pPr>
        <w:pStyle w:val="ProductList-Body"/>
      </w:pPr>
    </w:p>
    <w:p w:rsidR="00BA1B70" w:rsidRDefault="00CF29CE">
      <w:pPr>
        <w:pStyle w:val="ProductList-ClauseHeading"/>
        <w:outlineLvl w:val="3"/>
      </w:pPr>
      <w:r>
        <w:t>Set di Dati</w:t>
      </w:r>
    </w:p>
    <w:p w:rsidR="00BA1B70" w:rsidRDefault="00CF29CE">
      <w:pPr>
        <w:pStyle w:val="ProductList-Body"/>
      </w:pPr>
      <w:r>
        <w:t>La Società non potrà duplicare né distribuire alcun set di dati o alcuna parte di un set di dati inclusa nel software.</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
        <w:outlineLvl w:val="2"/>
      </w:pPr>
      <w:bookmarkStart w:id="29" w:name="_Sec545"/>
      <w:r>
        <w:t>Server Speciali</w:t>
      </w:r>
      <w:bookmarkEnd w:id="29"/>
      <w:r>
        <w:fldChar w:fldCharType="begin"/>
      </w:r>
      <w:r>
        <w:instrText xml:space="preserve"> TC "</w:instrText>
      </w:r>
      <w:bookmarkStart w:id="30" w:name="_Toc446543144"/>
      <w:r>
        <w:instrText>Server Speciali</w:instrText>
      </w:r>
      <w:bookmarkEnd w:id="30"/>
      <w:r>
        <w:instrText>" \l 3</w:instrText>
      </w:r>
      <w:r>
        <w:fldChar w:fldCharType="end"/>
      </w:r>
    </w:p>
    <w:p w:rsidR="00BA1B70" w:rsidRDefault="00CF29CE">
      <w:pPr>
        <w:pStyle w:val="ProductList-ClauseHeading"/>
        <w:outlineLvl w:val="3"/>
      </w:pPr>
      <w:r>
        <w:t>Licenze Server (per Istanza)</w:t>
      </w:r>
    </w:p>
    <w:p w:rsidR="00BA1B70" w:rsidRDefault="00CF29C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BA1B70" w:rsidRDefault="00CF29CE">
      <w:pPr>
        <w:pStyle w:val="ProductList-Offering2Heading"/>
        <w:outlineLvl w:val="2"/>
      </w:pPr>
      <w:bookmarkStart w:id="31" w:name="_Sec546"/>
      <w:r>
        <w:t>Strumenti per Sviluppatori</w:t>
      </w:r>
      <w:bookmarkEnd w:id="31"/>
      <w:r>
        <w:fldChar w:fldCharType="begin"/>
      </w:r>
      <w:r>
        <w:instrText xml:space="preserve"> TC "</w:instrText>
      </w:r>
      <w:bookmarkStart w:id="32" w:name="_Toc446543145"/>
      <w:r>
        <w:instrText>Strumenti per Sviluppatori</w:instrText>
      </w:r>
      <w:bookmarkEnd w:id="32"/>
      <w:r>
        <w:instrText>" \l 3</w:instrText>
      </w:r>
      <w:r>
        <w:fldChar w:fldCharType="end"/>
      </w:r>
    </w:p>
    <w:p w:rsidR="00BA1B70" w:rsidRDefault="00CF29CE">
      <w:pPr>
        <w:pStyle w:val="ProductList-ClauseHeading"/>
        <w:outlineLvl w:val="3"/>
      </w:pPr>
      <w:r>
        <w:t>Licenze Utente</w:t>
      </w:r>
    </w:p>
    <w:p w:rsidR="00BA1B70" w:rsidRDefault="00CF29CE" w:rsidP="00CF29CE">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BA1B70" w:rsidRDefault="00CF29CE" w:rsidP="00CF29CE">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BA1B70" w:rsidRDefault="00CF29CE" w:rsidP="00CF29C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A1B70" w:rsidRDefault="00BA1B70">
      <w:pPr>
        <w:pStyle w:val="ProductList-Body"/>
      </w:pPr>
    </w:p>
    <w:p w:rsidR="00BA1B70" w:rsidRDefault="00CF29CE">
      <w:pPr>
        <w:pStyle w:val="ProductList-ClauseHeading"/>
        <w:outlineLvl w:val="3"/>
      </w:pPr>
      <w:r>
        <w:t>Condizioni di Licenza Aggiuntive per Sottoscrizioni MSDN</w:t>
      </w:r>
    </w:p>
    <w:p w:rsidR="00BA1B70" w:rsidRDefault="00CF29CE">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BA1B70" w:rsidRDefault="00BA1B70">
      <w:pPr>
        <w:pStyle w:val="ProductList-Body"/>
      </w:pPr>
    </w:p>
    <w:p w:rsidR="00BA1B70" w:rsidRDefault="00CF29CE">
      <w:pPr>
        <w:pStyle w:val="ProductList-SubClauseHeading"/>
        <w:outlineLvl w:val="4"/>
      </w:pPr>
      <w:r>
        <w:t>Esecuzione del Software sui Servizi della Piattaforma Microsoft Azure</w:t>
      </w:r>
    </w:p>
    <w:p w:rsidR="00BA1B70" w:rsidRDefault="00CF29CE" w:rsidP="00CF29C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BA1B70" w:rsidRDefault="00CF29CE" w:rsidP="00CF29CE">
      <w:pPr>
        <w:pStyle w:val="ProductList-Bullet"/>
        <w:numPr>
          <w:ilvl w:val="1"/>
          <w:numId w:val="18"/>
        </w:numPr>
      </w:pPr>
      <w:r>
        <w:t>L’utilizzo del Software rimane soggetto alle condizioni del contratto multilicenza della Società e alle eventuali Condizioni fornite con il Software.</w:t>
      </w:r>
    </w:p>
    <w:p w:rsidR="00BA1B70" w:rsidRDefault="00CF29CE" w:rsidP="00CF29CE">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BA1B70" w:rsidRDefault="00BA1B70">
      <w:pPr>
        <w:pStyle w:val="ProductList-BodyIndented"/>
      </w:pPr>
    </w:p>
    <w:p w:rsidR="00BA1B70" w:rsidRDefault="00CF29CE">
      <w:pPr>
        <w:pStyle w:val="ProductList-SubClauseHeading"/>
        <w:outlineLvl w:val="4"/>
      </w:pPr>
      <w:r>
        <w:t>Requisiti Aggiuntivi</w:t>
      </w:r>
    </w:p>
    <w:p w:rsidR="00BA1B70" w:rsidRDefault="00CF29CE">
      <w:pPr>
        <w:pStyle w:val="ProductList-BodyIndented"/>
      </w:pPr>
      <w:r>
        <w:t>Per eseguire il Software sui Servizi della Piattaforma Microsoft Azure, la Società dovrà attivare la sua sottoscrizione MSDN collegando a essa il proprio account Microsoft.</w:t>
      </w:r>
    </w:p>
    <w:p w:rsidR="00BA1B70" w:rsidRDefault="00BA1B70">
      <w:pPr>
        <w:pStyle w:val="ProductList-BodyIndented"/>
      </w:pPr>
    </w:p>
    <w:p w:rsidR="00BA1B70" w:rsidRDefault="00CF29CE">
      <w:pPr>
        <w:pStyle w:val="ProductList-SubClauseHeading"/>
        <w:outlineLvl w:val="4"/>
      </w:pPr>
      <w:r>
        <w:t>Prove di Accettazione e Commenti</w:t>
      </w:r>
    </w:p>
    <w:p w:rsidR="00BA1B70" w:rsidRDefault="00CF29CE">
      <w:pPr>
        <w:pStyle w:val="ProductList-BodyIndented"/>
      </w:pPr>
      <w:r>
        <w:t>Gli utenti finali della Società potranno accedere al Software per eseguire test di accettazione o per fornire commenti sui programmi della Società.</w:t>
      </w:r>
    </w:p>
    <w:p w:rsidR="00BA1B70" w:rsidRDefault="00BA1B70">
      <w:pPr>
        <w:pStyle w:val="ProductList-BodyIndented"/>
      </w:pPr>
    </w:p>
    <w:p w:rsidR="00BA1B70" w:rsidRDefault="00CF29CE">
      <w:pPr>
        <w:pStyle w:val="ProductList-SubClauseHeading"/>
        <w:outlineLvl w:val="4"/>
      </w:pPr>
      <w:r>
        <w:t>Servizi Desktop Remoto Windows Server 2012 R2</w:t>
      </w:r>
    </w:p>
    <w:p w:rsidR="00BA1B70" w:rsidRDefault="00CF29C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BA1B70" w:rsidRDefault="00BA1B70">
      <w:pPr>
        <w:pStyle w:val="ProductList-BodyIndented"/>
      </w:pPr>
    </w:p>
    <w:p w:rsidR="00BA1B70" w:rsidRDefault="00CF29CE">
      <w:pPr>
        <w:pStyle w:val="ProductList-SubClauseHeading"/>
        <w:outlineLvl w:val="4"/>
      </w:pPr>
      <w:r>
        <w:t>Prodotti integrati in Windows</w:t>
      </w:r>
    </w:p>
    <w:p w:rsidR="00BA1B70" w:rsidRDefault="00CF29C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BA1B70" w:rsidRDefault="00BA1B70">
      <w:pPr>
        <w:pStyle w:val="ProductList-BodyIndented"/>
        <w:jc w:val="right"/>
      </w:pPr>
    </w:p>
    <w:tbl>
      <w:tblPr>
        <w:tblStyle w:val="PURTable0"/>
        <w:tblW w:w="0" w:type="dxa"/>
        <w:tblLook w:val="04A0" w:firstRow="1" w:lastRow="0" w:firstColumn="1" w:lastColumn="0" w:noHBand="0" w:noVBand="1"/>
      </w:tblPr>
      <w:tblGrid>
        <w:gridCol w:w="1044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Indented"/>
      </w:pPr>
    </w:p>
    <w:p w:rsidR="00BA1B70" w:rsidRDefault="00BA1B70">
      <w:pPr>
        <w:sectPr w:rsidR="00BA1B70">
          <w:headerReference w:type="default" r:id="rId34"/>
          <w:footerReference w:type="default" r:id="rId35"/>
          <w:type w:val="continuous"/>
          <w:pgSz w:w="12240" w:h="15840" w:code="1"/>
          <w:pgMar w:top="1170" w:right="720" w:bottom="720" w:left="720" w:header="432" w:footer="288" w:gutter="0"/>
          <w:cols w:space="360"/>
        </w:sectPr>
      </w:pPr>
    </w:p>
    <w:p w:rsidR="00BA1B70" w:rsidRDefault="00CF29C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43146"/>
      <w:r>
        <w:instrText>Software</w:instrText>
      </w:r>
      <w:bookmarkEnd w:id="34"/>
      <w:r>
        <w:instrText>" \l 1</w:instrText>
      </w:r>
      <w:r>
        <w:fldChar w:fldCharType="end"/>
      </w:r>
    </w:p>
    <w:p w:rsidR="00BA1B70" w:rsidRDefault="00CF29CE">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3147"/>
      <w:r>
        <w:instrText>Advanced Threat Analytics</w:instrText>
      </w:r>
      <w:bookmarkEnd w:id="36"/>
      <w:r>
        <w:instrText>" \l 2</w:instrText>
      </w:r>
      <w:r>
        <w:fldChar w:fldCharType="end"/>
      </w:r>
    </w:p>
    <w:p w:rsidR="00BA1B70" w:rsidRDefault="00CF29CE">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rsidRPr="00594E63">
              <w:fldChar w:fldCharType="begin"/>
            </w:r>
            <w:r w:rsidRPr="00594E63">
              <w:instrText xml:space="preserve"> AutoTextList   \s NoStyle \t "Prodotto Aggiuntivo" </w:instrText>
            </w:r>
            <w:r w:rsidRPr="00594E63">
              <w:fldChar w:fldCharType="separate"/>
            </w:r>
            <w:r w:rsidRPr="00594E63">
              <w:t xml:space="preserve"> A</w:t>
            </w:r>
            <w:r w:rsidRPr="00594E63">
              <w:fldChar w:fldCharType="end"/>
            </w:r>
            <w:r w:rsidRPr="00594E63">
              <w:t>,</w:t>
            </w:r>
            <w:r w:rsidRPr="00594E63">
              <w:fldChar w:fldCharType="begin"/>
            </w:r>
            <w:r w:rsidRPr="00594E63">
              <w:instrText xml:space="preserve"> AutoTextList   \s NoStyle \t "Offerta Studente" </w:instrText>
            </w:r>
            <w:r w:rsidRPr="00594E63">
              <w:fldChar w:fldCharType="separate"/>
            </w:r>
            <w:r w:rsidRPr="00594E63">
              <w:t>ST</w:t>
            </w:r>
            <w:r w:rsidRPr="00594E63">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6">
              <w:r>
                <w:rPr>
                  <w:color w:val="000000"/>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2.1 Restrizioni dei Paesi</w:t>
      </w:r>
    </w:p>
    <w:p w:rsidR="00BA1B70" w:rsidRDefault="00CF29CE">
      <w:pPr>
        <w:pStyle w:val="ProductList-Body"/>
      </w:pPr>
      <w:r>
        <w:t>La Società non potrà scaricare Advanced Threat Analytics 2016 per utilizzarla o distribuirla nella Repubblica Popolare Cinese.</w:t>
      </w:r>
    </w:p>
    <w:p w:rsidR="00BA1B70" w:rsidRDefault="00CF29CE">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Licenza Equivalente a Licenze di Gestione (fare riferimento all’</w:t>
            </w:r>
            <w:hyperlink w:anchor="_Sec591">
              <w:r>
                <w:rPr>
                  <w:color w:val="00467F"/>
                  <w:u w:val="single"/>
                </w:rPr>
                <w:t>Appendice A</w:t>
              </w:r>
            </w:hyperlink>
            <w:r>
              <w:t>)</w:t>
            </w:r>
          </w:p>
        </w:tc>
      </w:tr>
    </w:tbl>
    <w:p w:rsidR="00BA1B70" w:rsidRDefault="00BA1B70">
      <w:pPr>
        <w:pStyle w:val="ProductList-Body"/>
      </w:pPr>
    </w:p>
    <w:p w:rsidR="00BA1B70" w:rsidRDefault="00CF29CE">
      <w:pPr>
        <w:pStyle w:val="ProductList-ClauseHeading"/>
        <w:outlineLvl w:val="3"/>
      </w:pPr>
      <w:r>
        <w:t>3.2 Utilizzi che Richiedono una Licenza di Gestione</w:t>
      </w:r>
    </w:p>
    <w:p w:rsidR="00BA1B70" w:rsidRDefault="00CF29C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BA1B70" w:rsidRDefault="00BA1B70">
      <w:pPr>
        <w:pStyle w:val="ProductList-Body"/>
      </w:pPr>
    </w:p>
    <w:p w:rsidR="00BA1B70" w:rsidRDefault="00CF29CE">
      <w:pPr>
        <w:pStyle w:val="ProductList-ClauseHeading"/>
        <w:outlineLvl w:val="3"/>
      </w:pPr>
      <w:r>
        <w:t>3.3 Librerie ottenute in licenza ai sensi della GNU Lesser General Public License</w:t>
      </w:r>
    </w:p>
    <w:p w:rsidR="00BA1B70" w:rsidRDefault="00CF29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BA1B70" w:rsidRDefault="00CF29C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41" w:name="_Sec592"/>
      <w:r>
        <w:t>BizTalk</w:t>
      </w:r>
      <w:bookmarkEnd w:id="41"/>
      <w:r>
        <w:fldChar w:fldCharType="begin"/>
      </w:r>
      <w:r>
        <w:instrText xml:space="preserve"> TC "</w:instrText>
      </w:r>
      <w:bookmarkStart w:id="42" w:name="_Toc446543148"/>
      <w:r>
        <w:instrText>BizTalk</w:instrText>
      </w:r>
      <w:bookmarkEnd w:id="42"/>
      <w:r>
        <w:instrText>" \l 2</w:instrText>
      </w:r>
      <w:r>
        <w:fldChar w:fldCharType="end"/>
      </w:r>
    </w:p>
    <w:p w:rsidR="00BA1B70" w:rsidRDefault="00CF29CE">
      <w:pPr>
        <w:pStyle w:val="ProductList-Offering1SubSection"/>
        <w:outlineLvl w:val="2"/>
      </w:pPr>
      <w:bookmarkStart w:id="43" w:name="_Sec593"/>
      <w:r>
        <w:t>1. Disponibilità del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A1B70" w:rsidRDefault="00CF2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B70" w:rsidRDefault="00CF29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B70" w:rsidRDefault="00CF2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6E6E6E"/>
              <w:right w:val="none" w:sz="4" w:space="0" w:color="6E6E6E"/>
            </w:tcBorders>
          </w:tcPr>
          <w:p w:rsidR="00BA1B70" w:rsidRDefault="00CF29C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1B70" w:rsidRDefault="00CF29C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1B70" w:rsidRDefault="00BA1B7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1B70" w:rsidRDefault="00BA1B7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BizTalk Server 2013 R2 Edizioni Branch e Standard</w:t>
      </w:r>
    </w:p>
    <w:p w:rsidR="00BA1B70" w:rsidRDefault="00CF29CE">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A1B70" w:rsidRDefault="00BA1B70">
      <w:pPr>
        <w:pStyle w:val="ProductList-Body"/>
      </w:pPr>
    </w:p>
    <w:p w:rsidR="00BA1B70" w:rsidRDefault="00CF29CE">
      <w:pPr>
        <w:pStyle w:val="ProductList-ClauseHeading"/>
        <w:outlineLvl w:val="3"/>
      </w:pPr>
      <w:r>
        <w:t>3.2 BizTalk Server 2013 R2 Edizione Branch</w:t>
      </w:r>
    </w:p>
    <w:p w:rsidR="00BA1B70" w:rsidRDefault="00CF29C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BA1B70" w:rsidRDefault="00CF29CE" w:rsidP="00CF29CE">
      <w:pPr>
        <w:pStyle w:val="ProductList-Bullet"/>
        <w:numPr>
          <w:ilvl w:val="0"/>
          <w:numId w:val="19"/>
        </w:numPr>
      </w:pPr>
      <w:r>
        <w:t xml:space="preserve">fungere da nodo centrale in un modello di rete “hub and spoke” </w:t>
      </w:r>
    </w:p>
    <w:p w:rsidR="00BA1B70" w:rsidRDefault="00CF29CE" w:rsidP="00CF29CE">
      <w:pPr>
        <w:pStyle w:val="ProductList-Bullet"/>
        <w:numPr>
          <w:ilvl w:val="0"/>
          <w:numId w:val="19"/>
        </w:numPr>
      </w:pPr>
      <w:r>
        <w:t xml:space="preserve">accentrare le comunicazioni aziendali con altri Server o dispositivi o </w:t>
      </w:r>
    </w:p>
    <w:p w:rsidR="00BA1B70" w:rsidRDefault="00CF29CE" w:rsidP="00CF29CE">
      <w:pPr>
        <w:pStyle w:val="ProductList-Bullet"/>
        <w:numPr>
          <w:ilvl w:val="0"/>
          <w:numId w:val="19"/>
        </w:numPr>
      </w:pPr>
      <w:r>
        <w:t>automatizzare processi di business attraverso divisioni, business unit o succursali.</w:t>
      </w:r>
    </w:p>
    <w:p w:rsidR="00BA1B70" w:rsidRDefault="00BA1B70">
      <w:pPr>
        <w:pStyle w:val="ProductList-Body"/>
      </w:pPr>
    </w:p>
    <w:p w:rsidR="00BA1B70" w:rsidRDefault="00CF29CE">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BizTalk Server Related Schemas and Templates</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API e Intercettori di Eventi BAM e Strumenti Amministrativi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Development Tools</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MQHelper.dll</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SOAP Receive Adapter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UDDI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2"/>
      </w:pPr>
      <w:bookmarkStart w:id="46" w:name="_Sec596"/>
      <w:r>
        <w:t>4. Software Assurance</w:t>
      </w:r>
      <w:bookmarkEnd w:id="46"/>
    </w:p>
    <w:p w:rsidR="00BA1B70" w:rsidRDefault="00BA1B70">
      <w:pPr>
        <w:pStyle w:val="ProductList-Body"/>
      </w:pPr>
    </w:p>
    <w:tbl>
      <w:tblPr>
        <w:tblStyle w:val="PURTable"/>
        <w:tblW w:w="0" w:type="dxa"/>
        <w:tblLook w:val="04A0" w:firstRow="1" w:lastRow="0" w:firstColumn="1" w:lastColumn="0" w:noHBand="0" w:noVBand="1"/>
      </w:tblPr>
      <w:tblGrid>
        <w:gridCol w:w="3599"/>
        <w:gridCol w:w="3606"/>
        <w:gridCol w:w="358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4.1 Biz Talk Server 2013 R2 Enterprise - Virtualizzazione Illimitata</w:t>
      </w:r>
    </w:p>
    <w:p w:rsidR="00BA1B70" w:rsidRDefault="00CF29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47" w:name="_Sec597"/>
      <w:r>
        <w:t>CAL Suite</w:t>
      </w:r>
      <w:bookmarkEnd w:id="47"/>
      <w:r>
        <w:fldChar w:fldCharType="begin"/>
      </w:r>
      <w:r>
        <w:instrText xml:space="preserve"> TC "</w:instrText>
      </w:r>
      <w:bookmarkStart w:id="48" w:name="_Toc446543149"/>
      <w:r>
        <w:instrText>CAL Suite</w:instrText>
      </w:r>
      <w:bookmarkEnd w:id="48"/>
      <w:r>
        <w:instrText>" \l 2</w:instrText>
      </w:r>
      <w:r>
        <w:fldChar w:fldCharType="end"/>
      </w:r>
    </w:p>
    <w:p w:rsidR="00BA1B70" w:rsidRDefault="00CF29CE">
      <w:pPr>
        <w:pStyle w:val="ProductList-Offering1SubSection"/>
        <w:outlineLvl w:val="2"/>
      </w:pPr>
      <w:bookmarkStart w:id="49" w:name="_Sec868"/>
      <w:r>
        <w:lastRenderedPageBreak/>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BA1B70">
      <w:pPr>
        <w:pStyle w:val="ProductList-Body"/>
      </w:pPr>
    </w:p>
    <w:p w:rsidR="00BA1B70" w:rsidRDefault="00CF29CE">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2.1 Procedura per Determinare i Diritti di Utilizzo Applicabili per le Licenze CAL Suite</w:t>
      </w:r>
    </w:p>
    <w:p w:rsidR="00BA1B70" w:rsidRDefault="00CF29C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BA1B70" w:rsidRDefault="00BA1B70">
      <w:pPr>
        <w:pStyle w:val="ProductList-Body"/>
      </w:pPr>
    </w:p>
    <w:p w:rsidR="00BA1B70" w:rsidRDefault="00CF29CE">
      <w:pPr>
        <w:pStyle w:val="ProductList-ClauseHeading"/>
        <w:outlineLvl w:val="3"/>
      </w:pPr>
      <w:r>
        <w:t>2.2 Componenti della Licenza CAL Suite</w:t>
      </w:r>
    </w:p>
    <w:p w:rsidR="00BA1B70" w:rsidRDefault="00CF29C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BA1B70" w:rsidRDefault="00BA1B70">
      <w:pPr>
        <w:pStyle w:val="ProductList-Body"/>
      </w:pPr>
    </w:p>
    <w:p w:rsidR="00BA1B70" w:rsidRDefault="00CF29CE">
      <w:pPr>
        <w:pStyle w:val="ProductList-ClauseHeading"/>
        <w:outlineLvl w:val="3"/>
      </w:pPr>
      <w:r>
        <w:t>2.3 Servizi Online Inclusi nell’Enterprise CAL Suite</w:t>
      </w:r>
    </w:p>
    <w:p w:rsidR="00BA1B70" w:rsidRDefault="00CF29CE">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38">
        <w:r>
          <w:rPr>
            <w:color w:val="00467F"/>
            <w:u w:val="single"/>
          </w:rPr>
          <w:t>http://go.microsoft.com/?linkid=9839207</w:t>
        </w:r>
      </w:hyperlink>
      <w:r>
        <w:t>.</w:t>
      </w:r>
    </w:p>
    <w:p w:rsidR="00BA1B70" w:rsidRDefault="00BA1B70">
      <w:pPr>
        <w:pStyle w:val="ProductList-Body"/>
      </w:pPr>
    </w:p>
    <w:p w:rsidR="00BA1B70" w:rsidRDefault="00CF29CE">
      <w:pPr>
        <w:pStyle w:val="ProductList-ClauseHeading"/>
        <w:outlineLvl w:val="3"/>
      </w:pPr>
      <w:r>
        <w:t>2.4 CAL Suite Bridge per O365, per O365 e Intune e per Intune</w:t>
      </w:r>
    </w:p>
    <w:p w:rsidR="00BA1B70" w:rsidRDefault="00CF29CE">
      <w:pPr>
        <w:pStyle w:val="ProductList-SubClauseHeading"/>
        <w:outlineLvl w:val="4"/>
      </w:pPr>
      <w:r>
        <w:t>2.4.1 Requisiti della CAL Suite Bridge</w:t>
      </w:r>
    </w:p>
    <w:p w:rsidR="00BA1B70" w:rsidRDefault="00CF29CE">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BA1B70" w:rsidRDefault="00BA1B70">
      <w:pPr>
        <w:pStyle w:val="ProductList-BodyIndented"/>
      </w:pPr>
    </w:p>
    <w:p w:rsidR="00BA1B70" w:rsidRDefault="00CF29CE">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Servizi Online Qualificanti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BA1B70" w:rsidRDefault="00CF29C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BA1B70" w:rsidRDefault="00CF29CE">
            <w:pPr>
              <w:pStyle w:val="ProductList-TableBody"/>
            </w:pPr>
            <w:r>
              <w:lastRenderedPageBreak/>
              <w:t>Office 365 Enterprise E4 e Microsoft Intune</w:t>
            </w:r>
            <w:r>
              <w:fldChar w:fldCharType="begin"/>
            </w:r>
            <w:r>
              <w:instrText xml:space="preserve"> XE "Office 365 Enterprise E4 e Microsoft Intune" </w:instrText>
            </w:r>
            <w:r>
              <w:fldChar w:fldCharType="end"/>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Intune</w:t>
            </w:r>
            <w:r>
              <w:fldChar w:fldCharType="begin"/>
            </w:r>
            <w:r>
              <w:instrText xml:space="preserve"> XE "Microsoft Intune" </w:instrText>
            </w:r>
            <w:r>
              <w:fldChar w:fldCharType="end"/>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Mobility Suite</w:t>
            </w:r>
            <w:r>
              <w:fldChar w:fldCharType="begin"/>
            </w:r>
            <w:r>
              <w:instrText xml:space="preserve"> XE "Enterprise Mobility Suite" </w:instrText>
            </w:r>
            <w:r>
              <w:fldChar w:fldCharType="end"/>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E3</w:t>
            </w:r>
            <w:r>
              <w:fldChar w:fldCharType="begin"/>
            </w:r>
            <w:r>
              <w:instrText xml:space="preserve"> XE "Office 365 Enterprise E3" </w:instrText>
            </w:r>
            <w:r>
              <w:fldChar w:fldCharType="end"/>
            </w:r>
            <w:r>
              <w:t xml:space="preserve"> o</w:t>
            </w:r>
          </w:p>
          <w:p w:rsidR="00BA1B70" w:rsidRDefault="00CF29CE">
            <w:pPr>
              <w:pStyle w:val="ProductList-TableBody"/>
            </w:pPr>
            <w:r>
              <w:t>Office 365 Enterprise E4</w:t>
            </w:r>
            <w:r>
              <w:fldChar w:fldCharType="begin"/>
            </w:r>
            <w:r>
              <w:instrText xml:space="preserve"> XE "Office 365 Enterprise E4" </w:instrText>
            </w:r>
            <w:r>
              <w:fldChar w:fldCharType="end"/>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BA1B70" w:rsidRDefault="00CF29CE">
            <w:pPr>
              <w:pStyle w:val="ProductList-TableBody"/>
            </w:pPr>
            <w:r>
              <w:t>Office 365 Enterprise E4 e Microsoft Intune</w:t>
            </w:r>
            <w:r>
              <w:fldChar w:fldCharType="begin"/>
            </w:r>
            <w:r>
              <w:instrText xml:space="preserve"> XE "Office 365 Enterprise E4 e Microsoft Intune" </w:instrText>
            </w:r>
            <w:r>
              <w:fldChar w:fldCharType="end"/>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Intune</w:t>
            </w:r>
            <w:r>
              <w:fldChar w:fldCharType="begin"/>
            </w:r>
            <w:r>
              <w:instrText xml:space="preserve"> XE "Microsoft Intune" </w:instrText>
            </w:r>
            <w:r>
              <w:fldChar w:fldCharType="end"/>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Mobility Suite</w:t>
            </w:r>
            <w:r>
              <w:fldChar w:fldCharType="begin"/>
            </w:r>
            <w:r>
              <w:instrText xml:space="preserve"> XE "Enterprise Mobility Suite" </w:instrText>
            </w:r>
            <w:r>
              <w:fldChar w:fldCharType="end"/>
            </w:r>
          </w:p>
        </w:tc>
      </w:tr>
    </w:tbl>
    <w:p w:rsidR="00BA1B70" w:rsidRDefault="00CF29CE">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BA1B70" w:rsidRDefault="00BA1B70">
      <w:pPr>
        <w:pStyle w:val="ProductList-BodyIndented"/>
      </w:pPr>
    </w:p>
    <w:p w:rsidR="00BA1B70" w:rsidRDefault="00CF29CE">
      <w:pPr>
        <w:pStyle w:val="ProductList-SubClauseHeading"/>
        <w:outlineLvl w:val="4"/>
      </w:pPr>
      <w:r>
        <w:t>2.4.2 CAL Solo per Studenti (Licenza Academic Open e Academic Select)</w:t>
      </w:r>
    </w:p>
    <w:p w:rsidR="00BA1B70" w:rsidRDefault="00CF29CE">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BA1B70" w:rsidRDefault="00CF29CE">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30"/>
        <w:gridCol w:w="3576"/>
        <w:gridCol w:w="358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p w:rsidR="00BA1B70" w:rsidRDefault="00CF29CE">
      <w:pPr>
        <w:pStyle w:val="ProductList-ClauseHeading"/>
        <w:outlineLvl w:val="3"/>
      </w:pPr>
      <w:r>
        <w:t>4.1 Diritti sull’Utilizzo Estesi per le Società con Enterprise Cloud Suite</w:t>
      </w:r>
    </w:p>
    <w:p w:rsidR="00BA1B70" w:rsidRDefault="00CF29CE">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BA1B70" w:rsidRDefault="00BA1B70">
      <w:pPr>
        <w:pStyle w:val="ProductList-Body"/>
      </w:pPr>
    </w:p>
    <w:p w:rsidR="00BA1B70" w:rsidRDefault="00CF29CE">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3150"/>
      <w:r>
        <w:instrText>Core Infrastructure Server (CIS) Suite</w:instrText>
      </w:r>
      <w:bookmarkEnd w:id="54"/>
      <w:r>
        <w:instrText>" \l 2</w:instrText>
      </w:r>
      <w:r>
        <w:fldChar w:fldCharType="end"/>
      </w:r>
    </w:p>
    <w:p w:rsidR="00BA1B70" w:rsidRDefault="00CF29CE">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2"/>
      </w:pPr>
      <w:bookmarkStart w:id="57" w:name="_Sec605"/>
      <w:r>
        <w:lastRenderedPageBreak/>
        <w:t>3. Diritti sull’Utilizzo</w:t>
      </w:r>
      <w:bookmarkEnd w:id="57"/>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Diritti sull’Utilizzo Applicabili</w:t>
      </w:r>
    </w:p>
    <w:p w:rsidR="00BA1B70" w:rsidRDefault="00CF29CE">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BA1B70" w:rsidRDefault="00BA1B70">
      <w:pPr>
        <w:pStyle w:val="ProductList-Body"/>
      </w:pPr>
    </w:p>
    <w:p w:rsidR="00BA1B70" w:rsidRDefault="00CF29CE">
      <w:pPr>
        <w:pStyle w:val="ProductList-ClauseHeading"/>
        <w:outlineLvl w:val="3"/>
      </w:pPr>
      <w:r>
        <w:t>3.2 Software incluso in CIS Suite Standard</w:t>
      </w:r>
    </w:p>
    <w:p w:rsidR="00BA1B70" w:rsidRDefault="00CF29CE">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A1B70" w:rsidRDefault="00CF29CE" w:rsidP="00CF29CE">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BA1B70" w:rsidRDefault="00CF29CE" w:rsidP="00CF29CE">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BA1B70" w:rsidRDefault="00CF29CE">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A1B70" w:rsidRDefault="00BA1B70">
      <w:pPr>
        <w:pStyle w:val="ProductList-Body"/>
      </w:pPr>
    </w:p>
    <w:p w:rsidR="00BA1B70" w:rsidRDefault="00CF29CE">
      <w:pPr>
        <w:pStyle w:val="ProductList-ClauseHeading"/>
        <w:outlineLvl w:val="3"/>
      </w:pPr>
      <w:r>
        <w:t>3.3 Software incluso in CIS Suite Datacenter</w:t>
      </w:r>
    </w:p>
    <w:p w:rsidR="00BA1B70" w:rsidRDefault="00CF29CE">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BA1B70" w:rsidRDefault="00BA1B70">
      <w:pPr>
        <w:pStyle w:val="ProductList-Body"/>
      </w:pPr>
    </w:p>
    <w:p w:rsidR="00BA1B70" w:rsidRDefault="00CF29CE">
      <w:pPr>
        <w:pStyle w:val="ProductList-ClauseHeading"/>
        <w:outlineLvl w:val="3"/>
      </w:pPr>
      <w:r>
        <w:t>3.4 Licenza di Gestione</w:t>
      </w:r>
    </w:p>
    <w:p w:rsidR="00BA1B70" w:rsidRDefault="00CF29CE">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BA1B70" w:rsidRDefault="00BA1B70">
      <w:pPr>
        <w:pStyle w:val="ProductList-Body"/>
      </w:pPr>
    </w:p>
    <w:p w:rsidR="00BA1B70" w:rsidRDefault="00CF29CE">
      <w:pPr>
        <w:pStyle w:val="ProductList-ClauseHeading"/>
        <w:outlineLvl w:val="3"/>
      </w:pPr>
      <w:r>
        <w:t>3.5 Condizioni Aggiuntive</w:t>
      </w:r>
    </w:p>
    <w:p w:rsidR="00BA1B70" w:rsidRDefault="00CF29C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BA1B70" w:rsidRDefault="00BA1B70">
      <w:pPr>
        <w:pStyle w:val="ProductList-Body"/>
      </w:pPr>
    </w:p>
    <w:p w:rsidR="00BA1B70" w:rsidRDefault="00CF29CE">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BA1B70" w:rsidRDefault="00BA1B70">
      <w:pPr>
        <w:pStyle w:val="ProductList-Body"/>
      </w:pPr>
    </w:p>
    <w:p w:rsidR="00BA1B70" w:rsidRDefault="00CF29CE">
      <w:pPr>
        <w:pStyle w:val="ProductList-ClauseHeading"/>
        <w:outlineLvl w:val="3"/>
      </w:pPr>
      <w:r>
        <w:t>3.6 Diritto di Downgrade Speciale - Core Infrastructure Server Suite Standard</w:t>
      </w:r>
    </w:p>
    <w:p w:rsidR="00BA1B70" w:rsidRDefault="00CF29CE">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BA1B70" w:rsidRDefault="00CF29C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4.1 Aggiornamento dell’Iscrizione Server and Cloud (SCE) - Diritto di gestire OSE su Microsoft Azure ai sensi delle Licenze CIS</w:t>
      </w:r>
    </w:p>
    <w:p w:rsidR="00BA1B70" w:rsidRDefault="00CF29CE">
      <w:pPr>
        <w:pStyle w:val="ProductList-Body"/>
      </w:pPr>
      <w:r>
        <w:t>Le Società in possesso di una SCE che hanno soddisfatto i requisiti di copertura per l’iscrizione e che sono titolari di licenze per l’utilizzo di Core Infrastructure Server (CIS) Suite per la gestione di OSE nei propri data center possono utilizzare anche il software System Center concesso in licenza ai sensi del CIS per gestire gli OSE Virtuali qualificanti in esecuzione su Microsoft Azure. Per ciascuna Licenza CIS per la quale dispone di una SCE, la società potrà gestire fino a 10 OSE Virtuali qualificanti in esecuzione su Microsoft Azure. Gli OSE Virtuali qualificanti includono:</w:t>
      </w:r>
    </w:p>
    <w:p w:rsidR="00BA1B70" w:rsidRDefault="00CF29CE">
      <w:pPr>
        <w:pStyle w:val="ProductList-Body"/>
        <w:ind w:left="720"/>
      </w:pPr>
      <w:r>
        <w:t>• Istanze di Windows Server Virtual Machine (incluse le Istanze distribuite ai sensi di Azure HUB)</w:t>
      </w:r>
    </w:p>
    <w:p w:rsidR="00BA1B70" w:rsidRDefault="00CF29CE">
      <w:pPr>
        <w:pStyle w:val="ProductList-Body"/>
        <w:ind w:left="720"/>
      </w:pPr>
      <w:r>
        <w:t>• Istanze di Servizi Cloud (ruolo Web e ruolo Worker)</w:t>
      </w:r>
    </w:p>
    <w:p w:rsidR="00BA1B70" w:rsidRDefault="00CF29CE">
      <w:pPr>
        <w:pStyle w:val="ProductList-Body"/>
        <w:ind w:left="720"/>
      </w:pPr>
      <w:r>
        <w:t>• Account di Archiviazione</w:t>
      </w:r>
    </w:p>
    <w:p w:rsidR="00BA1B70" w:rsidRDefault="00CF29CE">
      <w:pPr>
        <w:pStyle w:val="ProductList-Body"/>
        <w:ind w:left="720"/>
      </w:pPr>
      <w:r>
        <w:t>• Database SQL</w:t>
      </w:r>
    </w:p>
    <w:p w:rsidR="00BA1B70" w:rsidRDefault="00CF29CE">
      <w:pPr>
        <w:pStyle w:val="ProductList-Body"/>
        <w:ind w:left="720"/>
      </w:pPr>
      <w:r>
        <w:t>• Istanze di Siti Web</w:t>
      </w:r>
    </w:p>
    <w:p w:rsidR="00BA1B70" w:rsidRDefault="00BA1B70">
      <w:pPr>
        <w:pStyle w:val="ProductList-Body"/>
      </w:pPr>
    </w:p>
    <w:p w:rsidR="00BA1B70" w:rsidRDefault="00CF29CE">
      <w:pPr>
        <w:pStyle w:val="ProductList-ClauseHeading"/>
        <w:outlineLvl w:val="3"/>
      </w:pPr>
      <w:r>
        <w:t>4.2 Microsoft Azure Hybrid Use Benefit</w:t>
      </w:r>
    </w:p>
    <w:p w:rsidR="00BA1B70" w:rsidRDefault="00CF29CE">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A1B70" w:rsidRDefault="00BA1B70">
      <w:pPr>
        <w:pStyle w:val="ProductList-Body"/>
      </w:pPr>
    </w:p>
    <w:p w:rsidR="00BA1B70" w:rsidRDefault="00CF29CE">
      <w:pPr>
        <w:pStyle w:val="ProductList-ClauseHeading"/>
        <w:outlineLvl w:val="3"/>
      </w:pPr>
      <w:r>
        <w:lastRenderedPageBreak/>
        <w:t>4.3 Offerta di Rinnovo di Software Assurance per Windows Server e System Center</w:t>
      </w:r>
    </w:p>
    <w:p w:rsidR="00BA1B70" w:rsidRDefault="00CF29CE">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Colonna B</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Windows Server Standard </w:t>
            </w:r>
            <w:r>
              <w:fldChar w:fldCharType="begin"/>
            </w:r>
            <w:r>
              <w:instrText xml:space="preserve"> XE "Windows Server Standard " </w:instrText>
            </w:r>
            <w:r>
              <w:fldChar w:fldCharType="end"/>
            </w:r>
          </w:p>
          <w:p w:rsidR="00BA1B70" w:rsidRDefault="00CF29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Infrastructure Server Suite Standard</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Server Datacenter</w:t>
            </w:r>
            <w:r>
              <w:fldChar w:fldCharType="begin"/>
            </w:r>
            <w:r>
              <w:instrText xml:space="preserve"> XE "Windows Server Datacenter" </w:instrText>
            </w:r>
            <w:r>
              <w:fldChar w:fldCharType="end"/>
            </w:r>
          </w:p>
          <w:p w:rsidR="00BA1B70" w:rsidRDefault="00CF29C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Infrastructure Server Suite Datacenter</w:t>
            </w:r>
          </w:p>
        </w:tc>
      </w:tr>
    </w:tbl>
    <w:p w:rsidR="00BA1B70" w:rsidRDefault="00CF29CE">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BA1B70" w:rsidRDefault="00BA1B70">
      <w:pPr>
        <w:pStyle w:val="ProductList-Body"/>
      </w:pPr>
    </w:p>
    <w:p w:rsidR="00BA1B70" w:rsidRDefault="00CF29CE">
      <w:pPr>
        <w:pStyle w:val="ProductList-ClauseHeading"/>
        <w:outlineLvl w:val="3"/>
      </w:pPr>
      <w:r>
        <w:t>4.4 Diritti di Software Assurance e Vantaggi per le Licenze “Subscription”</w:t>
      </w:r>
    </w:p>
    <w:p w:rsidR="00BA1B70" w:rsidRDefault="00CF29CE">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59" w:name="_Sec862"/>
      <w:r>
        <w:t>Forefront</w:t>
      </w:r>
      <w:bookmarkEnd w:id="59"/>
      <w:r>
        <w:fldChar w:fldCharType="begin"/>
      </w:r>
      <w:r>
        <w:instrText xml:space="preserve"> TC "</w:instrText>
      </w:r>
      <w:bookmarkStart w:id="60" w:name="_Toc446543151"/>
      <w:r>
        <w:instrText>Forefront</w:instrText>
      </w:r>
      <w:bookmarkEnd w:id="60"/>
      <w:r>
        <w:instrText>" \l 2</w:instrText>
      </w:r>
      <w:r>
        <w:fldChar w:fldCharType="end"/>
      </w:r>
    </w:p>
    <w:p w:rsidR="00BA1B70" w:rsidRDefault="00CF29CE">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BFBFBF"/>
              <w:bottom w:val="none" w:sz="4" w:space="0" w:color="BFBFBF"/>
              <w:right w:val="none" w:sz="4" w:space="0" w:color="6E6E6E"/>
            </w:tcBorders>
          </w:tcPr>
          <w:p w:rsidR="00BA1B70" w:rsidRDefault="00CF29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A1B70" w:rsidRDefault="00CF2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2.1 Forefront Identity Manager 2010 - Windows Live Edition</w:t>
      </w:r>
    </w:p>
    <w:p w:rsidR="00BA1B70" w:rsidRDefault="00CF29CE">
      <w:pPr>
        <w:pStyle w:val="ProductList-Body"/>
      </w:pPr>
      <w:r>
        <w:t>Forefront Identity Manager 2010 - Windows Live Edition è la versione successiva di Identity Lifecycle Manager 2007 - Windows Live Edition.</w:t>
      </w:r>
    </w:p>
    <w:p w:rsidR="00BA1B70" w:rsidRDefault="00CF29CE">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Importazioni dei dati di identità: Forefront Identity Manager 2010 R2 Windows Live Edition</w:t>
      </w:r>
    </w:p>
    <w:p w:rsidR="00BA1B70" w:rsidRDefault="00CF29C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BA1B70" w:rsidRDefault="00BA1B70">
      <w:pPr>
        <w:pStyle w:val="ProductList-Body"/>
      </w:pPr>
    </w:p>
    <w:p w:rsidR="00BA1B70" w:rsidRDefault="00CF29CE">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43152"/>
      <w:r>
        <w:instrText>Microsoft Dynamics</w:instrText>
      </w:r>
      <w:bookmarkEnd w:id="66"/>
      <w:r>
        <w:instrText>" \l 2</w:instrText>
      </w:r>
      <w:r>
        <w:fldChar w:fldCharType="end"/>
      </w:r>
    </w:p>
    <w:p w:rsidR="00BA1B70" w:rsidRDefault="00CF29CE">
      <w:pPr>
        <w:pStyle w:val="ProductList-Offering2HeadingNoBorder"/>
        <w:outlineLvl w:val="2"/>
      </w:pPr>
      <w:bookmarkStart w:id="67" w:name="_Sec609"/>
      <w:r>
        <w:t>Microsoft Dynamics AX</w:t>
      </w:r>
      <w:bookmarkEnd w:id="67"/>
      <w:r>
        <w:fldChar w:fldCharType="begin"/>
      </w:r>
      <w:r>
        <w:instrText xml:space="preserve"> TC "</w:instrText>
      </w:r>
      <w:bookmarkStart w:id="68" w:name="_Toc446543153"/>
      <w:r>
        <w:instrText>Microsoft Dynamics AX</w:instrText>
      </w:r>
      <w:bookmarkEnd w:id="68"/>
      <w:r>
        <w:instrText>" \l 3</w:instrText>
      </w:r>
      <w:r>
        <w:fldChar w:fldCharType="end"/>
      </w:r>
    </w:p>
    <w:p w:rsidR="00BA1B70" w:rsidRDefault="00CF29CE">
      <w:pPr>
        <w:pStyle w:val="ProductList-Offering1SubSection"/>
        <w:outlineLvl w:val="3"/>
      </w:pPr>
      <w:bookmarkStart w:id="69" w:name="_Sec678"/>
      <w:r>
        <w:t>1. Disponibilità del Programma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70" w:name="_Sec734"/>
      <w:r>
        <w:t>2. Condizioni del Prodotto</w:t>
      </w:r>
      <w:bookmarkEnd w:id="70"/>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71" w:name="_Sec789"/>
      <w:r>
        <w:t>3. Diritti sull’Utilizzo</w:t>
      </w:r>
      <w:bookmarkEnd w:id="71"/>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p w:rsidR="00BA1B70" w:rsidRDefault="00CF29CE">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Microsoft Dynamics AX Self Serve (SL per Utente)</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BA1B70" w:rsidRDefault="00CF29CE">
            <w:pPr>
              <w:pStyle w:val="ProductList-TableBody"/>
            </w:pPr>
            <w:r>
              <w:t>Microsoft Dynamics AX Enterprise (SL per Utente)</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SubClauseHeading"/>
        <w:outlineLvl w:val="5"/>
      </w:pPr>
      <w:r>
        <w:t>3.1.1 Funzionalità Aggiuntive Associate a Task CAL per Microsoft Dynamics AX 2012 R3</w:t>
      </w:r>
    </w:p>
    <w:p w:rsidR="00BA1B70" w:rsidRDefault="00CF29CE">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Task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Task Additive CAL per Microsoft Dynamics AX 2012 R3</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BA1B70" w:rsidRDefault="00CF29CE">
            <w:pPr>
              <w:pStyle w:val="ProductList-TableBody"/>
            </w:pPr>
            <w:r>
              <w:t>Microsoft Dynamics AX Enterprise (SL per Utente)</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5"/>
      </w:pPr>
      <w:r>
        <w:lastRenderedPageBreak/>
        <w:t>3.1.2 Funzionalità Aggiuntive Associate a Functional CAL per Microsoft Dynamics AX 2012 R3</w:t>
      </w:r>
    </w:p>
    <w:p w:rsidR="00BA1B70" w:rsidRDefault="00CF29CE">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Functional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Functional Additive CAL per Microsoft Dynamics AX 2012 R3</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5"/>
      </w:pPr>
      <w:r>
        <w:t>3.1.3 Funzionalità Aggiuntive Associate a Enterprise CAL per Microsoft Dynamics AX 2012 R3</w:t>
      </w:r>
    </w:p>
    <w:p w:rsidR="00BA1B70" w:rsidRDefault="00CF29CE">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Enterprise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Enterprise Additive CAL per Microsoft Dynamics AX 2012 R3</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ClauseHeading"/>
        <w:outlineLvl w:val="4"/>
      </w:pPr>
      <w:r>
        <w:t>3.2 Diritto di Modifica</w:t>
      </w:r>
    </w:p>
    <w:p w:rsidR="00BA1B70" w:rsidRDefault="00CF29CE">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BA1B70" w:rsidRDefault="00BA1B70">
      <w:pPr>
        <w:pStyle w:val="ProductList-Body"/>
      </w:pPr>
    </w:p>
    <w:p w:rsidR="00BA1B70" w:rsidRDefault="00CF29CE">
      <w:pPr>
        <w:pStyle w:val="ProductList-ClauseHeading"/>
        <w:outlineLvl w:val="4"/>
      </w:pPr>
      <w:r>
        <w:t>3.3 Software Aggiuntivo</w:t>
      </w:r>
    </w:p>
    <w:tbl>
      <w:tblPr>
        <w:tblStyle w:val="PURTable"/>
        <w:tblW w:w="0" w:type="dxa"/>
        <w:tblLook w:val="04A0" w:firstRow="1" w:lastRow="0" w:firstColumn="1" w:lastColumn="0" w:noHBand="0" w:noVBand="1"/>
      </w:tblPr>
      <w:tblGrid>
        <w:gridCol w:w="3644"/>
        <w:gridCol w:w="3613"/>
        <w:gridCol w:w="353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Localizzazione e Aggiornamenti</w:t>
      </w:r>
    </w:p>
    <w:p w:rsidR="00BA1B70" w:rsidRDefault="00CF29CE">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73" w:name="_Sec610"/>
      <w:r>
        <w:t>Microsoft Dynamics CRM</w:t>
      </w:r>
      <w:bookmarkEnd w:id="73"/>
      <w:r>
        <w:fldChar w:fldCharType="begin"/>
      </w:r>
      <w:r>
        <w:instrText xml:space="preserve"> TC "</w:instrText>
      </w:r>
      <w:bookmarkStart w:id="74" w:name="_Toc446543154"/>
      <w:r>
        <w:instrText>Microsoft Dynamics CRM</w:instrText>
      </w:r>
      <w:bookmarkEnd w:id="74"/>
      <w:r>
        <w:instrText>" \l 3</w:instrText>
      </w:r>
      <w:r>
        <w:fldChar w:fldCharType="end"/>
      </w:r>
    </w:p>
    <w:p w:rsidR="00BA1B70" w:rsidRDefault="00CF29CE">
      <w:pPr>
        <w:pStyle w:val="ProductList-Offering1SubSection"/>
        <w:outlineLvl w:val="3"/>
      </w:pPr>
      <w:bookmarkStart w:id="75" w:name="_Sec679"/>
      <w:r>
        <w:t>1. Disponibilità del Programma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76" w:name="_Sec735"/>
      <w:r>
        <w:t>2. Condizioni del Prodotto</w:t>
      </w:r>
      <w:bookmarkEnd w:id="76"/>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77" w:name="_Sec790"/>
      <w:r>
        <w:t>3. Diritti sull’Utilizzo</w:t>
      </w:r>
      <w:bookmarkEnd w:id="77"/>
    </w:p>
    <w:tbl>
      <w:tblPr>
        <w:tblStyle w:val="PURTable"/>
        <w:tblW w:w="0" w:type="dxa"/>
        <w:tblLook w:val="04A0" w:firstRow="1" w:lastRow="0" w:firstColumn="1" w:lastColumn="0" w:noHBand="0" w:noVBand="1"/>
      </w:tblPr>
      <w:tblGrid>
        <w:gridCol w:w="3617"/>
        <w:gridCol w:w="3593"/>
        <w:gridCol w:w="358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2015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p w:rsidR="00BA1B70" w:rsidRDefault="00CF29CE">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Microsoft Dynamics CRM Online Essential (SL per Utente)</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Microsoft Dynamics CRM Online Professional (SL per Utente)</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SubClauseHeading"/>
        <w:outlineLvl w:val="5"/>
      </w:pPr>
      <w:r>
        <w:t>3.1.1 Funzionalità Aggiuntive Associate a Basic Use Additive CAL per Microsoft Dynamics CRM 2016</w:t>
      </w:r>
    </w:p>
    <w:p w:rsidR="00BA1B70" w:rsidRDefault="00CF29CE">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Microsoft Dynamics CRM Online Basic (SL per Utente)</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Microsoft Dynamics CRM Online Professional (SL per Utente)</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5"/>
      </w:pPr>
      <w:r>
        <w:t>3.1.2 Funzionalità Aggiuntive Associate a Professional Use Additive CAL per Microsoft Dynamics CRM 2016</w:t>
      </w:r>
    </w:p>
    <w:p w:rsidR="00BA1B70" w:rsidRDefault="00CF29CE">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Microsoft Dynamics CRM Online Professional (SL per Utente)</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CRM Online Enterprise (SL per Utente)</w:t>
            </w:r>
          </w:p>
        </w:tc>
      </w:tr>
    </w:tbl>
    <w:p w:rsidR="00BA1B70" w:rsidRDefault="00BA1B70">
      <w:pPr>
        <w:pStyle w:val="ProductList-BodyIndented"/>
      </w:pPr>
    </w:p>
    <w:p w:rsidR="00BA1B70" w:rsidRDefault="00CF29CE">
      <w:pPr>
        <w:pStyle w:val="ProductList-ClauseHeading"/>
        <w:outlineLvl w:val="4"/>
      </w:pPr>
      <w:r>
        <w:t>3.2 Yammer</w:t>
      </w:r>
    </w:p>
    <w:p w:rsidR="00BA1B70" w:rsidRDefault="00CF29CE">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BA1B70" w:rsidRDefault="00BA1B70">
      <w:pPr>
        <w:pStyle w:val="ProductList-Body"/>
      </w:pPr>
    </w:p>
    <w:p w:rsidR="00BA1B70" w:rsidRDefault="00CF29CE">
      <w:pPr>
        <w:pStyle w:val="ProductList-ClauseHeading"/>
        <w:outlineLvl w:val="4"/>
      </w:pPr>
      <w:r>
        <w:t>3.3 Diritti di Failover</w:t>
      </w:r>
    </w:p>
    <w:p w:rsidR="00BA1B70" w:rsidRDefault="00CF29CE">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A1B70" w:rsidRDefault="00BA1B70">
      <w:pPr>
        <w:pStyle w:val="ProductList-Body"/>
      </w:pPr>
    </w:p>
    <w:p w:rsidR="00BA1B70" w:rsidRDefault="00CF29CE">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Microsoft Dynamics CRM 2016 per Microsoft Office Outlook</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Dynamics CRM Reporting Extensions per Microsoft Dynamics CRM 2016</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Marketing Connector per Microsoft Dynamics CRM (non Workgroup Server)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lastRenderedPageBreak/>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5"/>
        <w:gridCol w:w="3603"/>
        <w:gridCol w:w="358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CAL Aggiuntiva per Microsoft Dynamics CRM 2016 Professional - Unified Service Desk</w:t>
      </w:r>
    </w:p>
    <w:p w:rsidR="00BA1B70" w:rsidRDefault="00CF29CE">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BA1B70" w:rsidRDefault="00BA1B70">
      <w:pPr>
        <w:pStyle w:val="ProductList-Body"/>
      </w:pPr>
    </w:p>
    <w:p w:rsidR="00BA1B70" w:rsidRDefault="00CF29CE">
      <w:pPr>
        <w:pStyle w:val="ProductList-ClauseHeading"/>
        <w:outlineLvl w:val="4"/>
      </w:pPr>
      <w:r>
        <w:t>4.2 Microsoft Dynamics CustomerSource</w:t>
      </w:r>
    </w:p>
    <w:p w:rsidR="00BA1B70" w:rsidRDefault="00CF29CE">
      <w:pPr>
        <w:pStyle w:val="ProductList-Body"/>
      </w:pPr>
      <w:r>
        <w:t xml:space="preserve">Le società in possesso di Microsoft Dynamics con SA attiva o di una Sottoscrizione Online avranno accesso a CustomerSource. </w:t>
      </w:r>
    </w:p>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3155"/>
      <w:r>
        <w:instrText>Microsoft Identity Manager</w:instrText>
      </w:r>
      <w:bookmarkEnd w:id="80"/>
      <w:r>
        <w:instrText>" \l 2</w:instrText>
      </w:r>
      <w:r>
        <w:fldChar w:fldCharType="end"/>
      </w:r>
    </w:p>
    <w:p w:rsidR="00BA1B70" w:rsidRDefault="00CF29CE">
      <w:pPr>
        <w:pStyle w:val="ProductList-Offering1SubSection"/>
        <w:outlineLvl w:val="2"/>
      </w:pPr>
      <w:bookmarkStart w:id="81" w:name="_Sec677"/>
      <w:r>
        <w:t>1. Disponibilità del Programma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BFBFBF"/>
              <w:bottom w:val="dashed" w:sz="4" w:space="0" w:color="BFBFBF"/>
              <w:right w:val="none" w:sz="4" w:space="0" w:color="6E6E6E"/>
            </w:tcBorders>
          </w:tcPr>
          <w:p w:rsidR="00BA1B70" w:rsidRDefault="00CF29C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BFBFBF"/>
              <w:bottom w:val="none" w:sz="4" w:space="0" w:color="BFBFBF"/>
              <w:right w:val="none" w:sz="4" w:space="0" w:color="6E6E6E"/>
            </w:tcBorders>
          </w:tcPr>
          <w:p w:rsidR="00BA1B70" w:rsidRDefault="00CF29C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2"/>
      </w:pPr>
      <w:bookmarkStart w:id="82" w:name="_Sec733"/>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2"/>
      </w:pPr>
      <w:bookmarkStart w:id="83" w:name="_Sec788"/>
      <w:r>
        <w:t>3. Diritti sull’Utilizzo</w:t>
      </w:r>
      <w:bookmarkEnd w:id="83"/>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A1B70" w:rsidRDefault="00BA1B70">
            <w:pPr>
              <w:pStyle w:val="ProductList-TableBody"/>
            </w:pPr>
          </w:p>
        </w:tc>
      </w:tr>
    </w:tbl>
    <w:p w:rsidR="00BA1B70" w:rsidRDefault="00CF29CE">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85" w:name="_Sec611"/>
      <w:r>
        <w:lastRenderedPageBreak/>
        <w:t>Applicazioni Office</w:t>
      </w:r>
      <w:bookmarkEnd w:id="85"/>
      <w:r>
        <w:fldChar w:fldCharType="begin"/>
      </w:r>
      <w:r>
        <w:instrText xml:space="preserve"> TC "</w:instrText>
      </w:r>
      <w:bookmarkStart w:id="86" w:name="_Toc446543156"/>
      <w:r>
        <w:instrText>Applicazioni Office</w:instrText>
      </w:r>
      <w:bookmarkEnd w:id="86"/>
      <w:r>
        <w:instrText>" \l 2</w:instrText>
      </w:r>
      <w:r>
        <w:fldChar w:fldCharType="end"/>
      </w:r>
    </w:p>
    <w:p w:rsidR="00BA1B70" w:rsidRDefault="00CF29CE">
      <w:pPr>
        <w:pStyle w:val="ProductList-Offering2HeadingNoBorder"/>
        <w:outlineLvl w:val="2"/>
      </w:pPr>
      <w:bookmarkStart w:id="87" w:name="_Sec636"/>
      <w:r>
        <w:t>Applicazioni Desktop di Office</w:t>
      </w:r>
      <w:bookmarkEnd w:id="87"/>
      <w:r>
        <w:fldChar w:fldCharType="begin"/>
      </w:r>
      <w:r>
        <w:instrText xml:space="preserve"> TC "</w:instrText>
      </w:r>
      <w:bookmarkStart w:id="88" w:name="_Toc446543157"/>
      <w:r>
        <w:instrText>Applicazioni Desktop di Office</w:instrText>
      </w:r>
      <w:bookmarkEnd w:id="88"/>
      <w:r>
        <w:instrText>" \l 3</w:instrText>
      </w:r>
      <w:r>
        <w:fldChar w:fldCharType="end"/>
      </w:r>
    </w:p>
    <w:p w:rsidR="00BA1B70" w:rsidRDefault="00CF29CE">
      <w:pPr>
        <w:pStyle w:val="ProductList-Offering1SubSection"/>
        <w:outlineLvl w:val="3"/>
      </w:pPr>
      <w:bookmarkStart w:id="89" w:name="_Sec681"/>
      <w:r>
        <w:t>1. Disponibilità del Programma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000000"/>
              <w:bottom w:val="dashed" w:sz="4" w:space="0" w:color="BFBFBF"/>
              <w:right w:val="single" w:sz="6" w:space="0" w:color="FFFFFF"/>
            </w:tcBorders>
          </w:tcPr>
          <w:p w:rsidR="00BA1B70" w:rsidRDefault="00CF29C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dashed" w:sz="4" w:space="0" w:color="BFBFBF"/>
              <w:right w:val="single" w:sz="6" w:space="0" w:color="FFFFFF"/>
            </w:tcBorders>
          </w:tcPr>
          <w:p w:rsidR="00BA1B70" w:rsidRDefault="00CF29CE">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1B70" w:rsidRDefault="00BA1B7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000000"/>
              <w:bottom w:val="none" w:sz="4" w:space="0" w:color="BFBFBF"/>
              <w:right w:val="single" w:sz="6" w:space="0" w:color="FFFFFF"/>
            </w:tcBorders>
          </w:tcPr>
          <w:p w:rsidR="00BA1B70" w:rsidRDefault="00CF29CE">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A1B70" w:rsidRDefault="00CF29C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A1B70" w:rsidRDefault="00BA1B7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90" w:name="_Sec736"/>
      <w:r>
        <w:t>2. Condizioni del Prodotto</w:t>
      </w:r>
      <w:bookmarkEnd w:id="90"/>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Project Professional 2016</w:t>
      </w:r>
    </w:p>
    <w:p w:rsidR="00BA1B70" w:rsidRDefault="00CF29CE">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BA1B70" w:rsidRDefault="00BA1B70">
      <w:pPr>
        <w:pStyle w:val="ProductList-Body"/>
      </w:pPr>
    </w:p>
    <w:p w:rsidR="00BA1B70" w:rsidRDefault="00CF29CE">
      <w:pPr>
        <w:pStyle w:val="ProductList-ClauseHeading"/>
        <w:outlineLvl w:val="4"/>
      </w:pPr>
      <w:r>
        <w:t>2.2 Work at Home</w:t>
      </w:r>
    </w:p>
    <w:p w:rsidR="00BA1B70" w:rsidRDefault="00CF29CE">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BA1B70" w:rsidRDefault="00BA1B70">
      <w:pPr>
        <w:pStyle w:val="ProductList-Body"/>
      </w:pPr>
    </w:p>
    <w:p w:rsidR="00BA1B70" w:rsidRDefault="00CF29CE">
      <w:pPr>
        <w:pStyle w:val="ProductList-ClauseHeading"/>
        <w:outlineLvl w:val="4"/>
      </w:pPr>
      <w:r>
        <w:t>2.3 Indipendente dalla Piattaforma</w:t>
      </w:r>
    </w:p>
    <w:p w:rsidR="00BA1B70" w:rsidRDefault="00CF29C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BA1B70" w:rsidRDefault="00BA1B70">
      <w:pPr>
        <w:pStyle w:val="ProductList-Body"/>
      </w:pPr>
    </w:p>
    <w:p w:rsidR="00BA1B70" w:rsidRDefault="00CF29CE">
      <w:pPr>
        <w:pStyle w:val="ProductList-ClauseHeading"/>
        <w:outlineLvl w:val="4"/>
      </w:pPr>
      <w:r>
        <w:t>2.4 Versioni Successive</w:t>
      </w:r>
    </w:p>
    <w:p w:rsidR="00BA1B70" w:rsidRDefault="00CF29CE">
      <w:pPr>
        <w:pStyle w:val="ProductList-Body"/>
      </w:pPr>
      <w:r>
        <w:t>Skype for Business 2016 è la versione successiva di Lync 2013.</w:t>
      </w:r>
    </w:p>
    <w:p w:rsidR="00BA1B70" w:rsidRDefault="00CF29CE">
      <w:pPr>
        <w:pStyle w:val="ProductList-Offering1SubSection"/>
        <w:outlineLvl w:val="3"/>
      </w:pPr>
      <w:bookmarkStart w:id="91" w:name="_Sec791"/>
      <w:r>
        <w:t>3. Diritti sull’Utilizzo</w:t>
      </w:r>
      <w:bookmarkEnd w:id="91"/>
    </w:p>
    <w:tbl>
      <w:tblPr>
        <w:tblStyle w:val="PURTable"/>
        <w:tblW w:w="0" w:type="dxa"/>
        <w:tblLook w:val="04A0" w:firstRow="1" w:lastRow="0" w:firstColumn="1" w:lastColumn="0" w:noHBand="0" w:noVBand="1"/>
      </w:tblPr>
      <w:tblGrid>
        <w:gridCol w:w="3616"/>
        <w:gridCol w:w="3596"/>
        <w:gridCol w:w="357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Diritti di Utilizzo Commerciale di Office Home &amp; Student 2013 RT</w:t>
      </w:r>
    </w:p>
    <w:p w:rsidR="00BA1B70" w:rsidRDefault="00CF29CE">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BA1B70" w:rsidRDefault="00BA1B70">
      <w:pPr>
        <w:pStyle w:val="ProductList-Body"/>
      </w:pPr>
    </w:p>
    <w:p w:rsidR="00BA1B70" w:rsidRDefault="00CF29CE">
      <w:pPr>
        <w:pStyle w:val="ProductList-ClauseHeading"/>
        <w:outlineLvl w:val="4"/>
      </w:pPr>
      <w:r>
        <w:t>3.2 Office Professional Plus 2016 e Office Standard 2016 - Utilizzo Commerciale di Office Home &amp; Student 2013 RT</w:t>
      </w:r>
    </w:p>
    <w:p w:rsidR="00BA1B70" w:rsidRDefault="00CF29CE">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BA1B70" w:rsidRDefault="00CF29CE">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9"/>
        <w:gridCol w:w="3601"/>
        <w:gridCol w:w="358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Project Professional 2016</w:t>
      </w:r>
    </w:p>
    <w:p w:rsidR="00BA1B70" w:rsidRDefault="00CF29CE">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93" w:name="_Sec680"/>
      <w:r>
        <w:t>Office per Mac</w:t>
      </w:r>
      <w:bookmarkEnd w:id="93"/>
      <w:r>
        <w:fldChar w:fldCharType="begin"/>
      </w:r>
      <w:r>
        <w:instrText xml:space="preserve"> TC "</w:instrText>
      </w:r>
      <w:bookmarkStart w:id="94" w:name="_Toc446543158"/>
      <w:r>
        <w:instrText>Office per Mac</w:instrText>
      </w:r>
      <w:bookmarkEnd w:id="94"/>
      <w:r>
        <w:instrText>" \l 3</w:instrText>
      </w:r>
      <w:r>
        <w:fldChar w:fldCharType="end"/>
      </w:r>
    </w:p>
    <w:p w:rsidR="00BA1B70" w:rsidRDefault="00CF29CE">
      <w:pPr>
        <w:pStyle w:val="ProductList-Offering1SubSection"/>
        <w:outlineLvl w:val="3"/>
      </w:pPr>
      <w:bookmarkStart w:id="95" w:name="_Sec682"/>
      <w:r>
        <w:t>1. Disponibilità del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96" w:name="_Sec737"/>
      <w:r>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Versioni Successive</w:t>
      </w:r>
    </w:p>
    <w:p w:rsidR="00BA1B70" w:rsidRDefault="00CF29CE">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BA1B70" w:rsidRDefault="00BA1B70">
      <w:pPr>
        <w:pStyle w:val="ProductList-Body"/>
      </w:pPr>
    </w:p>
    <w:p w:rsidR="00BA1B70" w:rsidRDefault="00CF29CE">
      <w:pPr>
        <w:pStyle w:val="ProductList-ClauseHeading"/>
        <w:outlineLvl w:val="4"/>
      </w:pPr>
      <w:r>
        <w:t>2.2 Work at Home</w:t>
      </w:r>
    </w:p>
    <w:p w:rsidR="00BA1B70" w:rsidRDefault="00CF29CE">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BA1B70" w:rsidRDefault="00BA1B70">
      <w:pPr>
        <w:pStyle w:val="ProductList-Body"/>
      </w:pPr>
    </w:p>
    <w:p w:rsidR="00BA1B70" w:rsidRDefault="00CF29CE">
      <w:pPr>
        <w:pStyle w:val="ProductList-ClauseHeading"/>
        <w:outlineLvl w:val="4"/>
      </w:pPr>
      <w:r>
        <w:lastRenderedPageBreak/>
        <w:t>2.3 Indipendente dalla Piattaforma</w:t>
      </w:r>
    </w:p>
    <w:p w:rsidR="00BA1B70" w:rsidRDefault="00CF29C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BA1B70" w:rsidRDefault="00CF29CE">
      <w:pPr>
        <w:pStyle w:val="ProductList-Offering1SubSection"/>
        <w:outlineLvl w:val="3"/>
      </w:pPr>
      <w:bookmarkStart w:id="97" w:name="_Sec792"/>
      <w:r>
        <w:t>3. Diritti sull’Utilizzo</w:t>
      </w:r>
      <w:bookmarkEnd w:id="97"/>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Office Home &amp; Student 2013 RT Commercial Use</w:t>
      </w:r>
    </w:p>
    <w:p w:rsidR="00BA1B70" w:rsidRDefault="00CF29CE">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BA1B70" w:rsidRDefault="00CF29CE">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7"/>
        <w:gridCol w:w="3625"/>
        <w:gridCol w:w="356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99" w:name="_Sec612"/>
      <w:r>
        <w:t>Server Office</w:t>
      </w:r>
      <w:bookmarkEnd w:id="99"/>
      <w:r>
        <w:fldChar w:fldCharType="begin"/>
      </w:r>
      <w:r>
        <w:instrText xml:space="preserve"> TC "</w:instrText>
      </w:r>
      <w:bookmarkStart w:id="100" w:name="_Toc446543159"/>
      <w:r>
        <w:instrText>Server Office</w:instrText>
      </w:r>
      <w:bookmarkEnd w:id="100"/>
      <w:r>
        <w:instrText>" \l 2</w:instrText>
      </w:r>
      <w:r>
        <w:fldChar w:fldCharType="end"/>
      </w:r>
    </w:p>
    <w:p w:rsidR="00BA1B70" w:rsidRDefault="00CF29CE">
      <w:pPr>
        <w:pStyle w:val="ProductList-Offering2HeadingNoBorder"/>
        <w:outlineLvl w:val="2"/>
      </w:pPr>
      <w:bookmarkStart w:id="101" w:name="_Sec638"/>
      <w:r>
        <w:t>Exchange Server</w:t>
      </w:r>
      <w:bookmarkEnd w:id="101"/>
      <w:r>
        <w:fldChar w:fldCharType="begin"/>
      </w:r>
      <w:r>
        <w:instrText xml:space="preserve"> TC "</w:instrText>
      </w:r>
      <w:bookmarkStart w:id="102" w:name="_Toc446543160"/>
      <w:r>
        <w:instrText>Exchange Server</w:instrText>
      </w:r>
      <w:bookmarkEnd w:id="102"/>
      <w:r>
        <w:instrText>" \l 3</w:instrText>
      </w:r>
      <w:r>
        <w:fldChar w:fldCharType="end"/>
      </w:r>
    </w:p>
    <w:p w:rsidR="00BA1B70" w:rsidRDefault="00CF29CE">
      <w:pPr>
        <w:pStyle w:val="ProductList-Offering1SubSection"/>
        <w:outlineLvl w:val="3"/>
      </w:pPr>
      <w:bookmarkStart w:id="103" w:name="_Sec683"/>
      <w:r>
        <w:t>1. Disponibilità del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104" w:name="_Sec738"/>
      <w:r>
        <w:t>2. Condizioni del Prodotto</w:t>
      </w:r>
      <w:bookmarkEnd w:id="104"/>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05" w:name="_Sec793"/>
      <w:r>
        <w:t>3. Diritti sull’Utilizzo</w:t>
      </w:r>
      <w:bookmarkEnd w:id="105"/>
    </w:p>
    <w:tbl>
      <w:tblPr>
        <w:tblStyle w:val="PURTable"/>
        <w:tblW w:w="0" w:type="dxa"/>
        <w:tblLook w:val="04A0" w:firstRow="1" w:lastRow="0" w:firstColumn="1" w:lastColumn="0" w:noHBand="0" w:noVBand="1"/>
      </w:tblPr>
      <w:tblGrid>
        <w:gridCol w:w="3619"/>
        <w:gridCol w:w="3589"/>
        <w:gridCol w:w="358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1B70" w:rsidRDefault="00CF29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Exchange Online Piano 1</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Exchange Online Piano 2</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Exchange Online Piano 2G</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SubClauseHeading"/>
        <w:outlineLvl w:val="5"/>
      </w:pPr>
      <w:r>
        <w:t>3.1.1 Funzionalità Aggiuntive Associate a Exchange Enterprise CAL</w:t>
      </w:r>
    </w:p>
    <w:p w:rsidR="00BA1B70" w:rsidRDefault="00CF29CE">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Exchange Online Piano 2</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Exchange Online Piano 2G</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0"/>
        <w:gridCol w:w="3625"/>
        <w:gridCol w:w="358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Condizioni Supplementari per Exchange Enterprise CAL with Services 2016</w:t>
      </w:r>
    </w:p>
    <w:p w:rsidR="00BA1B70" w:rsidRDefault="00CF29CE">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7">
        <w:r>
          <w:rPr>
            <w:color w:val="00467F"/>
            <w:u w:val="single"/>
          </w:rPr>
          <w:t>http://go.microsoft.com/?linkid=9839207</w:t>
        </w:r>
      </w:hyperlink>
      <w:r>
        <w:t xml:space="preserve"> si applicano all’acquisto e all’utilizzo dei Servizi Online inclusi in Exchange Enterprise CAL with Services 2016.</w:t>
      </w:r>
    </w:p>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07" w:name="_Sec639"/>
      <w:r>
        <w:t>Project Server</w:t>
      </w:r>
      <w:bookmarkEnd w:id="107"/>
      <w:r>
        <w:fldChar w:fldCharType="begin"/>
      </w:r>
      <w:r>
        <w:instrText xml:space="preserve"> TC "</w:instrText>
      </w:r>
      <w:bookmarkStart w:id="108" w:name="_Toc446543161"/>
      <w:r>
        <w:instrText>Project Server</w:instrText>
      </w:r>
      <w:bookmarkEnd w:id="108"/>
      <w:r>
        <w:instrText>" \l 3</w:instrText>
      </w:r>
      <w:r>
        <w:fldChar w:fldCharType="end"/>
      </w:r>
    </w:p>
    <w:p w:rsidR="00BA1B70" w:rsidRDefault="00CF29CE">
      <w:pPr>
        <w:pStyle w:val="ProductList-Offering1SubSection"/>
        <w:outlineLvl w:val="3"/>
      </w:pPr>
      <w:bookmarkStart w:id="109" w:name="_Sec684"/>
      <w:r>
        <w:t>1. Disponibilità del Programma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110" w:name="_Sec739"/>
      <w:r>
        <w:t>2. Condizioni del Prodotto</w:t>
      </w:r>
      <w:bookmarkEnd w:id="110"/>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11" w:name="_Sec795"/>
      <w:r>
        <w:t>3. Diritti sull’Utilizzo</w:t>
      </w:r>
      <w:bookmarkEnd w:id="111"/>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tbl>
      <w:tblPr>
        <w:tblStyle w:val="PURTable"/>
        <w:tblW w:w="0" w:type="dxa"/>
        <w:tblLook w:val="04A0" w:firstRow="1" w:lastRow="0" w:firstColumn="1" w:lastColumn="0" w:noHBand="0" w:noVBand="1"/>
      </w:tblPr>
      <w:tblGrid>
        <w:gridCol w:w="3602"/>
        <w:gridCol w:w="3594"/>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Project Lite</w:t>
            </w:r>
            <w:r>
              <w:fldChar w:fldCharType="begin"/>
            </w:r>
            <w:r>
              <w:instrText xml:space="preserve"> XE "Project Lite" </w:instrText>
            </w:r>
            <w:r>
              <w:fldChar w:fldCharType="end"/>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A1B70" w:rsidRDefault="00CF29CE">
            <w:pPr>
              <w:pStyle w:val="ProductList-TableBody"/>
            </w:pPr>
            <w:r>
              <w:t>SL per Utente per Project Pro per Office 365</w:t>
            </w:r>
            <w:r>
              <w:fldChar w:fldCharType="begin"/>
            </w:r>
            <w:r>
              <w:instrText xml:space="preserve"> XE "Project Pro per Office 365" </w:instrText>
            </w:r>
            <w:r>
              <w:fldChar w:fldCharType="end"/>
            </w:r>
          </w:p>
        </w:tc>
      </w:tr>
    </w:tbl>
    <w:p w:rsidR="00BA1B70" w:rsidRDefault="00BA1B70">
      <w:pPr>
        <w:pStyle w:val="ProductList-Body"/>
      </w:pPr>
    </w:p>
    <w:p w:rsidR="00BA1B70" w:rsidRDefault="00CF29CE">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13" w:name="_Sec640"/>
      <w:r>
        <w:t>SharePoint Server</w:t>
      </w:r>
      <w:bookmarkEnd w:id="113"/>
      <w:r>
        <w:fldChar w:fldCharType="begin"/>
      </w:r>
      <w:r>
        <w:instrText xml:space="preserve"> TC "</w:instrText>
      </w:r>
      <w:bookmarkStart w:id="114" w:name="_Toc446543162"/>
      <w:r>
        <w:instrText>SharePoint Server</w:instrText>
      </w:r>
      <w:bookmarkEnd w:id="114"/>
      <w:r>
        <w:instrText>" \l 3</w:instrText>
      </w:r>
      <w:r>
        <w:fldChar w:fldCharType="end"/>
      </w:r>
    </w:p>
    <w:p w:rsidR="00BA1B70" w:rsidRDefault="00CF29CE">
      <w:pPr>
        <w:pStyle w:val="ProductList-Offering1SubSection"/>
        <w:outlineLvl w:val="3"/>
      </w:pPr>
      <w:bookmarkStart w:id="115" w:name="_Sec685"/>
      <w:r>
        <w:t>1. Disponibilità del Programma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116" w:name="_Sec740"/>
      <w:r>
        <w:t>2. Condizioni del Prodotto</w:t>
      </w:r>
      <w:bookmarkEnd w:id="116"/>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17" w:name="_Sec798"/>
      <w:r>
        <w:t>3. Diritti sull’Utilizzo</w:t>
      </w:r>
      <w:bookmarkEnd w:id="117"/>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SharePoint Online Piano 2</w:t>
            </w:r>
            <w:r>
              <w:fldChar w:fldCharType="begin"/>
            </w:r>
            <w:r>
              <w:instrText xml:space="preserve"> XE "SharePoint Online Piano 2" </w:instrText>
            </w:r>
            <w:r>
              <w:fldChar w:fldCharType="end"/>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SharePoint Online Piano 1 o 2</w:t>
            </w:r>
            <w:r>
              <w:fldChar w:fldCharType="begin"/>
            </w:r>
            <w:r>
              <w:instrText xml:space="preserve"> XE " SharePoint Online Piano 1 o 2" </w:instrText>
            </w:r>
            <w:r>
              <w:fldChar w:fldCharType="end"/>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CF29CE">
            <w:pPr>
              <w:pStyle w:val="ProductList-TableBody"/>
            </w:pPr>
            <w:r>
              <w:t>SL per Utente per SharePoint Online Piano 2</w:t>
            </w:r>
          </w:p>
        </w:tc>
      </w:tr>
    </w:tbl>
    <w:p w:rsidR="00BA1B70" w:rsidRDefault="00BA1B70">
      <w:pPr>
        <w:pStyle w:val="ProductList-Body"/>
      </w:pPr>
    </w:p>
    <w:p w:rsidR="00BA1B70" w:rsidRDefault="00CF29CE">
      <w:pPr>
        <w:pStyle w:val="ProductList-SubClauseHeading"/>
        <w:outlineLvl w:val="5"/>
      </w:pPr>
      <w:r>
        <w:t>3.2.1 Funzionalità di SharePoint Server Aggiuntive Associate a SharePoint Enterprise CAL</w:t>
      </w:r>
    </w:p>
    <w:p w:rsidR="00BA1B70" w:rsidRDefault="00CF29CE">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SharePoint Online Piano 2</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ClauseHeading"/>
        <w:outlineLvl w:val="4"/>
      </w:pPr>
      <w:r>
        <w:t>3.3 Rinuncia alle CAL per Utenti che Accedono a Contenuto Disponibile Pubblicamente</w:t>
      </w:r>
    </w:p>
    <w:p w:rsidR="00BA1B70" w:rsidRDefault="00CF29CE">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BA1B70" w:rsidRDefault="00BA1B70">
      <w:pPr>
        <w:pStyle w:val="ProductList-Body"/>
      </w:pPr>
    </w:p>
    <w:p w:rsidR="00BA1B70" w:rsidRDefault="00CF29CE">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8"/>
        <w:gridCol w:w="3607"/>
        <w:gridCol w:w="358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43163"/>
      <w:r>
        <w:instrText>Skype for Business Server</w:instrText>
      </w:r>
      <w:bookmarkEnd w:id="120"/>
      <w:r>
        <w:instrText>" \l 3</w:instrText>
      </w:r>
      <w:r>
        <w:fldChar w:fldCharType="end"/>
      </w:r>
    </w:p>
    <w:p w:rsidR="00BA1B70" w:rsidRDefault="00CF29CE">
      <w:pPr>
        <w:pStyle w:val="ProductList-Offering1SubSection"/>
        <w:outlineLvl w:val="3"/>
      </w:pPr>
      <w:bookmarkStart w:id="121" w:name="_Sec686"/>
      <w:r>
        <w:t>1. Disponibilità del Programma</w:t>
      </w:r>
      <w:bookmarkEnd w:id="121"/>
    </w:p>
    <w:p w:rsidR="00BA1B70" w:rsidRDefault="00BA1B7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122" w:name="_Sec741"/>
      <w:r>
        <w:t>2. Condizioni del Prodotto</w:t>
      </w:r>
      <w:bookmarkEnd w:id="122"/>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23" w:name="_Sec799"/>
      <w:r>
        <w:t>3. Diritti sull’Utilizzo</w:t>
      </w:r>
      <w:bookmarkEnd w:id="123"/>
    </w:p>
    <w:tbl>
      <w:tblPr>
        <w:tblStyle w:val="PURTable"/>
        <w:tblW w:w="0" w:type="dxa"/>
        <w:tblLook w:val="04A0" w:firstRow="1" w:lastRow="0" w:firstColumn="1" w:lastColumn="0" w:noHBand="0" w:noVBand="1"/>
      </w:tblPr>
      <w:tblGrid>
        <w:gridCol w:w="3620"/>
        <w:gridCol w:w="3576"/>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Skype for Business Online Piano 1</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Skype for Business Online Piano 2</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Skype for Business Online Piano 2G</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SubClauseHeading"/>
        <w:outlineLvl w:val="5"/>
      </w:pPr>
      <w:r>
        <w:t>3.1.1 Funzionalità Aggiuntive Associate a Enterprise CAL per Skype for Business Server</w:t>
      </w:r>
    </w:p>
    <w:p w:rsidR="00BA1B70" w:rsidRDefault="00CF29C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Skype for Business Online Piano 2</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Skype for Business Online Piano 2G</w:t>
            </w:r>
          </w:p>
        </w:tc>
      </w:tr>
      <w:tr w:rsidR="00BA1B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B70" w:rsidRDefault="00CF29CE">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A1B70" w:rsidRDefault="00CF29CE">
            <w:pPr>
              <w:pStyle w:val="ProductList-TableBody"/>
            </w:pPr>
            <w:r>
              <w:t>SL per Utente per Live Meeting Professional</w:t>
            </w:r>
            <w:r>
              <w:fldChar w:fldCharType="begin"/>
            </w:r>
            <w:r>
              <w:instrText xml:space="preserve"> XE "Live Meeting Professional" </w:instrText>
            </w:r>
            <w:r>
              <w:fldChar w:fldCharType="end"/>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5"/>
      </w:pPr>
      <w:r>
        <w:t>3.1.2 Funzionalità Aggiuntive Associate a Plus CAL per Skype for Business Server</w:t>
      </w:r>
    </w:p>
    <w:p w:rsidR="00BA1B70" w:rsidRDefault="00CF29C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A1B70" w:rsidRDefault="00CF29CE">
            <w:pPr>
              <w:pStyle w:val="ProductList-TableBody"/>
            </w:pPr>
            <w:r>
              <w:t>SL per Utente per Plus CAL per Skype for Business</w:t>
            </w:r>
          </w:p>
        </w:tc>
      </w:tr>
    </w:tbl>
    <w:p w:rsidR="00BA1B70" w:rsidRDefault="00BA1B70">
      <w:pPr>
        <w:pStyle w:val="ProductList-BodyIndented"/>
      </w:pPr>
    </w:p>
    <w:p w:rsidR="00BA1B70" w:rsidRDefault="00CF29CE">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Ruolo Audio/Video Conferencing Server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Director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Mediation Server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Strumento di Amministrazione di Group Chat per Microsoft Lync Server 2013</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Snap-In di PowerShell</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Survivable Branch Appliance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Video Interop Server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125" w:name="_Sec883"/>
      <w:r>
        <w:t>R Server</w:t>
      </w:r>
      <w:bookmarkEnd w:id="125"/>
      <w:r>
        <w:fldChar w:fldCharType="begin"/>
      </w:r>
      <w:r>
        <w:instrText xml:space="preserve"> TC "</w:instrText>
      </w:r>
      <w:bookmarkStart w:id="126" w:name="_Toc446543164"/>
      <w:r>
        <w:instrText>R Server</w:instrText>
      </w:r>
      <w:bookmarkEnd w:id="126"/>
      <w:r>
        <w:instrText xml:space="preserve"> " \l 2</w:instrText>
      </w:r>
      <w:r>
        <w:fldChar w:fldCharType="end"/>
      </w:r>
    </w:p>
    <w:p w:rsidR="00BA1B70" w:rsidRDefault="00CF29CE">
      <w:pPr>
        <w:pStyle w:val="ProductList-Offering1SubSection"/>
        <w:outlineLvl w:val="2"/>
      </w:pPr>
      <w:bookmarkStart w:id="127" w:name="_Sec884"/>
      <w:r>
        <w:t>1. Disponibilità del Programma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none" w:sz="4" w:space="0" w:color="FFFFFF"/>
              <w:left w:val="none" w:sz="4" w:space="0" w:color="FFFFFF"/>
              <w:bottom w:val="dashed" w:sz="4" w:space="0" w:color="BFBFBF"/>
              <w:right w:val="none" w:sz="4" w:space="0" w:color="FFFFFF"/>
            </w:tcBorders>
          </w:tcPr>
          <w:p w:rsidR="00BA1B70" w:rsidRDefault="00CF29CE">
            <w:pPr>
              <w:pStyle w:val="ProductList-TableBody"/>
            </w:pPr>
            <w:r>
              <w:t>R Server 2016 per Hadoop su Red Hat</w:t>
            </w:r>
            <w:r>
              <w:fldChar w:fldCharType="begin"/>
            </w:r>
            <w:r>
              <w:instrText xml:space="preserve"> XE "R Server 2016 per Hadoop su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rPr>
                <w:color w:val="000000"/>
              </w:rPr>
              <w:t>R Server 2016 per Hadoop su Red Hat Linux</w:t>
            </w:r>
            <w:r>
              <w:fldChar w:fldCharType="begin"/>
            </w:r>
            <w:r>
              <w:instrText xml:space="preserve"> XE "R Server 2016 per Hadoop su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t>R Server 2016 per SUSE Linux</w:t>
            </w:r>
            <w:r>
              <w:fldChar w:fldCharType="begin"/>
            </w:r>
            <w:r>
              <w:instrText xml:space="preserve"> XE "R Server 2016 per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2"/>
      </w:pPr>
      <w:bookmarkStart w:id="128" w:name="_Sec885"/>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2"/>
      </w:pPr>
      <w:bookmarkStart w:id="129" w:name="_Sec886"/>
      <w:r>
        <w:t>3. Diritti sull’Utilizzo</w:t>
      </w:r>
      <w:bookmarkEnd w:id="129"/>
    </w:p>
    <w:tbl>
      <w:tblPr>
        <w:tblStyle w:val="PURTable"/>
        <w:tblW w:w="0" w:type="dxa"/>
        <w:tblLook w:val="04A0" w:firstRow="1" w:lastRow="0" w:firstColumn="1" w:lastColumn="0" w:noHBand="0" w:noVBand="1"/>
      </w:tblPr>
      <w:tblGrid>
        <w:gridCol w:w="3624"/>
        <w:gridCol w:w="3579"/>
        <w:gridCol w:w="358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0">
              <w:r>
                <w:rPr>
                  <w:color w:val="00467F"/>
                  <w:u w:val="single"/>
                </w:rPr>
                <w:t>Universali</w:t>
              </w:r>
            </w:hyperlink>
            <w:r>
              <w:t xml:space="preserve">, </w:t>
            </w:r>
            <w:hyperlink w:anchor="_Sec543">
              <w:r>
                <w:rPr>
                  <w:color w:val="00467F"/>
                  <w:u w:val="single"/>
                </w:rPr>
                <w:t xml:space="preserve">Per Core </w:t>
              </w:r>
            </w:hyperlink>
            <w:r>
              <w:t xml:space="preserve">- Edizioni Red Hat Linux e SUSE Linux, </w:t>
            </w:r>
            <w:hyperlink w:anchor="_Sec545">
              <w:r>
                <w:rPr>
                  <w:color w:val="00467F"/>
                  <w:u w:val="single"/>
                </w:rPr>
                <w:t xml:space="preserve">Server Speciali </w:t>
              </w:r>
            </w:hyperlink>
            <w:r>
              <w:t>- Edizioni Hadoop su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R Server 2016 per Hadoop su Red Hat e R Server per Teradata DB</w:t>
      </w:r>
    </w:p>
    <w:p w:rsidR="00BA1B70" w:rsidRDefault="00CF29CE">
      <w:pPr>
        <w:pStyle w:val="ProductList-Body"/>
      </w:pPr>
      <w:r>
        <w:t xml:space="preserve">Ciascuna Licenza Server per R Server 2016 per Hadoop su Red Hat e R Server 2016 per Teradata DB disciplina fino a 16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A1B70" w:rsidRDefault="00CF29CE">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131" w:name="_Sec614"/>
      <w:r>
        <w:t>SQL Server</w:t>
      </w:r>
      <w:bookmarkStart w:id="132" w:name="_GoBack"/>
      <w:bookmarkEnd w:id="131"/>
      <w:bookmarkEnd w:id="132"/>
      <w:r>
        <w:fldChar w:fldCharType="begin"/>
      </w:r>
      <w:r>
        <w:instrText xml:space="preserve"> TC "</w:instrText>
      </w:r>
      <w:bookmarkStart w:id="133" w:name="_Toc446543165"/>
      <w:r>
        <w:instrText>SQL Server</w:instrText>
      </w:r>
      <w:bookmarkEnd w:id="133"/>
      <w:r>
        <w:instrText>" \l 2</w:instrText>
      </w:r>
      <w:r>
        <w:fldChar w:fldCharType="end"/>
      </w:r>
    </w:p>
    <w:p w:rsidR="00BA1B70" w:rsidRDefault="00CF29CE">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sidR="00594E63">
              <w:t>,SP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2.1 SQL Server 2014 Enterprise</w:t>
      </w:r>
    </w:p>
    <w:p w:rsidR="00BA1B70" w:rsidRDefault="00CF29CE">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1">
        <w:r>
          <w:rPr>
            <w:color w:val="00467F"/>
            <w:u w:val="single"/>
          </w:rPr>
          <w:t>http://go.microsoft.com/?linkid=9839206</w:t>
        </w:r>
      </w:hyperlink>
      <w:r>
        <w:t>.</w:t>
      </w:r>
    </w:p>
    <w:p w:rsidR="00BA1B70" w:rsidRDefault="00BA1B70">
      <w:pPr>
        <w:pStyle w:val="ProductList-Body"/>
      </w:pPr>
    </w:p>
    <w:p w:rsidR="00BA1B70" w:rsidRDefault="00CF29CE">
      <w:pPr>
        <w:pStyle w:val="ProductList-ClauseHeading"/>
        <w:outlineLvl w:val="3"/>
      </w:pPr>
      <w:r>
        <w:t>2.2 Build Facoltativa senza Oracle Java di SQL Server Parallel Data Warehouse</w:t>
      </w:r>
    </w:p>
    <w:p w:rsidR="00BA1B70" w:rsidRDefault="00CF29CE">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2">
        <w:r>
          <w:rPr>
            <w:color w:val="00467F"/>
            <w:u w:val="single"/>
          </w:rPr>
          <w:t>http://www.microsoft.com/en-us/sqlserver/solutions-technologies/data-warehousing/pdw.aspx</w:t>
        </w:r>
      </w:hyperlink>
      <w:r>
        <w:t>.</w:t>
      </w:r>
    </w:p>
    <w:p w:rsidR="00BA1B70" w:rsidRDefault="00BA1B70">
      <w:pPr>
        <w:pStyle w:val="ProductList-Body"/>
      </w:pPr>
    </w:p>
    <w:p w:rsidR="00BA1B70" w:rsidRDefault="00CF29CE">
      <w:pPr>
        <w:pStyle w:val="ProductList-ClauseHeading"/>
        <w:outlineLvl w:val="3"/>
      </w:pPr>
      <w:r>
        <w:t>2.3 SQL Server Parallel Data Warehouse</w:t>
      </w:r>
    </w:p>
    <w:p w:rsidR="00BA1B70" w:rsidRDefault="00CF29CE">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BA1B70" w:rsidRDefault="00CF29CE">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edizioni Developer)</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lastRenderedPageBreak/>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A1B70" w:rsidRDefault="00CF29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3.2 Aggiornamenti Automatici a Versioni Precedenti di SQL Server</w:t>
      </w:r>
    </w:p>
    <w:p w:rsidR="00BA1B70" w:rsidRDefault="00CF29CE">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BA1B70" w:rsidRDefault="00BA1B70">
      <w:pPr>
        <w:pStyle w:val="ProductList-Body"/>
      </w:pPr>
    </w:p>
    <w:p w:rsidR="00BA1B70" w:rsidRDefault="00CF29CE">
      <w:pPr>
        <w:pStyle w:val="ProductList-ClauseHeading"/>
        <w:outlineLvl w:val="3"/>
      </w:pPr>
      <w:r>
        <w:t>3.3 Istanze in esecuzione per Edizioni Business Intelligence e Standard</w:t>
      </w:r>
    </w:p>
    <w:p w:rsidR="00BA1B70" w:rsidRDefault="00CF29CE">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A1B70" w:rsidRDefault="00BA1B70">
      <w:pPr>
        <w:pStyle w:val="ProductList-Body"/>
      </w:pPr>
    </w:p>
    <w:p w:rsidR="00BA1B70" w:rsidRDefault="00CF29CE">
      <w:pPr>
        <w:pStyle w:val="ProductList-ClauseHeading"/>
        <w:outlineLvl w:val="3"/>
      </w:pPr>
      <w:r>
        <w:t>3.4 SQL Server Business Intelligence (2012 e 2014): Rinuncia alla Licenza CAL per Processi Batch</w:t>
      </w:r>
    </w:p>
    <w:p w:rsidR="00BA1B70" w:rsidRDefault="00CF29CE">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BA1B70" w:rsidRDefault="00BA1B70">
      <w:pPr>
        <w:pStyle w:val="ProductList-Body"/>
      </w:pPr>
    </w:p>
    <w:p w:rsidR="00BA1B70" w:rsidRDefault="00CF29CE">
      <w:pPr>
        <w:pStyle w:val="ProductList-ClauseHeading"/>
        <w:outlineLvl w:val="3"/>
      </w:pPr>
      <w:r>
        <w:t>3.5 Server di Failover per Parallel Data Warehouse (PDW)</w:t>
      </w:r>
    </w:p>
    <w:p w:rsidR="00BA1B70" w:rsidRDefault="00CF29C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BA1B70" w:rsidRDefault="00BA1B70">
      <w:pPr>
        <w:pStyle w:val="ProductList-Body"/>
      </w:pPr>
    </w:p>
    <w:p w:rsidR="00BA1B70" w:rsidRDefault="00CF29CE">
      <w:pPr>
        <w:pStyle w:val="ProductList-ClauseHeading"/>
        <w:outlineLvl w:val="3"/>
      </w:pPr>
      <w:r>
        <w:t>3.6 SQL Server 2014 Developer Edition: Utilizzo a scopo di Dimostrazione</w:t>
      </w:r>
    </w:p>
    <w:p w:rsidR="00BA1B70" w:rsidRDefault="00CF29CE">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BA1B70" w:rsidRDefault="00BA1B70">
      <w:pPr>
        <w:pStyle w:val="ProductList-Body"/>
      </w:pPr>
    </w:p>
    <w:p w:rsidR="00BA1B70" w:rsidRDefault="00CF29CE">
      <w:pPr>
        <w:pStyle w:val="ProductList-ClauseHeading"/>
        <w:outlineLvl w:val="3"/>
      </w:pPr>
      <w:r>
        <w:t>3.7 Software Aggiuntivo - Tutto (ad eccezione di Developer)</w:t>
      </w:r>
    </w:p>
    <w:p w:rsidR="00BA1B70" w:rsidRDefault="00CF29CE">
      <w:pPr>
        <w:pStyle w:val="ProductList-SubClauseHeading"/>
        <w:outlineLvl w:val="4"/>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Client Tools Connectivity</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Distributed Replay Client</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Strumenti di Gestione - Completa</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URBreadcrumb"/>
      </w:pPr>
    </w:p>
    <w:p w:rsidR="00BA1B70" w:rsidRDefault="00CF29CE">
      <w:pPr>
        <w:pStyle w:val="ProductList-ClauseHeading"/>
        <w:outlineLvl w:val="3"/>
      </w:pPr>
      <w:r>
        <w:t>4.1 Enterprise Core per SQL Server 2014 - Virtualizzazione Illimitata</w:t>
      </w:r>
    </w:p>
    <w:p w:rsidR="00BA1B70" w:rsidRDefault="00CF29C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A1B70" w:rsidRDefault="00BA1B70">
      <w:pPr>
        <w:pStyle w:val="ProductList-Body"/>
      </w:pPr>
    </w:p>
    <w:p w:rsidR="00BA1B70" w:rsidRDefault="00CF29CE">
      <w:pPr>
        <w:pStyle w:val="ProductList-ClauseHeading"/>
        <w:outlineLvl w:val="3"/>
      </w:pPr>
      <w:r>
        <w:t>4.2 RRE per Windows - SQL Server Enterprise Core e SQL Server Enterprise</w:t>
      </w:r>
    </w:p>
    <w:p w:rsidR="00BA1B70" w:rsidRDefault="00CF29CE">
      <w:pPr>
        <w:pStyle w:val="ProductList-Body"/>
      </w:pPr>
      <w:r>
        <w:t>Le Società che dispongono di server con licenza di eseguire SQL Server Enterprise Core con SA o SQL Server Enterprise con SA potranno utilizzare RRE per Windows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RRE per Windows scade alla scadenza della copertura SA.</w:t>
      </w:r>
    </w:p>
    <w:p w:rsidR="00BA1B70" w:rsidRDefault="00BA1B70">
      <w:pPr>
        <w:pStyle w:val="ProductList-ClauseHeading"/>
        <w:outlineLvl w:val="3"/>
      </w:pPr>
    </w:p>
    <w:p w:rsidR="00BA1B70" w:rsidRDefault="00CF29CE">
      <w:pPr>
        <w:pStyle w:val="ProductList-ClauseHeading"/>
        <w:outlineLvl w:val="3"/>
      </w:pPr>
      <w:r>
        <w:t>4.3 SQL Server 2012 Parallel Data Warehouse - Aggiornamenti delle Funzionalità</w:t>
      </w:r>
    </w:p>
    <w:p w:rsidR="00BA1B70" w:rsidRDefault="00CF29CE">
      <w:pPr>
        <w:pStyle w:val="ProductList-Body"/>
      </w:pPr>
      <w:r>
        <w:t>Le Società con copertura SA sono idonee alle versioni future (ad esempio, aggiornamenti delle applicazioni) disponibili tra i principali prodotti commerciali.</w:t>
      </w:r>
    </w:p>
    <w:p w:rsidR="00BA1B70" w:rsidRDefault="00BA1B70">
      <w:pPr>
        <w:pStyle w:val="ProductList-Body"/>
      </w:pPr>
    </w:p>
    <w:p w:rsidR="00BA1B70" w:rsidRDefault="00CF29CE">
      <w:pPr>
        <w:pStyle w:val="ProductList-ClauseHeading"/>
        <w:outlineLvl w:val="3"/>
      </w:pPr>
      <w:r>
        <w:t>4.4 Opzione Buy-Out per SQL Server nel quadro di Enrollment for Application Platform (EAP)</w:t>
      </w:r>
    </w:p>
    <w:p w:rsidR="00BA1B70" w:rsidRDefault="00CF29CE">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BA1B70" w:rsidRDefault="00BA1B70">
      <w:pPr>
        <w:pStyle w:val="ProductList-Body"/>
      </w:pPr>
    </w:p>
    <w:p w:rsidR="00BA1B70" w:rsidRDefault="00CF29CE">
      <w:pPr>
        <w:pStyle w:val="ProductList-ClauseHeading"/>
        <w:outlineLvl w:val="3"/>
      </w:pPr>
      <w:r>
        <w:t>4.5 Distribuzione di SQL Server Parallel Data Warehouse ai sensi delle Licenze per SQL Server Enterprise Core (vedere Edizioni di Downgrade).</w:t>
      </w:r>
    </w:p>
    <w:p w:rsidR="00BA1B70" w:rsidRDefault="00CF29CE">
      <w:pPr>
        <w:pStyle w:val="ProductList-Body"/>
      </w:pPr>
      <w:r>
        <w:t>L’accesso agli aggiornamenti della funzionalità SQL Server Parallel Data Warehouse richiede che tutte le licenze SQL Enterprise Per Core distribuite in questo modo siano coperte da SA.</w:t>
      </w:r>
    </w:p>
    <w:p w:rsidR="00BA1B70" w:rsidRDefault="00BA1B70">
      <w:pPr>
        <w:pStyle w:val="ProductList-Body"/>
      </w:pPr>
    </w:p>
    <w:p w:rsidR="00BA1B70" w:rsidRDefault="00CF29CE">
      <w:pPr>
        <w:pStyle w:val="ProductList-ClauseHeading"/>
        <w:outlineLvl w:val="3"/>
      </w:pPr>
      <w:r>
        <w:t>4.6 Build Facoltativa senza Oracle Java di SQL Server 2012 Parallel Data Warehouse (PDW)</w:t>
      </w:r>
    </w:p>
    <w:p w:rsidR="00BA1B70" w:rsidRDefault="00CF29CE">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BA1B70" w:rsidRDefault="00BA1B70">
      <w:pPr>
        <w:pStyle w:val="ProductList-Body"/>
      </w:pPr>
    </w:p>
    <w:p w:rsidR="00BA1B70" w:rsidRDefault="00CF29CE">
      <w:pPr>
        <w:pStyle w:val="ProductList-ClauseHeading"/>
        <w:outlineLvl w:val="3"/>
      </w:pPr>
      <w:r>
        <w:t>4.7 Diritti di Software Assurance e Vantaggi per le Licenze “Subscription”</w:t>
      </w:r>
    </w:p>
    <w:p w:rsidR="00BA1B70" w:rsidRDefault="00CF29CE">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138" w:name="_Sec615"/>
      <w:r>
        <w:t>System Center</w:t>
      </w:r>
      <w:bookmarkEnd w:id="138"/>
      <w:r>
        <w:fldChar w:fldCharType="begin"/>
      </w:r>
      <w:r>
        <w:instrText xml:space="preserve"> TC "</w:instrText>
      </w:r>
      <w:bookmarkStart w:id="139" w:name="_Toc446543166"/>
      <w:r>
        <w:instrText>System Center</w:instrText>
      </w:r>
      <w:bookmarkEnd w:id="139"/>
      <w:r>
        <w:instrText>" \l 2</w:instrText>
      </w:r>
      <w:r>
        <w:fldChar w:fldCharType="end"/>
      </w:r>
    </w:p>
    <w:p w:rsidR="00BA1B70" w:rsidRDefault="00CF29CE">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3167"/>
      <w:r>
        <w:instrText>System Center Server</w:instrText>
      </w:r>
      <w:bookmarkEnd w:id="141"/>
      <w:r>
        <w:instrText>" \l 3</w:instrText>
      </w:r>
      <w:r>
        <w:fldChar w:fldCharType="end"/>
      </w:r>
    </w:p>
    <w:p w:rsidR="00BA1B70" w:rsidRDefault="00CF29CE">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lastRenderedPageBreak/>
        <w:t>3.3 Tecnologia SQL Server</w:t>
      </w:r>
    </w:p>
    <w:p w:rsidR="00BA1B70" w:rsidRDefault="00CF29CE">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BA1B70" w:rsidRDefault="00CF29C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System Center Global Service Monitor</w:t>
      </w:r>
    </w:p>
    <w:p w:rsidR="00BA1B70" w:rsidRDefault="00CF29CE">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BA1B70" w:rsidRDefault="00BA1B70">
      <w:pPr>
        <w:pStyle w:val="ProductList-Body"/>
        <w:jc w:val="right"/>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3168"/>
      <w:r>
        <w:instrText>System Center Client Management Suite</w:instrText>
      </w:r>
      <w:bookmarkEnd w:id="147"/>
      <w:r>
        <w:instrText>" \l 3</w:instrText>
      </w:r>
      <w:r>
        <w:fldChar w:fldCharType="end"/>
      </w:r>
    </w:p>
    <w:p w:rsidR="00BA1B70" w:rsidRDefault="00CF29CE">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3.2 Tecnologia SQL Server</w:t>
      </w:r>
    </w:p>
    <w:p w:rsidR="00BA1B70" w:rsidRDefault="00CF29CE">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BA1B70" w:rsidRDefault="00CF29CE">
      <w:pPr>
        <w:pStyle w:val="ProductList-Offering1SubSection"/>
        <w:outlineLvl w:val="3"/>
      </w:pPr>
      <w:bookmarkStart w:id="151" w:name="_Sec816"/>
      <w:r>
        <w:t>4. Software Assurance</w:t>
      </w:r>
      <w:bookmarkEnd w:id="151"/>
    </w:p>
    <w:p w:rsidR="00BA1B70" w:rsidRDefault="00BA1B70">
      <w:pPr>
        <w:pStyle w:val="ProductList-ClauseHeading"/>
        <w:outlineLvl w:val="4"/>
      </w:pPr>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BA1B70">
      <w:pPr>
        <w:pStyle w:val="PURBreadcrumb"/>
      </w:pPr>
    </w:p>
    <w:tbl>
      <w:tblPr>
        <w:tblStyle w:val="PURTable"/>
        <w:tblW w:w="0" w:type="dxa"/>
        <w:tblLook w:val="04A0" w:firstRow="1" w:lastRow="0" w:firstColumn="1" w:lastColumn="0" w:noHBand="0" w:noVBand="1"/>
      </w:tblPr>
      <w:tblGrid>
        <w:gridCol w:w="10800"/>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3169"/>
      <w:r>
        <w:instrText>System Center Configuration Manager</w:instrText>
      </w:r>
      <w:bookmarkEnd w:id="153"/>
      <w:r>
        <w:instrText>" \l 3</w:instrText>
      </w:r>
      <w:r>
        <w:fldChar w:fldCharType="end"/>
      </w:r>
    </w:p>
    <w:p w:rsidR="00BA1B70" w:rsidRDefault="00CF29CE">
      <w:pPr>
        <w:pStyle w:val="ProductList-Offering1SubSection"/>
        <w:outlineLvl w:val="3"/>
      </w:pPr>
      <w:bookmarkStart w:id="154" w:name="_Sec691"/>
      <w:r>
        <w:t>1. Disponibilità del Programma</w:t>
      </w:r>
      <w:bookmarkEnd w:id="154"/>
    </w:p>
    <w:p w:rsidR="00BA1B70" w:rsidRDefault="00BA1B7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Licenza Equivalente a Licenze di Gestione (fare riferimento all’</w:t>
            </w:r>
            <w:hyperlink w:anchor="_Sec591">
              <w:r>
                <w:rPr>
                  <w:color w:val="00467F"/>
                  <w:u w:val="single"/>
                </w:rPr>
                <w:t>Appendice A</w:t>
              </w:r>
            </w:hyperlink>
            <w:r>
              <w:t>)</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3.2 Tecnologia SQL Server</w:t>
      </w:r>
    </w:p>
    <w:p w:rsidR="00BA1B70" w:rsidRDefault="00CF29CE">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BA1B70" w:rsidRDefault="00CF29C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System Center Configuration Manager - Diritti VDI</w:t>
      </w:r>
    </w:p>
    <w:p w:rsidR="00BA1B70" w:rsidRDefault="00CF29CE">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BA1B70" w:rsidRDefault="00BA1B70">
      <w:pPr>
        <w:pStyle w:val="ProductList-Body"/>
      </w:pPr>
    </w:p>
    <w:p w:rsidR="00BA1B70" w:rsidRDefault="00CF29CE">
      <w:pPr>
        <w:pStyle w:val="ProductList-ClauseHeading"/>
        <w:outlineLvl w:val="4"/>
      </w:pPr>
      <w:r>
        <w:t>4.2 Diritti per System Center Configuration Manager (current branch)</w:t>
      </w:r>
    </w:p>
    <w:p w:rsidR="00BA1B70" w:rsidRDefault="00CF29CE">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3170"/>
      <w:r>
        <w:instrText>System Center Data Protection Manager</w:instrText>
      </w:r>
      <w:bookmarkEnd w:id="159"/>
      <w:r>
        <w:instrText>" \l 3</w:instrText>
      </w:r>
      <w:r>
        <w:fldChar w:fldCharType="end"/>
      </w:r>
    </w:p>
    <w:p w:rsidR="00BA1B70" w:rsidRDefault="00CF29CE">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57">
        <w:r>
          <w:rPr>
            <w:color w:val="00467F"/>
            <w:u w:val="single"/>
          </w:rPr>
          <w:t>http://go.microsoft.com/?linkid=9839206</w:t>
        </w:r>
      </w:hyperlink>
      <w:r>
        <w:t xml:space="preserve"> e alla Lista dei Prodotti di giugno 2015 </w:t>
      </w:r>
      <w:hyperlink r:id="rId58">
        <w:r>
          <w:rPr>
            <w:color w:val="00467F"/>
            <w:u w:val="single"/>
          </w:rPr>
          <w:t>http://go.microsoft.com/?linkid=9839207</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3171"/>
      <w:r>
        <w:instrText>System Center Endpoint Protection</w:instrText>
      </w:r>
      <w:bookmarkEnd w:id="161"/>
      <w:r>
        <w:instrText>" \l 3</w:instrText>
      </w:r>
      <w:r>
        <w:fldChar w:fldCharType="end"/>
      </w:r>
    </w:p>
    <w:p w:rsidR="00BA1B70" w:rsidRDefault="00CF29CE">
      <w:pPr>
        <w:pStyle w:val="ProductList-Offering1SubSection"/>
        <w:outlineLvl w:val="3"/>
      </w:pPr>
      <w:bookmarkStart w:id="162" w:name="_Sec892"/>
      <w:r>
        <w:t>1. Disponibilità del Programma</w:t>
      </w:r>
      <w:bookmarkEnd w:id="16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163" w:name="_Sec893"/>
      <w:r>
        <w:t>2. Condizioni del Prodotto</w:t>
      </w:r>
      <w:bookmarkEnd w:id="163"/>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(SA):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64" w:name="_Sec894"/>
      <w:r>
        <w:t>3. Diritti sull’Utilizzo</w:t>
      </w:r>
      <w:bookmarkEnd w:id="164"/>
    </w:p>
    <w:tbl>
      <w:tblPr>
        <w:tblStyle w:val="PURTable"/>
        <w:tblW w:w="0" w:type="dxa"/>
        <w:tblLook w:val="04A0" w:firstRow="1" w:lastRow="0" w:firstColumn="1" w:lastColumn="0" w:noHBand="0" w:noVBand="1"/>
      </w:tblPr>
      <w:tblGrid>
        <w:gridCol w:w="3663"/>
        <w:gridCol w:w="3623"/>
        <w:gridCol w:w="363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SL per Dispositivo e per Utente</w:t>
      </w:r>
    </w:p>
    <w:p w:rsidR="00BA1B70" w:rsidRDefault="00CF29CE">
      <w:pPr>
        <w:pStyle w:val="ProductList-Body"/>
      </w:pPr>
      <w:r>
        <w:t>La Società potrà acquistare SL per Dispositivo o Utente per soddisfare il requisito di Licenza di Gestione Client ai sensi del Modello di Licenza dei Server di Gestione.</w:t>
      </w:r>
    </w:p>
    <w:p w:rsidR="00BA1B70" w:rsidRDefault="00BA1B70">
      <w:pPr>
        <w:pStyle w:val="ProductList-Body"/>
      </w:pPr>
    </w:p>
    <w:p w:rsidR="00BA1B70" w:rsidRDefault="00CF29CE">
      <w:pPr>
        <w:pStyle w:val="ProductList-ClauseHeading"/>
        <w:outlineLvl w:val="4"/>
      </w:pPr>
      <w:r>
        <w:t>3.2 SL per Gestione Server</w:t>
      </w:r>
    </w:p>
    <w:p w:rsidR="00BA1B70" w:rsidRDefault="00CF29CE">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BA1B70" w:rsidRDefault="00BA1B70">
      <w:pPr>
        <w:pStyle w:val="ProductList-Body"/>
      </w:pPr>
    </w:p>
    <w:p w:rsidR="00BA1B70" w:rsidRDefault="00CF29CE">
      <w:pPr>
        <w:pStyle w:val="ProductList-ClauseHeading"/>
        <w:outlineLvl w:val="4"/>
      </w:pPr>
      <w:r>
        <w:t>3.3 Sostituzione dei Motori di Analisi</w:t>
      </w:r>
    </w:p>
    <w:p w:rsidR="00BA1B70" w:rsidRDefault="00CF29CE">
      <w:pPr>
        <w:pStyle w:val="ProductList-Body"/>
      </w:pPr>
      <w:r>
        <w:t>Microsoft potrà fornire software e file di pari funzionalità e prestazioni per sostituire i seguenti software e file del Servizio Online:</w:t>
      </w:r>
    </w:p>
    <w:p w:rsidR="00BA1B70" w:rsidRDefault="00CF29CE" w:rsidP="00CF29CE">
      <w:pPr>
        <w:pStyle w:val="ProductList-Bullet"/>
        <w:numPr>
          <w:ilvl w:val="0"/>
          <w:numId w:val="21"/>
        </w:numPr>
      </w:pPr>
      <w:r>
        <w:t>software antivirus e antispam e</w:t>
      </w:r>
    </w:p>
    <w:p w:rsidR="00BA1B70" w:rsidRDefault="00CF29CE" w:rsidP="00CF29CE">
      <w:pPr>
        <w:pStyle w:val="ProductList-Bullet"/>
        <w:numPr>
          <w:ilvl w:val="0"/>
          <w:numId w:val="21"/>
        </w:numPr>
      </w:pPr>
      <w:r>
        <w:t>file di firma e file di dati per filtrare il contenuto.</w:t>
      </w:r>
    </w:p>
    <w:p w:rsidR="00BA1B70" w:rsidRDefault="00CF29C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9"/>
        <w:gridCol w:w="3653"/>
        <w:gridCol w:w="363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3172"/>
      <w:r>
        <w:instrText>System Center Operation Manager</w:instrText>
      </w:r>
      <w:bookmarkEnd w:id="167"/>
      <w:r>
        <w:instrText>" \l 3</w:instrText>
      </w:r>
      <w:r>
        <w:fldChar w:fldCharType="end"/>
      </w:r>
    </w:p>
    <w:p w:rsidR="00BA1B70" w:rsidRDefault="00CF29CE">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0">
        <w:r>
          <w:rPr>
            <w:color w:val="00467F"/>
            <w:u w:val="single"/>
          </w:rPr>
          <w:t>http://go.microsoft.com/?linkid=9839206</w:t>
        </w:r>
      </w:hyperlink>
      <w:r>
        <w:t xml:space="preserve"> e alla Lista dei Prodotti di giugno 2015 </w:t>
      </w:r>
      <w:hyperlink r:id="rId61">
        <w:r>
          <w:rPr>
            <w:color w:val="00467F"/>
            <w:u w:val="single"/>
          </w:rPr>
          <w:t>http://go.microsoft.com/?linkid=9839207</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3173"/>
      <w:r>
        <w:instrText>System Center Server Management Suite</w:instrText>
      </w:r>
      <w:bookmarkEnd w:id="169"/>
      <w:r>
        <w:instrText>" \l 3</w:instrText>
      </w:r>
      <w:r>
        <w:fldChar w:fldCharType="end"/>
      </w:r>
    </w:p>
    <w:p w:rsidR="00BA1B70" w:rsidRDefault="00CF29CE">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3174"/>
      <w:r>
        <w:instrText>System Center Service Manager</w:instrText>
      </w:r>
      <w:bookmarkEnd w:id="171"/>
      <w:r>
        <w:instrText>" \l 3</w:instrText>
      </w:r>
      <w:r>
        <w:fldChar w:fldCharType="end"/>
      </w:r>
    </w:p>
    <w:p w:rsidR="00BA1B70" w:rsidRDefault="00CF29CE">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3175"/>
      <w:r>
        <w:instrText>Virtual Desktop Infrastructure (VDI) Suite</w:instrText>
      </w:r>
      <w:bookmarkEnd w:id="173"/>
      <w:r>
        <w:instrText>" \l 2</w:instrText>
      </w:r>
      <w:r>
        <w:fldChar w:fldCharType="end"/>
      </w:r>
    </w:p>
    <w:p w:rsidR="00BA1B70" w:rsidRDefault="00CF29C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174" w:name="_Sec617"/>
      <w:r>
        <w:t>Visual Studio</w:t>
      </w:r>
      <w:bookmarkEnd w:id="174"/>
      <w:r>
        <w:fldChar w:fldCharType="begin"/>
      </w:r>
      <w:r>
        <w:instrText xml:space="preserve"> TC "</w:instrText>
      </w:r>
      <w:bookmarkStart w:id="175" w:name="_Toc446543176"/>
      <w:r>
        <w:instrText>Visual Studio</w:instrText>
      </w:r>
      <w:bookmarkEnd w:id="175"/>
      <w:r>
        <w:instrText>" \l 2</w:instrText>
      </w:r>
      <w:r>
        <w:fldChar w:fldCharType="end"/>
      </w:r>
    </w:p>
    <w:p w:rsidR="00BA1B70" w:rsidRDefault="00CF29CE">
      <w:pPr>
        <w:pStyle w:val="ProductList-Offering2HeadingNoBorder"/>
        <w:outlineLvl w:val="2"/>
      </w:pPr>
      <w:bookmarkStart w:id="176" w:name="_Sec649"/>
      <w:r>
        <w:t>Visual Studio</w:t>
      </w:r>
      <w:bookmarkEnd w:id="176"/>
      <w:r>
        <w:fldChar w:fldCharType="begin"/>
      </w:r>
      <w:r>
        <w:instrText xml:space="preserve"> TC "</w:instrText>
      </w:r>
      <w:bookmarkStart w:id="177" w:name="_Toc446543177"/>
      <w:r>
        <w:instrText>Visual Studio</w:instrText>
      </w:r>
      <w:bookmarkEnd w:id="177"/>
      <w:r>
        <w:instrText>" \l 3</w:instrText>
      </w:r>
      <w:r>
        <w:fldChar w:fldCharType="end"/>
      </w:r>
    </w:p>
    <w:p w:rsidR="00BA1B70" w:rsidRDefault="00CF29CE">
      <w:pPr>
        <w:pStyle w:val="ProductList-Offering1SubSection"/>
        <w:outlineLvl w:val="3"/>
      </w:pPr>
      <w:bookmarkStart w:id="178" w:name="_Sec697"/>
      <w:r>
        <w:t>1. Disponibilità del Programma</w:t>
      </w:r>
      <w:bookmarkEnd w:id="178"/>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179" w:name="_Sec752"/>
      <w:r>
        <w:t>2. Condizioni del Prodotto</w:t>
      </w:r>
      <w:bookmarkEnd w:id="179"/>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Visual Studio Premium 2013 con MSDN e Visual Studio Ultimate 2013 con MSDN</w:t>
      </w:r>
    </w:p>
    <w:p w:rsidR="00BA1B70" w:rsidRDefault="00CF29CE">
      <w:pPr>
        <w:pStyle w:val="ProductList-Body"/>
      </w:pPr>
      <w:r>
        <w:t>Visual Studio Enterprise 2015 con MSDN è la versione successiva di Visual Studio Premium 2013 con MSDN e Visual Studio Ultimate 2013 con MSDN.</w:t>
      </w:r>
    </w:p>
    <w:p w:rsidR="00BA1B70" w:rsidRDefault="00BA1B70">
      <w:pPr>
        <w:pStyle w:val="ProductList-Body"/>
      </w:pPr>
    </w:p>
    <w:p w:rsidR="00BA1B70" w:rsidRDefault="00CF29CE">
      <w:pPr>
        <w:pStyle w:val="ProductList-ClauseHeading"/>
        <w:outlineLvl w:val="4"/>
      </w:pPr>
      <w:r>
        <w:t>2.2 Concessione di Licenza per SQL Server Parallel Data Warehouse Developer</w:t>
      </w:r>
    </w:p>
    <w:p w:rsidR="00BA1B70" w:rsidRDefault="00CF29C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BA1B70" w:rsidRDefault="00BA1B70">
      <w:pPr>
        <w:pStyle w:val="ProductList-Body"/>
      </w:pPr>
    </w:p>
    <w:p w:rsidR="00BA1B70" w:rsidRDefault="00CF29CE">
      <w:pPr>
        <w:pStyle w:val="ProductList-ClauseHeading"/>
        <w:outlineLvl w:val="4"/>
      </w:pPr>
      <w:r>
        <w:t>2.3 Concessione di Licenza per Visual Studio Team Foundation Server 2015</w:t>
      </w:r>
    </w:p>
    <w:p w:rsidR="00BA1B70" w:rsidRDefault="00CF29C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A1B70" w:rsidRDefault="00BA1B70">
      <w:pPr>
        <w:pStyle w:val="ProductList-Body"/>
      </w:pPr>
    </w:p>
    <w:p w:rsidR="00BA1B70" w:rsidRDefault="00CF29CE">
      <w:pPr>
        <w:pStyle w:val="ProductList-ClauseHeading"/>
        <w:outlineLvl w:val="4"/>
      </w:pPr>
      <w:r>
        <w:t>2.4 Servizi della Piattaforma Microsoft Azure</w:t>
      </w:r>
    </w:p>
    <w:p w:rsidR="00BA1B70" w:rsidRDefault="00CF29CE">
      <w:pPr>
        <w:pStyle w:val="ProductList-Body"/>
      </w:pPr>
      <w:r>
        <w:t>I vantaggi di Microsoft Azure non possono essere una combinazione di più sottoscrizioni di MSDN su un singolo account Microsoft Azure.</w:t>
      </w:r>
    </w:p>
    <w:p w:rsidR="00BA1B70" w:rsidRDefault="00CF29CE">
      <w:pPr>
        <w:pStyle w:val="ProductList-Offering1SubSection"/>
        <w:outlineLvl w:val="3"/>
      </w:pPr>
      <w:bookmarkStart w:id="180" w:name="_Sec810"/>
      <w:r>
        <w:t>3. Diritti sull’Utilizzo</w:t>
      </w:r>
      <w:bookmarkEnd w:id="180"/>
    </w:p>
    <w:tbl>
      <w:tblPr>
        <w:tblStyle w:val="PURTable"/>
        <w:tblW w:w="0" w:type="dxa"/>
        <w:tblLook w:val="04A0" w:firstRow="1" w:lastRow="0" w:firstColumn="1" w:lastColumn="0" w:noHBand="0" w:noVBand="1"/>
      </w:tblPr>
      <w:tblGrid>
        <w:gridCol w:w="3660"/>
        <w:gridCol w:w="3620"/>
        <w:gridCol w:w="3636"/>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File BUILDSERVER.TXT</w:t>
      </w:r>
    </w:p>
    <w:p w:rsidR="00BA1B70" w:rsidRDefault="00CF29CE">
      <w:pPr>
        <w:pStyle w:val="ProductList-Body"/>
      </w:pPr>
      <w:r>
        <w:t xml:space="preserve">La Società potrà installare copie dei file negli elenchi dei Server di Compilazione disponibili all’indirizzo </w:t>
      </w:r>
      <w:hyperlink r:id="rId6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BA1B70" w:rsidRDefault="00BA1B70">
      <w:pPr>
        <w:pStyle w:val="ProductList-Body"/>
      </w:pPr>
    </w:p>
    <w:p w:rsidR="00BA1B70" w:rsidRDefault="00CF29CE">
      <w:pPr>
        <w:pStyle w:val="ProductList-ClauseHeading"/>
        <w:outlineLvl w:val="4"/>
      </w:pPr>
      <w:r>
        <w:t>3.2 Utilità</w:t>
      </w:r>
    </w:p>
    <w:p w:rsidR="00BA1B70" w:rsidRDefault="00CF29CE">
      <w:pPr>
        <w:pStyle w:val="ProductList-Body"/>
      </w:pPr>
      <w:r>
        <w:t xml:space="preserve">La Società potrà copiare e installare le Utilità elencate nella pagina </w:t>
      </w:r>
      <w:hyperlink r:id="rId6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BA1B70" w:rsidRDefault="00BA1B70">
      <w:pPr>
        <w:pStyle w:val="ProductList-Body"/>
      </w:pPr>
    </w:p>
    <w:p w:rsidR="00BA1B70" w:rsidRDefault="00CF29CE">
      <w:pPr>
        <w:pStyle w:val="ProductList-ClauseHeading"/>
        <w:outlineLvl w:val="4"/>
      </w:pPr>
      <w:r>
        <w:t>3.3 System Center - Virtual Machine Manager (SCVMM) - Visual Studio Enterprise con MSDN e Visual Studio Test Professional con MSDN</w:t>
      </w:r>
    </w:p>
    <w:p w:rsidR="00BA1B70" w:rsidRDefault="00CF29CE">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BA1B70" w:rsidRDefault="00BA1B70">
      <w:pPr>
        <w:pStyle w:val="ProductList-Body"/>
      </w:pPr>
    </w:p>
    <w:p w:rsidR="00BA1B70" w:rsidRDefault="00CF29CE">
      <w:pPr>
        <w:pStyle w:val="ProductList-ClauseHeading"/>
        <w:outlineLvl w:val="4"/>
      </w:pPr>
      <w:r>
        <w:t>3.4 Office Professional Plus 2016 - Visual Studio Enterprise con MSDN</w:t>
      </w:r>
    </w:p>
    <w:p w:rsidR="00BA1B70" w:rsidRDefault="00CF29C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A1B70" w:rsidRDefault="00BA1B70">
      <w:pPr>
        <w:pStyle w:val="ProductList-Body"/>
      </w:pPr>
    </w:p>
    <w:p w:rsidR="00BA1B70" w:rsidRDefault="00CF29CE">
      <w:pPr>
        <w:pStyle w:val="ProductList-ClauseHeading"/>
        <w:outlineLvl w:val="4"/>
      </w:pPr>
      <w:r>
        <w:t>3.5 Librerie ottenute in licenza ai sensi della GNU Lesser General Public License</w:t>
      </w:r>
    </w:p>
    <w:p w:rsidR="00BA1B70" w:rsidRDefault="00CF29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BA1B70" w:rsidRDefault="00CF29C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46"/>
        <w:gridCol w:w="3645"/>
        <w:gridCol w:w="362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Requisiti di Idoneità per Software Assurance</w:t>
      </w:r>
    </w:p>
    <w:p w:rsidR="00BA1B70" w:rsidRDefault="00CF29CE">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BA1B70" w:rsidRDefault="00BA1B70">
      <w:pPr>
        <w:pStyle w:val="ProductList-Body"/>
      </w:pPr>
    </w:p>
    <w:p w:rsidR="00BA1B70" w:rsidRDefault="00CF29CE">
      <w:pPr>
        <w:pStyle w:val="ProductList-ClauseHeading"/>
        <w:outlineLvl w:val="4"/>
      </w:pPr>
      <w:r>
        <w:t>4.2 Diritti perpetui di MSDN</w:t>
      </w:r>
    </w:p>
    <w:p w:rsidR="00BA1B70" w:rsidRDefault="00CF29CE">
      <w:pPr>
        <w:pStyle w:val="ProductList-Body"/>
      </w:pPr>
      <w:r>
        <w:t>I diritti della Società di utilizzare qualsiasi software concesso in licenza attraverso MSDN diventano perpetui quando il diritto della Società di utilizzare Visual Studio diventa perpetuo.</w:t>
      </w:r>
    </w:p>
    <w:p w:rsidR="00BA1B70" w:rsidRDefault="00BA1B70">
      <w:pPr>
        <w:pStyle w:val="ProductList-Body"/>
      </w:pPr>
    </w:p>
    <w:p w:rsidR="00BA1B70" w:rsidRDefault="00CF29CE">
      <w:pPr>
        <w:pStyle w:val="ProductList-ClauseHeading"/>
        <w:outlineLvl w:val="4"/>
      </w:pPr>
      <w:r>
        <w:t>4.3 Diritti di Software Assurance e Vantaggi per le Licenze “Subscription”</w:t>
      </w:r>
    </w:p>
    <w:p w:rsidR="00BA1B70" w:rsidRDefault="00CF29CE">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BA1B70" w:rsidRDefault="00BA1B70">
      <w:pPr>
        <w:pStyle w:val="PURBreadcrumb"/>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3178"/>
      <w:r>
        <w:instrText>Visual Studio Team Foundation Server</w:instrText>
      </w:r>
      <w:bookmarkEnd w:id="183"/>
      <w:r>
        <w:instrText>" \l 3</w:instrText>
      </w:r>
      <w:r>
        <w:fldChar w:fldCharType="end"/>
      </w:r>
    </w:p>
    <w:p w:rsidR="00BA1B70" w:rsidRDefault="00CF29CE">
      <w:pPr>
        <w:pStyle w:val="ProductList-Offering1SubSection"/>
        <w:outlineLvl w:val="3"/>
      </w:pPr>
      <w:bookmarkStart w:id="184" w:name="_Sec698"/>
      <w:r>
        <w:t>1. Disponibilità del Programma</w:t>
      </w:r>
      <w:bookmarkEnd w:id="18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1B70" w:rsidRDefault="00BA1B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A1B70" w:rsidRDefault="00BA1B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185" w:name="_Sec753"/>
      <w:r>
        <w:t>2. Condizioni del Prodotto</w:t>
      </w:r>
      <w:bookmarkEnd w:id="185"/>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186" w:name="_Sec811"/>
      <w:r>
        <w:t>3. Diritti sull’Utilizzo</w:t>
      </w:r>
      <w:bookmarkEnd w:id="186"/>
    </w:p>
    <w:tbl>
      <w:tblPr>
        <w:tblStyle w:val="PURTable"/>
        <w:tblW w:w="0" w:type="dxa"/>
        <w:tblLook w:val="04A0" w:firstRow="1" w:lastRow="0" w:firstColumn="1" w:lastColumn="0" w:noHBand="0" w:noVBand="1"/>
      </w:tblPr>
      <w:tblGrid>
        <w:gridCol w:w="3660"/>
        <w:gridCol w:w="3620"/>
        <w:gridCol w:w="3636"/>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Utente a pagamento dei Servizi di Visual Studio Team</w:t>
            </w:r>
          </w:p>
        </w:tc>
      </w:tr>
    </w:tbl>
    <w:p w:rsidR="00BA1B70" w:rsidRDefault="00BA1B70">
      <w:pPr>
        <w:pStyle w:val="ProductList-Body"/>
      </w:pPr>
    </w:p>
    <w:p w:rsidR="00BA1B70" w:rsidRDefault="00CF29CE">
      <w:pPr>
        <w:pStyle w:val="ProductList-SubClauseHeading"/>
        <w:outlineLvl w:val="5"/>
      </w:pPr>
      <w:r>
        <w:t>3.1.1 Funzionalità Aggiuntive</w:t>
      </w:r>
    </w:p>
    <w:p w:rsidR="00BA1B70" w:rsidRDefault="00CF29CE">
      <w:pPr>
        <w:pStyle w:val="ProductList-BodyIndented"/>
      </w:pPr>
      <w:r>
        <w:t>Gestione delle versioni</w:t>
      </w:r>
    </w:p>
    <w:tbl>
      <w:tblPr>
        <w:tblStyle w:val="PURTable0"/>
        <w:tblW w:w="0" w:type="dxa"/>
        <w:tblLook w:val="04A0" w:firstRow="1" w:lastRow="0" w:firstColumn="1" w:lastColumn="0" w:noHBand="0" w:noVBand="1"/>
      </w:tblPr>
      <w:tblGrid>
        <w:gridCol w:w="3514"/>
        <w:gridCol w:w="3531"/>
        <w:gridCol w:w="351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Visual Studio Enterprise 2015 con MSDN</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5"/>
      </w:pPr>
      <w:r>
        <w:t>3.1.2 Funzionalità Aggiuntive</w:t>
      </w:r>
    </w:p>
    <w:p w:rsidR="00BA1B70" w:rsidRDefault="00CF29CE">
      <w:pPr>
        <w:pStyle w:val="ProductList-BodyIndented"/>
      </w:pPr>
      <w:r>
        <w:t>Gestione Test</w:t>
      </w:r>
    </w:p>
    <w:tbl>
      <w:tblPr>
        <w:tblStyle w:val="PURTable0"/>
        <w:tblW w:w="0" w:type="dxa"/>
        <w:tblLook w:val="04A0" w:firstRow="1" w:lastRow="0" w:firstColumn="1" w:lastColumn="0" w:noHBand="0" w:noVBand="1"/>
      </w:tblPr>
      <w:tblGrid>
        <w:gridCol w:w="3512"/>
        <w:gridCol w:w="3529"/>
        <w:gridCol w:w="351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Visual Studio Enterprise 2015 con MSDN</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A1B70" w:rsidRDefault="00CF29CE">
            <w:pPr>
              <w:pStyle w:val="ProductList-TableBody"/>
            </w:pPr>
            <w:r>
              <w:t>Estensione di Gestione Test dei Servizi di Visual Studio Team</w:t>
            </w:r>
          </w:p>
        </w:tc>
      </w:tr>
    </w:tbl>
    <w:p w:rsidR="00BA1B70" w:rsidRDefault="00BA1B70">
      <w:pPr>
        <w:pStyle w:val="ProductList-BodyIndented"/>
      </w:pPr>
    </w:p>
    <w:p w:rsidR="00BA1B70" w:rsidRDefault="00CF29CE">
      <w:pPr>
        <w:pStyle w:val="ProductList-ClauseHeading"/>
        <w:outlineLvl w:val="4"/>
      </w:pPr>
      <w:r>
        <w:t>3.2 Utilizzi che non richiedono alcuna CAL</w:t>
      </w:r>
    </w:p>
    <w:p w:rsidR="00BA1B70" w:rsidRDefault="00CF29CE">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BA1B70" w:rsidRDefault="00BA1B70">
      <w:pPr>
        <w:pStyle w:val="ProductList-Body"/>
      </w:pPr>
    </w:p>
    <w:p w:rsidR="00BA1B70" w:rsidRDefault="00CF29CE">
      <w:pPr>
        <w:pStyle w:val="ProductList-ClauseHeading"/>
        <w:outlineLvl w:val="4"/>
      </w:pPr>
      <w:r>
        <w:t>3.3 Tecnologia SQL Server</w:t>
      </w:r>
    </w:p>
    <w:p w:rsidR="00BA1B70" w:rsidRDefault="00CF29CE">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BA1B70" w:rsidRDefault="00BA1B70">
      <w:pPr>
        <w:pStyle w:val="ProductList-Body"/>
      </w:pPr>
    </w:p>
    <w:p w:rsidR="00BA1B70" w:rsidRDefault="00CF29CE">
      <w:pPr>
        <w:pStyle w:val="ProductList-ClauseHeading"/>
        <w:outlineLvl w:val="4"/>
      </w:pPr>
      <w:r>
        <w:t>3.4 Librerie ottenute in licenza ai sensi della GNU Lesser General Public License</w:t>
      </w:r>
    </w:p>
    <w:p w:rsidR="00BA1B70" w:rsidRDefault="00CF29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BA1B70" w:rsidRDefault="00BA1B70">
      <w:pPr>
        <w:pStyle w:val="ProductList-Body"/>
      </w:pPr>
    </w:p>
    <w:p w:rsidR="00BA1B70" w:rsidRDefault="00CF29CE">
      <w:pPr>
        <w:pStyle w:val="ProductList-ClauseHeading"/>
        <w:outlineLvl w:val="4"/>
      </w:pPr>
      <w:r>
        <w:t>3.5 Servizi di Compilazione di Visual Studio Team Foundation Server</w:t>
      </w:r>
    </w:p>
    <w:p w:rsidR="00BA1B70" w:rsidRDefault="00CF29C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BA1B70" w:rsidRDefault="00BA1B70">
      <w:pPr>
        <w:pStyle w:val="ProductList-Body"/>
      </w:pPr>
    </w:p>
    <w:p w:rsidR="00BA1B70" w:rsidRDefault="00CF29CE">
      <w:pPr>
        <w:pStyle w:val="ProductList-ClauseHeading"/>
        <w:outlineLvl w:val="4"/>
      </w:pPr>
      <w:r>
        <w:t>3.6 Software Aggiuntivo</w:t>
      </w:r>
    </w:p>
    <w:tbl>
      <w:tblPr>
        <w:tblStyle w:val="PURTable"/>
        <w:tblW w:w="0" w:type="dxa"/>
        <w:tblLook w:val="04A0" w:firstRow="1" w:lastRow="0" w:firstColumn="1" w:lastColumn="0" w:noHBand="0" w:noVBand="1"/>
      </w:tblPr>
      <w:tblGrid>
        <w:gridCol w:w="3650"/>
        <w:gridCol w:w="3633"/>
        <w:gridCol w:w="363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Visual Studio Team Foundation Server SharePoint Extensions</w:t>
            </w:r>
          </w:p>
        </w:tc>
      </w:tr>
    </w:tbl>
    <w:p w:rsidR="00BA1B70" w:rsidRDefault="00CF29C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65"/>
        <w:gridCol w:w="3687"/>
        <w:gridCol w:w="3571"/>
        <w:gridCol w:w="93"/>
      </w:tblGrid>
      <w:tr w:rsidR="00BA1B7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r w:rsidR="00BA1B70">
        <w:tc>
          <w:tcPr>
            <w:tcW w:w="12240" w:type="dxa"/>
            <w:gridSpan w:val="4"/>
            <w:tcBorders>
              <w:top w:val="none" w:sz="4" w:space="0" w:color="6E6E6E"/>
              <w:left w:val="none" w:sz="4" w:space="0" w:color="6E6E6E"/>
              <w:bottom w:val="none" w:sz="4" w:space="0" w:color="6E6E6E"/>
              <w:right w:val="none" w:sz="4" w:space="0" w:color="6E6E6E"/>
            </w:tcBorders>
          </w:tcPr>
          <w:p w:rsidR="00BA1B70" w:rsidRDefault="00BA1B70">
            <w:pPr>
              <w:pStyle w:val="PURBreadcrumb"/>
            </w:pPr>
          </w:p>
          <w:tbl>
            <w:tblPr>
              <w:tblW w:w="0" w:type="dxa"/>
              <w:tblLook w:val="04A0" w:firstRow="1" w:lastRow="0" w:firstColumn="1" w:lastColumn="0" w:noHBand="0" w:noVBand="1"/>
            </w:tblPr>
            <w:tblGrid>
              <w:gridCol w:w="10800"/>
            </w:tblGrid>
            <w:tr w:rsidR="00BA1B70">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TableBody"/>
            </w:pPr>
          </w:p>
        </w:tc>
      </w:tr>
    </w:tbl>
    <w:p w:rsidR="00BA1B70" w:rsidRDefault="00BA1B70">
      <w:pPr>
        <w:pStyle w:val="ProductList-Body"/>
      </w:pPr>
    </w:p>
    <w:p w:rsidR="00BA1B70" w:rsidRDefault="00CF29CE">
      <w:pPr>
        <w:pStyle w:val="ProductList-OfferingGroupHeading"/>
        <w:outlineLvl w:val="1"/>
      </w:pPr>
      <w:bookmarkStart w:id="188" w:name="_Sec618"/>
      <w:r>
        <w:t>Windows</w:t>
      </w:r>
      <w:bookmarkEnd w:id="188"/>
      <w:r>
        <w:fldChar w:fldCharType="begin"/>
      </w:r>
      <w:r>
        <w:instrText xml:space="preserve"> TC "</w:instrText>
      </w:r>
      <w:bookmarkStart w:id="189" w:name="_Toc446543179"/>
      <w:r>
        <w:instrText>Windows</w:instrText>
      </w:r>
      <w:bookmarkEnd w:id="189"/>
      <w:r>
        <w:instrText>" \l 2</w:instrText>
      </w:r>
      <w:r>
        <w:fldChar w:fldCharType="end"/>
      </w:r>
    </w:p>
    <w:p w:rsidR="00BA1B70" w:rsidRDefault="00CF29CE">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6543180"/>
      <w:r>
        <w:instrText>Windows Desktop Operating System</w:instrText>
      </w:r>
      <w:bookmarkEnd w:id="191"/>
      <w:r>
        <w:instrText>" \l 3</w:instrText>
      </w:r>
      <w:r>
        <w:fldChar w:fldCharType="end"/>
      </w:r>
    </w:p>
    <w:p w:rsidR="00BA1B70" w:rsidRDefault="00CF29CE">
      <w:pPr>
        <w:pStyle w:val="ProductList-Offering1SubSection"/>
        <w:outlineLvl w:val="3"/>
      </w:pPr>
      <w:bookmarkStart w:id="192" w:name="_Sec700"/>
      <w:r>
        <w:t>1. Disponibilità del Programma</w:t>
      </w:r>
      <w:bookmarkEnd w:id="192"/>
    </w:p>
    <w:tbl>
      <w:tblPr>
        <w:tblStyle w:val="PURTable"/>
        <w:tblW w:w="0" w:type="dxa"/>
        <w:tblLook w:val="04A0" w:firstRow="1" w:lastRow="0" w:firstColumn="1" w:lastColumn="0" w:noHBand="0" w:noVBand="1"/>
      </w:tblPr>
      <w:tblGrid>
        <w:gridCol w:w="4068"/>
        <w:gridCol w:w="616"/>
        <w:gridCol w:w="613"/>
        <w:gridCol w:w="613"/>
        <w:gridCol w:w="610"/>
        <w:gridCol w:w="610"/>
        <w:gridCol w:w="613"/>
        <w:gridCol w:w="616"/>
        <w:gridCol w:w="634"/>
        <w:gridCol w:w="620"/>
        <w:gridCol w:w="614"/>
        <w:gridCol w:w="689"/>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single" w:sz="9" w:space="0" w:color="FFFFFF"/>
              <w:bottom w:val="none" w:sz="4" w:space="0" w:color="BFBFBF"/>
              <w:right w:val="single" w:sz="9" w:space="0" w:color="FFFFFF"/>
            </w:tcBorders>
          </w:tcPr>
          <w:p w:rsidR="00BA1B70" w:rsidRDefault="00CF29C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A1B70" w:rsidRDefault="00CF29C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A1B70" w:rsidRDefault="00BA1B7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193" w:name="_Sec755"/>
      <w:r>
        <w:t>2. Condizioni del Prodotto</w:t>
      </w:r>
      <w:bookmarkEnd w:id="193"/>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Sistemi Operativi Qualificanti (OS)</w:t>
      </w:r>
    </w:p>
    <w:p w:rsidR="00BA1B70" w:rsidRDefault="00CF29CE">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BA1B70" w:rsidRDefault="00BA1B70">
      <w:pPr>
        <w:pStyle w:val="ProductList-Body"/>
      </w:pPr>
    </w:p>
    <w:p w:rsidR="00BA1B70" w:rsidRDefault="00CF29CE">
      <w:pPr>
        <w:pStyle w:val="ProductList-SubClauseHeading"/>
        <w:outlineLvl w:val="5"/>
      </w:pPr>
      <w:r>
        <w:t>2.1.1 Tabella Sistemi Operativi Qualificanti (OS)</w:t>
      </w:r>
    </w:p>
    <w:p w:rsidR="00BA1B70" w:rsidRDefault="00CF29CE">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951"/>
        <w:gridCol w:w="1642"/>
        <w:gridCol w:w="1642"/>
        <w:gridCol w:w="1688"/>
        <w:gridCol w:w="1633"/>
      </w:tblGrid>
      <w:tr w:rsidR="00BA1B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Academic &amp; Charity</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none" w:sz="4" w:space="0" w:color="000000"/>
            </w:tcBorders>
          </w:tcPr>
          <w:p w:rsidR="00BA1B70" w:rsidRDefault="00CF29CE">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B70" w:rsidRDefault="00BA1B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B70" w:rsidRDefault="00BA1B70">
            <w:pPr>
              <w:pStyle w:val="ProductList-TableBody"/>
              <w:jc w:val="center"/>
            </w:pP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bl>
    <w:p w:rsidR="00BA1B70" w:rsidRDefault="00CF29CE">
      <w:pPr>
        <w:pStyle w:val="ProductList-BodyIndented"/>
      </w:pPr>
      <w:r>
        <w:rPr>
          <w:i/>
          <w:vertAlign w:val="superscript"/>
        </w:rPr>
        <w:t>1</w:t>
      </w:r>
      <w:r>
        <w:rPr>
          <w:i/>
        </w:rPr>
        <w:t xml:space="preserve">Include i sistemi operativi a 32 bit e a 64 bit. </w:t>
      </w:r>
    </w:p>
    <w:p w:rsidR="00BA1B70" w:rsidRDefault="00CF29CE">
      <w:pPr>
        <w:pStyle w:val="ProductList-BodyIndented"/>
      </w:pPr>
      <w:r>
        <w:rPr>
          <w:i/>
          <w:vertAlign w:val="superscript"/>
        </w:rPr>
        <w:t>2</w:t>
      </w:r>
      <w:r>
        <w:rPr>
          <w:i/>
        </w:rPr>
        <w:t xml:space="preserve">Applicabile anche ai Dispositivi Qualificati ricevuti tramite una fusione o acquisizione </w:t>
      </w:r>
    </w:p>
    <w:p w:rsidR="00BA1B70" w:rsidRDefault="00CF29CE">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BA1B70" w:rsidRDefault="00CF29CE">
      <w:pPr>
        <w:pStyle w:val="ProductList-BodyIndented"/>
      </w:pPr>
      <w:r>
        <w:rPr>
          <w:i/>
          <w:vertAlign w:val="superscript"/>
        </w:rPr>
        <w:t>4</w:t>
      </w:r>
      <w:r>
        <w:rPr>
          <w:i/>
        </w:rPr>
        <w:t>Non si applica ad Academic, Charity e OV-CW.</w:t>
      </w:r>
    </w:p>
    <w:p w:rsidR="00BA1B70" w:rsidRDefault="00CF29CE">
      <w:pPr>
        <w:pStyle w:val="ProductList-BodyIndented"/>
      </w:pPr>
      <w:r>
        <w:rPr>
          <w:i/>
          <w:vertAlign w:val="superscript"/>
        </w:rPr>
        <w:t>5</w:t>
      </w:r>
      <w:r>
        <w:rPr>
          <w:i/>
        </w:rPr>
        <w:t>N, K e KN sono edizioni specializzate disponibili su alcuni mercati.</w:t>
      </w:r>
    </w:p>
    <w:p w:rsidR="00BA1B70" w:rsidRDefault="00BA1B70">
      <w:pPr>
        <w:pStyle w:val="ProductList-BodyIndented"/>
      </w:pPr>
    </w:p>
    <w:p w:rsidR="00BA1B70" w:rsidRDefault="00CF29CE">
      <w:pPr>
        <w:pStyle w:val="ProductList-SubClauseHeading"/>
        <w:outlineLvl w:val="5"/>
      </w:pPr>
      <w:r>
        <w:t>2.1.2 Tabella Sistemi Operativi Qualificanti (OS) con Utilizzo con Restrizioni</w:t>
      </w:r>
    </w:p>
    <w:p w:rsidR="00BA1B70" w:rsidRDefault="00CF29CE">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BA1B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Academic &amp; Charity</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6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bl>
    <w:p w:rsidR="00BA1B70" w:rsidRDefault="00CF29CE">
      <w:pPr>
        <w:pStyle w:val="ProductList-BodyIndented"/>
      </w:pPr>
      <w:r>
        <w:rPr>
          <w:i/>
          <w:vertAlign w:val="superscript"/>
        </w:rPr>
        <w:t>1</w:t>
      </w:r>
      <w:r>
        <w:rPr>
          <w:i/>
        </w:rPr>
        <w:t xml:space="preserve">Include i sistemi operativi a 32 bit e a 64 bit. </w:t>
      </w:r>
    </w:p>
    <w:p w:rsidR="00BA1B70" w:rsidRDefault="00CF29CE">
      <w:pPr>
        <w:pStyle w:val="ProductList-BodyIndented"/>
      </w:pPr>
      <w:r>
        <w:rPr>
          <w:i/>
          <w:vertAlign w:val="superscript"/>
        </w:rPr>
        <w:t>2</w:t>
      </w:r>
      <w:r>
        <w:rPr>
          <w:i/>
        </w:rPr>
        <w:t xml:space="preserve">Applicabile anche ai Dispositivi Qualificati ricevuti tramite una fusione o acquisizione </w:t>
      </w:r>
    </w:p>
    <w:p w:rsidR="00BA1B70" w:rsidRDefault="00CF29CE">
      <w:pPr>
        <w:pStyle w:val="ProductList-BodyIndented"/>
      </w:pPr>
      <w:r>
        <w:rPr>
          <w:i/>
          <w:vertAlign w:val="superscript"/>
        </w:rPr>
        <w:t>3</w:t>
      </w:r>
      <w:r>
        <w:rPr>
          <w:i/>
        </w:rPr>
        <w:t>Non si applica ad Academic, Charity e OV-CW.</w:t>
      </w:r>
    </w:p>
    <w:p w:rsidR="00BA1B70" w:rsidRDefault="00BA1B70">
      <w:pPr>
        <w:pStyle w:val="ProductList-BodyIndented"/>
      </w:pPr>
    </w:p>
    <w:p w:rsidR="00BA1B70" w:rsidRDefault="00CF29CE">
      <w:pPr>
        <w:pStyle w:val="ProductList-BodyIndented"/>
      </w:pPr>
      <w:r>
        <w:rPr>
          <w:b/>
        </w:rPr>
        <w:t>2.1.2.1 Limitazioni relative all’utilizzo per i Sistemi Operativi Qualificanti Windows Embedded</w:t>
      </w:r>
    </w:p>
    <w:p w:rsidR="00BA1B70" w:rsidRDefault="00CF29CE" w:rsidP="00CF29CE">
      <w:pPr>
        <w:pStyle w:val="ProductList-Bullet"/>
        <w:numPr>
          <w:ilvl w:val="1"/>
          <w:numId w:val="22"/>
        </w:numPr>
      </w:pPr>
      <w:r>
        <w:t xml:space="preserve">Se l’aggiornamento del software è installato su dispositivi con licenza che hanno eseguito e supportato in precedenza edizioni di Sistemi Operativi Qualificanti Condizionali, si applicano le seguenti condizioni: </w:t>
      </w:r>
    </w:p>
    <w:p w:rsidR="00BA1B70" w:rsidRDefault="00CF29CE" w:rsidP="00CF29CE">
      <w:pPr>
        <w:pStyle w:val="ProductList-Bullet"/>
        <w:numPr>
          <w:ilvl w:val="2"/>
          <w:numId w:val="22"/>
        </w:numPr>
      </w:pPr>
      <w:r>
        <w:t xml:space="preserve">Utilizzo Specifico. Il Dispositivo con Licenza della Società è sviluppato per un utilizzo specifico. La Società può impiegare il software solo per tale utilizzo. </w:t>
      </w:r>
    </w:p>
    <w:p w:rsidR="00BA1B70" w:rsidRDefault="00CF29CE" w:rsidP="00CF29CE">
      <w:pPr>
        <w:pStyle w:val="ProductList-Bullet"/>
        <w:numPr>
          <w:ilvl w:val="2"/>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BA1B70" w:rsidRDefault="00CF29CE" w:rsidP="00CF29CE">
      <w:pPr>
        <w:pStyle w:val="ProductList-Bullet"/>
        <w:numPr>
          <w:ilvl w:val="1"/>
          <w:numId w:val="22"/>
        </w:numPr>
      </w:pPr>
      <w:r>
        <w:t xml:space="preserve">La Società, inoltre, può utilizzare il software in locale solo su dispositivi aggiornati a Windows 10 IoT Enterprise for Retail/Thin Clients: </w:t>
      </w:r>
    </w:p>
    <w:p w:rsidR="00BA1B70" w:rsidRDefault="00CF29CE" w:rsidP="00CF29CE">
      <w:pPr>
        <w:pStyle w:val="ProductList-Bullet"/>
        <w:numPr>
          <w:ilvl w:val="2"/>
          <w:numId w:val="22"/>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BA1B70" w:rsidRDefault="00BA1B70">
      <w:pPr>
        <w:pStyle w:val="ProductList-BodyIndented"/>
      </w:pPr>
    </w:p>
    <w:p w:rsidR="00BA1B70" w:rsidRDefault="00CF29CE">
      <w:pPr>
        <w:pStyle w:val="ProductList-SubClauseHeading"/>
        <w:outlineLvl w:val="5"/>
      </w:pPr>
      <w:r>
        <w:t>2.1.3 Regole per i Sistemi Operativi Qualificanti per le Licenze di Aggiornamento per i Contratti Multilicenza Windows</w:t>
      </w:r>
    </w:p>
    <w:p w:rsidR="00BA1B70" w:rsidRDefault="00CF29CE" w:rsidP="00CF29CE">
      <w:pPr>
        <w:pStyle w:val="ProductList-Bullet"/>
        <w:numPr>
          <w:ilvl w:val="1"/>
          <w:numId w:val="23"/>
        </w:numPr>
      </w:pPr>
      <w:r>
        <w:t xml:space="preserve">L’OS qualificante deve essere installato sul dispositivo cui deve essere ceduta la Licenza di Aggiornamento VL. </w:t>
      </w:r>
    </w:p>
    <w:p w:rsidR="00BA1B70" w:rsidRDefault="00CF29CE" w:rsidP="00CF29CE">
      <w:pPr>
        <w:pStyle w:val="ProductList-Bullet"/>
        <w:numPr>
          <w:ilvl w:val="1"/>
          <w:numId w:val="23"/>
        </w:numPr>
      </w:pPr>
      <w:r>
        <w:t xml:space="preserve">Apple Macintosh è un sistema operativo qualificante solo qualora sia preinstallato dal produttore autorizzato prima della vendita iniziale del dispositivo. </w:t>
      </w:r>
    </w:p>
    <w:p w:rsidR="00BA1B70" w:rsidRDefault="00CF29CE" w:rsidP="00CF29CE">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rsidR="00BA1B70" w:rsidRDefault="00CF29CE" w:rsidP="00CF29CE">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BA1B70" w:rsidRDefault="00BA1B70">
      <w:pPr>
        <w:pStyle w:val="ProductList-BodyIndented"/>
      </w:pPr>
    </w:p>
    <w:p w:rsidR="00BA1B70" w:rsidRDefault="00CF29CE">
      <w:pPr>
        <w:pStyle w:val="ProductList-ClauseHeading"/>
        <w:outlineLvl w:val="4"/>
      </w:pPr>
      <w:r>
        <w:t>2.2 Aggiornamento a Windows Enterprise (senza versione) e Aggiornamento a Windows Professional (senza versione)</w:t>
      </w:r>
    </w:p>
    <w:p w:rsidR="00BA1B70" w:rsidRDefault="00CF29C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BA1B70" w:rsidRDefault="00BA1B70">
      <w:pPr>
        <w:pStyle w:val="ProductList-Body"/>
      </w:pPr>
    </w:p>
    <w:p w:rsidR="00BA1B70" w:rsidRDefault="00CF29CE">
      <w:pPr>
        <w:pStyle w:val="ProductList-ClauseHeading"/>
        <w:outlineLvl w:val="4"/>
      </w:pPr>
      <w:r>
        <w:t>2.3 Re-Imaging con Windows 10</w:t>
      </w:r>
    </w:p>
    <w:p w:rsidR="00BA1B70" w:rsidRDefault="00CF29CE">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BA1B70" w:rsidRDefault="00BA1B70">
      <w:pPr>
        <w:pStyle w:val="ProductList-Body"/>
      </w:pPr>
    </w:p>
    <w:p w:rsidR="00BA1B70" w:rsidRDefault="00CF29CE">
      <w:pPr>
        <w:pStyle w:val="ProductList-ClauseHeading"/>
        <w:outlineLvl w:val="4"/>
      </w:pPr>
      <w:r>
        <w:t>2.4 Opzioni di Adempimento Regionali</w:t>
      </w:r>
    </w:p>
    <w:p w:rsidR="00BA1B70" w:rsidRDefault="00CF29CE">
      <w:pPr>
        <w:pStyle w:val="ProductList-SubClauseHeading"/>
        <w:outlineLvl w:val="5"/>
      </w:pPr>
      <w:r>
        <w:t>2.4.1 Versioni N (Non con Windows Media Player) di Microsoft Windows XP Professional, Vista Business e 7 Professional</w:t>
      </w:r>
    </w:p>
    <w:p w:rsidR="00BA1B70" w:rsidRDefault="00CF29CE">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1">
        <w:r>
          <w:rPr>
            <w:color w:val="00467F"/>
            <w:u w:val="single"/>
          </w:rPr>
          <w:t>http://go.microsoft.com/?linkid=9839207</w:t>
        </w:r>
      </w:hyperlink>
      <w:r>
        <w:t>.</w:t>
      </w:r>
    </w:p>
    <w:p w:rsidR="00BA1B70" w:rsidRDefault="00BA1B70">
      <w:pPr>
        <w:pStyle w:val="ProductList-BodyIndented"/>
      </w:pPr>
    </w:p>
    <w:p w:rsidR="00BA1B70" w:rsidRDefault="00CF29CE">
      <w:pPr>
        <w:pStyle w:val="ProductList-SubClauseHeading"/>
        <w:outlineLvl w:val="5"/>
      </w:pPr>
      <w:r>
        <w:t>2.4.2 Versioni K e KN di Windows XP Professional, Vista Business e 7 Professional</w:t>
      </w:r>
    </w:p>
    <w:p w:rsidR="00BA1B70" w:rsidRDefault="00CF29CE">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2">
        <w:r>
          <w:rPr>
            <w:color w:val="00467F"/>
            <w:u w:val="single"/>
          </w:rPr>
          <w:t>http://go.microsoft.com/?linkid=9839207</w:t>
        </w:r>
      </w:hyperlink>
      <w:r>
        <w:t>.</w:t>
      </w:r>
    </w:p>
    <w:p w:rsidR="00BA1B70" w:rsidRDefault="00BA1B70">
      <w:pPr>
        <w:pStyle w:val="ProductList-BodyIndented"/>
      </w:pPr>
    </w:p>
    <w:p w:rsidR="00BA1B70" w:rsidRDefault="00CF29CE">
      <w:pPr>
        <w:pStyle w:val="ProductList-SubClauseHeading"/>
        <w:outlineLvl w:val="5"/>
      </w:pPr>
      <w:r>
        <w:t>2.4.3 Windows 8/8.1 Pro KN e Windows 10 Pro KN</w:t>
      </w:r>
    </w:p>
    <w:p w:rsidR="00BA1B70" w:rsidRDefault="00CF29CE">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BA1B70" w:rsidRDefault="00BA1B70">
      <w:pPr>
        <w:pStyle w:val="ProductList-BodyIndented"/>
      </w:pPr>
    </w:p>
    <w:p w:rsidR="00BA1B70" w:rsidRDefault="00CF29CE">
      <w:pPr>
        <w:pStyle w:val="ProductList-SubClauseHeading"/>
        <w:outlineLvl w:val="5"/>
      </w:pPr>
      <w:r>
        <w:t>2.4.4 Windows 8/8.1 Pro N e Windows 10 Pro N (non contiene Windows Media Player)</w:t>
      </w:r>
    </w:p>
    <w:p w:rsidR="00BA1B70" w:rsidRDefault="00CF29CE">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BA1B70" w:rsidRDefault="00BA1B70">
      <w:pPr>
        <w:pStyle w:val="ProductList-BodyIndented"/>
      </w:pPr>
    </w:p>
    <w:p w:rsidR="00BA1B70" w:rsidRDefault="00CF29CE">
      <w:pPr>
        <w:pStyle w:val="ProductList-ClauseHeading"/>
        <w:outlineLvl w:val="4"/>
      </w:pPr>
      <w:r>
        <w:t>2.5 Windows Embedded 8 Standard Enterprise Kit</w:t>
      </w:r>
    </w:p>
    <w:p w:rsidR="00BA1B70" w:rsidRDefault="00CF29C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BA1B70" w:rsidRDefault="00CF29CE">
      <w:pPr>
        <w:pStyle w:val="ProductList-Offering1SubSection"/>
        <w:outlineLvl w:val="3"/>
      </w:pPr>
      <w:bookmarkStart w:id="194" w:name="_Sec813"/>
      <w:r>
        <w:t>3. Diritti sull’Utilizzo</w:t>
      </w:r>
      <w:bookmarkEnd w:id="194"/>
    </w:p>
    <w:tbl>
      <w:tblPr>
        <w:tblStyle w:val="PURTable"/>
        <w:tblW w:w="0" w:type="dxa"/>
        <w:tblLook w:val="04A0" w:firstRow="1" w:lastRow="0" w:firstColumn="1" w:lastColumn="0" w:noHBand="0" w:noVBand="1"/>
      </w:tblPr>
      <w:tblGrid>
        <w:gridCol w:w="3663"/>
        <w:gridCol w:w="3623"/>
        <w:gridCol w:w="363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Cessione delle Licenze</w:t>
      </w:r>
    </w:p>
    <w:p w:rsidR="00BA1B70" w:rsidRDefault="00CF29CE">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BA1B70" w:rsidRDefault="00BA1B70">
      <w:pPr>
        <w:pStyle w:val="ProductList-Body"/>
      </w:pPr>
    </w:p>
    <w:p w:rsidR="00BA1B70" w:rsidRDefault="00CF29CE">
      <w:pPr>
        <w:pStyle w:val="ProductList-ClauseHeading"/>
        <w:outlineLvl w:val="4"/>
      </w:pPr>
      <w:r>
        <w:t>3.2 Applicazioni per Windows</w:t>
      </w:r>
    </w:p>
    <w:p w:rsidR="00BA1B70" w:rsidRDefault="00CF29C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3">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4">
        <w:r>
          <w:rPr>
            <w:color w:val="00467F"/>
            <w:u w:val="single"/>
          </w:rPr>
          <w:t>http://xbox.com/legal/livetou</w:t>
        </w:r>
      </w:hyperlink>
      <w:r>
        <w:t>.</w:t>
      </w:r>
    </w:p>
    <w:p w:rsidR="00BA1B70" w:rsidRDefault="00CF29C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18"/>
        <w:gridCol w:w="3665"/>
        <w:gridCol w:w="363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6">
              <w:r>
                <w:rPr>
                  <w:color w:val="00467F"/>
                  <w:u w:val="single"/>
                </w:rPr>
                <w:t>Febbraio 2016 - Condizioni per l’Utilizzo dei Prodotti</w:t>
              </w:r>
            </w:hyperlink>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4.1 Diritti sull’utilizzo aggiuntivi per Windows Software Assurance (Per Utente e Per Dispositivo) e Windows Virtual Desktop Access (VDA) (Per Utente e Per Dispositivo) concessi tramite SA</w:t>
      </w:r>
    </w:p>
    <w:p w:rsidR="00BA1B70" w:rsidRDefault="00CF29CE">
      <w:pPr>
        <w:pStyle w:val="ProductList-Body"/>
      </w:pPr>
      <w:r>
        <w:t>“</w:t>
      </w:r>
      <w:r>
        <w:rPr>
          <w:b/>
          <w:color w:val="00188F"/>
        </w:rPr>
        <w:t>Software</w:t>
      </w:r>
      <w:r>
        <w:t xml:space="preserve">”, ai fini dell’interpretazione del documento, indica Windows 10 Enterprise Current Branch o Windows Enterprise LTSB. </w:t>
      </w:r>
    </w:p>
    <w:p w:rsidR="00BA1B70" w:rsidRDefault="00CF29CE">
      <w:pPr>
        <w:pStyle w:val="ProductList-Body"/>
      </w:pPr>
      <w:r>
        <w:t>Nel presente Articolo “</w:t>
      </w:r>
      <w:r>
        <w:rPr>
          <w:b/>
          <w:color w:val="00188F"/>
        </w:rPr>
        <w:t>Dispositivo con Licenza</w:t>
      </w:r>
      <w:r>
        <w:t>” indica il dispositivo al quale la Società cede la copertura attiva.</w:t>
      </w:r>
    </w:p>
    <w:p w:rsidR="00BA1B70" w:rsidRDefault="00CF29CE">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BA1B70" w:rsidRDefault="00CF29CE" w:rsidP="00CF29CE">
      <w:pPr>
        <w:pStyle w:val="ProductList-Bullet"/>
        <w:numPr>
          <w:ilvl w:val="0"/>
          <w:numId w:val="24"/>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BA1B70" w:rsidRDefault="00CF29CE" w:rsidP="00CF29CE">
      <w:pPr>
        <w:pStyle w:val="ProductList-Bullet"/>
        <w:numPr>
          <w:ilvl w:val="0"/>
          <w:numId w:val="24"/>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BA1B70" w:rsidRDefault="00CF29CE" w:rsidP="00CF29CE">
      <w:pPr>
        <w:pStyle w:val="ProductList-Bullet"/>
        <w:numPr>
          <w:ilvl w:val="0"/>
          <w:numId w:val="24"/>
        </w:numPr>
      </w:pPr>
      <w:r>
        <w:t xml:space="preserve">La Società potrà eseguire Windows 10 Pro o versioni precedenti del Software, anziché l’Istanza consentita nel presente Articolo. </w:t>
      </w:r>
    </w:p>
    <w:p w:rsidR="00BA1B70" w:rsidRDefault="00CF29CE" w:rsidP="00CF29CE">
      <w:pPr>
        <w:pStyle w:val="ProductList-Bullet"/>
        <w:numPr>
          <w:ilvl w:val="0"/>
          <w:numId w:val="24"/>
        </w:numPr>
      </w:pPr>
      <w:r>
        <w:t>La Società non dovrà disporre di alcuna Licenza per accedere alle Istanze autorizzate al solo fine di gestire il Software.</w:t>
      </w:r>
    </w:p>
    <w:p w:rsidR="00BA1B70" w:rsidRDefault="00BA1B70">
      <w:pPr>
        <w:pStyle w:val="ProductList-Body"/>
      </w:pPr>
    </w:p>
    <w:p w:rsidR="00BA1B70" w:rsidRDefault="00CF29CE">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BA1B7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A1B70" w:rsidRDefault="00BA1B7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1B70" w:rsidRDefault="00CF29C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1B70" w:rsidRDefault="00CF29CE">
            <w:pPr>
              <w:pStyle w:val="ProductList-TableBody"/>
              <w:jc w:val="center"/>
            </w:pPr>
            <w:r>
              <w:rPr>
                <w:color w:val="FFFFFF"/>
              </w:rPr>
              <w:t>Windows VDA</w:t>
            </w:r>
          </w:p>
        </w:tc>
      </w:tr>
      <w:tr w:rsidR="00BA1B7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A1B70" w:rsidRDefault="00BA1B7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Utente</w:t>
            </w:r>
          </w:p>
        </w:tc>
      </w:tr>
      <w:tr w:rsidR="00BA1B70">
        <w:tc>
          <w:tcPr>
            <w:tcW w:w="80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80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80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bl>
    <w:p w:rsidR="00BA1B70" w:rsidRDefault="00BA1B70">
      <w:pPr>
        <w:pStyle w:val="ProductList-Body"/>
      </w:pPr>
    </w:p>
    <w:p w:rsidR="00BA1B70" w:rsidRDefault="00CF29CE">
      <w:pPr>
        <w:pStyle w:val="ProductList-SubClauseHeading"/>
        <w:outlineLvl w:val="5"/>
      </w:pPr>
      <w:r>
        <w:t>4.1.1 Diritti di Windows 10 Enterprise Current Branch</w:t>
      </w:r>
    </w:p>
    <w:p w:rsidR="00BA1B70" w:rsidRDefault="00CF29CE">
      <w:pPr>
        <w:pStyle w:val="ProductList-BodyIndented"/>
      </w:pPr>
      <w:r>
        <w:t>Windows 10 Enterprise Current Branch potrà essere utilizzato esclusivamente da Società con licenze Windows SA o VDA attive.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BA1B70" w:rsidRDefault="00BA1B70">
      <w:pPr>
        <w:pStyle w:val="ProductList-BodyIndented"/>
      </w:pPr>
    </w:p>
    <w:p w:rsidR="00BA1B70" w:rsidRDefault="00CF29CE">
      <w:pPr>
        <w:pStyle w:val="ProductList-ClauseHeading"/>
        <w:outlineLvl w:val="4"/>
      </w:pPr>
      <w:r>
        <w:t>4.2 Sistemi Operativi Qualificanti (OS)</w:t>
      </w:r>
    </w:p>
    <w:p w:rsidR="00BA1B70" w:rsidRDefault="00CF29CE">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BA1B70" w:rsidRDefault="00CF29CE" w:rsidP="00CF29CE">
      <w:pPr>
        <w:pStyle w:val="ProductList-Bullet"/>
        <w:numPr>
          <w:ilvl w:val="0"/>
          <w:numId w:val="25"/>
        </w:numPr>
      </w:pPr>
      <w:r>
        <w:t xml:space="preserve">Le società che hanno precedentemente acquistato SA per Windows Pro rinnovarla sui dispositivi interessati senza dover acquistare una licenza di aggiornamento per Windows Enterprise. </w:t>
      </w:r>
    </w:p>
    <w:p w:rsidR="00BA1B70" w:rsidRDefault="00CF29CE" w:rsidP="00CF29CE">
      <w:pPr>
        <w:pStyle w:val="ProductList-Bullet"/>
        <w:numPr>
          <w:ilvl w:val="0"/>
          <w:numId w:val="25"/>
        </w:numPr>
      </w:pPr>
      <w:r>
        <w:t>Le Società che hanno precedentemente acquistato l’Aggiornamento + SA per Windows Pro potranno continuare ad acquistare l’Aggiornamento + SA per Pro fino alla scadenza dell’iscrizione o del contratto.</w:t>
      </w:r>
    </w:p>
    <w:p w:rsidR="00BA1B70" w:rsidRDefault="00BA1B70">
      <w:pPr>
        <w:pStyle w:val="ProductList-Body"/>
      </w:pPr>
    </w:p>
    <w:p w:rsidR="00BA1B70" w:rsidRDefault="00CF29CE">
      <w:pPr>
        <w:pStyle w:val="ProductList-ClauseHeading"/>
        <w:outlineLvl w:val="4"/>
      </w:pPr>
      <w:r>
        <w:t>4.3 Riassegnazione di Windows Software Assurance Per Dispositivo</w:t>
      </w:r>
    </w:p>
    <w:p w:rsidR="00BA1B70" w:rsidRDefault="00CF29CE">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BA1B70" w:rsidRDefault="00BA1B70">
      <w:pPr>
        <w:pStyle w:val="ProductList-Body"/>
      </w:pPr>
    </w:p>
    <w:p w:rsidR="00BA1B70" w:rsidRDefault="00CF29CE">
      <w:pPr>
        <w:pStyle w:val="ProductList-ClauseHeading"/>
        <w:outlineLvl w:val="4"/>
      </w:pPr>
      <w:r>
        <w:t>4.4 Regole per la Cessione della Licenza Per Utente di Windows Software Assurance</w:t>
      </w:r>
    </w:p>
    <w:p w:rsidR="00BA1B70" w:rsidRDefault="00CF29CE">
      <w:pPr>
        <w:pStyle w:val="ProductList-SubClauseHeading"/>
        <w:outlineLvl w:val="5"/>
      </w:pPr>
      <w:r>
        <w:t>4.4.1 SL per Utente per Windows Enterprise SA</w:t>
      </w:r>
    </w:p>
    <w:p w:rsidR="00BA1B70" w:rsidRDefault="00CF29C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BA1B70" w:rsidRDefault="00BA1B70">
      <w:pPr>
        <w:pStyle w:val="ProductList-BodyIndented"/>
      </w:pPr>
    </w:p>
    <w:p w:rsidR="00BA1B70" w:rsidRDefault="00CF29CE">
      <w:pPr>
        <w:pStyle w:val="ProductList-SubClauseHeading"/>
        <w:outlineLvl w:val="5"/>
      </w:pPr>
      <w:r>
        <w:t>4.4.2 Add-on di Windows Enterprise SA per Utente</w:t>
      </w:r>
    </w:p>
    <w:p w:rsidR="00BA1B70" w:rsidRDefault="00CF29CE">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BA1B70" w:rsidRDefault="00BA1B70">
      <w:pPr>
        <w:pStyle w:val="ProductList-BodyIndented"/>
      </w:pPr>
    </w:p>
    <w:p w:rsidR="00BA1B70" w:rsidRDefault="00CF29CE">
      <w:pPr>
        <w:pStyle w:val="ProductList-ClauseHeading"/>
        <w:outlineLvl w:val="4"/>
      </w:pPr>
      <w:r>
        <w:t>4.5 Add-on di Software Assurance Per Utente per il Sistema Operativo Desktop Windows</w:t>
      </w:r>
    </w:p>
    <w:p w:rsidR="00BA1B70" w:rsidRDefault="00CF29CE">
      <w:pPr>
        <w:pStyle w:val="ProductList-Body"/>
      </w:pPr>
      <w:r>
        <w:t xml:space="preserve">L’Add-on di Software Assurance Per Utente per il Sistema Operativo Desktop Windows è una Licenza “Subscription” che </w:t>
      </w:r>
    </w:p>
    <w:p w:rsidR="00BA1B70" w:rsidRDefault="00CF29CE" w:rsidP="00CF29CE">
      <w:pPr>
        <w:pStyle w:val="ProductList-Bullet"/>
        <w:numPr>
          <w:ilvl w:val="0"/>
          <w:numId w:val="26"/>
        </w:numPr>
      </w:pPr>
      <w:r>
        <w:t>è acquistata in aggiunta (e in associazione) a un dispositivo con licenza con il Sistema Operativo Desktop Windows con copertura SA (“Copertura Qualificante”) o VDA (“Licenza Qualificante”),</w:t>
      </w:r>
    </w:p>
    <w:p w:rsidR="00BA1B70" w:rsidRDefault="00CF29CE" w:rsidP="00CF29CE">
      <w:pPr>
        <w:pStyle w:val="ProductList-Bullet"/>
        <w:numPr>
          <w:ilvl w:val="0"/>
          <w:numId w:val="26"/>
        </w:numPr>
      </w:pPr>
      <w:r>
        <w:t>è ceduta all’Utente Principale di tale dispositivo (che è anche il dispositivo di lavoro principale dell’Utente Principale),</w:t>
      </w:r>
    </w:p>
    <w:p w:rsidR="00BA1B70" w:rsidRDefault="00CF29CE" w:rsidP="00CF29CE">
      <w:pPr>
        <w:pStyle w:val="ProductList-Bullet"/>
        <w:numPr>
          <w:ilvl w:val="0"/>
          <w:numId w:val="26"/>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BA1B70" w:rsidRDefault="00CF29CE" w:rsidP="00CF29CE">
      <w:pPr>
        <w:pStyle w:val="ProductList-Bullet"/>
        <w:numPr>
          <w:ilvl w:val="0"/>
          <w:numId w:val="26"/>
        </w:numPr>
      </w:pPr>
      <w:r>
        <w:t xml:space="preserve">scade alla scadenza della Copertura Qualificante o della Licenza Qualificante. </w:t>
      </w:r>
    </w:p>
    <w:p w:rsidR="00BA1B70" w:rsidRDefault="00CF29CE">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BA1B70" w:rsidRDefault="00BA1B70">
      <w:pPr>
        <w:pStyle w:val="ProductList-Body"/>
      </w:pPr>
    </w:p>
    <w:p w:rsidR="00BA1B70" w:rsidRDefault="00CF29CE">
      <w:pPr>
        <w:pStyle w:val="ProductList-ClauseHeading"/>
        <w:outlineLvl w:val="4"/>
      </w:pPr>
      <w:r>
        <w:t>4.6 Iscrizioni Enterprise con combinazione di copertura Windows Per Utente e Per Dispositivo, Windows SA o VDA</w:t>
      </w:r>
    </w:p>
    <w:p w:rsidR="00BA1B70" w:rsidRDefault="00CF29CE">
      <w:pPr>
        <w:pStyle w:val="ProductList-Body"/>
      </w:pPr>
      <w:r>
        <w:t>Le Società che desiderano integrare licenze per Windows SA per Dispositivo e Windows SA Per Utente lo potranno fare purché:</w:t>
      </w:r>
    </w:p>
    <w:p w:rsidR="00BA1B70" w:rsidRDefault="00CF29CE" w:rsidP="00CF29CE">
      <w:pPr>
        <w:pStyle w:val="ProductList-Bullet"/>
        <w:numPr>
          <w:ilvl w:val="0"/>
          <w:numId w:val="27"/>
        </w:numPr>
      </w:pPr>
      <w:r>
        <w:t xml:space="preserve">tutti gli utenti che utilizzano Dispositivi Qualificati privi di licenza siano concessi in licenza con Windows SA per Utente (SL per Utente o SL Add-on per Utente) e </w:t>
      </w:r>
    </w:p>
    <w:p w:rsidR="00BA1B70" w:rsidRDefault="00CF29CE" w:rsidP="00CF29CE">
      <w:pPr>
        <w:pStyle w:val="ProductList-Bullet"/>
        <w:numPr>
          <w:ilvl w:val="0"/>
          <w:numId w:val="27"/>
        </w:numPr>
      </w:pPr>
      <w:r>
        <w:t>tutti i Dispositivi Qualificati utilizzati da utenti privi di licenza siano concessi in licenza con Windows SA per Dispositivo</w:t>
      </w:r>
    </w:p>
    <w:p w:rsidR="00BA1B70" w:rsidRDefault="00BA1B70">
      <w:pPr>
        <w:pStyle w:val="ProductList-Body"/>
      </w:pPr>
    </w:p>
    <w:p w:rsidR="00BA1B70" w:rsidRDefault="00CF29CE">
      <w:pPr>
        <w:pStyle w:val="ProductList-ClauseHeading"/>
        <w:outlineLvl w:val="4"/>
      </w:pPr>
      <w:r>
        <w:t>4.7 Idoneità all’acquisto di SL per Utente per Software Assurance (Per Utente) per il Sistema Operativo Desktop Windows da SA</w:t>
      </w:r>
    </w:p>
    <w:p w:rsidR="00BA1B70" w:rsidRDefault="00CF29CE">
      <w:pPr>
        <w:pStyle w:val="ProductList-SubClauseHeading"/>
        <w:outlineLvl w:val="5"/>
      </w:pPr>
      <w:r>
        <w:t>4.7.1 Contratti Enterprise</w:t>
      </w:r>
    </w:p>
    <w:p w:rsidR="00BA1B70" w:rsidRDefault="00CF29CE">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257"/>
        <w:gridCol w:w="5299"/>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per Utente da SA corrispondente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il Sistema Operativo Desktop Windows da SA (Per Utente)</w:t>
            </w:r>
            <w:r>
              <w:rPr>
                <w:vertAlign w:val="superscript"/>
              </w:rPr>
              <w:t>1</w:t>
            </w:r>
          </w:p>
        </w:tc>
      </w:tr>
    </w:tbl>
    <w:p w:rsidR="00BA1B70" w:rsidRDefault="00CF29CE">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BA1B70" w:rsidRDefault="00BA1B70">
      <w:pPr>
        <w:pStyle w:val="ProductList-BodyIndented"/>
      </w:pPr>
    </w:p>
    <w:p w:rsidR="00BA1B70" w:rsidRDefault="00CF29CE">
      <w:pPr>
        <w:pStyle w:val="ProductList-SubClauseHeading"/>
        <w:outlineLvl w:val="5"/>
      </w:pPr>
      <w:r>
        <w:t>4.7.2 Contratti Enterprise Subscription</w:t>
      </w:r>
    </w:p>
    <w:p w:rsidR="00BA1B70" w:rsidRDefault="00CF29CE">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BA1B70" w:rsidRDefault="00BA1B70">
      <w:pPr>
        <w:pStyle w:val="ProductList-BodyIndented"/>
      </w:pPr>
    </w:p>
    <w:p w:rsidR="00BA1B70" w:rsidRDefault="00CF29CE">
      <w:pPr>
        <w:pStyle w:val="ProductList-ClauseHeading"/>
        <w:outlineLvl w:val="4"/>
      </w:pPr>
      <w:r>
        <w:t>4.8 Microsoft Desktop Optimization Pack (MDOP)</w:t>
      </w:r>
    </w:p>
    <w:p w:rsidR="00BA1B70" w:rsidRDefault="00CF29CE">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BA1B70" w:rsidRDefault="00BA1B70">
      <w:pPr>
        <w:pStyle w:val="ProductList-Body"/>
      </w:pPr>
    </w:p>
    <w:p w:rsidR="00BA1B70" w:rsidRDefault="00CF29CE">
      <w:pPr>
        <w:pStyle w:val="ProductList-SubClauseHeading"/>
        <w:outlineLvl w:val="5"/>
      </w:pPr>
      <w:r>
        <w:t>4.8.1 Requisiti di Idoneità MDOP</w:t>
      </w:r>
    </w:p>
    <w:p w:rsidR="00BA1B70" w:rsidRDefault="00CF29CE">
      <w:pPr>
        <w:pStyle w:val="ProductList-BodyIndented"/>
      </w:pPr>
      <w:r>
        <w:t>Le seguenti Società dispongono di diritti sull’utilizzo di MDOP inclusi in Windows Software Assurance e Windows VDA e non devono acquistare MDOP separatamente.</w:t>
      </w:r>
    </w:p>
    <w:p w:rsidR="00BA1B70" w:rsidRDefault="00CF29CE" w:rsidP="00CF29CE">
      <w:pPr>
        <w:pStyle w:val="ProductList-Bullet"/>
        <w:numPr>
          <w:ilvl w:val="1"/>
          <w:numId w:val="28"/>
        </w:numPr>
      </w:pPr>
      <w:r>
        <w:t xml:space="preserve">Tutte le Società con una copertura Windows Software Assurance per SL per Utente attiva o una licenza VDA per SL per Utente attiva. </w:t>
      </w:r>
    </w:p>
    <w:p w:rsidR="00BA1B70" w:rsidRDefault="00CF29CE" w:rsidP="00CF29CE">
      <w:pPr>
        <w:pStyle w:val="ProductList-Bullet"/>
        <w:numPr>
          <w:ilvl w:val="1"/>
          <w:numId w:val="28"/>
        </w:numPr>
      </w:pPr>
      <w:r>
        <w:t>Le Società i cui contratti entrano in vigore in data 1 agosto 2015 o successiva e che dispongono di una copertura Windows Software Assurance per Dispositivo attiva o di una licenza VDA per Dispositivo attiva.</w:t>
      </w:r>
    </w:p>
    <w:p w:rsidR="00BA1B70" w:rsidRDefault="00BA1B70">
      <w:pPr>
        <w:pStyle w:val="ProductList-BodyIndented"/>
      </w:pPr>
    </w:p>
    <w:p w:rsidR="00BA1B70" w:rsidRDefault="00CF29CE">
      <w:pPr>
        <w:pStyle w:val="ProductList-ClauseHeading"/>
        <w:outlineLvl w:val="4"/>
      </w:pPr>
      <w:r>
        <w:t>4.9 Programmi Academic</w:t>
      </w:r>
    </w:p>
    <w:p w:rsidR="00BA1B70" w:rsidRDefault="00CF29CE">
      <w:pPr>
        <w:pStyle w:val="ProductList-Body"/>
      </w:pPr>
      <w:r>
        <w:t>Il presente Articolo si applica alle Società riguardo a tutti i Programmi per i Contratti Multilicenza Academic:</w:t>
      </w:r>
    </w:p>
    <w:p w:rsidR="00BA1B70" w:rsidRDefault="00CF29CE">
      <w:pPr>
        <w:pStyle w:val="ProductList-SubClauseHeading"/>
        <w:outlineLvl w:val="5"/>
      </w:pPr>
      <w:r>
        <w:t>4.9.1 Diritti per Windows Enterprise LTSB</w:t>
      </w:r>
    </w:p>
    <w:p w:rsidR="00BA1B70" w:rsidRDefault="00CF29CE">
      <w:pPr>
        <w:pStyle w:val="ProductList-BodyIndented"/>
      </w:pPr>
      <w:r>
        <w:t>Gli Istituti Didattici con Windows Enterprise SA o Windows Education SA potranno installare Windows 10 Enterprise LTSB al posto di eventuali istanze perpetue consentite.</w:t>
      </w:r>
    </w:p>
    <w:p w:rsidR="00BA1B70" w:rsidRDefault="00BA1B70">
      <w:pPr>
        <w:pStyle w:val="ProductList-BodyIndented"/>
      </w:pPr>
    </w:p>
    <w:p w:rsidR="00BA1B70" w:rsidRDefault="00CF29CE">
      <w:pPr>
        <w:pStyle w:val="ProductList-SubClauseHeading"/>
        <w:outlineLvl w:val="5"/>
      </w:pPr>
      <w:r>
        <w:t>4.9.2 Diritti per Windows 10 Enterprise o Windows 10 Education Edition</w:t>
      </w:r>
    </w:p>
    <w:p w:rsidR="00BA1B70" w:rsidRDefault="00CF29CE">
      <w:pPr>
        <w:pStyle w:val="ProductList-BodyIndented"/>
      </w:pPr>
      <w:r>
        <w:t>Gli Istituti Didattici con copertura Software Assurance per Windows Enterprise o Windows Education dispongono dei diritti per l’installazione e l’utilizzo di Windows 10 Enterprise o Windows 10 Education.</w:t>
      </w:r>
    </w:p>
    <w:p w:rsidR="00BA1B70" w:rsidRDefault="00BA1B70">
      <w:pPr>
        <w:pStyle w:val="ProductList-BodyIndented"/>
      </w:pPr>
    </w:p>
    <w:p w:rsidR="00BA1B70" w:rsidRDefault="00CF29CE">
      <w:pPr>
        <w:pStyle w:val="ProductList-SubClauseHeading"/>
        <w:outlineLvl w:val="5"/>
      </w:pPr>
      <w:r>
        <w:t>4.9.3 Diritti di Downgrade</w:t>
      </w:r>
    </w:p>
    <w:p w:rsidR="00BA1B70" w:rsidRDefault="00CF29CE">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BA1B70" w:rsidRDefault="00BA1B70">
      <w:pPr>
        <w:pStyle w:val="ProductList-BodyIndented"/>
      </w:pPr>
    </w:p>
    <w:p w:rsidR="00BA1B70" w:rsidRDefault="00CF29CE">
      <w:pPr>
        <w:pStyle w:val="ProductList-SubClauseHeading"/>
        <w:outlineLvl w:val="5"/>
      </w:pPr>
      <w:r>
        <w:t>4.9.4 Requisiti di Idoneità MDOP</w:t>
      </w:r>
    </w:p>
    <w:p w:rsidR="00BA1B70" w:rsidRDefault="00CF29CE">
      <w:pPr>
        <w:pStyle w:val="ProductList-BodyIndented"/>
      </w:pPr>
      <w:r>
        <w:t>Gli Istituti Didattici con copertura Software Assurance per Windows Enterprise o Windows Education hanno i diritti di installare e utilizzare MDOP.</w:t>
      </w:r>
    </w:p>
    <w:p w:rsidR="00BA1B70" w:rsidRDefault="00BA1B70">
      <w:pPr>
        <w:pStyle w:val="ProductList-BodyIndented"/>
      </w:pPr>
    </w:p>
    <w:p w:rsidR="00BA1B70" w:rsidRDefault="00CF29CE">
      <w:pPr>
        <w:pStyle w:val="ProductList-SubClauseHeading"/>
        <w:outlineLvl w:val="5"/>
      </w:pPr>
      <w:r>
        <w:t>4.9.5 Windows To Go per l’Opzione per Studente</w:t>
      </w:r>
    </w:p>
    <w:p w:rsidR="00BA1B70" w:rsidRDefault="00CF29CE">
      <w:pPr>
        <w:pStyle w:val="ProductList-BodyIndented"/>
      </w:pPr>
      <w:r>
        <w:t>Agli Istituti che scelgono l’Opzione per Studente viene concessa una sola Istanza di Windows To Go per ogni dispositivo con licenza in dotazione a uno studente mentre tale studente è iscritto all’istituto.</w:t>
      </w:r>
    </w:p>
    <w:p w:rsidR="00BA1B70" w:rsidRDefault="00BA1B70">
      <w:pPr>
        <w:pStyle w:val="ProductList-BodyIndented"/>
      </w:pPr>
    </w:p>
    <w:p w:rsidR="00BA1B70" w:rsidRDefault="00CF29CE">
      <w:pPr>
        <w:pStyle w:val="ProductList-ClauseHeading"/>
        <w:outlineLvl w:val="4"/>
      </w:pPr>
      <w:r>
        <w:t>4.10 Windows 10 Mobile Enterprise</w:t>
      </w:r>
    </w:p>
    <w:p w:rsidR="00BA1B70" w:rsidRDefault="00CF29CE">
      <w:pPr>
        <w:pStyle w:val="ProductList-Body"/>
      </w:pPr>
      <w:r>
        <w:t>Le Società con Windows SA attiva per SL per Utente o per Add-on per Utente potranno installare e utilizzare Windows 10 Mobile Enterprise sui dispositivi secondari dell’utente con licenza.</w:t>
      </w:r>
    </w:p>
    <w:p w:rsidR="00BA1B70" w:rsidRDefault="00BA1B70">
      <w:pPr>
        <w:pStyle w:val="ProductList-Body"/>
      </w:pPr>
    </w:p>
    <w:p w:rsidR="00BA1B70" w:rsidRDefault="00CF29CE">
      <w:pPr>
        <w:pStyle w:val="ProductList-ClauseHeading"/>
        <w:outlineLvl w:val="4"/>
      </w:pPr>
      <w:r>
        <w:t>4.11 Sistema Operativo Desktop Windows - Diritti di esecuzione di “Applicazioni HPC con Cluster”</w:t>
      </w:r>
    </w:p>
    <w:p w:rsidR="00BA1B70" w:rsidRDefault="00BA1B70">
      <w:pPr>
        <w:pStyle w:val="ProductList-Body"/>
      </w:pPr>
    </w:p>
    <w:p w:rsidR="00BA1B70" w:rsidRDefault="00CF29CE">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BA1B70" w:rsidRDefault="00BA1B70">
      <w:pPr>
        <w:pStyle w:val="ProductList-Body"/>
      </w:pPr>
    </w:p>
    <w:p w:rsidR="00BA1B70" w:rsidRDefault="00CF29CE">
      <w:pPr>
        <w:pStyle w:val="ProductList-ClauseHeading"/>
        <w:outlineLvl w:val="4"/>
      </w:pPr>
      <w:r>
        <w:t>4.12 Sistema Operativo Desktop Windows - Windows Thin PC</w:t>
      </w:r>
    </w:p>
    <w:p w:rsidR="00BA1B70" w:rsidRDefault="00CF29CE">
      <w:pPr>
        <w:pStyle w:val="ProductList-Body"/>
      </w:pPr>
      <w:r>
        <w:t>La Società potrà utilizzare il software Windows Thin PC anziché il software del Sistema Operativo Desktop Windows, ma soltanto per eseguire i tipi di applicazioni elencati di seguito:</w:t>
      </w:r>
    </w:p>
    <w:p w:rsidR="00BA1B70" w:rsidRDefault="00CF29CE" w:rsidP="00CF29CE">
      <w:pPr>
        <w:pStyle w:val="ProductList-Bullet"/>
        <w:numPr>
          <w:ilvl w:val="0"/>
          <w:numId w:val="29"/>
        </w:numPr>
      </w:pPr>
      <w:r>
        <w:t>protezione</w:t>
      </w:r>
    </w:p>
    <w:p w:rsidR="00BA1B70" w:rsidRDefault="00CF29CE" w:rsidP="00CF29CE">
      <w:pPr>
        <w:pStyle w:val="ProductList-Bullet"/>
        <w:numPr>
          <w:ilvl w:val="0"/>
          <w:numId w:val="29"/>
        </w:numPr>
      </w:pPr>
      <w:r>
        <w:t>gestione</w:t>
      </w:r>
    </w:p>
    <w:p w:rsidR="00BA1B70" w:rsidRDefault="00CF29CE" w:rsidP="00CF29CE">
      <w:pPr>
        <w:pStyle w:val="ProductList-Bullet"/>
        <w:numPr>
          <w:ilvl w:val="0"/>
          <w:numId w:val="29"/>
        </w:numPr>
      </w:pPr>
      <w:r>
        <w:t>emulazione di terminale</w:t>
      </w:r>
    </w:p>
    <w:p w:rsidR="00BA1B70" w:rsidRDefault="00CF29CE" w:rsidP="00CF29CE">
      <w:pPr>
        <w:pStyle w:val="ProductList-Bullet"/>
        <w:numPr>
          <w:ilvl w:val="0"/>
          <w:numId w:val="29"/>
        </w:numPr>
      </w:pPr>
      <w:r>
        <w:t>Desktop Remoto e tecnologie simili</w:t>
      </w:r>
    </w:p>
    <w:p w:rsidR="00BA1B70" w:rsidRDefault="00CF29CE" w:rsidP="00CF29CE">
      <w:pPr>
        <w:pStyle w:val="ProductList-Bullet"/>
        <w:numPr>
          <w:ilvl w:val="0"/>
          <w:numId w:val="29"/>
        </w:numPr>
      </w:pPr>
      <w:r>
        <w:t>browser Web</w:t>
      </w:r>
    </w:p>
    <w:p w:rsidR="00BA1B70" w:rsidRDefault="00CF29CE" w:rsidP="00CF29CE">
      <w:pPr>
        <w:pStyle w:val="ProductList-Bullet"/>
        <w:numPr>
          <w:ilvl w:val="0"/>
          <w:numId w:val="29"/>
        </w:numPr>
      </w:pPr>
      <w:r>
        <w:t>lettore multimediale</w:t>
      </w:r>
    </w:p>
    <w:p w:rsidR="00BA1B70" w:rsidRDefault="00CF29CE" w:rsidP="00CF29CE">
      <w:pPr>
        <w:pStyle w:val="ProductList-Bullet"/>
        <w:numPr>
          <w:ilvl w:val="0"/>
          <w:numId w:val="29"/>
        </w:numPr>
      </w:pPr>
      <w:r>
        <w:t>client di messaggistica istantanea</w:t>
      </w:r>
    </w:p>
    <w:p w:rsidR="00BA1B70" w:rsidRDefault="00CF29CE" w:rsidP="00CF29CE">
      <w:pPr>
        <w:pStyle w:val="ProductList-Bullet"/>
        <w:numPr>
          <w:ilvl w:val="0"/>
          <w:numId w:val="29"/>
        </w:numPr>
      </w:pPr>
      <w:r>
        <w:t>visualizzatori di documenti</w:t>
      </w:r>
    </w:p>
    <w:p w:rsidR="00BA1B70" w:rsidRDefault="00CF29CE" w:rsidP="00CF29CE">
      <w:pPr>
        <w:pStyle w:val="ProductList-Bullet"/>
        <w:numPr>
          <w:ilvl w:val="0"/>
          <w:numId w:val="29"/>
        </w:numPr>
      </w:pPr>
      <w:r>
        <w:t>NET Framework e Java Virtual Machine</w:t>
      </w:r>
    </w:p>
    <w:p w:rsidR="00BA1B70" w:rsidRDefault="00CF29CE">
      <w:pPr>
        <w:pStyle w:val="ProductList-Body"/>
      </w:pPr>
      <w:r>
        <w:t>La Società potrà utilizzare il software su un dispositivo diverso da quello su cui era stato installato originariamente se trasferisce la copertura Software Assurance a tale dispositivo.</w:t>
      </w:r>
    </w:p>
    <w:p w:rsidR="00BA1B70" w:rsidRDefault="00BA1B70">
      <w:pPr>
        <w:pStyle w:val="ProductList-Body"/>
      </w:pPr>
    </w:p>
    <w:p w:rsidR="00BA1B70" w:rsidRDefault="00CF29CE">
      <w:pPr>
        <w:pStyle w:val="ProductList-ClauseHeading"/>
        <w:outlineLvl w:val="4"/>
      </w:pPr>
      <w:r>
        <w:t>4.13 Software Assurance per Windows Embedded Industry Enterprise</w:t>
      </w:r>
    </w:p>
    <w:p w:rsidR="00BA1B70" w:rsidRDefault="00CF29CE">
      <w:pPr>
        <w:pStyle w:val="ProductList-Body"/>
      </w:pPr>
      <w:r>
        <w:t xml:space="preserve">Le Società con copertura Software Assurance per Windows Embedded Industry Enterprise hanno gli stessi diritti e limitazioni previsti per Windows Software Assurance. </w:t>
      </w:r>
    </w:p>
    <w:p w:rsidR="00BA1B70" w:rsidRDefault="00BA1B70">
      <w:pPr>
        <w:pStyle w:val="PURBreadcrumb"/>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196" w:name="_Sec619"/>
      <w:r>
        <w:t>Windows Server</w:t>
      </w:r>
      <w:bookmarkEnd w:id="196"/>
      <w:r>
        <w:fldChar w:fldCharType="begin"/>
      </w:r>
      <w:r>
        <w:instrText xml:space="preserve"> TC "</w:instrText>
      </w:r>
      <w:bookmarkStart w:id="197" w:name="_Toc446543181"/>
      <w:r>
        <w:instrText>Windows Server</w:instrText>
      </w:r>
      <w:bookmarkEnd w:id="197"/>
      <w:r>
        <w:instrText>" \l 2</w:instrText>
      </w:r>
      <w:r>
        <w:fldChar w:fldCharType="end"/>
      </w:r>
    </w:p>
    <w:p w:rsidR="00BA1B70" w:rsidRDefault="00CF29C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3182"/>
      <w:r>
        <w:instrText>Windows MultiPoint Server</w:instrText>
      </w:r>
      <w:bookmarkEnd w:id="199"/>
      <w:r>
        <w:instrText>" \l 3</w:instrText>
      </w:r>
      <w:r>
        <w:fldChar w:fldCharType="end"/>
      </w:r>
    </w:p>
    <w:p w:rsidR="00BA1B70" w:rsidRDefault="00CF29CE">
      <w:pPr>
        <w:pStyle w:val="ProductList-Offering1SubSection"/>
        <w:outlineLvl w:val="3"/>
      </w:pPr>
      <w:bookmarkStart w:id="200" w:name="_Sec702"/>
      <w:r>
        <w:t>1. Disponibilità del Programma</w:t>
      </w:r>
      <w:bookmarkEnd w:id="200"/>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BA1B70">
        <w:tc>
          <w:tcPr>
            <w:tcW w:w="416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201" w:name="_Sec757"/>
      <w:r>
        <w:t>2. Condizioni del Prodotto</w:t>
      </w:r>
      <w:bookmarkEnd w:id="201"/>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(SA):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202" w:name="_Sec800"/>
      <w:r>
        <w:t>3. Diritti sull’Utilizzo</w:t>
      </w:r>
      <w:bookmarkEnd w:id="202"/>
    </w:p>
    <w:tbl>
      <w:tblPr>
        <w:tblStyle w:val="PURTable"/>
        <w:tblW w:w="0" w:type="dxa"/>
        <w:tblLook w:val="04A0" w:firstRow="1" w:lastRow="0" w:firstColumn="1" w:lastColumn="0" w:noHBand="0" w:noVBand="1"/>
      </w:tblPr>
      <w:tblGrid>
        <w:gridCol w:w="3663"/>
        <w:gridCol w:w="3623"/>
        <w:gridCol w:w="363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tbl>
      <w:tblPr>
        <w:tblStyle w:val="PURTable"/>
        <w:tblW w:w="0" w:type="dxa"/>
        <w:tblLook w:val="04A0" w:firstRow="1" w:lastRow="0" w:firstColumn="1" w:lastColumn="0" w:noHBand="0" w:noVBand="1"/>
      </w:tblPr>
      <w:tblGrid>
        <w:gridCol w:w="3617"/>
        <w:gridCol w:w="3638"/>
        <w:gridCol w:w="366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 xml:space="preserve">CAL per Windows MultiPoint Server 2012 e </w:t>
            </w:r>
          </w:p>
          <w:p w:rsidR="00BA1B70" w:rsidRDefault="00CF29CE">
            <w:pPr>
              <w:pStyle w:val="ProductList-TableBody"/>
            </w:pPr>
            <w:r>
              <w:t>Licenza Equivalente a Licenze CAL (fare riferimento all’</w:t>
            </w:r>
            <w:hyperlink w:anchor="_Sec591">
              <w:r>
                <w:rPr>
                  <w:color w:val="00467F"/>
                  <w:u w:val="single"/>
                </w:rPr>
                <w:t>Appendice A</w:t>
              </w:r>
            </w:hyperlink>
            <w:r>
              <w:t>)</w:t>
            </w:r>
          </w:p>
        </w:tc>
      </w:tr>
    </w:tbl>
    <w:p w:rsidR="00BA1B70" w:rsidRDefault="00BA1B70">
      <w:pPr>
        <w:pStyle w:val="ProductList-Body"/>
      </w:pPr>
    </w:p>
    <w:p w:rsidR="00BA1B70" w:rsidRDefault="00CF29CE">
      <w:pPr>
        <w:pStyle w:val="ProductList-SubClauseHeading"/>
        <w:outlineLvl w:val="5"/>
      </w:pPr>
      <w:r>
        <w:t>3.1.1 Funzionalità Aggiuntive Associate a CAL per Windows Server 2012 Active Directory Rights Management Services</w:t>
      </w:r>
    </w:p>
    <w:p w:rsidR="00BA1B70" w:rsidRDefault="00CF29CE">
      <w:pPr>
        <w:pStyle w:val="ProductList-BodyIndented"/>
      </w:pPr>
      <w:r>
        <w:t>Windows Server 2012 Rights Management Services</w:t>
      </w:r>
    </w:p>
    <w:tbl>
      <w:tblPr>
        <w:tblStyle w:val="PURTable0"/>
        <w:tblW w:w="0" w:type="dxa"/>
        <w:tblLook w:val="04A0" w:firstRow="1" w:lastRow="0" w:firstColumn="1" w:lastColumn="0" w:noHBand="0" w:noVBand="1"/>
      </w:tblPr>
      <w:tblGrid>
        <w:gridCol w:w="3497"/>
        <w:gridCol w:w="3529"/>
        <w:gridCol w:w="353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r>
    </w:tbl>
    <w:p w:rsidR="00BA1B70" w:rsidRDefault="00BA1B70">
      <w:pPr>
        <w:pStyle w:val="ProductList-BodyIndented"/>
      </w:pPr>
    </w:p>
    <w:p w:rsidR="00BA1B70" w:rsidRDefault="00CF29CE">
      <w:pPr>
        <w:pStyle w:val="ProductList-ClauseHeading"/>
        <w:outlineLvl w:val="4"/>
      </w:pPr>
      <w:r>
        <w:t>3.2 Esecuzione di Istanze del Software</w:t>
      </w:r>
    </w:p>
    <w:p w:rsidR="00BA1B70" w:rsidRDefault="00CF29C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A1B70" w:rsidRDefault="00BA1B70">
      <w:pPr>
        <w:pStyle w:val="ProductList-Body"/>
      </w:pPr>
    </w:p>
    <w:p w:rsidR="00BA1B70" w:rsidRDefault="00CF29CE">
      <w:pPr>
        <w:pStyle w:val="ProductList-ClauseHeading"/>
        <w:outlineLvl w:val="4"/>
      </w:pPr>
      <w:r>
        <w:t>3.3 Licenze di Accesso</w:t>
      </w:r>
    </w:p>
    <w:p w:rsidR="00BA1B70" w:rsidRDefault="00CF29CE">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A1B70" w:rsidRDefault="00BA1B70">
      <w:pPr>
        <w:pStyle w:val="ProductList-Body"/>
      </w:pPr>
    </w:p>
    <w:p w:rsidR="00BA1B70" w:rsidRDefault="00CF29CE">
      <w:pPr>
        <w:pStyle w:val="ProductList-ClauseHeading"/>
        <w:outlineLvl w:val="4"/>
      </w:pPr>
      <w:r>
        <w:t>3.4 Windows MultiPoint Server 2012 Connector</w:t>
      </w:r>
    </w:p>
    <w:p w:rsidR="00BA1B70" w:rsidRDefault="00CF29CE">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BA1B70" w:rsidRDefault="00BA1B70">
      <w:pPr>
        <w:pStyle w:val="ProductList-Body"/>
      </w:pPr>
    </w:p>
    <w:p w:rsidR="00BA1B70" w:rsidRDefault="00CF29CE">
      <w:pPr>
        <w:pStyle w:val="ProductList-ClauseHeading"/>
        <w:outlineLvl w:val="4"/>
      </w:pPr>
      <w:r>
        <w:t>3.5 Software Aggiuntivo</w:t>
      </w:r>
    </w:p>
    <w:p w:rsidR="00BA1B70" w:rsidRDefault="00CF29CE">
      <w:pPr>
        <w:pStyle w:val="ProductList-Body"/>
      </w:pPr>
      <w:r>
        <w:t xml:space="preserve">Un elenco del Software Aggiuntivo è reperibile all’indirizzo </w:t>
      </w:r>
      <w:hyperlink r:id="rId77">
        <w:r>
          <w:rPr>
            <w:color w:val="00467F"/>
            <w:u w:val="single"/>
          </w:rPr>
          <w:t>http://go.microsoft.com/fwlink/?LinkId=245856</w:t>
        </w:r>
      </w:hyperlink>
      <w:r>
        <w:t>.</w:t>
      </w:r>
    </w:p>
    <w:p w:rsidR="00BA1B70" w:rsidRDefault="00CF29C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9"/>
        <w:gridCol w:w="3653"/>
        <w:gridCol w:w="363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04" w:name="_Sec655"/>
      <w:r>
        <w:t>Windows Server</w:t>
      </w:r>
      <w:bookmarkEnd w:id="204"/>
      <w:r>
        <w:fldChar w:fldCharType="begin"/>
      </w:r>
      <w:r>
        <w:instrText xml:space="preserve"> TC "</w:instrText>
      </w:r>
      <w:bookmarkStart w:id="205" w:name="_Toc446543183"/>
      <w:r>
        <w:instrText>Windows Server</w:instrText>
      </w:r>
      <w:bookmarkEnd w:id="205"/>
      <w:r>
        <w:instrText>" \l 3</w:instrText>
      </w:r>
      <w:r>
        <w:fldChar w:fldCharType="end"/>
      </w:r>
    </w:p>
    <w:p w:rsidR="00BA1B70" w:rsidRDefault="00CF29CE">
      <w:pPr>
        <w:pStyle w:val="ProductList-Offering1SubSection"/>
        <w:outlineLvl w:val="3"/>
      </w:pPr>
      <w:bookmarkStart w:id="206" w:name="_Sec703"/>
      <w:r>
        <w:t>1. Disponibilità del Programma</w:t>
      </w:r>
      <w:bookmarkEnd w:id="20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A, 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A1B70" w:rsidRDefault="00CF29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416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A1B70" w:rsidRDefault="00CF29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07" w:name="_Sec758"/>
      <w:r>
        <w:t>2. Condizioni del Prodotto</w:t>
      </w:r>
      <w:bookmarkEnd w:id="207"/>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(SA):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208" w:name="_Sec807"/>
      <w:r>
        <w:t>3. Diritti sull’Utilizzo</w:t>
      </w:r>
      <w:bookmarkEnd w:id="208"/>
    </w:p>
    <w:tbl>
      <w:tblPr>
        <w:tblStyle w:val="PURTable"/>
        <w:tblW w:w="0" w:type="dxa"/>
        <w:tblLook w:val="04A0" w:firstRow="1" w:lastRow="0" w:firstColumn="1" w:lastColumn="0" w:noHBand="0" w:noVBand="1"/>
      </w:tblPr>
      <w:tblGrid>
        <w:gridCol w:w="3665"/>
        <w:gridCol w:w="3622"/>
        <w:gridCol w:w="362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3.1 Accesso Software Server</w:t>
      </w:r>
    </w:p>
    <w:tbl>
      <w:tblPr>
        <w:tblStyle w:val="PURTable"/>
        <w:tblW w:w="0" w:type="dxa"/>
        <w:tblLook w:val="04A0" w:firstRow="1" w:lastRow="0" w:firstColumn="1" w:lastColumn="0" w:noHBand="0" w:noVBand="1"/>
      </w:tblPr>
      <w:tblGrid>
        <w:gridCol w:w="3621"/>
        <w:gridCol w:w="3631"/>
        <w:gridCol w:w="366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r>
    </w:tbl>
    <w:p w:rsidR="00BA1B70" w:rsidRDefault="00BA1B70">
      <w:pPr>
        <w:pStyle w:val="ProductList-Body"/>
      </w:pPr>
    </w:p>
    <w:p w:rsidR="00BA1B70" w:rsidRDefault="00CF29CE">
      <w:pPr>
        <w:pStyle w:val="ProductList-SubClauseHeading"/>
        <w:outlineLvl w:val="5"/>
      </w:pPr>
      <w:r>
        <w:t>3.1.1 Funzionalità Aggiuntive Associate a CAL per Servizi Desktop Remoto Windows Server 2012</w:t>
      </w:r>
    </w:p>
    <w:p w:rsidR="00BA1B70" w:rsidRDefault="00CF29CE">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26"/>
        <w:gridCol w:w="3515"/>
        <w:gridCol w:w="351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BA1B70" w:rsidRDefault="00CF29CE">
            <w:pPr>
              <w:pStyle w:val="ProductList-TableBody"/>
            </w:pPr>
            <w:r>
              <w:t>SL per Utente per Servizi Desktop Remoto per Windows Server 2012</w:t>
            </w:r>
          </w:p>
        </w:tc>
      </w:tr>
    </w:tbl>
    <w:p w:rsidR="00BA1B70" w:rsidRDefault="00CF29CE">
      <w:pPr>
        <w:pStyle w:val="ProductList-BodyIndented"/>
      </w:pPr>
      <w:r>
        <w:t>*Necessaria anche per l’utilizzo di Windows Server per eseguire l’hosting di un’interfaccia utente grafica mediante la funzionalità Servizi Desktop Remoto Windows Server 2012 R2 o altra tecnologia.</w:t>
      </w:r>
    </w:p>
    <w:p w:rsidR="00BA1B70" w:rsidRDefault="00BA1B70">
      <w:pPr>
        <w:pStyle w:val="ProductList-BodyIndented"/>
      </w:pPr>
    </w:p>
    <w:p w:rsidR="00BA1B70" w:rsidRDefault="00CF29CE">
      <w:pPr>
        <w:pStyle w:val="ProductList-SubClauseHeading"/>
        <w:outlineLvl w:val="5"/>
      </w:pPr>
      <w:r>
        <w:t>3.1.2 Funzionalità Aggiuntive Associate a CAL per Windows Server 2012 Rights Management Services</w:t>
      </w:r>
    </w:p>
    <w:p w:rsidR="00BA1B70" w:rsidRDefault="00CF29C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7"/>
        <w:gridCol w:w="3529"/>
        <w:gridCol w:w="353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Azure Rights Management Premium</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SL per Utente per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r>
    </w:tbl>
    <w:p w:rsidR="00BA1B70" w:rsidRDefault="00BA1B70">
      <w:pPr>
        <w:pStyle w:val="ProductList-BodyIndented"/>
      </w:pPr>
    </w:p>
    <w:p w:rsidR="00BA1B70" w:rsidRDefault="00CF29CE">
      <w:pPr>
        <w:pStyle w:val="ProductList-SubClauseHeading"/>
        <w:outlineLvl w:val="5"/>
      </w:pPr>
      <w:r>
        <w:t>3.1.3 Funzionalità Aggiuntive Associate a una CAL per Utente per Microsoft Identity Manager</w:t>
      </w:r>
    </w:p>
    <w:p w:rsidR="00BA1B70" w:rsidRDefault="00CF29C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97"/>
        <w:gridCol w:w="3530"/>
        <w:gridCol w:w="352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A1B70" w:rsidRDefault="00CF29C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A1B70" w:rsidRDefault="00CF29CE">
            <w:pPr>
              <w:pStyle w:val="ProductList-TableBody"/>
            </w:pPr>
            <w:r>
              <w:t>SL per Utente per Azure Rights Management Premium</w:t>
            </w:r>
          </w:p>
        </w:tc>
      </w:tr>
      <w:tr w:rsidR="00BA1B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B70" w:rsidRDefault="00BA1B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B70" w:rsidRDefault="00CF29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BodyIndented"/>
      </w:pPr>
      <w:r>
        <w:t xml:space="preserve">*Necessaria anche per qualsiasi persona per la quale vengano emesse o gestite tramite il software le informazioni di identità. </w:t>
      </w:r>
    </w:p>
    <w:p w:rsidR="00BA1B70" w:rsidRDefault="00BA1B70">
      <w:pPr>
        <w:pStyle w:val="ProductList-BodyIndented"/>
      </w:pPr>
    </w:p>
    <w:p w:rsidR="00BA1B70" w:rsidRDefault="00CF29CE">
      <w:pPr>
        <w:pStyle w:val="ProductList-SubClauseHeading"/>
        <w:outlineLvl w:val="5"/>
      </w:pPr>
      <w:r>
        <w:t>3.1.4 Servizio di Sincronizzazione</w:t>
      </w:r>
    </w:p>
    <w:p w:rsidR="00BA1B70" w:rsidRDefault="00CF29CE">
      <w:pPr>
        <w:pStyle w:val="ProductList-BodyIndented"/>
      </w:pPr>
      <w:r>
        <w:t>Per gli utenti che utilizzano esclusivamente il servizio di sincronizzazione Microsoft Identity Manager, le licenze CAL per Microsoft Identity Manager 2016 non sono richieste.</w:t>
      </w:r>
    </w:p>
    <w:p w:rsidR="00BA1B70" w:rsidRDefault="00BA1B70">
      <w:pPr>
        <w:pStyle w:val="ProductList-BodyIndented"/>
      </w:pPr>
    </w:p>
    <w:p w:rsidR="00BA1B70" w:rsidRDefault="00CF29C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SubClauseHeading"/>
        <w:outlineLvl w:val="5"/>
      </w:pPr>
      <w:r>
        <w:t>3.2.1 Funzionalità Aggiuntive Associate alla Licenza External Connector per Servizi Desktop Remoto Windows Server 2012</w:t>
      </w:r>
    </w:p>
    <w:p w:rsidR="00BA1B70" w:rsidRDefault="00CF29CE">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52"/>
        <w:gridCol w:w="3552"/>
        <w:gridCol w:w="345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BodyIndented"/>
      </w:pPr>
      <w:r>
        <w:rPr>
          <w:i/>
        </w:rPr>
        <w:t>*Necessaria anche per l’utilizzo di Windows Server per eseguire l’hosting di un’interfaccia utente grafica mediante la funzionalità Servizi Desktop Remoto Windows Server 2012 R2 o altra tecnologia.</w:t>
      </w:r>
    </w:p>
    <w:p w:rsidR="00BA1B70" w:rsidRDefault="00BA1B70">
      <w:pPr>
        <w:pStyle w:val="ProductList-BodyIndented"/>
      </w:pPr>
    </w:p>
    <w:p w:rsidR="00BA1B70" w:rsidRDefault="00CF29CE">
      <w:pPr>
        <w:pStyle w:val="ProductList-SubClauseHeading"/>
        <w:outlineLvl w:val="5"/>
      </w:pPr>
      <w:r>
        <w:t>3.2.2 Funzionalità Aggiuntive Associate alla Licenza External Connector per Windows Server 2012 Rights Management Services</w:t>
      </w:r>
    </w:p>
    <w:p w:rsidR="00BA1B70" w:rsidRDefault="00CF29C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72"/>
        <w:gridCol w:w="344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Indented"/>
      </w:pPr>
    </w:p>
    <w:p w:rsidR="00BA1B70" w:rsidRDefault="00CF29CE">
      <w:pPr>
        <w:pStyle w:val="ProductList-SubClauseHeading"/>
        <w:outlineLvl w:val="5"/>
      </w:pPr>
      <w:r>
        <w:t>3.2.3 Funzionalità Aggiuntive Associate alla Licenza External Connector per Microsoft Identity Manager</w:t>
      </w:r>
    </w:p>
    <w:p w:rsidR="00BA1B70" w:rsidRDefault="00CF29C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A1B70" w:rsidRDefault="00CF29C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A1B70" w:rsidRDefault="00BA1B70">
            <w:pPr>
              <w:pStyle w:val="ProductList-TableBody"/>
            </w:pPr>
          </w:p>
        </w:tc>
      </w:tr>
    </w:tbl>
    <w:p w:rsidR="00BA1B70" w:rsidRDefault="00CF29CE">
      <w:pPr>
        <w:pStyle w:val="ProductList-BodyIndented"/>
      </w:pPr>
      <w:r>
        <w:rPr>
          <w:i/>
        </w:rPr>
        <w:t>*Necessaria anche per qualsiasi Utente Esterno per il quale vengano emesse o gestite tramite il software le informazioni di identità, in assenza di CAL per Microsoft Identity Manager 2016.</w:t>
      </w:r>
    </w:p>
    <w:p w:rsidR="00BA1B70" w:rsidRDefault="00BA1B70">
      <w:pPr>
        <w:pStyle w:val="ProductList-BodyIndented"/>
      </w:pPr>
    </w:p>
    <w:p w:rsidR="00BA1B70" w:rsidRDefault="00CF29CE">
      <w:pPr>
        <w:pStyle w:val="ProductList-ClauseHeading"/>
        <w:outlineLvl w:val="4"/>
      </w:pPr>
      <w:r>
        <w:t>3.3 Condizioni Aggiuntive per Windows Server 2012 R2 Essentials</w:t>
      </w:r>
    </w:p>
    <w:p w:rsidR="00BA1B70" w:rsidRDefault="00CF29CE">
      <w:pPr>
        <w:pStyle w:val="ProductList-SubClauseHeading"/>
        <w:outlineLvl w:val="5"/>
      </w:pPr>
      <w:r>
        <w:t>3.3.1 Limitazioni relative all’Utilizzo</w:t>
      </w:r>
    </w:p>
    <w:p w:rsidR="00BA1B70" w:rsidRDefault="00CF29CE" w:rsidP="00CF29CE">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BA1B70" w:rsidRDefault="00CF29CE" w:rsidP="00CF29CE">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BA1B70" w:rsidRDefault="00BA1B70">
      <w:pPr>
        <w:pStyle w:val="ProductList-BodyIndented"/>
      </w:pPr>
    </w:p>
    <w:p w:rsidR="00BA1B70" w:rsidRDefault="00CF29CE">
      <w:pPr>
        <w:pStyle w:val="ProductList-SubClauseHeading"/>
        <w:outlineLvl w:val="5"/>
      </w:pPr>
      <w:r>
        <w:t>3.3.2 Utilizzo del Software Server</w:t>
      </w:r>
    </w:p>
    <w:p w:rsidR="00BA1B70" w:rsidRDefault="00CF29CE">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BA1B70" w:rsidRDefault="00BA1B70">
      <w:pPr>
        <w:pStyle w:val="ProductList-BodyIndented"/>
      </w:pPr>
    </w:p>
    <w:p w:rsidR="00BA1B70" w:rsidRDefault="00CF29CE">
      <w:pPr>
        <w:pStyle w:val="ProductList-SubClauseHeading"/>
        <w:outlineLvl w:val="5"/>
      </w:pPr>
      <w:r>
        <w:t>3.3.3 Essentials Connector per Windows Server 2012 R2</w:t>
      </w:r>
    </w:p>
    <w:p w:rsidR="00BA1B70" w:rsidRDefault="00CF29CE">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BA1B70" w:rsidRDefault="00BA1B70">
      <w:pPr>
        <w:pStyle w:val="ProductList-BodyIndented"/>
      </w:pPr>
    </w:p>
    <w:p w:rsidR="00BA1B70" w:rsidRDefault="00CF29CE">
      <w:pPr>
        <w:pStyle w:val="ProductList-SubClauseHeading"/>
        <w:outlineLvl w:val="5"/>
      </w:pPr>
      <w:r>
        <w:t>3.3.4 Accesso a Windows Server 2012 R2 Active Directory Rights Management Services</w:t>
      </w:r>
    </w:p>
    <w:p w:rsidR="00BA1B70" w:rsidRDefault="00CF29CE">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BA1B70" w:rsidRDefault="00BA1B70">
      <w:pPr>
        <w:pStyle w:val="ProductList-BodyIndented"/>
      </w:pPr>
    </w:p>
    <w:p w:rsidR="00BA1B70" w:rsidRDefault="00CF29CE">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57"/>
        <w:gridCol w:w="3687"/>
        <w:gridCol w:w="3572"/>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8"/>
        <w:gridCol w:w="3649"/>
        <w:gridCol w:w="362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78">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9">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1B70" w:rsidRDefault="00BA1B70">
            <w:pPr>
              <w:pStyle w:val="ProductList-TableBody"/>
            </w:pPr>
          </w:p>
        </w:tc>
      </w:tr>
    </w:tbl>
    <w:p w:rsidR="00BA1B70" w:rsidRDefault="00CF29CE">
      <w:pPr>
        <w:pStyle w:val="ProductList-ClauseHeading"/>
        <w:outlineLvl w:val="4"/>
      </w:pPr>
      <w:r>
        <w:t>4.1 User CAL per Servizi Desktop Remoto (“RDS”) - Diritti Estesi</w:t>
      </w:r>
    </w:p>
    <w:p w:rsidR="00BA1B70" w:rsidRDefault="00CF29CE">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BA1B70" w:rsidRDefault="00BA1B70">
      <w:pPr>
        <w:pStyle w:val="ProductList-Body"/>
      </w:pPr>
    </w:p>
    <w:p w:rsidR="00BA1B70" w:rsidRDefault="00CF29CE">
      <w:pPr>
        <w:pStyle w:val="ProductList-ClauseHeading"/>
        <w:outlineLvl w:val="4"/>
      </w:pPr>
      <w:r>
        <w:t>4.2 Microsoft Azure Hybrid Use Benefit</w:t>
      </w:r>
    </w:p>
    <w:p w:rsidR="00BA1B70" w:rsidRDefault="00CF29CE">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A1B70" w:rsidRDefault="00BA1B70">
      <w:pPr>
        <w:pStyle w:val="PURBreadcrumb"/>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3184"/>
      <w:r>
        <w:instrText>Windows Small Business Server</w:instrText>
      </w:r>
      <w:bookmarkEnd w:id="211"/>
      <w:r>
        <w:instrText>" \l 3</w:instrText>
      </w:r>
      <w:r>
        <w:fldChar w:fldCharType="end"/>
      </w:r>
    </w:p>
    <w:p w:rsidR="00BA1B70" w:rsidRDefault="00CF29CE">
      <w:pPr>
        <w:pStyle w:val="ProductList-Offering1SubSection"/>
        <w:outlineLvl w:val="3"/>
      </w:pPr>
      <w:bookmarkStart w:id="212" w:name="_Sec704"/>
      <w:r>
        <w:t>1. Disponibilità del Programma</w:t>
      </w:r>
      <w:bookmarkEnd w:id="212"/>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BA1B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160" w:type="dxa"/>
            <w:tcBorders>
              <w:top w:val="none" w:sz="4" w:space="0" w:color="FFFFFF"/>
              <w:left w:val="none" w:sz="4" w:space="0" w:color="FFFFFF"/>
              <w:bottom w:val="dashed" w:sz="4" w:space="0" w:color="BFBFBF"/>
              <w:right w:val="none" w:sz="4" w:space="0" w:color="FFFFFF"/>
            </w:tcBorders>
          </w:tcPr>
          <w:p w:rsidR="00BA1B70" w:rsidRDefault="00CF29CE">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A1B70" w:rsidRDefault="00CF29C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B70" w:rsidRDefault="00CF29C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r w:rsidR="00BA1B70">
        <w:tc>
          <w:tcPr>
            <w:tcW w:w="4160" w:type="dxa"/>
            <w:tcBorders>
              <w:top w:val="dashed" w:sz="4" w:space="0" w:color="BFBFBF"/>
              <w:left w:val="none" w:sz="4" w:space="0" w:color="FFFFFF"/>
              <w:bottom w:val="none" w:sz="4" w:space="0" w:color="000000"/>
              <w:right w:val="none" w:sz="4" w:space="0" w:color="FFFFFF"/>
            </w:tcBorders>
          </w:tcPr>
          <w:p w:rsidR="00BA1B70" w:rsidRDefault="00CF29CE">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BA1B70" w:rsidRDefault="00CF29C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A1B70" w:rsidRDefault="00CF29C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A1B70" w:rsidRDefault="00BA1B7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A1B70" w:rsidRDefault="00BA1B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213" w:name="_Sec759"/>
      <w:r>
        <w:t>2. Condizioni del Prodotto</w:t>
      </w:r>
      <w:bookmarkEnd w:id="213"/>
    </w:p>
    <w:tbl>
      <w:tblPr>
        <w:tblStyle w:val="PURTable"/>
        <w:tblW w:w="0" w:type="dxa"/>
        <w:tblLook w:val="04A0" w:firstRow="1" w:lastRow="0" w:firstColumn="1" w:lastColumn="0" w:noHBand="0" w:noVBand="1"/>
      </w:tblPr>
      <w:tblGrid>
        <w:gridCol w:w="3637"/>
        <w:gridCol w:w="3642"/>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Edizioni di Downgrade: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(SA):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214" w:name="_Sec808"/>
      <w:r>
        <w:t>3. Diritti sull’Utilizzo</w:t>
      </w:r>
      <w:bookmarkEnd w:id="214"/>
    </w:p>
    <w:tbl>
      <w:tblPr>
        <w:tblStyle w:val="PURTable"/>
        <w:tblW w:w="0" w:type="dxa"/>
        <w:tblLook w:val="04A0" w:firstRow="1" w:lastRow="0" w:firstColumn="1" w:lastColumn="0" w:noHBand="0" w:noVBand="1"/>
      </w:tblPr>
      <w:tblGrid>
        <w:gridCol w:w="3663"/>
        <w:gridCol w:w="3623"/>
        <w:gridCol w:w="3630"/>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Software Aggiuntivo: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Tecnologie Incluse: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CF29CE">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9"/>
        <w:gridCol w:w="3653"/>
        <w:gridCol w:w="3634"/>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Failover: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Roaming: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BA1B70">
      <w:pPr>
        <w:sectPr w:rsidR="00BA1B70">
          <w:headerReference w:type="default" r:id="rId81"/>
          <w:footerReference w:type="default" r:id="rId82"/>
          <w:type w:val="continuous"/>
          <w:pgSz w:w="12240" w:h="15840" w:code="1"/>
          <w:pgMar w:top="1170" w:right="720" w:bottom="720" w:left="720" w:header="432" w:footer="288" w:gutter="0"/>
          <w:cols w:space="360"/>
        </w:sectPr>
      </w:pPr>
    </w:p>
    <w:p w:rsidR="00BA1B70" w:rsidRDefault="00CF29CE">
      <w:pPr>
        <w:pStyle w:val="ProductList-SectionHeading"/>
        <w:pageBreakBefore/>
        <w:outlineLvl w:val="0"/>
      </w:pPr>
      <w:bookmarkStart w:id="216" w:name="_Sec548"/>
      <w:bookmarkEnd w:id="33"/>
      <w:r>
        <w:t>Servizi Online</w:t>
      </w:r>
      <w:r>
        <w:fldChar w:fldCharType="begin"/>
      </w:r>
      <w:r>
        <w:instrText xml:space="preserve"> TC "</w:instrText>
      </w:r>
      <w:bookmarkStart w:id="217" w:name="_Toc446543185"/>
      <w:r>
        <w:instrText>Servizi Online</w:instrText>
      </w:r>
      <w:bookmarkEnd w:id="217"/>
      <w:r>
        <w:instrText>" \l 1</w:instrText>
      </w:r>
      <w:r>
        <w:fldChar w:fldCharType="end"/>
      </w:r>
    </w:p>
    <w:p w:rsidR="00BA1B70" w:rsidRDefault="00CF29C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3">
        <w:r>
          <w:rPr>
            <w:color w:val="00467F"/>
            <w:u w:val="single"/>
          </w:rPr>
          <w:t>http://go.microsoft.com/?linkid=9840733</w:t>
        </w:r>
      </w:hyperlink>
      <w:r>
        <w:t xml:space="preserve"> e incorporate nel presente documento in virtù di tale riferimento.</w:t>
      </w:r>
    </w:p>
    <w:p w:rsidR="00BA1B70" w:rsidRDefault="00CF29CE">
      <w:pPr>
        <w:pStyle w:val="ProductList-Offering1Heading"/>
        <w:outlineLvl w:val="1"/>
      </w:pPr>
      <w:bookmarkStart w:id="218" w:name="_Sec620"/>
      <w:r>
        <w:t>Disponibilità regionale del Servizio Online.</w:t>
      </w:r>
      <w:bookmarkEnd w:id="218"/>
      <w:r>
        <w:fldChar w:fldCharType="begin"/>
      </w:r>
      <w:r>
        <w:instrText xml:space="preserve"> TC "</w:instrText>
      </w:r>
      <w:bookmarkStart w:id="219" w:name="_Toc446543186"/>
      <w:r>
        <w:instrText>Disponibilità regionale del Servizio Online.</w:instrText>
      </w:r>
      <w:bookmarkEnd w:id="219"/>
      <w:r>
        <w:instrText>" \l 2</w:instrText>
      </w:r>
      <w:r>
        <w:fldChar w:fldCharType="end"/>
      </w:r>
    </w:p>
    <w:p w:rsidR="00BA1B70" w:rsidRDefault="00CF29CE">
      <w:pPr>
        <w:pStyle w:val="ProductList-Body"/>
      </w:pPr>
      <w:r>
        <w:t xml:space="preserve">Per un elenco di paesi in cui sono disponibili i Servizi Online, le società potranno visitare la pagina </w:t>
      </w:r>
      <w:hyperlink r:id="rId84" w:anchor="international">
        <w:r>
          <w:rPr>
            <w:color w:val="00467F"/>
            <w:u w:val="single"/>
          </w:rPr>
          <w:t>http://www.microsoft.com/online/faq.aspx#international</w:t>
        </w:r>
      </w:hyperlink>
      <w:r>
        <w:t>.</w:t>
      </w:r>
    </w:p>
    <w:p w:rsidR="00BA1B70" w:rsidRDefault="00CF29CE">
      <w:pPr>
        <w:pStyle w:val="ProductList-Offering1Heading"/>
        <w:outlineLvl w:val="1"/>
      </w:pPr>
      <w:bookmarkStart w:id="220" w:name="_Sec621"/>
      <w:r>
        <w:t>Regole per l’Acquisto dei Servizi Online</w:t>
      </w:r>
      <w:bookmarkEnd w:id="220"/>
      <w:r>
        <w:fldChar w:fldCharType="begin"/>
      </w:r>
      <w:r>
        <w:instrText xml:space="preserve"> TC "</w:instrText>
      </w:r>
      <w:bookmarkStart w:id="221" w:name="_Toc446543187"/>
      <w:r>
        <w:instrText>Regole per l’Acquisto dei Servizi Online</w:instrText>
      </w:r>
      <w:bookmarkEnd w:id="221"/>
      <w:r>
        <w:instrText>" \l 2</w:instrText>
      </w:r>
      <w:r>
        <w:fldChar w:fldCharType="end"/>
      </w:r>
    </w:p>
    <w:p w:rsidR="00BA1B70" w:rsidRDefault="00CF29CE">
      <w:pPr>
        <w:pStyle w:val="ProductList-Body"/>
      </w:pPr>
      <w:r>
        <w:t>All’acquisto dei Servizi Online si applicano le seguenti regole:</w:t>
      </w:r>
    </w:p>
    <w:p w:rsidR="00BA1B70" w:rsidRDefault="00CF29CE" w:rsidP="00CF29CE">
      <w:pPr>
        <w:pStyle w:val="ProductList-Bullet"/>
        <w:numPr>
          <w:ilvl w:val="0"/>
          <w:numId w:val="31"/>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BA1B70" w:rsidRDefault="00CF29CE" w:rsidP="00CF29CE">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BA1B70" w:rsidRDefault="00CF29CE" w:rsidP="00CF29CE">
      <w:pPr>
        <w:pStyle w:val="ProductList-Bullet"/>
        <w:numPr>
          <w:ilvl w:val="0"/>
          <w:numId w:val="31"/>
        </w:numPr>
      </w:pPr>
      <w:r>
        <w:t>La Società non potrà ridurre il numero di utenti o dispositivi coperti dalla sottoscrizione dei Servizi Online durante il periodo di validità della stessa, fatta eccezione per quanto consentito dal contratto multilicenza della Società.</w:t>
      </w:r>
    </w:p>
    <w:p w:rsidR="00BA1B70" w:rsidRDefault="00CF29CE" w:rsidP="00CF29CE">
      <w:pPr>
        <w:pStyle w:val="ProductList-Bullet"/>
        <w:numPr>
          <w:ilvl w:val="0"/>
          <w:numId w:val="31"/>
        </w:numPr>
      </w:pPr>
      <w:r>
        <w:t xml:space="preserve">Le condizioni per Microsoft Azure sono indicate nella sezione Note del Prodotto corrispondente. </w:t>
      </w:r>
    </w:p>
    <w:p w:rsidR="00BA1B70" w:rsidRDefault="00CF29CE" w:rsidP="00CF29CE">
      <w:pPr>
        <w:pStyle w:val="ProductList-Bullet"/>
        <w:numPr>
          <w:ilvl w:val="0"/>
          <w:numId w:val="31"/>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BA1B70" w:rsidRDefault="00CF29CE">
      <w:pPr>
        <w:pStyle w:val="ProductList-Offering1Heading"/>
        <w:outlineLvl w:val="1"/>
      </w:pPr>
      <w:bookmarkStart w:id="222" w:name="_Sec623"/>
      <w:r>
        <w:t>Rinnovo dei Servizi Online</w:t>
      </w:r>
      <w:bookmarkEnd w:id="222"/>
      <w:r>
        <w:fldChar w:fldCharType="begin"/>
      </w:r>
      <w:r>
        <w:instrText xml:space="preserve"> TC "</w:instrText>
      </w:r>
      <w:bookmarkStart w:id="223" w:name="_Toc446543188"/>
      <w:r>
        <w:instrText>Rinnovo dei Servizi Online</w:instrText>
      </w:r>
      <w:bookmarkEnd w:id="223"/>
      <w:r>
        <w:instrText>" \l 2</w:instrText>
      </w:r>
      <w:r>
        <w:fldChar w:fldCharType="end"/>
      </w:r>
    </w:p>
    <w:p w:rsidR="00BA1B70" w:rsidRDefault="00CF29C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5">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224" w:name="_Sec624"/>
      <w:r>
        <w:t>Servizi Microsoft Azure</w:t>
      </w:r>
      <w:bookmarkEnd w:id="224"/>
      <w:r>
        <w:fldChar w:fldCharType="begin"/>
      </w:r>
      <w:r>
        <w:instrText xml:space="preserve"> TC "</w:instrText>
      </w:r>
      <w:bookmarkStart w:id="225" w:name="_Toc446543189"/>
      <w:r>
        <w:instrText>Servizi Microsoft Azure</w:instrText>
      </w:r>
      <w:bookmarkEnd w:id="225"/>
      <w:r>
        <w:instrText>" \l 2</w:instrText>
      </w:r>
      <w:r>
        <w:fldChar w:fldCharType="end"/>
      </w:r>
    </w:p>
    <w:p w:rsidR="00BA1B70" w:rsidRDefault="00CF29CE">
      <w:pPr>
        <w:pStyle w:val="ProductList-ClauseHeading"/>
        <w:outlineLvl w:val="2"/>
      </w:pPr>
      <w:r>
        <w:t>1. Definizioni</w:t>
      </w:r>
    </w:p>
    <w:p w:rsidR="00BA1B70" w:rsidRDefault="00CF29CE">
      <w:pPr>
        <w:pStyle w:val="ProductList-Body"/>
      </w:pPr>
      <w:r>
        <w:rPr>
          <w:b/>
          <w:color w:val="00188F"/>
        </w:rPr>
        <w:t>Impegno Annuale Allocato</w:t>
      </w:r>
      <w:r>
        <w:t xml:space="preserve"> indica la parte di Impegno Monetario allocato annualmente durante il periodo di validità dell’Iscrizione.</w:t>
      </w:r>
    </w:p>
    <w:p w:rsidR="00BA1B70" w:rsidRDefault="00CF29CE">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BA1B70" w:rsidRDefault="00CF29CE">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BA1B70" w:rsidRDefault="00CF29CE">
      <w:pPr>
        <w:pStyle w:val="ProductList-Body"/>
      </w:pPr>
      <w:r>
        <w:rPr>
          <w:b/>
          <w:color w:val="00188F"/>
        </w:rPr>
        <w:t xml:space="preserve">Tariffe di Consumo </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BA1B70" w:rsidRDefault="00CF29CE">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BA1B70" w:rsidRDefault="00CF29C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BA1B70" w:rsidRDefault="00BA1B70">
      <w:pPr>
        <w:pStyle w:val="ProductList-Body"/>
      </w:pPr>
    </w:p>
    <w:p w:rsidR="00BA1B70" w:rsidRDefault="00CF29CE">
      <w:pPr>
        <w:pStyle w:val="ProductList-ClauseHeading"/>
        <w:outlineLvl w:val="2"/>
      </w:pPr>
      <w:r>
        <w:t>2. Periodo di Validità dell’Abbonamento</w:t>
      </w:r>
    </w:p>
    <w:p w:rsidR="00BA1B70" w:rsidRDefault="00CF29CE">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BA1B70" w:rsidRDefault="00BA1B70">
      <w:pPr>
        <w:pStyle w:val="ProductList-Body"/>
      </w:pPr>
    </w:p>
    <w:p w:rsidR="00BA1B70" w:rsidRDefault="00CF29CE">
      <w:pPr>
        <w:pStyle w:val="ProductList-ClauseHeading"/>
        <w:outlineLvl w:val="2"/>
      </w:pPr>
      <w:r>
        <w:t>3. Acquisto dei Servizi</w:t>
      </w:r>
    </w:p>
    <w:p w:rsidR="00BA1B70" w:rsidRDefault="00CF29CE">
      <w:pPr>
        <w:pStyle w:val="ProductList-Body"/>
      </w:pPr>
      <w:r>
        <w:t>I Servizi Microsoft Azure potranno essere acquistati in una o più delle seguenti modalità:</w:t>
      </w:r>
    </w:p>
    <w:p w:rsidR="00BA1B70" w:rsidRDefault="00CF29CE" w:rsidP="00CF29CE">
      <w:pPr>
        <w:pStyle w:val="ProductList-Bullet"/>
        <w:numPr>
          <w:ilvl w:val="0"/>
          <w:numId w:val="32"/>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BA1B70" w:rsidRDefault="00CF29CE" w:rsidP="00CF29CE">
      <w:pPr>
        <w:pStyle w:val="ProductList-Bullet"/>
        <w:numPr>
          <w:ilvl w:val="1"/>
          <w:numId w:val="32"/>
        </w:numPr>
      </w:pPr>
      <w:r>
        <w:t>Le Società potranno ridurre il loro Impegno Monetario per le ricorrenze future dell’Iscrizione comunicandolo al rivenditore che dovrà eseguire la riduzione con Microsoft prima della data della ricorrenza dell’Iscrizione.</w:t>
      </w:r>
    </w:p>
    <w:p w:rsidR="00BA1B70" w:rsidRDefault="00CF29CE" w:rsidP="00CF29CE">
      <w:pPr>
        <w:pStyle w:val="ProductList-Bullet"/>
        <w:numPr>
          <w:ilvl w:val="1"/>
          <w:numId w:val="32"/>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BA1B70" w:rsidRDefault="00CF29CE" w:rsidP="00CF29CE">
      <w:pPr>
        <w:pStyle w:val="ProductList-Bullet"/>
        <w:numPr>
          <w:ilvl w:val="0"/>
          <w:numId w:val="32"/>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BA1B70" w:rsidRDefault="00CF29CE" w:rsidP="00CF29CE">
      <w:pPr>
        <w:pStyle w:val="ProductList-Bullet"/>
        <w:numPr>
          <w:ilvl w:val="0"/>
          <w:numId w:val="32"/>
        </w:numPr>
      </w:pPr>
      <w:r>
        <w:rPr>
          <w:b/>
          <w:color w:val="00188F"/>
        </w:rPr>
        <w:t>Piano dei Servizi Microsoft Azure</w:t>
      </w:r>
      <w:r>
        <w:t>: le Società potranno effettuare la sottoscrizione di un Servizio Microsoft Azure come Piano dei Servizi Microsoft Azure.</w:t>
      </w:r>
    </w:p>
    <w:p w:rsidR="00BA1B70" w:rsidRDefault="00CF29CE" w:rsidP="00CF29CE">
      <w:pPr>
        <w:pStyle w:val="ProductList-Bullet"/>
        <w:numPr>
          <w:ilvl w:val="0"/>
          <w:numId w:val="32"/>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BA1B70" w:rsidRDefault="00BA1B70">
      <w:pPr>
        <w:pStyle w:val="ProductList-Body"/>
      </w:pPr>
    </w:p>
    <w:p w:rsidR="00BA1B70" w:rsidRDefault="00CF29CE">
      <w:pPr>
        <w:pStyle w:val="ProductList-ClauseHeading"/>
        <w:outlineLvl w:val="2"/>
      </w:pPr>
      <w:r>
        <w:t>4. Prezzi</w:t>
      </w:r>
    </w:p>
    <w:p w:rsidR="00BA1B70" w:rsidRDefault="00CF29CE">
      <w:pPr>
        <w:pStyle w:val="ProductList-Body"/>
      </w:pPr>
      <w:r>
        <w:t>Qualora la Società non disponga di un’Iscrizione Enterprise, un’Iscrizione Enterprise Subscription, un Contratto Select, un Contratto Select Plus o un’Iscrizione Server Cloud, verrà applicato il livello di prezzo A.</w:t>
      </w:r>
    </w:p>
    <w:p w:rsidR="00BA1B70" w:rsidRDefault="00BA1B70">
      <w:pPr>
        <w:pStyle w:val="ProductList-Body"/>
      </w:pPr>
    </w:p>
    <w:p w:rsidR="00BA1B70" w:rsidRDefault="00CF29C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BA1B70" w:rsidRDefault="00BA1B70">
      <w:pPr>
        <w:pStyle w:val="ProductList-Body"/>
      </w:pPr>
    </w:p>
    <w:p w:rsidR="00BA1B70" w:rsidRDefault="00CF29CE">
      <w:pPr>
        <w:pStyle w:val="ProductList-ClauseHeading"/>
        <w:outlineLvl w:val="2"/>
      </w:pPr>
      <w:r>
        <w:t>5. Pagamento e Corrispettivi</w:t>
      </w:r>
    </w:p>
    <w:p w:rsidR="00BA1B70" w:rsidRDefault="00CF29CE">
      <w:pPr>
        <w:pStyle w:val="ProductList-Body"/>
      </w:pPr>
      <w:r>
        <w:t>Alle Società che hanno eseguito il provisioning dei Servizi Microsoft Azure senza un Impegno Monetario verranno inviate fatture trimestrali in base alle Tariffe di Consumo.</w:t>
      </w:r>
    </w:p>
    <w:p w:rsidR="00BA1B70" w:rsidRDefault="00BA1B70">
      <w:pPr>
        <w:pStyle w:val="ProductList-Body"/>
      </w:pPr>
    </w:p>
    <w:p w:rsidR="00BA1B70" w:rsidRDefault="00CF29CE">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BA1B70" w:rsidRDefault="00BA1B70">
      <w:pPr>
        <w:pStyle w:val="ProductList-Body"/>
      </w:pPr>
    </w:p>
    <w:p w:rsidR="00BA1B70" w:rsidRDefault="00CF29CE">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BA1B70" w:rsidRDefault="00BA1B70">
      <w:pPr>
        <w:pStyle w:val="ProductList-Body"/>
      </w:pPr>
    </w:p>
    <w:p w:rsidR="00BA1B70" w:rsidRDefault="00CF29CE">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BA1B70" w:rsidRDefault="00BA1B70">
      <w:pPr>
        <w:pStyle w:val="ProductList-Body"/>
      </w:pPr>
    </w:p>
    <w:p w:rsidR="00BA1B70" w:rsidRDefault="00CF29CE">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BA1B70" w:rsidRDefault="00BA1B70">
      <w:pPr>
        <w:pStyle w:val="ProductList-Body"/>
      </w:pPr>
    </w:p>
    <w:p w:rsidR="00BA1B70" w:rsidRDefault="00CF29CE">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BA1B70" w:rsidRDefault="00BA1B70">
      <w:pPr>
        <w:pStyle w:val="ProductList-Body"/>
      </w:pPr>
    </w:p>
    <w:p w:rsidR="00BA1B70" w:rsidRDefault="00CF29CE">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BA1B70" w:rsidRDefault="00BA1B70">
      <w:pPr>
        <w:pStyle w:val="ProductList-Body"/>
      </w:pPr>
    </w:p>
    <w:p w:rsidR="00BA1B70" w:rsidRDefault="00CF29CE">
      <w:pPr>
        <w:pStyle w:val="ProductList-ClauseHeading"/>
        <w:outlineLvl w:val="2"/>
      </w:pPr>
      <w:r>
        <w:t>6. Programmi Open License, Open Value e Open Value Subscription</w:t>
      </w:r>
    </w:p>
    <w:p w:rsidR="00BA1B70" w:rsidRDefault="00CF29CE">
      <w:pPr>
        <w:pStyle w:val="ProductList-SubClauseHeading"/>
        <w:outlineLvl w:val="3"/>
      </w:pPr>
      <w:r>
        <w:t>6.1 Definizioni</w:t>
      </w:r>
    </w:p>
    <w:p w:rsidR="00BA1B70" w:rsidRDefault="00CF29C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BA1B70" w:rsidRDefault="00CF29CE">
      <w:pPr>
        <w:pStyle w:val="ProductList-BodyIndented"/>
      </w:pPr>
      <w:r>
        <w:rPr>
          <w:b/>
          <w:color w:val="00188F"/>
        </w:rPr>
        <w:t>Portale</w:t>
      </w:r>
      <w:r>
        <w:t xml:space="preserve"> indica il portale online tramite il quale la Società gestisce la Sottoscrizione.</w:t>
      </w:r>
    </w:p>
    <w:p w:rsidR="00BA1B70" w:rsidRDefault="00CF29C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BA1B70" w:rsidRDefault="00BA1B70">
      <w:pPr>
        <w:pStyle w:val="ProductList-BodyIndented"/>
      </w:pPr>
    </w:p>
    <w:p w:rsidR="00BA1B70" w:rsidRDefault="00CF29CE">
      <w:pPr>
        <w:pStyle w:val="ProductList-SubClauseHeading"/>
        <w:outlineLvl w:val="3"/>
      </w:pPr>
      <w:r>
        <w:t>6.2 Periodo di Validità della Sottoscrizione</w:t>
      </w:r>
    </w:p>
    <w:p w:rsidR="00BA1B70" w:rsidRDefault="00CF29C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BA1B70" w:rsidRDefault="00BA1B70">
      <w:pPr>
        <w:pStyle w:val="ProductList-BodyIndented"/>
      </w:pPr>
    </w:p>
    <w:p w:rsidR="00BA1B70" w:rsidRDefault="00CF29CE">
      <w:pPr>
        <w:pStyle w:val="ProductList-ClauseHeading"/>
        <w:outlineLvl w:val="2"/>
      </w:pPr>
      <w:r>
        <w:t>7. Microsoft Azure Hybrid Use Benefit</w:t>
      </w:r>
    </w:p>
    <w:p w:rsidR="00BA1B70" w:rsidRDefault="00CF29CE">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BA1B70" w:rsidRDefault="00BA1B70">
      <w:pPr>
        <w:pStyle w:val="ProductList-Body"/>
      </w:pPr>
    </w:p>
    <w:p w:rsidR="00BA1B70" w:rsidRDefault="00CF29CE">
      <w:pPr>
        <w:pStyle w:val="ProductList-Body"/>
      </w:pPr>
      <w:r>
        <w:t>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allocati su due o su una quantità inferiore di Istanze di Base di Azure. Il costo dell’Istanza di Base di Azure non è incluso nell’HUB.</w:t>
      </w:r>
    </w:p>
    <w:p w:rsidR="00BA1B70" w:rsidRDefault="00BA1B70">
      <w:pPr>
        <w:pStyle w:val="ProductList-Body"/>
      </w:pPr>
    </w:p>
    <w:p w:rsidR="00BA1B70" w:rsidRDefault="00CF29CE">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BA1B70" w:rsidRDefault="00BA1B70">
      <w:pPr>
        <w:pStyle w:val="ProductList-Body"/>
      </w:pPr>
    </w:p>
    <w:p w:rsidR="00BA1B70" w:rsidRDefault="00CF29CE">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BA1B70" w:rsidRDefault="00CF29CE">
      <w:pPr>
        <w:pStyle w:val="ProductList-Offering2HeadingNoBorder"/>
        <w:outlineLvl w:val="2"/>
      </w:pPr>
      <w:bookmarkStart w:id="226" w:name="_Sec625"/>
      <w:r>
        <w:t>Servizi Microsoft Azure</w:t>
      </w:r>
      <w:bookmarkEnd w:id="226"/>
      <w:r>
        <w:fldChar w:fldCharType="begin"/>
      </w:r>
      <w:r>
        <w:instrText xml:space="preserve"> TC "</w:instrText>
      </w:r>
      <w:bookmarkStart w:id="227" w:name="_Toc446543190"/>
      <w:r>
        <w:instrText>Servizi Microsoft Azure</w:instrText>
      </w:r>
      <w:bookmarkEnd w:id="227"/>
      <w:r>
        <w:instrText>" \l 3</w:instrText>
      </w:r>
      <w:r>
        <w:fldChar w:fldCharType="end"/>
      </w:r>
    </w:p>
    <w:p w:rsidR="00BA1B70" w:rsidRDefault="00CF29CE">
      <w:pPr>
        <w:pStyle w:val="ProductList-Offering1SubSection"/>
        <w:outlineLvl w:val="3"/>
      </w:pPr>
      <w:bookmarkStart w:id="228" w:name="_Sec705"/>
      <w:r>
        <w:t>1. Disponibilità del Programma</w:t>
      </w:r>
      <w:bookmarkEnd w:id="228"/>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29" w:name="_Sec760"/>
      <w:r>
        <w:t>2. Condizioni del Prodotto</w:t>
      </w:r>
      <w:bookmarkEnd w:id="229"/>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Piani dei Servizi Microsoft Azure</w:t>
      </w:r>
    </w:p>
    <w:p w:rsidR="00BA1B70" w:rsidRDefault="00CF29C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1B70" w:rsidRDefault="00BA1B70">
            <w:pPr>
              <w:pStyle w:val="PURBreadcrumb"/>
            </w:pPr>
          </w:p>
          <w:tbl>
            <w:tblPr>
              <w:tblW w:w="0" w:type="dxa"/>
              <w:tblLook w:val="04A0" w:firstRow="1" w:lastRow="0" w:firstColumn="1" w:lastColumn="0" w:noHBand="0" w:noVBand="1"/>
            </w:tblPr>
            <w:tblGrid>
              <w:gridCol w:w="10800"/>
            </w:tblGrid>
            <w:tr w:rsidR="00BA1B70">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TableBody"/>
            </w:pPr>
          </w:p>
        </w:tc>
      </w:tr>
    </w:tbl>
    <w:p w:rsidR="00BA1B70" w:rsidRDefault="00CF29CE">
      <w:pPr>
        <w:pStyle w:val="ProductList-Offering2HeadingNoBorder"/>
        <w:outlineLvl w:val="2"/>
      </w:pPr>
      <w:bookmarkStart w:id="230" w:name="_Sec626"/>
      <w:r>
        <w:t>Supporto per Microsoft Azure (Piano)</w:t>
      </w:r>
      <w:bookmarkEnd w:id="230"/>
      <w:r>
        <w:fldChar w:fldCharType="begin"/>
      </w:r>
      <w:r>
        <w:instrText xml:space="preserve"> TC "</w:instrText>
      </w:r>
      <w:bookmarkStart w:id="231" w:name="_Toc446543191"/>
      <w:r>
        <w:instrText>Supporto per Microsoft Azure (Piano)</w:instrText>
      </w:r>
      <w:bookmarkEnd w:id="231"/>
      <w:r>
        <w:instrText>" \l 3</w:instrText>
      </w:r>
      <w:r>
        <w:fldChar w:fldCharType="end"/>
      </w:r>
    </w:p>
    <w:p w:rsidR="00BA1B70" w:rsidRDefault="00CF29CE">
      <w:pPr>
        <w:pStyle w:val="ProductList-Offering1SubSection"/>
        <w:outlineLvl w:val="3"/>
      </w:pPr>
      <w:bookmarkStart w:id="232" w:name="_Sec706"/>
      <w:r>
        <w:t>1. Disponibilità del Programma</w:t>
      </w:r>
      <w:bookmarkEnd w:id="232"/>
    </w:p>
    <w:tbl>
      <w:tblPr>
        <w:tblStyle w:val="PURTable"/>
        <w:tblW w:w="0" w:type="dxa"/>
        <w:tblLook w:val="04A0" w:firstRow="1" w:lastRow="0" w:firstColumn="1" w:lastColumn="0" w:noHBand="0" w:noVBand="1"/>
      </w:tblPr>
      <w:tblGrid>
        <w:gridCol w:w="4472"/>
        <w:gridCol w:w="811"/>
        <w:gridCol w:w="782"/>
        <w:gridCol w:w="797"/>
        <w:gridCol w:w="810"/>
        <w:gridCol w:w="829"/>
        <w:gridCol w:w="823"/>
        <w:gridCol w:w="802"/>
        <w:gridCol w:w="790"/>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33" w:name="_Sec761"/>
      <w:r>
        <w:t>2. Condizioni del Prodotto</w:t>
      </w:r>
      <w:bookmarkEnd w:id="23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Offerte di Supporto per Microsoft Azure</w:t>
      </w:r>
    </w:p>
    <w:p w:rsidR="00BA1B70" w:rsidRDefault="00CF29CE">
      <w:pPr>
        <w:pStyle w:val="ProductList-Body"/>
      </w:pPr>
      <w:r>
        <w:t xml:space="preserve">Dettagli sulle offerte di supporto per Microsoft Azure sono disponibili all’indirizzo </w:t>
      </w:r>
      <w:hyperlink r:id="rId8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1B70" w:rsidRDefault="00BA1B70">
            <w:pPr>
              <w:pStyle w:val="PURBreadcrumb"/>
            </w:pPr>
          </w:p>
          <w:tbl>
            <w:tblPr>
              <w:tblW w:w="0" w:type="dxa"/>
              <w:tblLook w:val="04A0" w:firstRow="1" w:lastRow="0" w:firstColumn="1" w:lastColumn="0" w:noHBand="0" w:noVBand="1"/>
            </w:tblPr>
            <w:tblGrid>
              <w:gridCol w:w="10800"/>
            </w:tblGrid>
            <w:tr w:rsidR="00BA1B70">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TableBody"/>
            </w:pPr>
          </w:p>
        </w:tc>
      </w:tr>
    </w:tbl>
    <w:p w:rsidR="00BA1B70" w:rsidRDefault="00CF29CE">
      <w:pPr>
        <w:pStyle w:val="ProductList-Offering2HeadingNoBorder"/>
        <w:outlineLvl w:val="2"/>
      </w:pPr>
      <w:bookmarkStart w:id="234" w:name="_Sec628"/>
      <w:r>
        <w:t>Microsoft Azure Site Recovery (Piano)</w:t>
      </w:r>
      <w:bookmarkEnd w:id="234"/>
      <w:r>
        <w:fldChar w:fldCharType="begin"/>
      </w:r>
      <w:r>
        <w:instrText xml:space="preserve"> TC "</w:instrText>
      </w:r>
      <w:bookmarkStart w:id="235" w:name="_Toc446543192"/>
      <w:r>
        <w:instrText>Microsoft Azure Site Recovery (Piano)</w:instrText>
      </w:r>
      <w:bookmarkEnd w:id="235"/>
      <w:r>
        <w:instrText>" \l 3</w:instrText>
      </w:r>
      <w:r>
        <w:fldChar w:fldCharType="end"/>
      </w:r>
    </w:p>
    <w:p w:rsidR="00BA1B70" w:rsidRDefault="00CF29CE">
      <w:pPr>
        <w:pStyle w:val="ProductList-Offering1SubSection"/>
        <w:outlineLvl w:val="3"/>
      </w:pPr>
      <w:bookmarkStart w:id="236" w:name="_Sec708"/>
      <w:r>
        <w:t>1. Disponibilità del Programma</w:t>
      </w:r>
      <w:bookmarkEnd w:id="236"/>
    </w:p>
    <w:p w:rsidR="00BA1B70" w:rsidRDefault="00BA1B70">
      <w:pPr>
        <w:pStyle w:val="ProductList-Body"/>
      </w:pPr>
    </w:p>
    <w:tbl>
      <w:tblPr>
        <w:tblStyle w:val="PURTable"/>
        <w:tblW w:w="0" w:type="dxa"/>
        <w:tblLook w:val="04A0" w:firstRow="1" w:lastRow="0" w:firstColumn="1" w:lastColumn="0" w:noHBand="0" w:noVBand="1"/>
      </w:tblPr>
      <w:tblGrid>
        <w:gridCol w:w="4457"/>
        <w:gridCol w:w="813"/>
        <w:gridCol w:w="785"/>
        <w:gridCol w:w="799"/>
        <w:gridCol w:w="812"/>
        <w:gridCol w:w="830"/>
        <w:gridCol w:w="824"/>
        <w:gridCol w:w="804"/>
        <w:gridCol w:w="792"/>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t>Microsoft Azure Site Recovery</w:t>
            </w:r>
            <w:r>
              <w:fldChar w:fldCharType="begin"/>
            </w:r>
            <w:r>
              <w:instrText xml:space="preserve"> XE "Microsoft Azure Site Recovery" </w:instrText>
            </w:r>
            <w:r>
              <w:fldChar w:fldCharType="end"/>
            </w:r>
            <w:r>
              <w:t xml:space="preserve"> (al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37" w:name="_Sec763"/>
      <w:r>
        <w:t>2. Condizioni del Prodotto</w:t>
      </w:r>
      <w:bookmarkEnd w:id="237"/>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Quantità Iniziale</w:t>
      </w:r>
    </w:p>
    <w:p w:rsidR="00BA1B70" w:rsidRDefault="00CF29CE">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38" w:name="_Sec657"/>
      <w:r>
        <w:t>Enterprise Mobility Suite (Piano)</w:t>
      </w:r>
      <w:bookmarkEnd w:id="238"/>
      <w:r>
        <w:fldChar w:fldCharType="begin"/>
      </w:r>
      <w:r>
        <w:instrText xml:space="preserve"> TC "</w:instrText>
      </w:r>
      <w:bookmarkStart w:id="239" w:name="_Toc446543193"/>
      <w:r>
        <w:instrText>Enterprise Mobility Suite (Piano)</w:instrText>
      </w:r>
      <w:bookmarkEnd w:id="239"/>
      <w:r>
        <w:instrText>" \l 3</w:instrText>
      </w:r>
      <w:r>
        <w:fldChar w:fldCharType="end"/>
      </w:r>
    </w:p>
    <w:p w:rsidR="00BA1B70" w:rsidRDefault="00CF29CE">
      <w:pPr>
        <w:pStyle w:val="ProductList-Offering1SubSection"/>
        <w:outlineLvl w:val="3"/>
      </w:pPr>
      <w:bookmarkStart w:id="240" w:name="_Sec709"/>
      <w:r>
        <w:t>1. Disponibilità del Programma</w:t>
      </w:r>
      <w:bookmarkEnd w:id="240"/>
    </w:p>
    <w:tbl>
      <w:tblPr>
        <w:tblStyle w:val="PURTable"/>
        <w:tblW w:w="0" w:type="dxa"/>
        <w:tblLook w:val="04A0" w:firstRow="1" w:lastRow="0" w:firstColumn="1" w:lastColumn="0" w:noHBand="0" w:noVBand="1"/>
      </w:tblPr>
      <w:tblGrid>
        <w:gridCol w:w="4455"/>
        <w:gridCol w:w="812"/>
        <w:gridCol w:w="785"/>
        <w:gridCol w:w="799"/>
        <w:gridCol w:w="811"/>
        <w:gridCol w:w="830"/>
        <w:gridCol w:w="823"/>
        <w:gridCol w:w="803"/>
        <w:gridCol w:w="798"/>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241" w:name="_Sec764"/>
      <w:r>
        <w:t>2. Condizioni del Prodotto</w:t>
      </w:r>
      <w:bookmarkEnd w:id="241"/>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Idoneità per l’Acquisto di una SL Add-on per Utente</w:t>
      </w:r>
    </w:p>
    <w:p w:rsidR="00BA1B70" w:rsidRDefault="00CF29CE">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BA1B70" w:rsidRDefault="00BA1B70">
      <w:pPr>
        <w:pStyle w:val="ProductList-Body"/>
      </w:pPr>
    </w:p>
    <w:p w:rsidR="00BA1B70" w:rsidRDefault="00CF29CE">
      <w:pPr>
        <w:pStyle w:val="ProductList-ClauseHeading"/>
        <w:outlineLvl w:val="4"/>
      </w:pPr>
      <w:r>
        <w:t>2.2 Licenze Qualificanti per SL Add-On per Utente</w:t>
      </w:r>
    </w:p>
    <w:tbl>
      <w:tblPr>
        <w:tblStyle w:val="PURTable"/>
        <w:tblW w:w="0" w:type="dxa"/>
        <w:tblLook w:val="04A0" w:firstRow="1" w:lastRow="0" w:firstColumn="1" w:lastColumn="0" w:noHBand="0" w:noVBand="1"/>
      </w:tblPr>
      <w:tblGrid>
        <w:gridCol w:w="5465"/>
        <w:gridCol w:w="5451"/>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Add-on per Utente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1B70" w:rsidRDefault="00CF29CE">
            <w:pPr>
              <w:pStyle w:val="ProductList-TableBody"/>
            </w:pPr>
            <w:r>
              <w:t>Enterprise Mobility Suite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2.3 Limitazioni relative all’Acquisto di una SL Add-on per Utente</w:t>
      </w:r>
    </w:p>
    <w:p w:rsidR="00BA1B70" w:rsidRDefault="00CF29CE">
      <w:pPr>
        <w:pStyle w:val="ProductList-Body"/>
      </w:pPr>
      <w:r>
        <w:t>Per ogni Licenza Qualificante (o gruppo di Licenze Qualificanti) è possibile acquistare solo una SL Add-on per Utente.</w:t>
      </w:r>
    </w:p>
    <w:p w:rsidR="00BA1B70" w:rsidRDefault="00BA1B70">
      <w:pPr>
        <w:pStyle w:val="ProductList-Body"/>
      </w:pPr>
    </w:p>
    <w:p w:rsidR="00BA1B70" w:rsidRDefault="00CF29CE">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BA1B70" w:rsidRDefault="00BA1B70">
      <w:pPr>
        <w:pStyle w:val="ProductList-Body"/>
      </w:pPr>
    </w:p>
    <w:p w:rsidR="00BA1B70" w:rsidRDefault="00CF29CE">
      <w:pPr>
        <w:pStyle w:val="ProductList-Body"/>
      </w:pPr>
      <w:r>
        <w:t>Le società con un Contratto Campus e School potranno acquistare la corrispondente Licenza “Subscription” per Utente per le SL per Utente per Enterprise Mobility Suite per i propri Utenti fino al raggiungimento della stessa quantità di PC Idonei, purché siano in possesso della copertura per le Licenze Qualificanti.</w:t>
      </w:r>
    </w:p>
    <w:p w:rsidR="00BA1B70" w:rsidRDefault="00BA1B70">
      <w:pPr>
        <w:pStyle w:val="ProductList-Body"/>
      </w:pPr>
    </w:p>
    <w:p w:rsidR="00BA1B70" w:rsidRDefault="00CF29CE">
      <w:pPr>
        <w:pStyle w:val="ProductList-ClauseHeading"/>
        <w:outlineLvl w:val="4"/>
      </w:pPr>
      <w:r>
        <w:t>2.4 Idoneità all’acquisto di SL per Utente per Enterprise Mobility Suite da SA</w:t>
      </w:r>
    </w:p>
    <w:p w:rsidR="00BA1B70" w:rsidRDefault="00CF29CE">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626"/>
        <w:gridCol w:w="3659"/>
        <w:gridCol w:w="3631"/>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CAL Suite Bridge obbligatoria</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Core CAL Bridge per Enterprise Mobility Suite </w:t>
            </w:r>
            <w:r>
              <w:rPr>
                <w:vertAlign w:val="superscript"/>
              </w:rPr>
              <w:t>2,3</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Bridge per Enterprise Mobility Suite</w:t>
            </w:r>
            <w:r>
              <w:rPr>
                <w:vertAlign w:val="superscript"/>
              </w:rPr>
              <w:t xml:space="preserve"> 2,4</w:t>
            </w:r>
          </w:p>
        </w:tc>
      </w:tr>
    </w:tbl>
    <w:p w:rsidR="00BA1B70" w:rsidRDefault="00CF29CE">
      <w:pPr>
        <w:pStyle w:val="ProductList-Body"/>
      </w:pPr>
      <w:r>
        <w:rPr>
          <w:i/>
          <w:vertAlign w:val="superscript"/>
        </w:rPr>
        <w:t>1</w:t>
      </w:r>
      <w:r>
        <w:rPr>
          <w:i/>
        </w:rPr>
        <w:t>Disponibile per l’acquisto solo in occasione della ricorrenza annuale dell’iscrizione o all’inizio di un nuovo periodo di validità dell’iscrizione.</w:t>
      </w:r>
    </w:p>
    <w:p w:rsidR="00BA1B70" w:rsidRDefault="00CF29CE">
      <w:pPr>
        <w:pStyle w:val="ProductList-Body"/>
      </w:pPr>
      <w:r>
        <w:rPr>
          <w:i/>
          <w:vertAlign w:val="superscript"/>
        </w:rPr>
        <w:t>2</w:t>
      </w:r>
      <w:r>
        <w:rPr>
          <w:i/>
        </w:rPr>
        <w:t>Acquisto necessario solo in occasione della ricorrenza annuale.</w:t>
      </w:r>
    </w:p>
    <w:p w:rsidR="00BA1B70" w:rsidRDefault="00CF29CE">
      <w:pPr>
        <w:pStyle w:val="ProductList-Body"/>
      </w:pPr>
      <w:r>
        <w:rPr>
          <w:i/>
          <w:vertAlign w:val="superscript"/>
        </w:rPr>
        <w:t>3</w:t>
      </w:r>
      <w:r>
        <w:rPr>
          <w:i/>
        </w:rPr>
        <w:t xml:space="preserve">Acquisto non necessario per gli utenti che dispongono anche di una licenza per Office 365 (Enterprise e Government E1, E3, E4) </w:t>
      </w:r>
    </w:p>
    <w:p w:rsidR="00BA1B70" w:rsidRDefault="00CF29CE">
      <w:pPr>
        <w:pStyle w:val="ProductList-Body"/>
      </w:pPr>
      <w:r>
        <w:rPr>
          <w:i/>
          <w:vertAlign w:val="superscript"/>
        </w:rPr>
        <w:t>4</w:t>
      </w:r>
      <w:r>
        <w:rPr>
          <w:i/>
        </w:rPr>
        <w:t>Acquisto non necessario per gli utenti che dispongono anche di una licenza per Office 365 (Enterprise e Government E3, E4)</w:t>
      </w:r>
    </w:p>
    <w:p w:rsidR="00BA1B70" w:rsidRDefault="00BA1B70">
      <w:pPr>
        <w:pStyle w:val="ProductList-Body"/>
      </w:pPr>
    </w:p>
    <w:p w:rsidR="00BA1B70" w:rsidRDefault="00CF29CE">
      <w:pPr>
        <w:pStyle w:val="ProductList-ClauseHeading"/>
        <w:outlineLvl w:val="4"/>
      </w:pPr>
      <w:r>
        <w:t>2.5 Acquisti di SL per Utente da SA</w:t>
      </w:r>
    </w:p>
    <w:p w:rsidR="00BA1B70" w:rsidRDefault="00CF29CE">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BA1B70" w:rsidRDefault="00BA1B70">
      <w:pPr>
        <w:pStyle w:val="ProductList-Body"/>
      </w:pPr>
    </w:p>
    <w:p w:rsidR="00BA1B70" w:rsidRDefault="00CF29CE">
      <w:pPr>
        <w:pStyle w:val="ProductList-ClauseHeading"/>
        <w:outlineLvl w:val="4"/>
      </w:pPr>
      <w:r>
        <w:t>2.6 Vantaggi di SA per le SL per Utente per Enterprise Mobility Suite da SA</w:t>
      </w:r>
    </w:p>
    <w:p w:rsidR="00BA1B70" w:rsidRDefault="00CF29CE">
      <w:pPr>
        <w:pStyle w:val="ProductList-Body"/>
      </w:pPr>
      <w:r>
        <w:t>Le SL per Utente da SA per Enterprise Mobility Suite qualificano la Società per i Vantaggi di SA in base alle Licenze Qualificanti indicate nell’Articolo 2.4.</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42" w:name="_Sec658"/>
      <w:r>
        <w:t>Azure Active Directory (Piano)</w:t>
      </w:r>
      <w:bookmarkEnd w:id="242"/>
      <w:r>
        <w:fldChar w:fldCharType="begin"/>
      </w:r>
      <w:r>
        <w:instrText xml:space="preserve"> TC "</w:instrText>
      </w:r>
      <w:bookmarkStart w:id="243" w:name="_Toc446543194"/>
      <w:r>
        <w:instrText>Azure Active Directory (Piano)</w:instrText>
      </w:r>
      <w:bookmarkEnd w:id="243"/>
      <w:r>
        <w:instrText>" \l 3</w:instrText>
      </w:r>
      <w:r>
        <w:fldChar w:fldCharType="end"/>
      </w:r>
    </w:p>
    <w:p w:rsidR="00BA1B70" w:rsidRDefault="00CF29CE">
      <w:pPr>
        <w:pStyle w:val="ProductList-Offering1SubSection"/>
        <w:outlineLvl w:val="3"/>
      </w:pPr>
      <w:bookmarkStart w:id="244" w:name="_Sec710"/>
      <w:r>
        <w:t>1. Disponibilità del Programma</w:t>
      </w:r>
      <w:bookmarkEnd w:id="244"/>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Azure Active Directory Premium (SL per Utente)</w:t>
            </w:r>
            <w:r>
              <w:fldChar w:fldCharType="begin"/>
            </w:r>
            <w:r>
              <w:instrText xml:space="preserve"> XE "Azure Active Directory Premium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245" w:name="_Sec765"/>
      <w:r>
        <w:t>2. Condizioni del Prodotto</w:t>
      </w:r>
      <w:bookmarkEnd w:id="245"/>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Single-Sign On (SSO)</w:t>
      </w:r>
    </w:p>
    <w:p w:rsidR="00BA1B70" w:rsidRDefault="00CF29CE">
      <w:pPr>
        <w:pStyle w:val="ProductList-Body"/>
      </w:pPr>
      <w:r>
        <w:t>Le società titolari di Microsoft Azure Active Directory Basic potranno utilizzare la procedura SSO (Single Sign-On) per pre-integrare fino a 10 Applicazioni SAAS/App Personalizzate per utente.</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46" w:name="_Sec659"/>
      <w:r>
        <w:t>Azure Rights Management Premium (Piano)</w:t>
      </w:r>
      <w:bookmarkEnd w:id="246"/>
      <w:r>
        <w:fldChar w:fldCharType="begin"/>
      </w:r>
      <w:r>
        <w:instrText xml:space="preserve"> TC "</w:instrText>
      </w:r>
      <w:bookmarkStart w:id="247" w:name="_Toc446543195"/>
      <w:r>
        <w:instrText>Azure Rights Management Premium (Piano)</w:instrText>
      </w:r>
      <w:bookmarkEnd w:id="247"/>
      <w:r>
        <w:instrText>" \l 3</w:instrText>
      </w:r>
      <w:r>
        <w:fldChar w:fldCharType="end"/>
      </w:r>
    </w:p>
    <w:p w:rsidR="00BA1B70" w:rsidRDefault="00CF29CE">
      <w:pPr>
        <w:pStyle w:val="ProductList-Offering1SubSection"/>
        <w:outlineLvl w:val="3"/>
      </w:pPr>
      <w:bookmarkStart w:id="248" w:name="_Sec711"/>
      <w:r>
        <w:t>1. Disponibilità del Programma</w:t>
      </w:r>
      <w:bookmarkEnd w:id="248"/>
    </w:p>
    <w:tbl>
      <w:tblPr>
        <w:tblStyle w:val="PURTable"/>
        <w:tblW w:w="0" w:type="dxa"/>
        <w:tblLook w:val="04A0" w:firstRow="1" w:lastRow="0" w:firstColumn="1" w:lastColumn="0" w:noHBand="0" w:noVBand="1"/>
      </w:tblPr>
      <w:tblGrid>
        <w:gridCol w:w="4467"/>
        <w:gridCol w:w="811"/>
        <w:gridCol w:w="783"/>
        <w:gridCol w:w="797"/>
        <w:gridCol w:w="810"/>
        <w:gridCol w:w="829"/>
        <w:gridCol w:w="822"/>
        <w:gridCol w:w="801"/>
        <w:gridCol w:w="796"/>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249" w:name="_Sec766"/>
      <w:r>
        <w:t>2. Condizioni del Prodotto</w:t>
      </w:r>
      <w:bookmarkEnd w:id="249"/>
    </w:p>
    <w:tbl>
      <w:tblPr>
        <w:tblStyle w:val="PURTable"/>
        <w:tblW w:w="0" w:type="dxa"/>
        <w:tblLook w:val="04A0" w:firstRow="1" w:lastRow="0" w:firstColumn="1" w:lastColumn="0" w:noHBand="0" w:noVBand="1"/>
      </w:tblPr>
      <w:tblGrid>
        <w:gridCol w:w="3630"/>
        <w:gridCol w:w="3643"/>
        <w:gridCol w:w="364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Premium (SL per Utente)</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Premium (SL per Utente)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Premium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50" w:name="_Sec660"/>
      <w:r>
        <w:t>RemoteApp di Azure (Piano)</w:t>
      </w:r>
      <w:bookmarkEnd w:id="250"/>
      <w:r>
        <w:fldChar w:fldCharType="begin"/>
      </w:r>
      <w:r>
        <w:instrText xml:space="preserve"> TC "</w:instrText>
      </w:r>
      <w:bookmarkStart w:id="251" w:name="_Toc446543196"/>
      <w:r>
        <w:instrText>RemoteApp di Azure (Piano)</w:instrText>
      </w:r>
      <w:bookmarkEnd w:id="251"/>
      <w:r>
        <w:instrText>" \l 3</w:instrText>
      </w:r>
      <w:r>
        <w:fldChar w:fldCharType="end"/>
      </w:r>
    </w:p>
    <w:p w:rsidR="00BA1B70" w:rsidRDefault="00CF29CE">
      <w:pPr>
        <w:pStyle w:val="ProductList-Offering1SubSection"/>
        <w:outlineLvl w:val="3"/>
      </w:pPr>
      <w:bookmarkStart w:id="252" w:name="_Sec712"/>
      <w:r>
        <w:t>1. Disponibilità del Programma</w:t>
      </w:r>
      <w:bookmarkEnd w:id="252"/>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53" w:name="_Sec767"/>
      <w:r>
        <w:t>2. Condizioni del Prodotto</w:t>
      </w:r>
      <w:bookmarkEnd w:id="25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54" w:name="_Sec854"/>
      <w:r>
        <w:t>Operations Management Suite (Piano)</w:t>
      </w:r>
      <w:bookmarkEnd w:id="254"/>
      <w:r>
        <w:fldChar w:fldCharType="begin"/>
      </w:r>
      <w:r>
        <w:instrText xml:space="preserve"> TC "</w:instrText>
      </w:r>
      <w:bookmarkStart w:id="255" w:name="_Toc446543197"/>
      <w:r>
        <w:instrText>Operations Management Suite (Piano)</w:instrText>
      </w:r>
      <w:bookmarkEnd w:id="255"/>
      <w:r>
        <w:instrText>" \l 3</w:instrText>
      </w:r>
      <w:r>
        <w:fldChar w:fldCharType="end"/>
      </w:r>
    </w:p>
    <w:p w:rsidR="00BA1B70" w:rsidRDefault="00CF29CE">
      <w:pPr>
        <w:pStyle w:val="ProductList-Offering1SubSection"/>
        <w:outlineLvl w:val="3"/>
      </w:pPr>
      <w:bookmarkStart w:id="256" w:name="_Sec855"/>
      <w:r>
        <w:t>1. Disponibilità del Programma</w:t>
      </w:r>
      <w:bookmarkEnd w:id="256"/>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57" w:name="_Sec856"/>
      <w:r>
        <w:t>2. Condizioni del Prodotto</w:t>
      </w:r>
      <w:bookmarkEnd w:id="257"/>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SL Add-on</w:t>
      </w:r>
    </w:p>
    <w:tbl>
      <w:tblPr>
        <w:tblStyle w:val="PURTable"/>
        <w:tblW w:w="0" w:type="dxa"/>
        <w:tblLook w:val="04A0" w:firstRow="1" w:lastRow="0" w:firstColumn="1" w:lastColumn="0" w:noHBand="0" w:noVBand="1"/>
      </w:tblPr>
      <w:tblGrid>
        <w:gridCol w:w="5460"/>
        <w:gridCol w:w="5456"/>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Add-on</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Infrastructure Server Standard</w:t>
            </w:r>
            <w:r>
              <w:rPr>
                <w:vertAlign w:val="superscript"/>
              </w:rPr>
              <w:t>1</w:t>
            </w:r>
          </w:p>
          <w:p w:rsidR="00BA1B70" w:rsidRDefault="00CF29C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Add-on di Operations Management Suite Standard Edition</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Infrastructure Server Suite Datacenter</w:t>
            </w:r>
            <w:r>
              <w:rPr>
                <w:vertAlign w:val="superscript"/>
              </w:rPr>
              <w:t>1</w:t>
            </w:r>
          </w:p>
          <w:p w:rsidR="00BA1B70" w:rsidRDefault="00CF29C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Add-on di Operations Management Suite Datacenter Edition</w:t>
            </w:r>
          </w:p>
        </w:tc>
      </w:tr>
    </w:tbl>
    <w:p w:rsidR="00BA1B70" w:rsidRDefault="00CF29CE">
      <w:pPr>
        <w:pStyle w:val="ProductList-Body"/>
      </w:pPr>
      <w:r>
        <w:rPr>
          <w:i/>
          <w:vertAlign w:val="superscript"/>
        </w:rPr>
        <w:t>1</w:t>
      </w:r>
      <w:r>
        <w:rPr>
          <w:i/>
        </w:rPr>
        <w:t>Con SA attiva</w:t>
      </w:r>
    </w:p>
    <w:p w:rsidR="00BA1B70" w:rsidRDefault="00BA1B70">
      <w:pPr>
        <w:pStyle w:val="ProductList-Body"/>
      </w:pPr>
    </w:p>
    <w:p w:rsidR="00BA1B70" w:rsidRDefault="00CF29CE">
      <w:pPr>
        <w:pStyle w:val="ProductList-ClauseHeading"/>
        <w:outlineLvl w:val="4"/>
      </w:pPr>
      <w:r>
        <w:t>2.2 Azure Site Recovery con Operations Management Suite</w:t>
      </w:r>
    </w:p>
    <w:p w:rsidR="00BA1B70" w:rsidRDefault="00CF29CE">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58" w:name="_Sec888"/>
      <w:r>
        <w:t>Microsoft Multi-Factor Authentication (Piano)</w:t>
      </w:r>
      <w:bookmarkEnd w:id="258"/>
      <w:r>
        <w:fldChar w:fldCharType="begin"/>
      </w:r>
      <w:r>
        <w:instrText xml:space="preserve"> TC "</w:instrText>
      </w:r>
      <w:bookmarkStart w:id="259" w:name="_Toc446543198"/>
      <w:r>
        <w:instrText>Microsoft Multi-Factor Authentication (Piano)</w:instrText>
      </w:r>
      <w:bookmarkEnd w:id="259"/>
      <w:r>
        <w:instrText>" \l 3</w:instrText>
      </w:r>
      <w:r>
        <w:fldChar w:fldCharType="end"/>
      </w:r>
    </w:p>
    <w:p w:rsidR="00BA1B70" w:rsidRDefault="00CF29CE">
      <w:pPr>
        <w:pStyle w:val="ProductList-Offering1SubSection"/>
        <w:outlineLvl w:val="3"/>
      </w:pPr>
      <w:bookmarkStart w:id="260" w:name="_Sec889"/>
      <w:r>
        <w:t>1. Disponibilità del Programma</w:t>
      </w:r>
      <w:bookmarkEnd w:id="260"/>
    </w:p>
    <w:tbl>
      <w:tblPr>
        <w:tblStyle w:val="PURTable"/>
        <w:tblW w:w="0" w:type="dxa"/>
        <w:tblLook w:val="04A0" w:firstRow="1" w:lastRow="0" w:firstColumn="1" w:lastColumn="0" w:noHBand="0" w:noVBand="1"/>
      </w:tblPr>
      <w:tblGrid>
        <w:gridCol w:w="4531"/>
        <w:gridCol w:w="815"/>
        <w:gridCol w:w="789"/>
        <w:gridCol w:w="803"/>
        <w:gridCol w:w="710"/>
        <w:gridCol w:w="832"/>
        <w:gridCol w:w="826"/>
        <w:gridCol w:w="807"/>
        <w:gridCol w:w="803"/>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261" w:name="_Sec890"/>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3199"/>
      <w:r>
        <w:instrText>Microsoft Cloud App Security</w:instrText>
      </w:r>
      <w:bookmarkEnd w:id="263"/>
      <w:r>
        <w:instrText>" \l 3</w:instrText>
      </w:r>
      <w:r>
        <w:fldChar w:fldCharType="end"/>
      </w:r>
    </w:p>
    <w:p w:rsidR="00BA1B70" w:rsidRDefault="00CF29CE">
      <w:pPr>
        <w:pStyle w:val="ProductList-Offering1SubSection"/>
        <w:outlineLvl w:val="3"/>
      </w:pPr>
      <w:bookmarkStart w:id="264" w:name="_Sec914"/>
      <w:r>
        <w:t>1. Disponibilità del Programma</w:t>
      </w:r>
      <w:bookmarkEnd w:id="264"/>
    </w:p>
    <w:tbl>
      <w:tblPr>
        <w:tblStyle w:val="PURTable"/>
        <w:tblW w:w="0" w:type="dxa"/>
        <w:tblLook w:val="04A0" w:firstRow="1" w:lastRow="0" w:firstColumn="1" w:lastColumn="0" w:noHBand="0" w:noVBand="1"/>
      </w:tblPr>
      <w:tblGrid>
        <w:gridCol w:w="4512"/>
        <w:gridCol w:w="818"/>
        <w:gridCol w:w="795"/>
        <w:gridCol w:w="807"/>
        <w:gridCol w:w="712"/>
        <w:gridCol w:w="834"/>
        <w:gridCol w:w="828"/>
        <w:gridCol w:w="810"/>
        <w:gridCol w:w="800"/>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Cloud App Security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Cloud App Security K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BA1B70">
      <w:pPr>
        <w:pStyle w:val="ProductList-Body"/>
      </w:pPr>
    </w:p>
    <w:p w:rsidR="00BA1B70" w:rsidRDefault="00BA1B70">
      <w:pPr>
        <w:pStyle w:val="ProductList-Body"/>
      </w:pPr>
    </w:p>
    <w:p w:rsidR="00BA1B70" w:rsidRDefault="00CF29CE">
      <w:pPr>
        <w:pStyle w:val="ProductList-Offering1SubSection"/>
        <w:outlineLvl w:val="3"/>
      </w:pPr>
      <w:bookmarkStart w:id="265" w:name="_Sec916"/>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t>Idoneità alla Proroga del Periodo di Validità: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Idoneità alla Riduzione (SCE):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3200"/>
      <w:r>
        <w:instrText>Microsoft Azure StorSimple</w:instrText>
      </w:r>
      <w:bookmarkEnd w:id="267"/>
      <w:r>
        <w:instrText>" \l 3</w:instrText>
      </w:r>
      <w:r>
        <w:fldChar w:fldCharType="end"/>
      </w:r>
    </w:p>
    <w:p w:rsidR="00BA1B70" w:rsidRDefault="00CF29CE">
      <w:pPr>
        <w:pStyle w:val="ProductList-Offering1SubSection"/>
        <w:outlineLvl w:val="3"/>
      </w:pPr>
      <w:bookmarkStart w:id="268" w:name="_Sec910"/>
      <w:r>
        <w:t>1. Disponibilità del Programma</w:t>
      </w:r>
      <w:bookmarkEnd w:id="268"/>
    </w:p>
    <w:tbl>
      <w:tblPr>
        <w:tblStyle w:val="PURTable"/>
        <w:tblW w:w="0" w:type="dxa"/>
        <w:tblLook w:val="04A0" w:firstRow="1" w:lastRow="0" w:firstColumn="1" w:lastColumn="0" w:noHBand="0" w:noVBand="1"/>
      </w:tblPr>
      <w:tblGrid>
        <w:gridCol w:w="4523"/>
        <w:gridCol w:w="817"/>
        <w:gridCol w:w="792"/>
        <w:gridCol w:w="805"/>
        <w:gridCol w:w="711"/>
        <w:gridCol w:w="833"/>
        <w:gridCol w:w="827"/>
        <w:gridCol w:w="809"/>
        <w:gridCol w:w="799"/>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Impegno Monetario per StorSimple</w:t>
            </w:r>
            <w:r>
              <w:fldChar w:fldCharType="begin"/>
            </w:r>
            <w:r>
              <w:instrText xml:space="preserve"> XE "Impegno Monetario per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Impegno Monetario per StorSimple</w:t>
            </w:r>
            <w:r>
              <w:fldChar w:fldCharType="begin"/>
            </w:r>
            <w:r>
              <w:instrText xml:space="preserve"> XE "Impegno Monetario per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Supporto Standard per StorSimple</w:t>
            </w:r>
            <w:r>
              <w:fldChar w:fldCharType="begin"/>
            </w:r>
            <w:r>
              <w:instrText xml:space="preserve"> XE "Supporto Standard per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Da Supporto Standard a Supporto Premium per StorSimple</w:t>
            </w:r>
            <w:r>
              <w:fldChar w:fldCharType="begin"/>
            </w:r>
            <w:r>
              <w:instrText xml:space="preserve"> XE "Da Supporto Standard a Supporto Premium per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none" w:sz="4" w:space="0" w:color="BFBFBF"/>
              <w:left w:val="none" w:sz="4" w:space="0" w:color="6E6E6E"/>
              <w:bottom w:val="none" w:sz="4" w:space="0" w:color="BFBFBF"/>
              <w:right w:val="none" w:sz="4" w:space="0" w:color="6E6E6E"/>
            </w:tcBorders>
          </w:tcPr>
          <w:p w:rsidR="00BA1B70" w:rsidRDefault="00CF29CE">
            <w:pPr>
              <w:pStyle w:val="ProductList-TableBody"/>
            </w:pPr>
            <w:r>
              <w:t>Supporto Premium per StorSimple</w:t>
            </w:r>
            <w:r>
              <w:fldChar w:fldCharType="begin"/>
            </w:r>
            <w:r>
              <w:instrText xml:space="preserve"> XE "Supporto Premium per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269" w:name="_Sec911"/>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Idoneità alla Riduzione (SCE):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r>
    </w:tbl>
    <w:p w:rsidR="00BA1B70" w:rsidRDefault="00BA1B70">
      <w:pPr>
        <w:pStyle w:val="ProductList-Body"/>
      </w:pPr>
    </w:p>
    <w:p w:rsidR="00BA1B70" w:rsidRDefault="00CF29CE">
      <w:pPr>
        <w:pStyle w:val="ProductList-ClauseHeading"/>
        <w:outlineLvl w:val="4"/>
      </w:pPr>
      <w:r>
        <w:t>2.1 Offerte di Impegno Monetario per StorSimple</w:t>
      </w:r>
    </w:p>
    <w:p w:rsidR="00BA1B70" w:rsidRDefault="00CF29CE">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w:t>
      </w:r>
    </w:p>
    <w:p w:rsidR="00BA1B70" w:rsidRDefault="00BA1B70">
      <w:pPr>
        <w:pStyle w:val="ProductList-Body"/>
      </w:pPr>
    </w:p>
    <w:p w:rsidR="00BA1B70" w:rsidRDefault="00CF29CE">
      <w:pPr>
        <w:pStyle w:val="ProductList-ClauseHeading"/>
        <w:outlineLvl w:val="4"/>
      </w:pPr>
      <w:r>
        <w:t>2.2 Offerte di Supporto per Microsoft StorSimple</w:t>
      </w:r>
    </w:p>
    <w:p w:rsidR="00BA1B70" w:rsidRDefault="00CF29CE">
      <w:pPr>
        <w:pStyle w:val="ProductList-Body"/>
      </w:pPr>
      <w:r>
        <w:t>Dettagli sulle offerte di supporto per StoreSimple sono disponibili all’indirizzo https://msdn.microsoft.com/en-US/library/mt433077(TechNet.10).aspx.</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3201"/>
      <w:r>
        <w:instrText>Enterprise Cloud Suite</w:instrText>
      </w:r>
      <w:bookmarkEnd w:id="271"/>
      <w:r>
        <w:instrText>" \l 2</w:instrText>
      </w:r>
      <w:r>
        <w:fldChar w:fldCharType="end"/>
      </w:r>
    </w:p>
    <w:p w:rsidR="00BA1B70" w:rsidRDefault="00CF29CE">
      <w:pPr>
        <w:pStyle w:val="ProductList-Offering1SubSection"/>
        <w:outlineLvl w:val="2"/>
      </w:pPr>
      <w:bookmarkStart w:id="272" w:name="_Sec713"/>
      <w:r>
        <w:t>1. Disponibilità del Programma</w:t>
      </w:r>
      <w:bookmarkEnd w:id="272"/>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2"/>
      </w:pPr>
      <w:bookmarkStart w:id="273" w:name="_Sec768"/>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3"/>
      </w:pPr>
      <w:r>
        <w:t>2.1 SL Add-on per Utente e SL per Utente da SA</w:t>
      </w:r>
    </w:p>
    <w:p w:rsidR="00BA1B70" w:rsidRDefault="00CF29CE">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BA1B70" w:rsidRDefault="00BA1B70">
      <w:pPr>
        <w:pStyle w:val="ProductList-Body"/>
      </w:pPr>
    </w:p>
    <w:p w:rsidR="00BA1B70" w:rsidRDefault="00CF29CE">
      <w:pPr>
        <w:pStyle w:val="ProductList-ClauseHeading"/>
        <w:outlineLvl w:val="3"/>
      </w:pPr>
      <w:r>
        <w:t>2.2 Acquisti di SL per Utente da SA</w:t>
      </w:r>
    </w:p>
    <w:p w:rsidR="00BA1B70" w:rsidRDefault="00CF29CE">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BA1B70" w:rsidRDefault="00BA1B70">
      <w:pPr>
        <w:pStyle w:val="ProductList-Body"/>
      </w:pPr>
    </w:p>
    <w:p w:rsidR="00BA1B70" w:rsidRDefault="00CF29CE">
      <w:pPr>
        <w:pStyle w:val="ProductList-ClauseHeading"/>
        <w:outlineLvl w:val="3"/>
      </w:pPr>
      <w:r>
        <w:t>2.3 Vantaggi di SA per le SL per Utente per Enterprise Cloud Suite da SA</w:t>
      </w:r>
    </w:p>
    <w:p w:rsidR="00BA1B70" w:rsidRDefault="00CF29CE">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BA1B70" w:rsidRDefault="00BA1B70">
      <w:pPr>
        <w:pStyle w:val="ProductList-Body"/>
      </w:pPr>
    </w:p>
    <w:p w:rsidR="00BA1B70" w:rsidRDefault="00CF29CE">
      <w:pPr>
        <w:pStyle w:val="ProductList-ClauseHeading"/>
        <w:outlineLvl w:val="3"/>
      </w:pPr>
      <w:r>
        <w:t>2.4 Servizio Community Cloud per Enti Pubblici (Stati Uniti)</w:t>
      </w:r>
    </w:p>
    <w:p w:rsidR="00BA1B70" w:rsidRDefault="00CF29CE">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NoBorder"/>
        <w:outlineLvl w:val="1"/>
      </w:pPr>
      <w:bookmarkStart w:id="274" w:name="_Sec630"/>
      <w:r>
        <w:t>Microsoft Intune</w:t>
      </w:r>
      <w:bookmarkEnd w:id="274"/>
      <w:r>
        <w:fldChar w:fldCharType="begin"/>
      </w:r>
      <w:r>
        <w:instrText xml:space="preserve"> TC "</w:instrText>
      </w:r>
      <w:bookmarkStart w:id="275" w:name="_Toc446543202"/>
      <w:r>
        <w:instrText>Microsoft Intune</w:instrText>
      </w:r>
      <w:bookmarkEnd w:id="275"/>
      <w:r>
        <w:instrText>" \l 2</w:instrText>
      </w:r>
      <w:r>
        <w:fldChar w:fldCharType="end"/>
      </w:r>
    </w:p>
    <w:p w:rsidR="00BA1B70" w:rsidRDefault="00CF29CE">
      <w:pPr>
        <w:pStyle w:val="ProductList-Offering1SubSection"/>
        <w:outlineLvl w:val="2"/>
      </w:pPr>
      <w:bookmarkStart w:id="276" w:name="_Sec714"/>
      <w:r>
        <w:t>1. Disponibilità del Programma</w:t>
      </w:r>
      <w:bookmarkEnd w:id="276"/>
    </w:p>
    <w:tbl>
      <w:tblPr>
        <w:tblStyle w:val="PURTable"/>
        <w:tblW w:w="0" w:type="dxa"/>
        <w:tblLook w:val="04A0" w:firstRow="1" w:lastRow="0" w:firstColumn="1" w:lastColumn="0" w:noHBand="0" w:noVBand="1"/>
      </w:tblPr>
      <w:tblGrid>
        <w:gridCol w:w="4409"/>
        <w:gridCol w:w="924"/>
        <w:gridCol w:w="793"/>
        <w:gridCol w:w="805"/>
        <w:gridCol w:w="711"/>
        <w:gridCol w:w="833"/>
        <w:gridCol w:w="827"/>
        <w:gridCol w:w="809"/>
        <w:gridCol w:w="805"/>
      </w:tblGrid>
      <w:tr w:rsidR="00BA1B7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A1B70" w:rsidRDefault="00CF29CE">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4900" w:type="dxa"/>
            <w:tcBorders>
              <w:top w:val="none" w:sz="4" w:space="0" w:color="BFBFBF"/>
              <w:left w:val="none" w:sz="4" w:space="0" w:color="000000"/>
              <w:bottom w:val="dashed" w:sz="4" w:space="0" w:color="7F7F7F"/>
              <w:right w:val="none" w:sz="4" w:space="0" w:color="000000"/>
            </w:tcBorders>
          </w:tcPr>
          <w:p w:rsidR="00BA1B70" w:rsidRDefault="00CF29CE">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900" w:type="dxa"/>
            <w:tcBorders>
              <w:top w:val="dashed" w:sz="4" w:space="0" w:color="7F7F7F"/>
              <w:left w:val="none" w:sz="4" w:space="0" w:color="6E6E6E"/>
              <w:bottom w:val="dashed" w:sz="4" w:space="0" w:color="7F7F7F"/>
              <w:right w:val="none" w:sz="4" w:space="0" w:color="6E6E6E"/>
            </w:tcBorders>
          </w:tcPr>
          <w:p w:rsidR="00BA1B70" w:rsidRDefault="00CF29C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4900" w:type="dxa"/>
            <w:tcBorders>
              <w:top w:val="dashed" w:sz="4" w:space="0" w:color="7F7F7F"/>
              <w:left w:val="none" w:sz="4" w:space="0" w:color="6E6E6E"/>
              <w:bottom w:val="none" w:sz="4" w:space="0" w:color="BFBFBF"/>
              <w:right w:val="none" w:sz="4" w:space="0" w:color="6E6E6E"/>
            </w:tcBorders>
          </w:tcPr>
          <w:p w:rsidR="00BA1B70" w:rsidRDefault="00CF29C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2"/>
      </w:pPr>
      <w:bookmarkStart w:id="277" w:name="_Sec769"/>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43203"/>
      <w:r>
        <w:instrText>Microsoft Dynamics Online Services</w:instrText>
      </w:r>
      <w:bookmarkEnd w:id="279"/>
      <w:r>
        <w:instrText>" \l 2</w:instrText>
      </w:r>
      <w:r>
        <w:fldChar w:fldCharType="end"/>
      </w:r>
    </w:p>
    <w:p w:rsidR="00BA1B70" w:rsidRDefault="00CF29CE">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3204"/>
      <w:r>
        <w:instrText>Microsoft Dynamics AX</w:instrText>
      </w:r>
      <w:bookmarkEnd w:id="281"/>
      <w:r>
        <w:instrText>" \l 3</w:instrText>
      </w:r>
      <w:r>
        <w:fldChar w:fldCharType="end"/>
      </w:r>
    </w:p>
    <w:p w:rsidR="00BA1B70" w:rsidRDefault="00CF29CE">
      <w:pPr>
        <w:pStyle w:val="ProductList-Offering1SubSection"/>
        <w:outlineLvl w:val="3"/>
      </w:pPr>
      <w:bookmarkStart w:id="282" w:name="_Sec897"/>
      <w:r>
        <w:t>1. Disponibilità del Programma</w:t>
      </w:r>
      <w:bookmarkEnd w:id="282"/>
    </w:p>
    <w:tbl>
      <w:tblPr>
        <w:tblStyle w:val="PURTable"/>
        <w:tblW w:w="0" w:type="dxa"/>
        <w:tblLook w:val="04A0" w:firstRow="1" w:lastRow="0" w:firstColumn="1" w:lastColumn="0" w:noHBand="0" w:noVBand="1"/>
      </w:tblPr>
      <w:tblGrid>
        <w:gridCol w:w="4525"/>
        <w:gridCol w:w="816"/>
        <w:gridCol w:w="790"/>
        <w:gridCol w:w="804"/>
        <w:gridCol w:w="710"/>
        <w:gridCol w:w="833"/>
        <w:gridCol w:w="826"/>
        <w:gridCol w:w="808"/>
        <w:gridCol w:w="804"/>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Enterprise per SA</w:t>
            </w:r>
            <w:r>
              <w:fldChar w:fldCharType="begin"/>
            </w:r>
            <w:r>
              <w:instrText xml:space="preserve"> XE "Microsoft Dynamics AX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Task per SA</w:t>
            </w:r>
            <w:r>
              <w:fldChar w:fldCharType="begin"/>
            </w:r>
            <w:r>
              <w:instrText xml:space="preserve"> XE "Microsoft Dynamics AX Task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Self Serve per SA</w:t>
            </w:r>
            <w:r>
              <w:fldChar w:fldCharType="begin"/>
            </w:r>
            <w:r>
              <w:instrText xml:space="preserve"> XE "Microsoft Dynamics AX Self Serve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 xml:space="preserve">Microsoft Dynamics AX Device per SA </w:t>
            </w:r>
            <w:r>
              <w:fldChar w:fldCharType="begin"/>
            </w:r>
            <w:r>
              <w:instrText xml:space="preserve"> XE "Microsoft Dynamics AX Device per SA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283" w:name="_Sec898"/>
      <w:r>
        <w:t>2. Condizioni del Prodotto</w:t>
      </w:r>
      <w:bookmarkEnd w:id="28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63"/>
        <w:gridCol w:w="5453"/>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Add-on per Utente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per Microsoft Dynamics AX Self Serve</w:t>
            </w:r>
            <w:r>
              <w:fldChar w:fldCharType="begin"/>
            </w:r>
            <w:r>
              <w:instrText xml:space="preserve"> XE "CAL per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Microsoft Dynamics AX Self Serve per SA</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per Utente per Microsoft Dynamics AX Task</w:t>
            </w:r>
            <w:r>
              <w:fldChar w:fldCharType="begin"/>
            </w:r>
            <w:r>
              <w:instrText xml:space="preserve"> XE "CAL per Utente per Microsoft Dynamics AX Task" </w:instrText>
            </w:r>
            <w:r>
              <w:fldChar w:fldCharType="end"/>
            </w:r>
            <w:r>
              <w:rPr>
                <w:i/>
                <w:vertAlign w:val="superscript"/>
              </w:rPr>
              <w:t>1</w:t>
            </w:r>
            <w:r>
              <w:t xml:space="preserve"> o</w:t>
            </w:r>
          </w:p>
          <w:p w:rsidR="00BA1B70" w:rsidRDefault="00CF29CE">
            <w:pPr>
              <w:pStyle w:val="ProductList-TableBody"/>
            </w:pPr>
            <w:r>
              <w:t>CAL per Utente Aggiuntiva per Microsoft Dynamics AX Task</w:t>
            </w:r>
            <w:r>
              <w:fldChar w:fldCharType="begin"/>
            </w:r>
            <w:r>
              <w:instrText xml:space="preserve"> XE "CAL per Utente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Microsoft Dynamics AX Task per SA</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per Dispositivo per Microsoft Dynamics AX Task</w:t>
            </w:r>
            <w:r>
              <w:fldChar w:fldCharType="begin"/>
            </w:r>
            <w:r>
              <w:instrText xml:space="preserve"> XE "CAL per Dispositivo per Microsoft Dynamics AX Task" </w:instrText>
            </w:r>
            <w:r>
              <w:fldChar w:fldCharType="end"/>
            </w:r>
            <w:r>
              <w:rPr>
                <w:i/>
                <w:vertAlign w:val="superscript"/>
              </w:rPr>
              <w:t>1</w:t>
            </w:r>
            <w:r>
              <w:t xml:space="preserve"> o</w:t>
            </w:r>
          </w:p>
          <w:p w:rsidR="00BA1B70" w:rsidRDefault="00CF29CE">
            <w:pPr>
              <w:pStyle w:val="ProductList-TableBody"/>
            </w:pPr>
            <w:r>
              <w:t>CAL per Dispositivo Aggiuntiva per Microsoft Dynamics AX Task</w:t>
            </w:r>
            <w:r>
              <w:fldChar w:fldCharType="begin"/>
            </w:r>
            <w:r>
              <w:instrText xml:space="preserve"> XE "CAL per Dispositivo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Dispositivo per Microsoft Dynamics AX Task per SA</w:t>
            </w:r>
          </w:p>
          <w:p w:rsidR="00BA1B70" w:rsidRDefault="00BA1B70">
            <w:pPr>
              <w:pStyle w:val="ProductList-TableBody"/>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Functional CAL per Microsoft Dynamics AX</w:t>
            </w:r>
            <w:r>
              <w:fldChar w:fldCharType="begin"/>
            </w:r>
            <w:r>
              <w:instrText xml:space="preserve"> XE "Functional CAL per Microsoft Dynamics AX" </w:instrText>
            </w:r>
            <w:r>
              <w:fldChar w:fldCharType="end"/>
            </w:r>
            <w:r>
              <w:rPr>
                <w:i/>
                <w:vertAlign w:val="superscript"/>
              </w:rPr>
              <w:t>1</w:t>
            </w:r>
            <w:r>
              <w:t xml:space="preserve"> o </w:t>
            </w:r>
          </w:p>
          <w:p w:rsidR="00BA1B70" w:rsidRDefault="00CF29CE">
            <w:pPr>
              <w:pStyle w:val="ProductList-TableBody"/>
            </w:pPr>
            <w:r>
              <w:t>CAL Aggiuntiva per Microsoft Dynamics AX 1 Functional</w:t>
            </w:r>
            <w:r>
              <w:fldChar w:fldCharType="begin"/>
            </w:r>
            <w:r>
              <w:instrText xml:space="preserve"> XE "CAL Aggiuntiva per Microsoft Dynamics AX 1 Functional" </w:instrText>
            </w:r>
            <w:r>
              <w:fldChar w:fldCharType="end"/>
            </w:r>
            <w:r>
              <w:rPr>
                <w:i/>
                <w:vertAlign w:val="superscript"/>
              </w:rPr>
              <w:t>1</w:t>
            </w:r>
            <w:r>
              <w:t xml:space="preserve"> o</w:t>
            </w:r>
          </w:p>
          <w:p w:rsidR="00BA1B70" w:rsidRDefault="00CF29CE">
            <w:pPr>
              <w:pStyle w:val="ProductList-TableBody"/>
            </w:pPr>
            <w:r>
              <w:t>CAL per Microsoft Dynamics AX Enterprise</w:t>
            </w:r>
            <w:r>
              <w:fldChar w:fldCharType="begin"/>
            </w:r>
            <w:r>
              <w:instrText xml:space="preserve"> XE "CAL per Microsoft Dynamics AX Enterprise" </w:instrText>
            </w:r>
            <w:r>
              <w:fldChar w:fldCharType="end"/>
            </w:r>
            <w:r>
              <w:rPr>
                <w:i/>
                <w:vertAlign w:val="superscript"/>
              </w:rPr>
              <w:t>1</w:t>
            </w:r>
            <w:r>
              <w:t xml:space="preserve"> o</w:t>
            </w:r>
          </w:p>
          <w:p w:rsidR="00BA1B70" w:rsidRDefault="00CF29CE">
            <w:pPr>
              <w:pStyle w:val="ProductList-TableBody"/>
            </w:pPr>
            <w:r>
              <w:t>CAL Aggiuntiva per Microsoft Dynamics AX Enterprise</w:t>
            </w:r>
            <w:r>
              <w:fldChar w:fldCharType="begin"/>
            </w:r>
            <w:r>
              <w:instrText xml:space="preserve"> XE "CAL Aggiuntiva per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Microsoft Dynamics AX Enterprise per SA</w:t>
            </w:r>
          </w:p>
        </w:tc>
      </w:tr>
    </w:tbl>
    <w:p w:rsidR="00BA1B70" w:rsidRDefault="00CF29CE">
      <w:pPr>
        <w:pStyle w:val="ProductList-Body"/>
      </w:pPr>
      <w:r>
        <w:rPr>
          <w:i/>
          <w:vertAlign w:val="superscript"/>
        </w:rPr>
        <w:t>1</w:t>
      </w:r>
      <w:r>
        <w:rPr>
          <w:i/>
        </w:rPr>
        <w:t>Con SA attiva</w:t>
      </w:r>
    </w:p>
    <w:p w:rsidR="00BA1B70" w:rsidRDefault="00BA1B70">
      <w:pPr>
        <w:pStyle w:val="ProductList-Body"/>
      </w:pPr>
    </w:p>
    <w:p w:rsidR="00BA1B70" w:rsidRDefault="00CF29CE">
      <w:pPr>
        <w:pStyle w:val="ProductList-ClauseHeading"/>
        <w:outlineLvl w:val="4"/>
      </w:pPr>
      <w:r>
        <w:t>2.2 Offerte di Supporto per Microsoft Dynamics AX</w:t>
      </w:r>
    </w:p>
    <w:p w:rsidR="00BA1B70" w:rsidRDefault="00CF29CE">
      <w:pPr>
        <w:pStyle w:val="ProductList-Body"/>
      </w:pPr>
      <w:r>
        <w:t xml:space="preserve">Dettagli sulle offerte di supporto per Microsoft Dynamics AX sono disponibili all’indirizzo </w:t>
      </w:r>
      <w:hyperlink r:id="rId101">
        <w:r>
          <w:rPr>
            <w:color w:val="00467F"/>
            <w:u w:val="single"/>
          </w:rPr>
          <w:t>http://www.microsoft.com/en-us/dynamics/dynamics-online-support.aspx</w:t>
        </w:r>
      </w:hyperlink>
      <w:r>
        <w:t xml:space="preserve">.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3205"/>
      <w:r>
        <w:instrText>Microsoft Dynamics CRM Online</w:instrText>
      </w:r>
      <w:bookmarkEnd w:id="285"/>
      <w:r>
        <w:instrText>" \l 3</w:instrText>
      </w:r>
      <w:r>
        <w:fldChar w:fldCharType="end"/>
      </w:r>
    </w:p>
    <w:p w:rsidR="00BA1B70" w:rsidRDefault="00CF29CE">
      <w:pPr>
        <w:pStyle w:val="ProductList-Offering1SubSection"/>
        <w:outlineLvl w:val="3"/>
      </w:pPr>
      <w:bookmarkStart w:id="286" w:name="_Sec715"/>
      <w:r>
        <w:t>1. Disponibilità del Programma</w:t>
      </w:r>
      <w:bookmarkEnd w:id="286"/>
    </w:p>
    <w:tbl>
      <w:tblPr>
        <w:tblStyle w:val="PURTable"/>
        <w:tblW w:w="0" w:type="dxa"/>
        <w:tblLook w:val="04A0" w:firstRow="1" w:lastRow="0" w:firstColumn="1" w:lastColumn="0" w:noHBand="0" w:noVBand="1"/>
      </w:tblPr>
      <w:tblGrid>
        <w:gridCol w:w="4522"/>
        <w:gridCol w:w="816"/>
        <w:gridCol w:w="792"/>
        <w:gridCol w:w="804"/>
        <w:gridCol w:w="710"/>
        <w:gridCol w:w="833"/>
        <w:gridCol w:w="827"/>
        <w:gridCol w:w="808"/>
        <w:gridCol w:w="804"/>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287" w:name="_Sec770"/>
      <w:r>
        <w:t>2. Condizioni del Prodotto</w:t>
      </w:r>
      <w:bookmarkEnd w:id="287"/>
    </w:p>
    <w:tbl>
      <w:tblPr>
        <w:tblStyle w:val="PURTable"/>
        <w:tblW w:w="0" w:type="dxa"/>
        <w:tblLook w:val="04A0" w:firstRow="1" w:lastRow="0" w:firstColumn="1" w:lastColumn="0" w:noHBand="0" w:noVBand="1"/>
      </w:tblPr>
      <w:tblGrid>
        <w:gridCol w:w="3635"/>
        <w:gridCol w:w="3645"/>
        <w:gridCol w:w="3636"/>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61"/>
        <w:gridCol w:w="5455"/>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Add-on per Utente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per Microsoft Dynamics CRM Essential</w:t>
            </w:r>
            <w:r>
              <w:fldChar w:fldCharType="begin"/>
            </w:r>
            <w:r>
              <w:instrText xml:space="preserve"> XE "CAL per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Dynamics CRM Online Essentials per SA</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per Microsoft Dynamics CRM Basic</w:t>
            </w:r>
            <w:r>
              <w:fldChar w:fldCharType="begin"/>
            </w:r>
            <w:r>
              <w:instrText xml:space="preserve"> XE "CAL per Microsoft Dynamics CRM Basic" </w:instrText>
            </w:r>
            <w:r>
              <w:fldChar w:fldCharType="end"/>
            </w:r>
            <w:r>
              <w:rPr>
                <w:i/>
                <w:vertAlign w:val="superscript"/>
              </w:rPr>
              <w:t>1</w:t>
            </w:r>
            <w:r>
              <w:t xml:space="preserve"> o</w:t>
            </w:r>
          </w:p>
          <w:p w:rsidR="00BA1B70" w:rsidRDefault="00CF29CE">
            <w:pPr>
              <w:pStyle w:val="ProductList-TableBody"/>
            </w:pPr>
            <w:r>
              <w:t>CAL Aggiuntiva per Microsoft Dynamics CRM Basic</w:t>
            </w:r>
            <w:r>
              <w:fldChar w:fldCharType="begin"/>
            </w:r>
            <w:r>
              <w:instrText xml:space="preserve"> XE "CAL Aggiuntiva per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Dynamics CRM Online Basic per SA</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CAL per Microsoft Dynamics CRM Professional</w:t>
            </w:r>
            <w:r>
              <w:fldChar w:fldCharType="begin"/>
            </w:r>
            <w:r>
              <w:instrText xml:space="preserve"> XE "CAL per Microsoft Dynamics CRM Professional" </w:instrText>
            </w:r>
            <w:r>
              <w:fldChar w:fldCharType="end"/>
            </w:r>
            <w:r>
              <w:rPr>
                <w:i/>
                <w:vertAlign w:val="superscript"/>
              </w:rPr>
              <w:t>1</w:t>
            </w:r>
            <w:r>
              <w:t xml:space="preserve"> o</w:t>
            </w:r>
          </w:p>
          <w:p w:rsidR="00BA1B70" w:rsidRDefault="00CF29CE">
            <w:pPr>
              <w:pStyle w:val="ProductList-TableBody"/>
            </w:pPr>
            <w:r>
              <w:t>CAL Aggiuntiva per Microsoft Dynamics CRM Professional</w:t>
            </w:r>
            <w:r>
              <w:fldChar w:fldCharType="begin"/>
            </w:r>
            <w:r>
              <w:instrText xml:space="preserve"> XE "CAL Aggiuntiva per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SL per Utente per Dynamics CRM Online Professional per SA</w:t>
            </w:r>
          </w:p>
          <w:p w:rsidR="00BA1B70" w:rsidRDefault="00CF29CE">
            <w:pPr>
              <w:pStyle w:val="ProductList-TableBody"/>
            </w:pPr>
            <w:r>
              <w:t>SL per Utente per Dynamics CRM Online Enterprise per SA</w:t>
            </w:r>
          </w:p>
        </w:tc>
      </w:tr>
    </w:tbl>
    <w:p w:rsidR="00BA1B70" w:rsidRDefault="00CF29CE">
      <w:pPr>
        <w:pStyle w:val="ProductList-Body"/>
      </w:pPr>
      <w:r>
        <w:rPr>
          <w:i/>
          <w:vertAlign w:val="superscript"/>
        </w:rPr>
        <w:t>1</w:t>
      </w:r>
      <w:r>
        <w:rPr>
          <w:i/>
        </w:rPr>
        <w:t>Con SA attiva</w:t>
      </w:r>
    </w:p>
    <w:p w:rsidR="00BA1B70" w:rsidRDefault="00BA1B70">
      <w:pPr>
        <w:pStyle w:val="ProductList-Body"/>
      </w:pPr>
    </w:p>
    <w:p w:rsidR="00BA1B70" w:rsidRDefault="00CF29CE">
      <w:pPr>
        <w:pStyle w:val="ProductList-ClauseHeading"/>
        <w:outlineLvl w:val="4"/>
      </w:pPr>
      <w:r>
        <w:t>2.2 Microsoft Dynamics CRM Online Professional for Government</w:t>
      </w:r>
    </w:p>
    <w:p w:rsidR="00BA1B70" w:rsidRDefault="00CF29CE">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BA1B70" w:rsidRDefault="00BA1B70">
      <w:pPr>
        <w:pStyle w:val="ProductList-Body"/>
      </w:pPr>
    </w:p>
    <w:p w:rsidR="00BA1B70" w:rsidRDefault="00CF29CE">
      <w:pPr>
        <w:pStyle w:val="ProductList-ClauseHeading"/>
        <w:outlineLvl w:val="4"/>
      </w:pPr>
      <w:r>
        <w:t>2.3 Offerte di Supporto per Microsoft Dynamics CRM Online</w:t>
      </w:r>
    </w:p>
    <w:p w:rsidR="00BA1B70" w:rsidRDefault="00CF29CE">
      <w:pPr>
        <w:pStyle w:val="ProductList-Body"/>
      </w:pPr>
      <w:r>
        <w:t xml:space="preserve">Dettagli sulle offerte di supporto per Microsoft Dynamics CRM Online sono disponibili all’indirizzo </w:t>
      </w:r>
      <w:hyperlink r:id="rId103">
        <w:r>
          <w:rPr>
            <w:color w:val="00467F"/>
            <w:u w:val="single"/>
          </w:rPr>
          <w:t>http://www.microsoft.com/en-us/dynamics/dynamics-online-support.aspx</w:t>
        </w:r>
      </w:hyperlink>
      <w:r>
        <w:t xml:space="preserve">.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3206"/>
      <w:r>
        <w:instrText>Microsoft Dynamics Marketing</w:instrText>
      </w:r>
      <w:bookmarkEnd w:id="289"/>
      <w:r>
        <w:instrText>" \l 3</w:instrText>
      </w:r>
      <w:r>
        <w:fldChar w:fldCharType="end"/>
      </w:r>
    </w:p>
    <w:p w:rsidR="00BA1B70" w:rsidRDefault="00CF29CE">
      <w:pPr>
        <w:pStyle w:val="ProductList-Offering1SubSection"/>
        <w:outlineLvl w:val="3"/>
      </w:pPr>
      <w:bookmarkStart w:id="290" w:name="_Sec716"/>
      <w:r>
        <w:t>1. Disponibilità del Programma</w:t>
      </w:r>
      <w:bookmarkEnd w:id="290"/>
    </w:p>
    <w:tbl>
      <w:tblPr>
        <w:tblStyle w:val="PURTable"/>
        <w:tblW w:w="0" w:type="dxa"/>
        <w:tblLook w:val="04A0" w:firstRow="1" w:lastRow="0" w:firstColumn="1" w:lastColumn="0" w:noHBand="0" w:noVBand="1"/>
      </w:tblPr>
      <w:tblGrid>
        <w:gridCol w:w="4527"/>
        <w:gridCol w:w="816"/>
        <w:gridCol w:w="790"/>
        <w:gridCol w:w="804"/>
        <w:gridCol w:w="710"/>
        <w:gridCol w:w="832"/>
        <w:gridCol w:w="826"/>
        <w:gridCol w:w="808"/>
        <w:gridCol w:w="803"/>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none"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291" w:name="_Sec771"/>
      <w:r>
        <w:t>2. Condizioni del Prodotto</w:t>
      </w:r>
      <w:bookmarkEnd w:id="291"/>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Vantaggio Utilizzo da parte degli Studenti: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Offerte di Supporto per Microsoft Dynamics Marketing</w:t>
      </w:r>
    </w:p>
    <w:p w:rsidR="00BA1B70" w:rsidRDefault="00CF29CE">
      <w:pPr>
        <w:pStyle w:val="ProductList-Body"/>
      </w:pPr>
      <w:r>
        <w:t xml:space="preserve">Dettagli sulle offerte di supporto per Microsoft Dynamics Marketing sono disponibili all’indirizzo </w:t>
      </w:r>
      <w:hyperlink r:id="rId105">
        <w:r>
          <w:rPr>
            <w:color w:val="00467F"/>
            <w:u w:val="single"/>
          </w:rPr>
          <w:t>http://www.microsoft.com/en-us/dynamics/dynamics-online-support.aspx</w:t>
        </w:r>
      </w:hyperlink>
      <w:r>
        <w:t xml:space="preserve">.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3207"/>
      <w:r>
        <w:instrText>Microsoft Social Engagement</w:instrText>
      </w:r>
      <w:bookmarkEnd w:id="293"/>
      <w:r>
        <w:instrText>" \l 3</w:instrText>
      </w:r>
      <w:r>
        <w:fldChar w:fldCharType="end"/>
      </w:r>
    </w:p>
    <w:p w:rsidR="00BA1B70" w:rsidRDefault="00CF29CE">
      <w:pPr>
        <w:pStyle w:val="ProductList-Offering1SubSection"/>
        <w:outlineLvl w:val="3"/>
      </w:pPr>
      <w:bookmarkStart w:id="294" w:name="_Sec717"/>
      <w:r>
        <w:t>1. Disponibilità del Programma</w:t>
      </w:r>
      <w:bookmarkEnd w:id="294"/>
    </w:p>
    <w:tbl>
      <w:tblPr>
        <w:tblStyle w:val="PURTable"/>
        <w:tblW w:w="0" w:type="dxa"/>
        <w:tblLook w:val="04A0" w:firstRow="1" w:lastRow="0" w:firstColumn="1" w:lastColumn="0" w:noHBand="0" w:noVBand="1"/>
      </w:tblPr>
      <w:tblGrid>
        <w:gridCol w:w="4523"/>
        <w:gridCol w:w="816"/>
        <w:gridCol w:w="791"/>
        <w:gridCol w:w="804"/>
        <w:gridCol w:w="710"/>
        <w:gridCol w:w="833"/>
        <w:gridCol w:w="827"/>
        <w:gridCol w:w="808"/>
        <w:gridCol w:w="804"/>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295" w:name="_Sec772"/>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56"/>
        <w:gridCol w:w="5460"/>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Add-on per Utente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Add-on di Microsoft Social Engagement Professional</w:t>
            </w:r>
          </w:p>
          <w:p w:rsidR="00BA1B70" w:rsidRDefault="00CF29CE">
            <w:pPr>
              <w:pStyle w:val="ProductList-TableBody"/>
            </w:pPr>
            <w:r>
              <w:t>Post Aggiuntivi di Microsoft Social Engagement Professional</w:t>
            </w:r>
          </w:p>
          <w:p w:rsidR="00BA1B70" w:rsidRDefault="00CF29CE">
            <w:pPr>
              <w:pStyle w:val="ProductList-TableBody"/>
            </w:pPr>
            <w:r>
              <w:t>Post Aggiuntivi di Microsoft Social Engagement Professional Education</w:t>
            </w:r>
          </w:p>
        </w:tc>
      </w:tr>
    </w:tbl>
    <w:p w:rsidR="00BA1B70" w:rsidRDefault="00CF29CE">
      <w:pPr>
        <w:pStyle w:val="ProductList-Body"/>
      </w:pPr>
      <w:r>
        <w:rPr>
          <w:i/>
          <w:vertAlign w:val="superscript"/>
        </w:rPr>
        <w:t>1</w:t>
      </w:r>
      <w:r>
        <w:rPr>
          <w:i/>
        </w:rPr>
        <w:t>Ciascuna Licenza Qualificante deve disporre di una SA attiva</w:t>
      </w:r>
    </w:p>
    <w:p w:rsidR="00BA1B70" w:rsidRDefault="00BA1B70">
      <w:pPr>
        <w:pStyle w:val="ProductList-Body"/>
      </w:pPr>
    </w:p>
    <w:p w:rsidR="00BA1B70" w:rsidRDefault="00CF29CE">
      <w:pPr>
        <w:pStyle w:val="ProductList-ClauseHeading"/>
        <w:outlineLvl w:val="4"/>
      </w:pPr>
      <w:r>
        <w:t>2.2 Offerte di Supporto per Microsoft Social Engagement</w:t>
      </w:r>
    </w:p>
    <w:p w:rsidR="00BA1B70" w:rsidRDefault="00CF29CE">
      <w:pPr>
        <w:pStyle w:val="ProductList-Body"/>
      </w:pPr>
      <w:r>
        <w:t xml:space="preserve">Dettagli sulle offerte di supporto per Microsoft Social Engagement sono disponibili all’indirizzo </w:t>
      </w:r>
      <w:hyperlink r:id="rId107">
        <w:r>
          <w:rPr>
            <w:color w:val="00467F"/>
            <w:u w:val="single"/>
          </w:rPr>
          <w:t>http://www.microsoft.com/en-us/dynamics/dynamics-online-support.aspx</w:t>
        </w:r>
      </w:hyperlink>
      <w:r>
        <w:t xml:space="preserve">.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296" w:name="_Sec664"/>
      <w:r>
        <w:t>Parature, di Microsoft</w:t>
      </w:r>
      <w:bookmarkEnd w:id="296"/>
      <w:r>
        <w:fldChar w:fldCharType="begin"/>
      </w:r>
      <w:r>
        <w:instrText xml:space="preserve"> TC "</w:instrText>
      </w:r>
      <w:bookmarkStart w:id="297" w:name="_Toc446543208"/>
      <w:r>
        <w:instrText>Parature, di Microsoft</w:instrText>
      </w:r>
      <w:bookmarkEnd w:id="297"/>
      <w:r>
        <w:instrText>" \l 3</w:instrText>
      </w:r>
      <w:r>
        <w:fldChar w:fldCharType="end"/>
      </w:r>
    </w:p>
    <w:p w:rsidR="00BA1B70" w:rsidRDefault="00CF29CE">
      <w:pPr>
        <w:pStyle w:val="ProductList-Offering1SubSection"/>
        <w:outlineLvl w:val="3"/>
      </w:pPr>
      <w:bookmarkStart w:id="298" w:name="_Sec718"/>
      <w:r>
        <w:t>1. Disponibilità del Programma</w:t>
      </w:r>
      <w:bookmarkEnd w:id="298"/>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299" w:name="_Sec773"/>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Offerte di Supporto per Parature</w:t>
      </w:r>
    </w:p>
    <w:p w:rsidR="00BA1B70" w:rsidRDefault="00CF29CE">
      <w:pPr>
        <w:pStyle w:val="ProductList-Body"/>
      </w:pPr>
      <w:r>
        <w:t xml:space="preserve">Dettagli sulle offerte di supporto per Parature di Microsoft sono disponibili all’indirizzo </w:t>
      </w:r>
      <w:hyperlink r:id="rId109">
        <w:r>
          <w:rPr>
            <w:color w:val="00467F"/>
            <w:u w:val="single"/>
          </w:rPr>
          <w:t>http://www.microsoft.com/en-us/dynamics/dynamics-online-support.aspx</w:t>
        </w:r>
      </w:hyperlink>
      <w:r>
        <w:t xml:space="preserve">.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300" w:name="_Sec632"/>
      <w:r>
        <w:t>Servizi Office 365</w:t>
      </w:r>
      <w:bookmarkEnd w:id="300"/>
      <w:r>
        <w:fldChar w:fldCharType="begin"/>
      </w:r>
      <w:r>
        <w:instrText xml:space="preserve"> TC "</w:instrText>
      </w:r>
      <w:bookmarkStart w:id="301" w:name="_Toc446543209"/>
      <w:r>
        <w:instrText>Servizi Office 365</w:instrText>
      </w:r>
      <w:bookmarkEnd w:id="301"/>
      <w:r>
        <w:instrText>" \l 2</w:instrText>
      </w:r>
      <w:r>
        <w:fldChar w:fldCharType="end"/>
      </w:r>
    </w:p>
    <w:p w:rsidR="00BA1B70" w:rsidRDefault="00CF29CE">
      <w:pPr>
        <w:pStyle w:val="ProductList-Offering2HeadingNoBorder"/>
        <w:outlineLvl w:val="2"/>
      </w:pPr>
      <w:bookmarkStart w:id="302" w:name="_Sec633"/>
      <w:r>
        <w:t>Applicazioni Office 365</w:t>
      </w:r>
      <w:bookmarkEnd w:id="302"/>
      <w:r>
        <w:fldChar w:fldCharType="begin"/>
      </w:r>
      <w:r>
        <w:instrText xml:space="preserve"> TC "</w:instrText>
      </w:r>
      <w:bookmarkStart w:id="303" w:name="_Toc446543210"/>
      <w:r>
        <w:instrText>Applicazioni Office 365</w:instrText>
      </w:r>
      <w:bookmarkEnd w:id="303"/>
      <w:r>
        <w:instrText>" \l 3</w:instrText>
      </w:r>
      <w:r>
        <w:fldChar w:fldCharType="end"/>
      </w:r>
    </w:p>
    <w:p w:rsidR="00BA1B70" w:rsidRDefault="00CF29CE">
      <w:pPr>
        <w:pStyle w:val="ProductList-Offering1SubSection"/>
        <w:outlineLvl w:val="3"/>
      </w:pPr>
      <w:bookmarkStart w:id="304" w:name="_Sec719"/>
      <w:r>
        <w:t>1. Disponibilità del Programma</w:t>
      </w:r>
      <w:bookmarkEnd w:id="304"/>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05" w:name="_Sec774"/>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Idoneità all’Acquisto di SL per Utente per Applicazioni Office 365 da SA</w:t>
      </w:r>
    </w:p>
    <w:p w:rsidR="00BA1B70" w:rsidRDefault="00CF29CE">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445"/>
        <w:gridCol w:w="5471"/>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per Utente da SA corrispondente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ProPlus da SA</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Project Pro per Office 365</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Visio Pro per Office 365</w:t>
            </w:r>
          </w:p>
        </w:tc>
      </w:tr>
    </w:tbl>
    <w:p w:rsidR="00BA1B70" w:rsidRDefault="00BA1B70">
      <w:pPr>
        <w:pStyle w:val="ProductList-Body"/>
      </w:pPr>
    </w:p>
    <w:p w:rsidR="00BA1B70" w:rsidRDefault="00CF29CE">
      <w:pPr>
        <w:pStyle w:val="ProductList-ClauseHeading"/>
        <w:outlineLvl w:val="4"/>
      </w:pPr>
      <w:r>
        <w:t>2.2 Società che hanno in Precedenza Applicato il diritto relativo all’Idoneità ai Supporti di Memorizzazione con Servizi Desktop Remoto (RDS) per Office 365 Pro Plus, Visio Pro per Office 365 o Project Pro per Office 365</w:t>
      </w:r>
    </w:p>
    <w:p w:rsidR="00BA1B70" w:rsidRDefault="00CF29CE">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BA1B70" w:rsidRDefault="00BA1B70">
      <w:pPr>
        <w:pStyle w:val="ProductList-Body"/>
      </w:pPr>
    </w:p>
    <w:p w:rsidR="00BA1B70" w:rsidRDefault="00CF29CE">
      <w:pPr>
        <w:pStyle w:val="ProductList-ClauseHeading"/>
        <w:outlineLvl w:val="4"/>
      </w:pPr>
      <w:r>
        <w:t>2.3 Idoneità ai Supporti di Memorizzazione per Office 365 Pro Plus con Diritti per Windows To Go</w:t>
      </w:r>
    </w:p>
    <w:p w:rsidR="00BA1B70" w:rsidRDefault="00CF29C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BA1B70" w:rsidRDefault="00BA1B70">
      <w:pPr>
        <w:pStyle w:val="ProductList-Body"/>
      </w:pPr>
    </w:p>
    <w:p w:rsidR="00BA1B70" w:rsidRDefault="00CF29CE">
      <w:pPr>
        <w:pStyle w:val="ProductList-ClauseHeading"/>
        <w:outlineLvl w:val="4"/>
      </w:pPr>
      <w:r>
        <w:t>2.4 Contratto Campus e School, Enrollment for Education Solutions e Open Value Subscription - Education Solutions</w:t>
      </w:r>
    </w:p>
    <w:p w:rsidR="00BA1B70" w:rsidRDefault="00CF29CE">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BA1B70" w:rsidRDefault="00BA1B70">
      <w:pPr>
        <w:pStyle w:val="ProductList-Body"/>
      </w:pPr>
    </w:p>
    <w:p w:rsidR="00BA1B70" w:rsidRDefault="00CF29CE">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BA1B70" w:rsidRDefault="00BA1B70">
      <w:pPr>
        <w:pStyle w:val="ProductList-Body"/>
      </w:pPr>
    </w:p>
    <w:p w:rsidR="00BA1B70" w:rsidRDefault="00CF29CE">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BA1B70" w:rsidRDefault="00BA1B70">
      <w:pPr>
        <w:pStyle w:val="ProductList-Body"/>
      </w:pPr>
    </w:p>
    <w:p w:rsidR="00BA1B70" w:rsidRDefault="00CF29CE">
      <w:pPr>
        <w:pStyle w:val="ProductList-ClauseHeading"/>
        <w:outlineLvl w:val="4"/>
      </w:pPr>
      <w:r>
        <w:t>2.5 Office Multi-Language Pack</w:t>
      </w:r>
    </w:p>
    <w:p w:rsidR="00BA1B70" w:rsidRDefault="00CF29CE">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BA1B70" w:rsidRDefault="00BA1B70">
      <w:pPr>
        <w:pStyle w:val="ProductList-Body"/>
      </w:pPr>
    </w:p>
    <w:p w:rsidR="00BA1B70" w:rsidRDefault="00CF29CE">
      <w:pPr>
        <w:pStyle w:val="ProductList-ClauseHeading"/>
        <w:outlineLvl w:val="4"/>
      </w:pPr>
      <w:r>
        <w:t>2.6 E-Learning</w:t>
      </w:r>
    </w:p>
    <w:p w:rsidR="00BA1B70" w:rsidRDefault="00CF29CE">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BA1B70" w:rsidRDefault="00BA1B70">
      <w:pPr>
        <w:pStyle w:val="ProductList-Body"/>
      </w:pPr>
    </w:p>
    <w:p w:rsidR="00BA1B70" w:rsidRDefault="00CF29CE">
      <w:pPr>
        <w:pStyle w:val="ProductList-ClauseHeading"/>
        <w:outlineLvl w:val="4"/>
      </w:pPr>
      <w:r>
        <w:t>2.7 Office Online</w:t>
      </w:r>
    </w:p>
    <w:p w:rsidR="00BA1B70" w:rsidRDefault="00CF29CE">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BA1B70" w:rsidRDefault="00BA1B70">
      <w:pPr>
        <w:pStyle w:val="ProductList-Body"/>
      </w:pPr>
    </w:p>
    <w:p w:rsidR="00BA1B70" w:rsidRDefault="00CF29CE">
      <w:pPr>
        <w:pStyle w:val="ProductList-ClauseHeading"/>
        <w:outlineLvl w:val="4"/>
      </w:pPr>
      <w:r>
        <w:t>2.8 Periodo di Migrazione relativo a Open Value Subscription</w:t>
      </w:r>
    </w:p>
    <w:p w:rsidR="00BA1B70" w:rsidRDefault="00CF29CE">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06" w:name="_Sec634"/>
      <w:r>
        <w:t>Office 365 Suite</w:t>
      </w:r>
      <w:bookmarkEnd w:id="306"/>
      <w:r>
        <w:fldChar w:fldCharType="begin"/>
      </w:r>
      <w:r>
        <w:instrText xml:space="preserve"> TC "</w:instrText>
      </w:r>
      <w:bookmarkStart w:id="307" w:name="_Toc446543211"/>
      <w:r>
        <w:instrText>Office 365 Suite</w:instrText>
      </w:r>
      <w:bookmarkEnd w:id="307"/>
      <w:r>
        <w:instrText>" \l 3</w:instrText>
      </w:r>
      <w:r>
        <w:fldChar w:fldCharType="end"/>
      </w:r>
    </w:p>
    <w:p w:rsidR="00BA1B70" w:rsidRDefault="00CF29CE">
      <w:pPr>
        <w:pStyle w:val="ProductList-Offering1SubSection"/>
        <w:outlineLvl w:val="3"/>
      </w:pPr>
      <w:bookmarkStart w:id="308" w:name="_Sec720"/>
      <w:r>
        <w:t>1. Disponibilità del Programma</w:t>
      </w:r>
      <w:bookmarkEnd w:id="308"/>
    </w:p>
    <w:tbl>
      <w:tblPr>
        <w:tblStyle w:val="PURTable"/>
        <w:tblW w:w="0" w:type="dxa"/>
        <w:tblLook w:val="04A0" w:firstRow="1" w:lastRow="0" w:firstColumn="1" w:lastColumn="0" w:noHBand="0" w:noVBand="1"/>
      </w:tblPr>
      <w:tblGrid>
        <w:gridCol w:w="4518"/>
        <w:gridCol w:w="815"/>
        <w:gridCol w:w="790"/>
        <w:gridCol w:w="803"/>
        <w:gridCol w:w="710"/>
        <w:gridCol w:w="832"/>
        <w:gridCol w:w="826"/>
        <w:gridCol w:w="807"/>
        <w:gridCol w:w="815"/>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09" w:name="_Sec775"/>
      <w:r>
        <w:t>2. Condizioni del Prodotto</w:t>
      </w:r>
      <w:bookmarkEnd w:id="309"/>
    </w:p>
    <w:tbl>
      <w:tblPr>
        <w:tblStyle w:val="PURTable"/>
        <w:tblW w:w="0" w:type="dxa"/>
        <w:tblLook w:val="04A0" w:firstRow="1" w:lastRow="0" w:firstColumn="1" w:lastColumn="0" w:noHBand="0" w:noVBand="1"/>
      </w:tblPr>
      <w:tblGrid>
        <w:gridCol w:w="3630"/>
        <w:gridCol w:w="3643"/>
        <w:gridCol w:w="3643"/>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Servizio Community Cloud per Enti Pubblici (Stati Uniti)</w:t>
      </w:r>
    </w:p>
    <w:p w:rsidR="00BA1B70" w:rsidRDefault="00CF29CE">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BA1B70" w:rsidRDefault="00BA1B70">
      <w:pPr>
        <w:pStyle w:val="ProductList-Body"/>
      </w:pPr>
    </w:p>
    <w:p w:rsidR="00BA1B70" w:rsidRDefault="00CF29CE">
      <w:pPr>
        <w:pStyle w:val="ProductList-ClauseHeading"/>
        <w:outlineLvl w:val="4"/>
      </w:pPr>
      <w:r>
        <w:t>2.2 Acquisizioni Campus e School</w:t>
      </w:r>
    </w:p>
    <w:p w:rsidR="00BA1B70" w:rsidRDefault="00CF29CE">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BA1B70" w:rsidRDefault="00BA1B70">
      <w:pPr>
        <w:pStyle w:val="ProductList-Body"/>
      </w:pPr>
    </w:p>
    <w:p w:rsidR="00BA1B70" w:rsidRDefault="00CF29CE">
      <w:pPr>
        <w:pStyle w:val="ProductList-ClauseHeading"/>
        <w:outlineLvl w:val="4"/>
      </w:pPr>
      <w:r>
        <w:t>2.3 Licenza per Office 365 ProPlus Studente gratuita con Copertura Docente/Non Docente</w:t>
      </w:r>
    </w:p>
    <w:p w:rsidR="00BA1B70" w:rsidRDefault="00CF29CE">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BA1B70" w:rsidRDefault="00BA1B70">
      <w:pPr>
        <w:pStyle w:val="ProductList-Body"/>
      </w:pPr>
    </w:p>
    <w:p w:rsidR="00BA1B70" w:rsidRDefault="00CF29CE">
      <w:pPr>
        <w:pStyle w:val="ProductList-ClauseHeading"/>
        <w:outlineLvl w:val="4"/>
      </w:pPr>
      <w:r>
        <w:t>2.4 Utilizzo del Laboratorio o della Biblioteca ai sensi del contratto Campus e School</w:t>
      </w:r>
    </w:p>
    <w:p w:rsidR="00BA1B70" w:rsidRDefault="00CF29CE">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BA1B70" w:rsidRDefault="00BA1B70">
      <w:pPr>
        <w:pStyle w:val="ProductList-Body"/>
      </w:pPr>
    </w:p>
    <w:p w:rsidR="00BA1B70" w:rsidRDefault="00CF29CE">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442"/>
        <w:gridCol w:w="5474"/>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Add-on per Utente</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Add-on di Office 365 Enterprise E1</w:t>
            </w:r>
            <w:r>
              <w:rPr>
                <w:vertAlign w:val="superscript"/>
              </w:rPr>
              <w:t>2</w:t>
            </w:r>
          </w:p>
          <w:p w:rsidR="00BA1B70" w:rsidRDefault="00CF29CE">
            <w:pPr>
              <w:pStyle w:val="ProductList-TableBody"/>
            </w:pPr>
            <w:r>
              <w:t>- Office 365 Enterprise E1 con Add-on di Archiviazione Exchange Online</w:t>
            </w:r>
            <w:r>
              <w:rPr>
                <w:vertAlign w:val="superscript"/>
              </w:rPr>
              <w:t>2,3,4</w:t>
            </w:r>
          </w:p>
          <w:p w:rsidR="00BA1B70" w:rsidRDefault="00CF29CE">
            <w:pPr>
              <w:pStyle w:val="ProductList-TableBody"/>
            </w:pPr>
            <w:r>
              <w:t>- Add-on di Office 365 Government E1</w:t>
            </w:r>
          </w:p>
          <w:p w:rsidR="00BA1B70" w:rsidRDefault="00CF29CE">
            <w:pPr>
              <w:pStyle w:val="ProductList-TableBody"/>
            </w:pPr>
            <w:r>
              <w:t>- Add-on di Office 365 Enterprise e Government E3 senza ProPlus</w:t>
            </w:r>
          </w:p>
          <w:p w:rsidR="00BA1B70" w:rsidRDefault="00CF29CE">
            <w:pPr>
              <w:pStyle w:val="ProductList-TableBody"/>
            </w:pPr>
            <w:r>
              <w:t>- Add-on di Office 365 Enterprise e Government E4 senza ProPlus</w:t>
            </w:r>
          </w:p>
          <w:p w:rsidR="00BA1B70" w:rsidRDefault="00CF29CE">
            <w:pPr>
              <w:pStyle w:val="ProductList-TableBody"/>
            </w:pPr>
            <w:r>
              <w:t>- Add-on di Exchange Online Piano 1</w:t>
            </w:r>
            <w:r>
              <w:fldChar w:fldCharType="begin"/>
            </w:r>
            <w:r>
              <w:instrText xml:space="preserve"> XE "Add-on di Exchange Online Piano 1" </w:instrText>
            </w:r>
            <w:r>
              <w:fldChar w:fldCharType="end"/>
            </w:r>
          </w:p>
          <w:p w:rsidR="00BA1B70" w:rsidRDefault="00CF29CE">
            <w:pPr>
              <w:pStyle w:val="ProductList-TableBody"/>
            </w:pPr>
            <w:r>
              <w:t>- Add-on di Skype for Business Online Piano 1</w:t>
            </w:r>
            <w:r>
              <w:fldChar w:fldCharType="begin"/>
            </w:r>
            <w:r>
              <w:instrText xml:space="preserve"> XE "Add-on di Skype for Business Online Piano 1" </w:instrText>
            </w:r>
            <w:r>
              <w:fldChar w:fldCharType="end"/>
            </w:r>
          </w:p>
          <w:p w:rsidR="00BA1B70" w:rsidRDefault="00CF29CE">
            <w:pPr>
              <w:pStyle w:val="ProductList-TableBody"/>
            </w:pPr>
            <w:r>
              <w:t>- Componente Aggiuntivo di SharePoint Online Piano 1</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Add-on di Office 365 Enterprise E1/Government E1</w:t>
            </w:r>
          </w:p>
          <w:p w:rsidR="00BA1B70" w:rsidRDefault="00CF29CE">
            <w:pPr>
              <w:pStyle w:val="ProductList-TableBody"/>
            </w:pPr>
            <w:r>
              <w:t>- Add-on di Office 365 Enterprise E3</w:t>
            </w:r>
            <w:r>
              <w:rPr>
                <w:vertAlign w:val="superscript"/>
              </w:rPr>
              <w:t>2</w:t>
            </w:r>
          </w:p>
          <w:p w:rsidR="00BA1B70" w:rsidRDefault="00CF29CE">
            <w:pPr>
              <w:pStyle w:val="ProductList-TableBody"/>
            </w:pPr>
            <w:r>
              <w:t>- Add-on di Office 365 Government E3</w:t>
            </w:r>
            <w:r>
              <w:rPr>
                <w:vertAlign w:val="superscript"/>
              </w:rPr>
              <w:t>4</w:t>
            </w:r>
          </w:p>
          <w:p w:rsidR="00BA1B70" w:rsidRDefault="00CF29CE">
            <w:pPr>
              <w:pStyle w:val="ProductList-TableBody"/>
            </w:pPr>
            <w:r>
              <w:t>- Add-on di Office 365 Enterprise e Government E4, E5</w:t>
            </w:r>
          </w:p>
          <w:p w:rsidR="00BA1B70" w:rsidRDefault="00CF29CE">
            <w:pPr>
              <w:pStyle w:val="ProductList-TableBody"/>
            </w:pPr>
            <w:r>
              <w:t>- Add-on di Office 365 Enterprise e Government E3 senza ProPlus</w:t>
            </w:r>
          </w:p>
          <w:p w:rsidR="00BA1B70" w:rsidRDefault="00CF29CE">
            <w:pPr>
              <w:pStyle w:val="ProductList-TableBody"/>
            </w:pPr>
            <w:r>
              <w:t>- Add-on di Office 365 Enterprise e Government E4 senza ProPlus</w:t>
            </w:r>
          </w:p>
          <w:p w:rsidR="00BA1B70" w:rsidRDefault="00CF29CE">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BA1B70" w:rsidRDefault="00CF29CE">
            <w:pPr>
              <w:pStyle w:val="ProductList-TableBody"/>
            </w:pPr>
            <w:r>
              <w:t xml:space="preserve">- Add-on di Exchange Online Piano 1 </w:t>
            </w:r>
          </w:p>
          <w:p w:rsidR="00BA1B70" w:rsidRDefault="00CF29CE">
            <w:pPr>
              <w:pStyle w:val="ProductList-TableBody"/>
            </w:pPr>
            <w:r>
              <w:t>- Add-on di Skype for Business Online Piano 1</w:t>
            </w:r>
          </w:p>
          <w:p w:rsidR="00BA1B70" w:rsidRDefault="00CF29CE">
            <w:pPr>
              <w:pStyle w:val="ProductList-TableBody"/>
            </w:pPr>
            <w:r>
              <w:t>- Componente Aggiuntivo di SharePoint Online Piano 1</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Add-on di Office 365 Enterprise e Government E3 senza ProPlus</w:t>
            </w:r>
          </w:p>
          <w:p w:rsidR="00BA1B70" w:rsidRDefault="00CF29CE">
            <w:pPr>
              <w:pStyle w:val="ProductList-TableBody"/>
            </w:pPr>
            <w:r>
              <w:t>- Add-on di Office 365 Enterprise e Government E4 senza ProPlus</w:t>
            </w:r>
          </w:p>
          <w:p w:rsidR="00BA1B70" w:rsidRDefault="00CF29CE">
            <w:pPr>
              <w:pStyle w:val="ProductList-TableBody"/>
            </w:pPr>
            <w:r>
              <w:t>- Add-on di Azure Rights Management Premium</w:t>
            </w:r>
            <w:r>
              <w:fldChar w:fldCharType="begin"/>
            </w:r>
            <w:r>
              <w:instrText xml:space="preserve"> XE "Add-on di Azure Rights Management Premium" </w:instrText>
            </w:r>
            <w:r>
              <w:fldChar w:fldCharType="end"/>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Add-on di Office 365 Enterprise e Government E3</w:t>
            </w:r>
            <w:r>
              <w:rPr>
                <w:vertAlign w:val="superscript"/>
              </w:rPr>
              <w:t>2</w:t>
            </w:r>
            <w:r>
              <w:t>, E4 o E5</w:t>
            </w:r>
          </w:p>
          <w:p w:rsidR="00BA1B70" w:rsidRDefault="00CF29CE">
            <w:pPr>
              <w:pStyle w:val="ProductList-TableBody"/>
            </w:pPr>
            <w:r>
              <w:t>- Add-on di Office 365 Enterprise e Government E3</w:t>
            </w:r>
            <w:r>
              <w:rPr>
                <w:vertAlign w:val="superscript"/>
              </w:rPr>
              <w:t>2</w:t>
            </w:r>
            <w:r>
              <w:t xml:space="preserve"> o E4 senza ProPlus</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Add-on di Office 365 Midsize Business</w:t>
            </w:r>
            <w:r>
              <w:rPr>
                <w:vertAlign w:val="superscript"/>
              </w:rPr>
              <w:t>2,3</w:t>
            </w:r>
          </w:p>
          <w:p w:rsidR="00BA1B70" w:rsidRDefault="00CF29CE">
            <w:pPr>
              <w:pStyle w:val="ProductList-TableBody"/>
            </w:pPr>
            <w:r>
              <w:t>- Add-on di Office 365 Enterprise E3</w:t>
            </w:r>
            <w:r>
              <w:rPr>
                <w:vertAlign w:val="superscript"/>
              </w:rPr>
              <w:t>2,3</w:t>
            </w:r>
          </w:p>
        </w:tc>
      </w:tr>
    </w:tbl>
    <w:p w:rsidR="00BA1B70" w:rsidRDefault="00CF29CE">
      <w:pPr>
        <w:pStyle w:val="ProductList-Body"/>
      </w:pPr>
      <w:r>
        <w:rPr>
          <w:i/>
          <w:vertAlign w:val="superscript"/>
        </w:rPr>
        <w:t>1</w:t>
      </w:r>
      <w:r>
        <w:rPr>
          <w:i/>
        </w:rPr>
        <w:t>1Ciascuna Licenza Qualificante dovrà disporre di una SA attiva</w:t>
      </w:r>
    </w:p>
    <w:p w:rsidR="00BA1B70" w:rsidRDefault="00CF29CE">
      <w:pPr>
        <w:pStyle w:val="ProductList-Body"/>
      </w:pPr>
      <w:r>
        <w:rPr>
          <w:i/>
          <w:vertAlign w:val="superscript"/>
        </w:rPr>
        <w:t>2</w:t>
      </w:r>
      <w:r>
        <w:rPr>
          <w:i/>
        </w:rPr>
        <w:t>Queste sono le uniche offerte disponibili alle società con contratti Open Value e Open Value Subscription.</w:t>
      </w:r>
    </w:p>
    <w:p w:rsidR="00BA1B70" w:rsidRDefault="00CF29CE">
      <w:pPr>
        <w:pStyle w:val="ProductList-Body"/>
      </w:pPr>
      <w:r>
        <w:rPr>
          <w:i/>
          <w:vertAlign w:val="superscript"/>
        </w:rPr>
        <w:t>3</w:t>
      </w:r>
      <w:r>
        <w:rPr>
          <w:i/>
        </w:rPr>
        <w:t>Questa SL Add-on per Utente potrà essere acquistata solo ai sensi di un contratto Open Value (a livello di Organizzazione) o Open Value Subscription.</w:t>
      </w:r>
    </w:p>
    <w:p w:rsidR="00BA1B70" w:rsidRDefault="00CF29CE">
      <w:pPr>
        <w:pStyle w:val="ProductList-Body"/>
      </w:pPr>
      <w:r>
        <w:rPr>
          <w:i/>
          <w:vertAlign w:val="superscript"/>
        </w:rPr>
        <w:t>4</w:t>
      </w:r>
      <w:r>
        <w:rPr>
          <w:i/>
        </w:rPr>
        <w:t>Solo gli Enti Pubblici così come definiti nel contratto multilicenza della Società potranno acquistare questa SL Add-on per Utente.</w:t>
      </w:r>
    </w:p>
    <w:p w:rsidR="00BA1B70" w:rsidRDefault="00BA1B70">
      <w:pPr>
        <w:pStyle w:val="ProductList-Body"/>
      </w:pPr>
    </w:p>
    <w:p w:rsidR="00BA1B70" w:rsidRDefault="00CF29CE">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BA1B70" w:rsidRDefault="00BA1B70">
      <w:pPr>
        <w:pStyle w:val="ProductList-Body"/>
      </w:pPr>
    </w:p>
    <w:p w:rsidR="00BA1B70" w:rsidRDefault="00CF29CE">
      <w:pPr>
        <w:pStyle w:val="ProductList-ClauseHeading"/>
        <w:outlineLvl w:val="4"/>
      </w:pPr>
      <w:r>
        <w:t>2.6 Limitazioni Relative all’Acquisto</w:t>
      </w:r>
    </w:p>
    <w:p w:rsidR="00BA1B70" w:rsidRDefault="00CF29CE">
      <w:pPr>
        <w:pStyle w:val="ProductList-Body"/>
      </w:pPr>
      <w:r>
        <w:t xml:space="preserve">Per ogni Licenza Qualificante (o gruppo di Licenze Qualificanti) è possibile acquistare solo una SL Add-on per Utente. </w:t>
      </w:r>
    </w:p>
    <w:p w:rsidR="00BA1B70" w:rsidRDefault="00BA1B70">
      <w:pPr>
        <w:pStyle w:val="ProductList-Body"/>
      </w:pPr>
    </w:p>
    <w:p w:rsidR="00BA1B70" w:rsidRDefault="00CF29CE">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BA1B70" w:rsidRDefault="00BA1B70">
      <w:pPr>
        <w:pStyle w:val="ProductList-Body"/>
      </w:pPr>
    </w:p>
    <w:p w:rsidR="00BA1B70" w:rsidRDefault="00CF29CE">
      <w:pPr>
        <w:pStyle w:val="ProductList-ClauseHeading"/>
        <w:outlineLvl w:val="4"/>
      </w:pPr>
      <w:r>
        <w:t>2.7 Condizioni per i Programmi Multilicenza</w:t>
      </w:r>
    </w:p>
    <w:p w:rsidR="00BA1B70" w:rsidRDefault="00CF29CE">
      <w:pPr>
        <w:pStyle w:val="ProductList-Body"/>
      </w:pPr>
      <w:r>
        <w:t xml:space="preserve">Le condizioni per i Programmi in vigore per la corrispondente SL per Utente per i Servizi Online si applicano anche alle SL Add-on per Utente. </w:t>
      </w:r>
    </w:p>
    <w:p w:rsidR="00BA1B70" w:rsidRDefault="00BA1B70">
      <w:pPr>
        <w:pStyle w:val="ProductList-Body"/>
      </w:pPr>
    </w:p>
    <w:p w:rsidR="00BA1B70" w:rsidRDefault="00CF29CE">
      <w:pPr>
        <w:pStyle w:val="ProductList-ClauseHeading"/>
        <w:outlineLvl w:val="4"/>
      </w:pPr>
      <w:r>
        <w:t>2.8 Idoneità all’acquisto di SL per Utente per Office 365 da SA</w:t>
      </w:r>
    </w:p>
    <w:p w:rsidR="00BA1B70" w:rsidRDefault="00CF29CE">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630"/>
        <w:gridCol w:w="3657"/>
        <w:gridCol w:w="3629"/>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CAL Suite Bridge obbligatoria</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Bridge per Office 365</w:t>
            </w:r>
            <w:r>
              <w:rPr>
                <w:vertAlign w:val="superscript"/>
              </w:rPr>
              <w:t>2,3</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BA1B70" w:rsidRDefault="00CF29CE">
      <w:pPr>
        <w:pStyle w:val="ProductList-Body"/>
      </w:pPr>
      <w:r>
        <w:rPr>
          <w:i/>
          <w:vertAlign w:val="superscript"/>
        </w:rPr>
        <w:t>1</w:t>
      </w:r>
      <w:r>
        <w:rPr>
          <w:i/>
        </w:rPr>
        <w:t>Disponibile per l’acquisto solo in occasione della ricorrenza annuale dell’iscrizione o all’inizio di un nuovo periodo di validità dell’iscrizione.</w:t>
      </w:r>
    </w:p>
    <w:p w:rsidR="00BA1B70" w:rsidRDefault="00CF29CE">
      <w:pPr>
        <w:pStyle w:val="ProductList-Body"/>
      </w:pPr>
      <w:r>
        <w:rPr>
          <w:i/>
          <w:vertAlign w:val="superscript"/>
        </w:rPr>
        <w:t>2</w:t>
      </w:r>
      <w:r>
        <w:rPr>
          <w:i/>
        </w:rPr>
        <w:t>Acquisto necessario solo in occasione della ricorrenza annuale.</w:t>
      </w:r>
    </w:p>
    <w:p w:rsidR="00BA1B70" w:rsidRDefault="00CF29CE">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BA1B70" w:rsidRDefault="00BA1B70">
      <w:pPr>
        <w:pStyle w:val="ProductList-Body"/>
      </w:pPr>
    </w:p>
    <w:p w:rsidR="00BA1B70" w:rsidRDefault="00CF29CE">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BA1B70" w:rsidRDefault="00BA1B70">
      <w:pPr>
        <w:pStyle w:val="ProductList-Body"/>
      </w:pPr>
    </w:p>
    <w:p w:rsidR="00BA1B70" w:rsidRDefault="00CF29CE">
      <w:pPr>
        <w:pStyle w:val="ProductList-ClauseHeading"/>
        <w:outlineLvl w:val="4"/>
      </w:pPr>
      <w:r>
        <w:t>2.9 Acquisti di SL per Utente da SA</w:t>
      </w:r>
    </w:p>
    <w:p w:rsidR="00BA1B70" w:rsidRDefault="00CF29CE">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BA1B70" w:rsidRDefault="00BA1B70">
      <w:pPr>
        <w:pStyle w:val="ProductList-Body"/>
      </w:pPr>
    </w:p>
    <w:p w:rsidR="00BA1B70" w:rsidRDefault="00CF29CE">
      <w:pPr>
        <w:pStyle w:val="ProductList-ClauseHeading"/>
        <w:outlineLvl w:val="4"/>
      </w:pPr>
      <w:r>
        <w:t>2.10 Vantaggi di SA per le SL per Utente per Office 365 da SA</w:t>
      </w:r>
    </w:p>
    <w:p w:rsidR="00BA1B70" w:rsidRDefault="00CF29CE">
      <w:pPr>
        <w:pStyle w:val="ProductList-Body"/>
      </w:pPr>
      <w:r>
        <w:t>Le SL per Utente da SA per Office 365 (Enterprise e Government E1, E3, E4) offrono gli stessi Vantaggi di SA dei Prodotti Qualificanti indicati nel precedente Articolo 2.8.</w:t>
      </w:r>
    </w:p>
    <w:p w:rsidR="00BA1B70" w:rsidRDefault="00BA1B70">
      <w:pPr>
        <w:pStyle w:val="ProductList-Body"/>
      </w:pPr>
    </w:p>
    <w:p w:rsidR="00BA1B70" w:rsidRDefault="00CF29CE">
      <w:pPr>
        <w:pStyle w:val="ProductList-ClauseHeading"/>
        <w:outlineLvl w:val="4"/>
      </w:pPr>
      <w:r>
        <w:t>2.11 Office 365 Enterprise K1</w:t>
      </w:r>
    </w:p>
    <w:p w:rsidR="00BA1B70" w:rsidRDefault="00CF29CE">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BA1B70" w:rsidRDefault="00BA1B70">
      <w:pPr>
        <w:pStyle w:val="ProductList-Body"/>
      </w:pPr>
    </w:p>
    <w:p w:rsidR="00BA1B70" w:rsidRDefault="00CF29CE">
      <w:pPr>
        <w:pStyle w:val="ProductList-ClauseHeading"/>
        <w:outlineLvl w:val="4"/>
      </w:pPr>
      <w:r>
        <w:t>2.12 Office Multi-Language Pack</w:t>
      </w:r>
    </w:p>
    <w:p w:rsidR="00BA1B70" w:rsidRDefault="00CF29CE">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BA1B70" w:rsidRDefault="00BA1B70">
      <w:pPr>
        <w:pStyle w:val="ProductList-Body"/>
      </w:pPr>
    </w:p>
    <w:p w:rsidR="00BA1B70" w:rsidRDefault="00CF29CE">
      <w:pPr>
        <w:pStyle w:val="ProductList-ClauseHeading"/>
        <w:outlineLvl w:val="4"/>
      </w:pPr>
      <w:r>
        <w:t>2.13 E-Learning</w:t>
      </w:r>
    </w:p>
    <w:p w:rsidR="00BA1B70" w:rsidRDefault="00CF29CE">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BA1B70" w:rsidRDefault="00BA1B70">
      <w:pPr>
        <w:pStyle w:val="ProductList-Body"/>
      </w:pPr>
    </w:p>
    <w:p w:rsidR="00BA1B70" w:rsidRDefault="00CF29CE">
      <w:pPr>
        <w:pStyle w:val="ProductList-ClauseHeading"/>
        <w:outlineLvl w:val="4"/>
      </w:pPr>
      <w:r>
        <w:t>2.14 Riscatto del Codice Product Key di Office 365 Midsize Business</w:t>
      </w:r>
    </w:p>
    <w:p w:rsidR="00BA1B70" w:rsidRDefault="00CF29CE">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10" w:name="_Sec874"/>
      <w:r>
        <w:t>Archivio Protetto per le Società con Office 365</w:t>
      </w:r>
      <w:bookmarkEnd w:id="310"/>
      <w:r>
        <w:fldChar w:fldCharType="begin"/>
      </w:r>
      <w:r>
        <w:instrText xml:space="preserve"> TC "</w:instrText>
      </w:r>
      <w:bookmarkStart w:id="311" w:name="_Toc446543212"/>
      <w:r>
        <w:instrText>Archivio Protetto per le Società con Office 365</w:instrText>
      </w:r>
      <w:bookmarkEnd w:id="311"/>
      <w:r>
        <w:instrText>" \l 3</w:instrText>
      </w:r>
      <w:r>
        <w:fldChar w:fldCharType="end"/>
      </w:r>
    </w:p>
    <w:p w:rsidR="00BA1B70" w:rsidRDefault="00CF29CE">
      <w:pPr>
        <w:pStyle w:val="ProductList-Offering1SubSection"/>
        <w:outlineLvl w:val="3"/>
      </w:pPr>
      <w:bookmarkStart w:id="312" w:name="_Sec875"/>
      <w:r>
        <w:t>1. Disponibilità del Programma</w:t>
      </w:r>
      <w:bookmarkEnd w:id="312"/>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BA1B70" w:rsidRDefault="00BA1B70">
      <w:pPr>
        <w:pStyle w:val="ProductList-Body"/>
      </w:pPr>
    </w:p>
    <w:p w:rsidR="00BA1B70" w:rsidRDefault="00CF29CE">
      <w:pPr>
        <w:pStyle w:val="ProductList-Offering1SubSection"/>
        <w:outlineLvl w:val="3"/>
      </w:pPr>
      <w:bookmarkStart w:id="313" w:name="_Sec876"/>
      <w:r>
        <w:t>2. Condizioni del Prodotto</w:t>
      </w:r>
      <w:bookmarkEnd w:id="31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3213"/>
      <w:r>
        <w:instrText>Office 365 Delve Analytics</w:instrText>
      </w:r>
      <w:bookmarkEnd w:id="315"/>
      <w:r>
        <w:instrText>" \l 3</w:instrText>
      </w:r>
      <w:r>
        <w:fldChar w:fldCharType="end"/>
      </w:r>
    </w:p>
    <w:p w:rsidR="00BA1B70" w:rsidRDefault="00CF29CE">
      <w:pPr>
        <w:pStyle w:val="ProductList-Offering1SubSection"/>
        <w:outlineLvl w:val="3"/>
      </w:pPr>
      <w:bookmarkStart w:id="316" w:name="_Sec878"/>
      <w:r>
        <w:t>1. Disponibilità del Programma</w:t>
      </w:r>
      <w:bookmarkEnd w:id="316"/>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17" w:name="_Sec879"/>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3214"/>
      <w:r>
        <w:instrText>Office 365 Advanced eDiscovery</w:instrText>
      </w:r>
      <w:bookmarkEnd w:id="319"/>
      <w:r>
        <w:instrText>" \l 3</w:instrText>
      </w:r>
      <w:r>
        <w:fldChar w:fldCharType="end"/>
      </w:r>
    </w:p>
    <w:p w:rsidR="00BA1B70" w:rsidRDefault="00CF29CE">
      <w:pPr>
        <w:pStyle w:val="ProductList-Offering1SubSection"/>
        <w:outlineLvl w:val="3"/>
      </w:pPr>
      <w:bookmarkStart w:id="320" w:name="_Sec881"/>
      <w:r>
        <w:t>1. Disponibilità del Programma</w:t>
      </w:r>
      <w:bookmarkEnd w:id="320"/>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21" w:name="_Sec882"/>
      <w:r>
        <w:t>2. Condizioni del Prodotto</w:t>
      </w:r>
      <w:bookmarkEnd w:id="321"/>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22" w:name="_Sec665"/>
      <w:r>
        <w:t>Exchange Online</w:t>
      </w:r>
      <w:bookmarkEnd w:id="322"/>
      <w:r>
        <w:fldChar w:fldCharType="begin"/>
      </w:r>
      <w:r>
        <w:instrText xml:space="preserve"> TC "</w:instrText>
      </w:r>
      <w:bookmarkStart w:id="323" w:name="_Toc446543215"/>
      <w:r>
        <w:instrText>Exchange Online</w:instrText>
      </w:r>
      <w:bookmarkEnd w:id="323"/>
      <w:r>
        <w:instrText>" \l 3</w:instrText>
      </w:r>
      <w:r>
        <w:fldChar w:fldCharType="end"/>
      </w:r>
    </w:p>
    <w:p w:rsidR="00BA1B70" w:rsidRDefault="00CF29CE">
      <w:pPr>
        <w:pStyle w:val="ProductList-Offering1SubSection"/>
        <w:outlineLvl w:val="3"/>
      </w:pPr>
      <w:bookmarkStart w:id="324" w:name="_Sec721"/>
      <w:r>
        <w:t>1. Disponibilità del Programma</w:t>
      </w:r>
      <w:bookmarkEnd w:id="324"/>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25" w:name="_Sec776"/>
      <w:r>
        <w:t>2. Condizioni del Prodotto</w:t>
      </w:r>
      <w:bookmarkEnd w:id="325"/>
    </w:p>
    <w:tbl>
      <w:tblPr>
        <w:tblStyle w:val="PURTable"/>
        <w:tblW w:w="0" w:type="dxa"/>
        <w:tblLook w:val="04A0" w:firstRow="1" w:lastRow="0" w:firstColumn="1" w:lastColumn="0" w:noHBand="0" w:noVBand="1"/>
      </w:tblPr>
      <w:tblGrid>
        <w:gridCol w:w="3655"/>
        <w:gridCol w:w="3634"/>
        <w:gridCol w:w="362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6">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Archiviazione Exchange Online per Exchange Server</w:t>
      </w:r>
    </w:p>
    <w:p w:rsidR="00BA1B70" w:rsidRDefault="00CF29CE">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BA1B70" w:rsidRDefault="00BA1B70">
      <w:pPr>
        <w:pStyle w:val="ProductList-Body"/>
      </w:pPr>
    </w:p>
    <w:p w:rsidR="00BA1B70" w:rsidRDefault="00CF29CE">
      <w:pPr>
        <w:pStyle w:val="ProductList-ClauseHeading"/>
        <w:outlineLvl w:val="4"/>
      </w:pPr>
      <w:r>
        <w:t>2.2 Archiviazione Exchange Online per Exchange Server A</w:t>
      </w:r>
    </w:p>
    <w:p w:rsidR="00BA1B70" w:rsidRDefault="00CF29CE">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BA1B70" w:rsidRDefault="00BA1B70">
      <w:pPr>
        <w:pStyle w:val="ProductList-Body"/>
      </w:pPr>
    </w:p>
    <w:p w:rsidR="00BA1B70" w:rsidRDefault="00CF29CE">
      <w:pPr>
        <w:pStyle w:val="ProductList-ClauseHeading"/>
        <w:outlineLvl w:val="4"/>
      </w:pPr>
      <w:r>
        <w:t>2.3 Exchange Online Protection</w:t>
      </w:r>
    </w:p>
    <w:p w:rsidR="00BA1B70" w:rsidRDefault="00CF29CE">
      <w:pPr>
        <w:pStyle w:val="ProductList-Body"/>
      </w:pPr>
      <w:r>
        <w:t>Poiché questo Servizio Online viene erogato in base al dominio, la Società dovrà cedere SL per Utente a tutti gli utenti di qualunque dominio (o sottodominio) interessato.</w:t>
      </w:r>
    </w:p>
    <w:p w:rsidR="00BA1B70" w:rsidRDefault="00BA1B70">
      <w:pPr>
        <w:pStyle w:val="ProductList-Body"/>
      </w:pPr>
    </w:p>
    <w:p w:rsidR="00BA1B70" w:rsidRDefault="00CF29CE">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BA1B70" w:rsidRDefault="00BA1B70">
      <w:pPr>
        <w:pStyle w:val="ProductList-Body"/>
      </w:pPr>
    </w:p>
    <w:p w:rsidR="00BA1B70" w:rsidRDefault="00CF29CE">
      <w:pPr>
        <w:pStyle w:val="ProductList-ClauseHeading"/>
        <w:outlineLvl w:val="4"/>
      </w:pPr>
      <w:r>
        <w:t>2.4 Prerequisito: SL Add-on per Utente</w:t>
      </w:r>
    </w:p>
    <w:p w:rsidR="00BA1B70" w:rsidRDefault="00CF29C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3216"/>
      <w:r>
        <w:instrText>OneDrive for Business</w:instrText>
      </w:r>
      <w:bookmarkEnd w:id="327"/>
      <w:r>
        <w:instrText>" \l 3</w:instrText>
      </w:r>
      <w:r>
        <w:fldChar w:fldCharType="end"/>
      </w:r>
    </w:p>
    <w:p w:rsidR="00BA1B70" w:rsidRDefault="00CF29CE">
      <w:pPr>
        <w:pStyle w:val="ProductList-Offering1SubSection"/>
        <w:outlineLvl w:val="3"/>
      </w:pPr>
      <w:bookmarkStart w:id="328" w:name="_Sec722"/>
      <w:r>
        <w:t>1. Disponibilità del Programma</w:t>
      </w:r>
      <w:bookmarkEnd w:id="328"/>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7F7F7F"/>
              <w:right w:val="none" w:sz="4" w:space="0" w:color="6E6E6E"/>
            </w:tcBorders>
          </w:tcPr>
          <w:p w:rsidR="00BA1B70" w:rsidRDefault="00CF29CE">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7F7F7F"/>
              <w:left w:val="none" w:sz="4" w:space="0" w:color="6E6E6E"/>
              <w:bottom w:val="none" w:sz="4" w:space="0" w:color="BFBFBF"/>
              <w:right w:val="none" w:sz="4" w:space="0" w:color="6E6E6E"/>
            </w:tcBorders>
          </w:tcPr>
          <w:p w:rsidR="00BA1B70" w:rsidRDefault="00CF29CE">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29" w:name="_Sec777"/>
      <w:r>
        <w:t>2. Condizioni del Prodotto</w:t>
      </w:r>
      <w:bookmarkEnd w:id="329"/>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30" w:name="_Sec667"/>
      <w:r>
        <w:t>Project Online</w:t>
      </w:r>
      <w:bookmarkEnd w:id="330"/>
      <w:r>
        <w:fldChar w:fldCharType="begin"/>
      </w:r>
      <w:r>
        <w:instrText xml:space="preserve"> TC "</w:instrText>
      </w:r>
      <w:bookmarkStart w:id="331" w:name="_Toc446543217"/>
      <w:r>
        <w:instrText>Project Online</w:instrText>
      </w:r>
      <w:bookmarkEnd w:id="331"/>
      <w:r>
        <w:instrText>" \l 3</w:instrText>
      </w:r>
      <w:r>
        <w:fldChar w:fldCharType="end"/>
      </w:r>
    </w:p>
    <w:p w:rsidR="00BA1B70" w:rsidRDefault="00CF29CE">
      <w:pPr>
        <w:pStyle w:val="ProductList-Offering1SubSection"/>
        <w:outlineLvl w:val="3"/>
      </w:pPr>
      <w:bookmarkStart w:id="332" w:name="_Sec723"/>
      <w:r>
        <w:t>1. Disponibilità del Programma</w:t>
      </w:r>
      <w:bookmarkEnd w:id="332"/>
    </w:p>
    <w:tbl>
      <w:tblPr>
        <w:tblStyle w:val="PURTable"/>
        <w:tblW w:w="0" w:type="dxa"/>
        <w:tblLook w:val="04A0" w:firstRow="1" w:lastRow="0" w:firstColumn="1" w:lastColumn="0" w:noHBand="0" w:noVBand="1"/>
      </w:tblPr>
      <w:tblGrid>
        <w:gridCol w:w="4508"/>
        <w:gridCol w:w="818"/>
        <w:gridCol w:w="794"/>
        <w:gridCol w:w="806"/>
        <w:gridCol w:w="712"/>
        <w:gridCol w:w="834"/>
        <w:gridCol w:w="828"/>
        <w:gridCol w:w="810"/>
        <w:gridCol w:w="806"/>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33" w:name="_Sec778"/>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34" w:name="_Sec668"/>
      <w:r>
        <w:t>SharePoint Online</w:t>
      </w:r>
      <w:bookmarkEnd w:id="334"/>
      <w:r>
        <w:fldChar w:fldCharType="begin"/>
      </w:r>
      <w:r>
        <w:instrText xml:space="preserve"> TC "</w:instrText>
      </w:r>
      <w:bookmarkStart w:id="335" w:name="_Toc446543218"/>
      <w:r>
        <w:instrText>SharePoint Online</w:instrText>
      </w:r>
      <w:bookmarkEnd w:id="335"/>
      <w:r>
        <w:instrText>" \l 3</w:instrText>
      </w:r>
      <w:r>
        <w:fldChar w:fldCharType="end"/>
      </w:r>
    </w:p>
    <w:p w:rsidR="00BA1B70" w:rsidRDefault="00CF29CE">
      <w:pPr>
        <w:pStyle w:val="ProductList-Offering1SubSection"/>
        <w:outlineLvl w:val="3"/>
      </w:pPr>
      <w:bookmarkStart w:id="336" w:name="_Sec724"/>
      <w:r>
        <w:t>1. Disponibilità del Programma</w:t>
      </w:r>
      <w:bookmarkEnd w:id="336"/>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7F7F7F"/>
              <w:right w:val="none" w:sz="4" w:space="0" w:color="6E6E6E"/>
            </w:tcBorders>
          </w:tcPr>
          <w:p w:rsidR="00BA1B70" w:rsidRDefault="00CF29CE">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7F7F7F"/>
              <w:left w:val="none" w:sz="4" w:space="0" w:color="6E6E6E"/>
              <w:bottom w:val="dashed" w:sz="4" w:space="0" w:color="7F7F7F"/>
              <w:right w:val="none" w:sz="4" w:space="0" w:color="6E6E6E"/>
            </w:tcBorders>
          </w:tcPr>
          <w:p w:rsidR="00BA1B70" w:rsidRDefault="00CF29CE">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7F7F7F"/>
              <w:left w:val="none" w:sz="4" w:space="0" w:color="6E6E6E"/>
              <w:bottom w:val="dashed" w:sz="4" w:space="0" w:color="7F7F7F"/>
              <w:right w:val="none" w:sz="4" w:space="0" w:color="6E6E6E"/>
            </w:tcBorders>
          </w:tcPr>
          <w:p w:rsidR="00BA1B70" w:rsidRDefault="00CF29CE">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7F7F7F"/>
              <w:left w:val="none" w:sz="4" w:space="0" w:color="6E6E6E"/>
              <w:bottom w:val="none" w:sz="4" w:space="0" w:color="BFBFBF"/>
              <w:right w:val="none" w:sz="4" w:space="0" w:color="6E6E6E"/>
            </w:tcBorders>
          </w:tcPr>
          <w:p w:rsidR="00BA1B70" w:rsidRDefault="00CF29C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337" w:name="_Sec779"/>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Prerequisito: SL Add-on per Utente</w:t>
      </w:r>
    </w:p>
    <w:p w:rsidR="00BA1B70" w:rsidRDefault="00CF29C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A1B70" w:rsidRDefault="00BA1B70">
      <w:pPr>
        <w:pStyle w:val="ProductList-Body"/>
      </w:pPr>
    </w:p>
    <w:p w:rsidR="00BA1B70" w:rsidRDefault="00CF29CE">
      <w:pPr>
        <w:pStyle w:val="ProductList-ClauseHeading"/>
        <w:outlineLvl w:val="4"/>
      </w:pPr>
      <w:r>
        <w:t>2.2 SharePoint Online Piano 1 con Yammer e Informazioni relative al Riscatto del Codice per SharePoint Online Piano 2 con Yammer</w:t>
      </w:r>
    </w:p>
    <w:p w:rsidR="00BA1B70" w:rsidRDefault="00CF29CE">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43219"/>
      <w:r>
        <w:instrText>Skype for Business Online</w:instrText>
      </w:r>
      <w:bookmarkEnd w:id="339"/>
      <w:r>
        <w:instrText>" \l 3</w:instrText>
      </w:r>
      <w:r>
        <w:fldChar w:fldCharType="end"/>
      </w:r>
    </w:p>
    <w:p w:rsidR="00BA1B70" w:rsidRDefault="00CF29CE">
      <w:pPr>
        <w:pStyle w:val="ProductList-Offering1SubSection"/>
        <w:outlineLvl w:val="3"/>
      </w:pPr>
      <w:bookmarkStart w:id="340" w:name="_Sec725"/>
      <w:r>
        <w:t>1. Disponibilità del Programma</w:t>
      </w:r>
      <w:bookmarkEnd w:id="340"/>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A5A5A5"/>
              <w:right w:val="none" w:sz="4" w:space="0" w:color="6E6E6E"/>
            </w:tcBorders>
          </w:tcPr>
          <w:p w:rsidR="00BA1B70" w:rsidRDefault="00CF29CE">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A5A5A5"/>
              <w:left w:val="none" w:sz="4" w:space="0" w:color="6E6E6E"/>
              <w:bottom w:val="dashed" w:sz="4" w:space="0" w:color="A5A5A5"/>
              <w:right w:val="none" w:sz="4" w:space="0" w:color="6E6E6E"/>
            </w:tcBorders>
          </w:tcPr>
          <w:p w:rsidR="00BA1B70" w:rsidRDefault="00CF29CE">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A5A5A5"/>
              <w:left w:val="none" w:sz="4" w:space="0" w:color="6E6E6E"/>
              <w:bottom w:val="dashed" w:sz="4" w:space="0" w:color="A5A5A5"/>
              <w:right w:val="none" w:sz="4" w:space="0" w:color="6E6E6E"/>
            </w:tcBorders>
          </w:tcPr>
          <w:p w:rsidR="00BA1B70" w:rsidRDefault="00CF29C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A5A5A5"/>
              <w:left w:val="none" w:sz="4" w:space="0" w:color="6E6E6E"/>
              <w:bottom w:val="dashed" w:sz="4" w:space="0" w:color="A5A5A5"/>
              <w:right w:val="none" w:sz="4" w:space="0" w:color="6E6E6E"/>
            </w:tcBorders>
          </w:tcPr>
          <w:p w:rsidR="00BA1B70" w:rsidRDefault="00CF29CE">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A5A5A5"/>
              <w:left w:val="none" w:sz="4" w:space="0" w:color="6E6E6E"/>
              <w:bottom w:val="dashed" w:sz="4" w:space="0" w:color="A5A5A5"/>
              <w:right w:val="none" w:sz="4" w:space="0" w:color="6E6E6E"/>
            </w:tcBorders>
          </w:tcPr>
          <w:p w:rsidR="00BA1B70" w:rsidRDefault="00CF29CE">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A5A5A5"/>
              <w:left w:val="none" w:sz="4" w:space="0" w:color="6E6E6E"/>
              <w:bottom w:val="dashed" w:sz="4" w:space="0" w:color="A5A5A5"/>
              <w:right w:val="none" w:sz="4" w:space="0" w:color="6E6E6E"/>
            </w:tcBorders>
          </w:tcPr>
          <w:p w:rsidR="00BA1B70" w:rsidRDefault="00CF29CE">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A5A5A5"/>
              <w:left w:val="none" w:sz="4" w:space="0" w:color="6E6E6E"/>
              <w:bottom w:val="none" w:sz="4" w:space="0" w:color="BFBFBF"/>
              <w:right w:val="none" w:sz="4" w:space="0" w:color="6E6E6E"/>
            </w:tcBorders>
          </w:tcPr>
          <w:p w:rsidR="00BA1B70" w:rsidRDefault="00CF29C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A5A5A5"/>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41" w:name="_Sec780"/>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Lync per Mac 2011</w:t>
      </w:r>
    </w:p>
    <w:p w:rsidR="00BA1B70" w:rsidRDefault="00CF29CE">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BA1B70" w:rsidRDefault="00BA1B70">
      <w:pPr>
        <w:pStyle w:val="ProductList-Body"/>
      </w:pPr>
    </w:p>
    <w:p w:rsidR="00BA1B70" w:rsidRDefault="00CF29CE">
      <w:pPr>
        <w:pStyle w:val="ProductList-ClauseHeading"/>
        <w:outlineLvl w:val="4"/>
      </w:pPr>
      <w:r>
        <w:t>2.2 Prerequisito: SL Add-on per Utente</w:t>
      </w:r>
    </w:p>
    <w:p w:rsidR="00BA1B70" w:rsidRDefault="00CF29C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GroupHeading"/>
        <w:outlineLvl w:val="1"/>
      </w:pPr>
      <w:bookmarkStart w:id="342" w:name="_Sec635"/>
      <w:r>
        <w:t>Altri Servizi Online</w:t>
      </w:r>
      <w:bookmarkEnd w:id="342"/>
      <w:r>
        <w:fldChar w:fldCharType="begin"/>
      </w:r>
      <w:r>
        <w:instrText xml:space="preserve"> TC "</w:instrText>
      </w:r>
      <w:bookmarkStart w:id="343" w:name="_Toc446543220"/>
      <w:r>
        <w:instrText>Altri Servizi Online</w:instrText>
      </w:r>
      <w:bookmarkEnd w:id="343"/>
      <w:r>
        <w:instrText>" \l 2</w:instrText>
      </w:r>
      <w:r>
        <w:fldChar w:fldCharType="end"/>
      </w:r>
    </w:p>
    <w:p w:rsidR="00BA1B70" w:rsidRDefault="00CF29CE">
      <w:pPr>
        <w:pStyle w:val="ProductList-Offering2HeadingNoBorder"/>
        <w:outlineLvl w:val="2"/>
      </w:pPr>
      <w:bookmarkStart w:id="344" w:name="_Sec670"/>
      <w:r>
        <w:t>Bing Maps</w:t>
      </w:r>
      <w:bookmarkEnd w:id="344"/>
      <w:r>
        <w:fldChar w:fldCharType="begin"/>
      </w:r>
      <w:r>
        <w:instrText xml:space="preserve"> TC "</w:instrText>
      </w:r>
      <w:bookmarkStart w:id="345" w:name="_Toc446543221"/>
      <w:r>
        <w:instrText>Bing Maps</w:instrText>
      </w:r>
      <w:bookmarkEnd w:id="345"/>
      <w:r>
        <w:instrText>" \l 3</w:instrText>
      </w:r>
      <w:r>
        <w:fldChar w:fldCharType="end"/>
      </w:r>
    </w:p>
    <w:p w:rsidR="00BA1B70" w:rsidRDefault="00CF29CE">
      <w:pPr>
        <w:pStyle w:val="ProductList-Offering1SubSection"/>
        <w:outlineLvl w:val="3"/>
      </w:pPr>
      <w:bookmarkStart w:id="346" w:name="_Sec726"/>
      <w:r>
        <w:t>1. Disponibilità del Programma</w:t>
      </w:r>
      <w:bookmarkEnd w:id="346"/>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47" w:name="_Sec781"/>
      <w:r>
        <w:t>2. Condizioni del Prodotto</w:t>
      </w:r>
      <w:bookmarkEnd w:id="347"/>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Transazioni Fatturabili</w:t>
      </w:r>
    </w:p>
    <w:p w:rsidR="00BA1B70" w:rsidRDefault="00CF29CE">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BA1B70" w:rsidRDefault="00BA1B70">
      <w:pPr>
        <w:pStyle w:val="ProductList-Body"/>
      </w:pPr>
    </w:p>
    <w:p w:rsidR="00BA1B70" w:rsidRDefault="00CF29CE">
      <w:pPr>
        <w:pStyle w:val="ProductList-ClauseHeading"/>
        <w:outlineLvl w:val="4"/>
      </w:pPr>
      <w:r>
        <w:t>2.2 SL Add-on per Bing Maps Platinum</w:t>
      </w:r>
    </w:p>
    <w:p w:rsidR="00BA1B70" w:rsidRDefault="00CF29CE">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48" w:name="_Sec672"/>
      <w:r>
        <w:t>Microsoft Learning</w:t>
      </w:r>
      <w:bookmarkEnd w:id="348"/>
      <w:r>
        <w:fldChar w:fldCharType="begin"/>
      </w:r>
      <w:r>
        <w:instrText xml:space="preserve"> TC "</w:instrText>
      </w:r>
      <w:bookmarkStart w:id="349" w:name="_Toc446543222"/>
      <w:r>
        <w:instrText>Microsoft Learning</w:instrText>
      </w:r>
      <w:bookmarkEnd w:id="349"/>
      <w:r>
        <w:instrText>" \l 3</w:instrText>
      </w:r>
      <w:r>
        <w:fldChar w:fldCharType="end"/>
      </w:r>
    </w:p>
    <w:p w:rsidR="00BA1B70" w:rsidRDefault="00CF29CE">
      <w:pPr>
        <w:pStyle w:val="ProductList-Offering1SubSection"/>
        <w:outlineLvl w:val="3"/>
      </w:pPr>
      <w:bookmarkStart w:id="350" w:name="_Sec728"/>
      <w:r>
        <w:t>1. Disponibilità del Programma</w:t>
      </w:r>
      <w:bookmarkEnd w:id="350"/>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dashed" w:sz="4" w:space="0" w:color="BFBFBF"/>
              <w:right w:val="none" w:sz="4" w:space="0" w:color="6E6E6E"/>
            </w:tcBorders>
          </w:tcPr>
          <w:p w:rsidR="00BA1B70" w:rsidRDefault="00CF29C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A1B70" w:rsidRDefault="00CF29CE">
      <w:pPr>
        <w:pStyle w:val="ProductList-Offering1SubSection"/>
        <w:outlineLvl w:val="3"/>
      </w:pPr>
      <w:bookmarkStart w:id="351" w:name="_Sec783"/>
      <w:r>
        <w:t>2. Condizioni del Prodotto</w:t>
      </w:r>
      <w:bookmarkEnd w:id="351"/>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pPr>
    </w:p>
    <w:p w:rsidR="00BA1B70" w:rsidRDefault="00CF29CE">
      <w:pPr>
        <w:pStyle w:val="ProductList-ClauseHeading"/>
        <w:outlineLvl w:val="4"/>
      </w:pPr>
      <w:r>
        <w:t>2.1 Voucher</w:t>
      </w:r>
    </w:p>
    <w:p w:rsidR="00BA1B70" w:rsidRDefault="00CF29CE">
      <w:pPr>
        <w:pStyle w:val="ProductList-Body"/>
      </w:pPr>
      <w:r>
        <w:t xml:space="preserve">Tutti i voucher vengono forniti al momento dell’acquisto e scadono 12 mesi dopo la data di acquisto. </w:t>
      </w:r>
    </w:p>
    <w:p w:rsidR="00BA1B70" w:rsidRDefault="00BA1B70">
      <w:pPr>
        <w:pStyle w:val="ProductList-Body"/>
      </w:pPr>
    </w:p>
    <w:p w:rsidR="00BA1B70" w:rsidRDefault="00CF29CE">
      <w:pPr>
        <w:pStyle w:val="ProductList-ClauseHeading"/>
        <w:outlineLvl w:val="4"/>
      </w:pPr>
      <w:r>
        <w:t>2.2 Licenza per il Sito degli Esami dei Docenti per le Certificazioni Microsoft, MOS (Microsoft Office Specialist) e MTA (Microsoft Technology Associate)</w:t>
      </w:r>
    </w:p>
    <w:p w:rsidR="00BA1B70" w:rsidRDefault="00CF29CE">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3223"/>
      <w:r>
        <w:instrText>Microsoft Translator</w:instrText>
      </w:r>
      <w:bookmarkEnd w:id="353"/>
      <w:r>
        <w:instrText>" \l 3</w:instrText>
      </w:r>
      <w:r>
        <w:fldChar w:fldCharType="end"/>
      </w:r>
    </w:p>
    <w:p w:rsidR="00BA1B70" w:rsidRDefault="00CF29CE">
      <w:pPr>
        <w:pStyle w:val="ProductList-Offering1SubSection"/>
        <w:outlineLvl w:val="3"/>
      </w:pPr>
      <w:bookmarkStart w:id="354" w:name="_Sec729"/>
      <w:r>
        <w:t>1. Disponibilità del Programma</w:t>
      </w:r>
      <w:bookmarkEnd w:id="354"/>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55" w:name="_Sec784"/>
      <w:r>
        <w:t>2. Condizioni del Prodotto</w:t>
      </w:r>
      <w:bookmarkEnd w:id="355"/>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56" w:name="_Sec674"/>
      <w:r>
        <w:t>Power BI Pro</w:t>
      </w:r>
      <w:bookmarkEnd w:id="356"/>
      <w:r>
        <w:fldChar w:fldCharType="begin"/>
      </w:r>
      <w:r>
        <w:instrText xml:space="preserve"> TC "</w:instrText>
      </w:r>
      <w:bookmarkStart w:id="357" w:name="_Toc446543224"/>
      <w:r>
        <w:instrText>Power BI Pro</w:instrText>
      </w:r>
      <w:bookmarkEnd w:id="357"/>
      <w:r>
        <w:instrText>" \l 3</w:instrText>
      </w:r>
      <w:r>
        <w:fldChar w:fldCharType="end"/>
      </w:r>
    </w:p>
    <w:p w:rsidR="00BA1B70" w:rsidRDefault="00CF29CE">
      <w:pPr>
        <w:pStyle w:val="ProductList-Offering1SubSection"/>
        <w:outlineLvl w:val="3"/>
      </w:pPr>
      <w:bookmarkStart w:id="358" w:name="_Sec730"/>
      <w:r>
        <w:t>1. Disponibilità del Programma</w:t>
      </w:r>
      <w:bookmarkEnd w:id="358"/>
    </w:p>
    <w:tbl>
      <w:tblPr>
        <w:tblStyle w:val="PURTable"/>
        <w:tblW w:w="0" w:type="dxa"/>
        <w:tblLook w:val="04A0" w:firstRow="1" w:lastRow="0" w:firstColumn="1" w:lastColumn="0" w:noHBand="0" w:noVBand="1"/>
      </w:tblPr>
      <w:tblGrid>
        <w:gridCol w:w="4503"/>
        <w:gridCol w:w="819"/>
        <w:gridCol w:w="795"/>
        <w:gridCol w:w="807"/>
        <w:gridCol w:w="712"/>
        <w:gridCol w:w="834"/>
        <w:gridCol w:w="828"/>
        <w:gridCol w:w="811"/>
        <w:gridCol w:w="807"/>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dashed" w:sz="4" w:space="0" w:color="BFBFBF"/>
              <w:right w:val="none" w:sz="4" w:space="0" w:color="6E6E6E"/>
            </w:tcBorders>
          </w:tcPr>
          <w:p w:rsidR="00BA1B70" w:rsidRDefault="00CF29C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5020" w:type="dxa"/>
            <w:tcBorders>
              <w:top w:val="dashed" w:sz="4" w:space="0" w:color="BFBFBF"/>
              <w:left w:val="none" w:sz="4" w:space="0" w:color="6E6E6E"/>
              <w:bottom w:val="none" w:sz="4" w:space="0" w:color="BFBFBF"/>
              <w:right w:val="none" w:sz="4" w:space="0" w:color="6E6E6E"/>
            </w:tcBorders>
          </w:tcPr>
          <w:p w:rsidR="00BA1B70" w:rsidRDefault="00CF29C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A1B70" w:rsidRDefault="00CF29CE">
      <w:pPr>
        <w:pStyle w:val="ProductList-Offering1SubSection"/>
        <w:outlineLvl w:val="3"/>
      </w:pPr>
      <w:bookmarkStart w:id="359" w:name="_Sec785"/>
      <w:r>
        <w:t>2. Condizioni del Prodotto</w:t>
      </w:r>
      <w:bookmarkEnd w:id="359"/>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2HeadingNoBorder"/>
        <w:outlineLvl w:val="2"/>
      </w:pPr>
      <w:bookmarkStart w:id="360" w:name="_Sec676"/>
      <w:r>
        <w:t>Yammer Enterprise</w:t>
      </w:r>
      <w:bookmarkEnd w:id="360"/>
      <w:r>
        <w:fldChar w:fldCharType="begin"/>
      </w:r>
      <w:r>
        <w:instrText xml:space="preserve"> TC "</w:instrText>
      </w:r>
      <w:bookmarkStart w:id="361" w:name="_Toc446543225"/>
      <w:r>
        <w:instrText>Yammer Enterprise</w:instrText>
      </w:r>
      <w:bookmarkEnd w:id="361"/>
      <w:r>
        <w:instrText>" \l 3</w:instrText>
      </w:r>
      <w:r>
        <w:fldChar w:fldCharType="end"/>
      </w:r>
    </w:p>
    <w:p w:rsidR="00BA1B70" w:rsidRDefault="00CF29CE">
      <w:pPr>
        <w:pStyle w:val="ProductList-Offering1SubSection"/>
        <w:outlineLvl w:val="3"/>
      </w:pPr>
      <w:bookmarkStart w:id="362" w:name="_Sec732"/>
      <w:r>
        <w:t>1. Disponibilità del Programma</w:t>
      </w:r>
      <w:bookmarkEnd w:id="362"/>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BA1B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B70" w:rsidRDefault="00CF2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B70">
        <w:tc>
          <w:tcPr>
            <w:tcW w:w="5020" w:type="dxa"/>
            <w:tcBorders>
              <w:top w:val="single" w:sz="6" w:space="0" w:color="FFFFFF"/>
              <w:left w:val="none" w:sz="4" w:space="0" w:color="6E6E6E"/>
              <w:bottom w:val="none" w:sz="4" w:space="0" w:color="BFBFBF"/>
              <w:right w:val="none" w:sz="4" w:space="0" w:color="6E6E6E"/>
            </w:tcBorders>
          </w:tcPr>
          <w:p w:rsidR="00BA1B70" w:rsidRDefault="00CF29C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B70" w:rsidRDefault="00CF29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B70" w:rsidRDefault="00CF29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bl>
    <w:p w:rsidR="00BA1B70" w:rsidRDefault="00CF29CE">
      <w:pPr>
        <w:pStyle w:val="ProductList-Offering1SubSection"/>
        <w:outlineLvl w:val="3"/>
      </w:pPr>
      <w:bookmarkStart w:id="363" w:name="_Sec787"/>
      <w:r>
        <w:t>2. Condizioni del Prodotto</w:t>
      </w:r>
      <w:bookmarkEnd w:id="363"/>
    </w:p>
    <w:tbl>
      <w:tblPr>
        <w:tblStyle w:val="PURTable"/>
        <w:tblW w:w="0" w:type="dxa"/>
        <w:tblLook w:val="04A0" w:firstRow="1" w:lastRow="0" w:firstColumn="1" w:lastColumn="0" w:noHBand="0" w:noVBand="1"/>
      </w:tblPr>
      <w:tblGrid>
        <w:gridCol w:w="3635"/>
        <w:gridCol w:w="3644"/>
        <w:gridCol w:w="363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Proroga del Periodo di Validità: Tutto</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Promozioni: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B70" w:rsidRDefault="00CF29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Idoneità alla Riduzione (SCE): N/D</w:t>
            </w:r>
          </w:p>
        </w:tc>
      </w:tr>
      <w:tr w:rsidR="00BA1B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CF29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B70" w:rsidRDefault="00BA1B70">
            <w:pPr>
              <w:pStyle w:val="ProductList-TableBody"/>
            </w:pPr>
          </w:p>
        </w:tc>
      </w:tr>
    </w:tbl>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BA1B70">
      <w:pPr>
        <w:sectPr w:rsidR="00BA1B70">
          <w:headerReference w:type="default" r:id="rId126"/>
          <w:footerReference w:type="default" r:id="rId127"/>
          <w:type w:val="continuous"/>
          <w:pgSz w:w="12240" w:h="15840" w:code="1"/>
          <w:pgMar w:top="1170" w:right="720" w:bottom="720" w:left="720" w:header="432" w:footer="288" w:gutter="0"/>
          <w:cols w:space="360"/>
        </w:sectPr>
      </w:pPr>
    </w:p>
    <w:p w:rsidR="00BA1B70" w:rsidRDefault="00CF29CE">
      <w:pPr>
        <w:pStyle w:val="ProductList-SectionHeading"/>
        <w:pageBreakBefore/>
        <w:outlineLvl w:val="0"/>
      </w:pPr>
      <w:bookmarkStart w:id="364" w:name="_Sec549"/>
      <w:bookmarkEnd w:id="216"/>
      <w:r>
        <w:t>Glossario</w:t>
      </w:r>
      <w:r>
        <w:fldChar w:fldCharType="begin"/>
      </w:r>
      <w:r>
        <w:instrText xml:space="preserve"> TC "</w:instrText>
      </w:r>
      <w:bookmarkStart w:id="365" w:name="_Toc446543226"/>
      <w:r>
        <w:instrText>Glossario</w:instrText>
      </w:r>
      <w:bookmarkEnd w:id="365"/>
      <w:r>
        <w:instrText>" \l 1</w:instrText>
      </w:r>
      <w:r>
        <w:fldChar w:fldCharType="end"/>
      </w:r>
    </w:p>
    <w:p w:rsidR="00BA1B70" w:rsidRDefault="00CF29CE">
      <w:pPr>
        <w:pStyle w:val="ProductList-Offering1Heading"/>
        <w:outlineLvl w:val="1"/>
      </w:pPr>
      <w:bookmarkStart w:id="366" w:name="_Sec550"/>
      <w:r>
        <w:t>Attributi</w:t>
      </w:r>
      <w:bookmarkEnd w:id="366"/>
      <w:r>
        <w:fldChar w:fldCharType="begin"/>
      </w:r>
      <w:r>
        <w:instrText xml:space="preserve"> TC "</w:instrText>
      </w:r>
      <w:bookmarkStart w:id="367" w:name="_Toc446543227"/>
      <w:r>
        <w:instrText>Attributi</w:instrText>
      </w:r>
      <w:bookmarkEnd w:id="367"/>
      <w:r>
        <w:instrText>" \l 2</w:instrText>
      </w:r>
      <w:r>
        <w:fldChar w:fldCharType="end"/>
      </w:r>
    </w:p>
    <w:p w:rsidR="00BA1B70" w:rsidRDefault="00CF29CE">
      <w:pPr>
        <w:pStyle w:val="ProductList-BodySpaced"/>
      </w:pPr>
      <w:r>
        <w:t>Gli Attributi vengono identificati nelle tabelle in ciascuna sezione Note del Prodotto e indicano i diritti o le condizioni applicabili ai Prodotti.</w:t>
      </w:r>
    </w:p>
    <w:p w:rsidR="00BA1B70" w:rsidRDefault="00BA1B70">
      <w:pPr>
        <w:pStyle w:val="ProductList-BodySpaced"/>
      </w:pPr>
    </w:p>
    <w:p w:rsidR="00BA1B70" w:rsidRDefault="00CF29C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BA1B70" w:rsidRDefault="00CF29CE">
      <w:pPr>
        <w:pStyle w:val="ProductList-BodySpaced"/>
      </w:pPr>
      <w:r>
        <w:rPr>
          <w:b/>
          <w:color w:val="00188F"/>
        </w:rPr>
        <w:t>Requisiti per Accesso Client</w:t>
      </w:r>
      <w:r>
        <w:t>: indica se le licenze CAL sono o meno necessarie per l’accesso a un Prodotto server da parte di utenti e dispositivi.</w:t>
      </w:r>
    </w:p>
    <w:p w:rsidR="00BA1B70" w:rsidRDefault="00CF29C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BA1B70" w:rsidRDefault="00CF29C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BA1B70" w:rsidRDefault="00CF29C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BA1B70" w:rsidRDefault="00CF29CE">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BA1B70" w:rsidRDefault="00CF29CE">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BA1B70" w:rsidRDefault="00CF29CE">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BA1B70" w:rsidRDefault="00CF29C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BA1B70" w:rsidRDefault="00CF29CE">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BA1B70" w:rsidRDefault="00CF29CE">
      <w:pPr>
        <w:pStyle w:val="ProductList-BodySpaced"/>
      </w:pPr>
      <w:r>
        <w:rPr>
          <w:b/>
          <w:color w:val="00188F"/>
        </w:rPr>
        <w:t>Condizioni di Licenza</w:t>
      </w:r>
      <w:r>
        <w:t>: condizioni che disciplinano la distribuzione e l’utilizzo di un Prodotto.</w:t>
      </w:r>
    </w:p>
    <w:p w:rsidR="00BA1B70" w:rsidRDefault="00CF29C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BA1B70" w:rsidRDefault="00CF29CE">
      <w:pPr>
        <w:pStyle w:val="ProductList-BodySpaced"/>
      </w:pPr>
      <w:r>
        <w:rPr>
          <w:b/>
          <w:color w:val="00188F"/>
        </w:rPr>
        <w:t>Prerequisito</w:t>
      </w:r>
      <w:r>
        <w:t>: indica che è necessario soddisfare alcune condizioni aggiuntive al fine di poter acquistare Licenze per il Prodotto.</w:t>
      </w:r>
    </w:p>
    <w:p w:rsidR="00BA1B70" w:rsidRDefault="00CF29CE">
      <w:pPr>
        <w:pStyle w:val="ProductList-BodySpaced"/>
      </w:pPr>
      <w:r>
        <w:rPr>
          <w:b/>
          <w:color w:val="00188F"/>
        </w:rPr>
        <w:t>Prerequisito (SA)</w:t>
      </w:r>
      <w:r>
        <w:t>:indica che è necessario soddisfare alcune condizioni aggiuntive al fine di poter acquistare la copertura SA per il prodotto.</w:t>
      </w:r>
    </w:p>
    <w:p w:rsidR="00BA1B70" w:rsidRDefault="00CF29CE">
      <w:pPr>
        <w:pStyle w:val="ProductList-BodySpaced"/>
      </w:pPr>
      <w:r>
        <w:rPr>
          <w:b/>
          <w:color w:val="00188F"/>
        </w:rPr>
        <w:t>Versione Precedente</w:t>
      </w:r>
      <w:r>
        <w:t>: versioni precedenti del Prodotto e relativa Data Disponibilità.</w:t>
      </w:r>
    </w:p>
    <w:p w:rsidR="00BA1B70" w:rsidRDefault="00CF29C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BA1B70" w:rsidRDefault="00CF29CE">
      <w:pPr>
        <w:pStyle w:val="ProductList-BodySpaced"/>
      </w:pPr>
      <w:r>
        <w:rPr>
          <w:b/>
          <w:color w:val="00188F"/>
        </w:rPr>
        <w:t>Programma Online Subscription (OSP)</w:t>
      </w:r>
      <w:r>
        <w:t>: il Prodotto è disponibile in un programma Online Subscription.</w:t>
      </w:r>
    </w:p>
    <w:p w:rsidR="00BA1B70" w:rsidRDefault="00CF29C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BA1B70" w:rsidRDefault="00CF29C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BA1B70" w:rsidRDefault="00CF29C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BA1B70" w:rsidRDefault="00CF29C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BA1B70" w:rsidRDefault="00CF29C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BA1B70" w:rsidRDefault="00CF29CE">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BA1B70" w:rsidRDefault="00CF29C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BA1B70" w:rsidRDefault="00CF29C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BA1B70" w:rsidRDefault="00CF29CE">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BA1B70" w:rsidRDefault="00CF29CE">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BA1B70" w:rsidRDefault="00CF29C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BA1B70" w:rsidRDefault="00CF29C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BA1B70" w:rsidRDefault="00CF29C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BA1B70" w:rsidRDefault="00BA1B70">
      <w:pPr>
        <w:pStyle w:val="ProductList-BodySpaced"/>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Spaced"/>
      </w:pPr>
    </w:p>
    <w:p w:rsidR="00BA1B70" w:rsidRDefault="00CF29CE">
      <w:pPr>
        <w:pStyle w:val="ProductList-Offering1Heading"/>
        <w:outlineLvl w:val="1"/>
      </w:pPr>
      <w:bookmarkStart w:id="368" w:name="_Sec551"/>
      <w:r>
        <w:t>Valori delle Celle</w:t>
      </w:r>
      <w:bookmarkEnd w:id="368"/>
      <w:r>
        <w:fldChar w:fldCharType="begin"/>
      </w:r>
      <w:r>
        <w:instrText xml:space="preserve"> TC "</w:instrText>
      </w:r>
      <w:bookmarkStart w:id="369" w:name="_Toc446543228"/>
      <w:r>
        <w:instrText>Valori delle Celle</w:instrText>
      </w:r>
      <w:bookmarkEnd w:id="369"/>
      <w:r>
        <w:instrText>" \l 2</w:instrText>
      </w:r>
      <w:r>
        <w:fldChar w:fldCharType="end"/>
      </w:r>
    </w:p>
    <w:p w:rsidR="00BA1B70" w:rsidRDefault="00CF29C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BA1B70" w:rsidRDefault="00BA1B70">
      <w:pPr>
        <w:pStyle w:val="ProductList-BodySpaced"/>
      </w:pPr>
    </w:p>
    <w:p w:rsidR="00BA1B70" w:rsidRDefault="00CF29CE">
      <w:pPr>
        <w:pStyle w:val="ProductList-BodySpaced"/>
      </w:pPr>
      <w:r>
        <w:rPr>
          <w:b/>
          <w:color w:val="00188F"/>
        </w:rPr>
        <w:t>A</w:t>
      </w:r>
      <w:r>
        <w:t xml:space="preserve">= </w:t>
      </w:r>
      <w:r>
        <w:rPr>
          <w:color w:val="00188F"/>
        </w:rPr>
        <w:t>Prodotto Aggiuntivo</w:t>
      </w:r>
      <w:r>
        <w:t>: il Prodotto è offerto come Prodotto Aggiuntivo.</w:t>
      </w:r>
    </w:p>
    <w:p w:rsidR="00BA1B70" w:rsidRDefault="00CF29CE">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BA1B70" w:rsidRDefault="00CF29CE">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BA1B70" w:rsidRDefault="00CF29CE">
      <w:pPr>
        <w:pStyle w:val="ProductList-BodySpaced"/>
      </w:pPr>
      <w:r>
        <w:rPr>
          <w:b/>
          <w:color w:val="00188F"/>
        </w:rPr>
        <w:t>C</w:t>
      </w:r>
      <w:r>
        <w:t xml:space="preserve"> = </w:t>
      </w:r>
      <w:r>
        <w:rPr>
          <w:color w:val="00188F"/>
        </w:rPr>
        <w:t>Core Infrastructure</w:t>
      </w:r>
      <w:r>
        <w:t>: il Prodotto è offerto come prodotto per le infrastrutture di base.</w:t>
      </w:r>
    </w:p>
    <w:p w:rsidR="00BA1B70" w:rsidRDefault="00CF29CE">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Subscription per le società commerciali o gli enti pubblici che scelgono l’opzione per l’intera organizzazione/a livello aziendale.</w:t>
      </w:r>
    </w:p>
    <w:p w:rsidR="00BA1B70" w:rsidRDefault="00CF29CE">
      <w:pPr>
        <w:pStyle w:val="ProductList-BodySpaced"/>
      </w:pPr>
      <w:r>
        <w:rPr>
          <w:b/>
          <w:color w:val="00188F"/>
        </w:rPr>
        <w:t>E</w:t>
      </w:r>
      <w:r>
        <w:t xml:space="preserve"> = </w:t>
      </w:r>
      <w:r>
        <w:rPr>
          <w:color w:val="00188F"/>
        </w:rPr>
        <w:t>Prodotto Enterprise</w:t>
      </w:r>
      <w:r>
        <w:t>: il Prodotto è offerto come Prodotto Enterprise, ma non desktop.</w:t>
      </w:r>
    </w:p>
    <w:p w:rsidR="00BA1B70" w:rsidRDefault="00CF29CE">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BA1B70" w:rsidRDefault="00CF29CE">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BA1B70" w:rsidRDefault="00CF29CE">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BA1B70" w:rsidRDefault="00CF29CE">
      <w:pPr>
        <w:pStyle w:val="ProductList-BodySpaced"/>
      </w:pPr>
      <w:r>
        <w:rPr>
          <w:b/>
          <w:color w:val="00188F"/>
        </w:rPr>
        <w:t>ID</w:t>
      </w:r>
      <w:r>
        <w:t xml:space="preserve">= </w:t>
      </w:r>
      <w:r>
        <w:rPr>
          <w:color w:val="00188F"/>
        </w:rPr>
        <w:t>Industry Device</w:t>
      </w:r>
      <w:r>
        <w:t>: il Prodotto è offerto come prodotto del programma Industry Device.</w:t>
      </w:r>
    </w:p>
    <w:p w:rsidR="00BA1B70" w:rsidRDefault="00CF29CE">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BA1B70" w:rsidRDefault="00CF29CE">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BA1B70" w:rsidRDefault="00CF29CE">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BA1B70" w:rsidRDefault="00CF29CE">
      <w:pPr>
        <w:pStyle w:val="ProductList-BodySpaced"/>
      </w:pPr>
      <w:r>
        <w:rPr>
          <w:b/>
          <w:color w:val="00188F"/>
        </w:rPr>
        <w:t>OVS</w:t>
      </w:r>
      <w:r>
        <w:t xml:space="preserve"> = </w:t>
      </w:r>
      <w:r>
        <w:rPr>
          <w:color w:val="00188F"/>
        </w:rPr>
        <w:t>Solo Open Value Subscription</w:t>
      </w:r>
      <w:r>
        <w:t>: disponibile esclusivamente nel programma Open Value Subscription.</w:t>
      </w:r>
    </w:p>
    <w:p w:rsidR="00BA1B70" w:rsidRDefault="00CF29CE">
      <w:pPr>
        <w:pStyle w:val="ProductList-BodySpaced"/>
      </w:pPr>
      <w:r>
        <w:rPr>
          <w:b/>
          <w:color w:val="00188F"/>
        </w:rPr>
        <w:t>OW</w:t>
      </w:r>
      <w:r>
        <w:t xml:space="preserve"> = </w:t>
      </w:r>
      <w:r>
        <w:rPr>
          <w:color w:val="00188F"/>
        </w:rPr>
        <w:t>Intera Organizzazione</w:t>
      </w:r>
      <w:r>
        <w:t>: disponibile qualora venga scelta l’opzione a livello di Organizzazione.</w:t>
      </w:r>
    </w:p>
    <w:p w:rsidR="00BA1B70" w:rsidRDefault="00CF29CE">
      <w:pPr>
        <w:pStyle w:val="ProductList-BodySpaced"/>
      </w:pPr>
      <w:r>
        <w:rPr>
          <w:b/>
          <w:color w:val="00188F"/>
        </w:rPr>
        <w:t>P</w:t>
      </w:r>
      <w:r>
        <w:t xml:space="preserve"> = </w:t>
      </w:r>
      <w:r>
        <w:rPr>
          <w:color w:val="00188F"/>
        </w:rPr>
        <w:t>Non per l’Intera Organizzazione in Open Value</w:t>
      </w:r>
      <w:r>
        <w:t xml:space="preserve">: il Prodotto è offerto in un programma Open Value non a Livello di Organizzazione. </w:t>
      </w:r>
    </w:p>
    <w:p w:rsidR="00BA1B70" w:rsidRDefault="00CF29CE">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BA1B70" w:rsidRDefault="00CF29CE">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BA1B70" w:rsidRDefault="00CF29CE">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BA1B70" w:rsidRDefault="00CF29C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BA1B70" w:rsidRDefault="00CF29CE">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BA1B70" w:rsidRDefault="00BA1B70">
      <w:pPr>
        <w:pStyle w:val="ProductList-BodySpaced"/>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Spaced"/>
      </w:pPr>
    </w:p>
    <w:p w:rsidR="00BA1B70" w:rsidRDefault="00CF29CE">
      <w:pPr>
        <w:pStyle w:val="ProductList-Offering1Heading"/>
        <w:outlineLvl w:val="1"/>
      </w:pPr>
      <w:bookmarkStart w:id="370" w:name="_Sec552"/>
      <w:r>
        <w:t>Intestazioni Colonne</w:t>
      </w:r>
      <w:bookmarkEnd w:id="370"/>
      <w:r>
        <w:fldChar w:fldCharType="begin"/>
      </w:r>
      <w:r>
        <w:instrText xml:space="preserve"> TC "</w:instrText>
      </w:r>
      <w:bookmarkStart w:id="371" w:name="_Toc446543229"/>
      <w:r>
        <w:instrText>Intestazioni Colonne</w:instrText>
      </w:r>
      <w:bookmarkEnd w:id="371"/>
      <w:r>
        <w:instrText>" \l 2</w:instrText>
      </w:r>
      <w:r>
        <w:fldChar w:fldCharType="end"/>
      </w:r>
    </w:p>
    <w:p w:rsidR="00BA1B70" w:rsidRDefault="00CF29C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BA1B70" w:rsidRDefault="00BA1B70">
      <w:pPr>
        <w:pStyle w:val="ProductList-BodySpaced"/>
      </w:pPr>
    </w:p>
    <w:p w:rsidR="00BA1B70" w:rsidRDefault="00CF29CE">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BA1B70" w:rsidRDefault="00CF29C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BA1B70" w:rsidRDefault="00CF29C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BA1B70" w:rsidRDefault="00CF29C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BA1B70" w:rsidRDefault="00CF29C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BA1B70" w:rsidRDefault="00CF29CE">
      <w:pPr>
        <w:pStyle w:val="ProductList-BodySpaced"/>
      </w:pPr>
      <w:r>
        <w:rPr>
          <w:b/>
          <w:color w:val="00188F"/>
        </w:rPr>
        <w:t>MPSA</w:t>
      </w:r>
      <w:r>
        <w:t xml:space="preserve"> = </w:t>
      </w:r>
      <w:r>
        <w:rPr>
          <w:color w:val="00188F"/>
        </w:rPr>
        <w:t>Contratto per i Prodotti e i Servizi Microsoft</w:t>
      </w:r>
      <w:r>
        <w:t>.</w:t>
      </w:r>
    </w:p>
    <w:p w:rsidR="00BA1B70" w:rsidRDefault="00CF29C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BA1B70" w:rsidRDefault="00CF29CE">
      <w:pPr>
        <w:pStyle w:val="ProductList-BodySpaced"/>
      </w:pPr>
      <w:r>
        <w:rPr>
          <w:b/>
        </w:rPr>
        <w:t>OV/OVS</w:t>
      </w:r>
      <w:r>
        <w:rPr>
          <w:color w:val="000000"/>
        </w:rPr>
        <w:t xml:space="preserve">= </w:t>
      </w:r>
      <w:r>
        <w:t xml:space="preserve">Open Value e Open Value Subscription: include Open Value, Open Value Subscription, Open Value for Government e Open Value Subscription for Government. </w:t>
      </w:r>
    </w:p>
    <w:p w:rsidR="00BA1B70" w:rsidRDefault="00CF29CE">
      <w:pPr>
        <w:pStyle w:val="ProductList-BodySpaced"/>
      </w:pPr>
      <w:r>
        <w:rPr>
          <w:b/>
          <w:color w:val="00188F"/>
        </w:rPr>
        <w:t>OVS-ES</w:t>
      </w:r>
      <w:r>
        <w:t xml:space="preserve"> = </w:t>
      </w:r>
      <w:r>
        <w:rPr>
          <w:color w:val="00188F"/>
        </w:rPr>
        <w:t>Open Value Subscription - Education Solutions</w:t>
      </w:r>
      <w:r>
        <w:t>.</w:t>
      </w:r>
    </w:p>
    <w:p w:rsidR="00BA1B70" w:rsidRDefault="00CF29CE">
      <w:pPr>
        <w:pStyle w:val="ProductList-BodySpaced"/>
      </w:pPr>
      <w:r>
        <w:rPr>
          <w:b/>
          <w:color w:val="00188F"/>
        </w:rPr>
        <w:t>Punto</w:t>
      </w:r>
      <w:r>
        <w:t xml:space="preserve"> = valore assegnato a un Prodotto utilizzato per calcolare il livello di prezzo per volume applicabile a un contratto multilicenza di una Società.</w:t>
      </w:r>
    </w:p>
    <w:p w:rsidR="00BA1B70" w:rsidRDefault="00CF29C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BA1B70" w:rsidRDefault="00CF29C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BA1B70" w:rsidRDefault="00BA1B70">
      <w:pPr>
        <w:pStyle w:val="ProductList-BodySpaced"/>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Spaced"/>
      </w:pPr>
    </w:p>
    <w:p w:rsidR="00BA1B70" w:rsidRDefault="00CF29CE">
      <w:pPr>
        <w:pStyle w:val="ProductList-Offering1Heading"/>
        <w:outlineLvl w:val="1"/>
      </w:pPr>
      <w:bookmarkStart w:id="372" w:name="_Sec553"/>
      <w:r>
        <w:t>Definizioni</w:t>
      </w:r>
      <w:bookmarkEnd w:id="372"/>
      <w:r>
        <w:fldChar w:fldCharType="begin"/>
      </w:r>
      <w:r>
        <w:instrText xml:space="preserve"> TC "</w:instrText>
      </w:r>
      <w:bookmarkStart w:id="373" w:name="_Toc446543230"/>
      <w:r>
        <w:instrText>Definizioni</w:instrText>
      </w:r>
      <w:bookmarkEnd w:id="373"/>
      <w:r>
        <w:instrText>" \l 2</w:instrText>
      </w:r>
      <w:r>
        <w:fldChar w:fldCharType="end"/>
      </w:r>
    </w:p>
    <w:p w:rsidR="00BA1B70" w:rsidRDefault="00CF29CE">
      <w:pPr>
        <w:pStyle w:val="ProductList-BodySpaced"/>
      </w:pPr>
      <w:r>
        <w:rPr>
          <w:b/>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BA1B70" w:rsidRDefault="00CF29C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BA1B70" w:rsidRDefault="00CF29C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BA1B70" w:rsidRDefault="00CF29CE">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BA1B70" w:rsidRDefault="00CF29C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BA1B70" w:rsidRDefault="00CF29C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BA1B70" w:rsidRDefault="00CF29C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BA1B70" w:rsidRDefault="00CF29C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A1B70" w:rsidRDefault="00CF29C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A1B70" w:rsidRDefault="00CF29C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A1B70" w:rsidRDefault="00CF29C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BA1B70" w:rsidRDefault="00CF29CE">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BA1B70" w:rsidRDefault="00CF29C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A1B70" w:rsidRDefault="00CF29C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A1B70" w:rsidRDefault="00CF29C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BA1B70" w:rsidRDefault="00CF29CE">
      <w:pPr>
        <w:pStyle w:val="ProductList-BodySpaced"/>
      </w:pPr>
      <w:r>
        <w:rPr>
          <w:b/>
          <w:color w:val="00188F"/>
        </w:rPr>
        <w:t xml:space="preserve">Licenza </w:t>
      </w:r>
      <w:r>
        <w:t>indica il diritto di scaricare, installare, accedere a e utilizzare un Prodotto.</w:t>
      </w:r>
    </w:p>
    <w:p w:rsidR="00BA1B70" w:rsidRDefault="00CF29CE">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BA1B70" w:rsidRDefault="00CF29CE">
      <w:pPr>
        <w:pStyle w:val="ProductList-BodySpaced"/>
      </w:pPr>
      <w:r>
        <w:rPr>
          <w:b/>
          <w:color w:val="00188F"/>
        </w:rPr>
        <w:t xml:space="preserve">Partner di Mobilità delle Licenze tramite Software Assurance </w:t>
      </w:r>
      <w:r>
        <w:t xml:space="preserve">indica una persona giuridica identificata all’indirizzo </w:t>
      </w:r>
      <w:hyperlink r:id="rId128">
        <w:r>
          <w:rPr>
            <w:color w:val="00467F"/>
            <w:u w:val="single"/>
          </w:rPr>
          <w:t>http://www.microsoft.com/licensing/software-assurance/license-mobility.aspx</w:t>
        </w:r>
      </w:hyperlink>
      <w:r>
        <w:t xml:space="preserve"> e autorizzata da Microsoft a ospitare software della società su server condivisi. </w:t>
      </w:r>
    </w:p>
    <w:p w:rsidR="00BA1B70" w:rsidRDefault="00CF29C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BA1B70" w:rsidRDefault="00CF29CE">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BA1B70" w:rsidRDefault="00CF29C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BA1B70" w:rsidRDefault="00CF29CE">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BA1B70" w:rsidRDefault="00CF29CE">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A1B70" w:rsidRDefault="00CF29C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A1B70" w:rsidRDefault="00CF29CE">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A1B70" w:rsidRDefault="00CF29C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BA1B70" w:rsidRDefault="00CF29CE">
      <w:pPr>
        <w:pStyle w:val="ProductList-BodySpaced"/>
      </w:pPr>
      <w:r>
        <w:rPr>
          <w:b/>
          <w:color w:val="00188F"/>
        </w:rPr>
        <w:t xml:space="preserve">Processore Fisico </w:t>
      </w:r>
      <w:r>
        <w:t>indica un processore che si trova in un sistema hardware fisico.</w:t>
      </w:r>
    </w:p>
    <w:p w:rsidR="00BA1B70" w:rsidRDefault="00CF29C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BA1B70" w:rsidRDefault="00CF29C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BA1B70" w:rsidRDefault="00CF29C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BA1B70" w:rsidRDefault="00CF29C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BA1B70" w:rsidRDefault="00CF29CE">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BA1B70" w:rsidRDefault="00CF29CE">
      <w:pPr>
        <w:pStyle w:val="ProductList-BodySpaced"/>
      </w:pPr>
      <w:r>
        <w:rPr>
          <w:b/>
          <w:color w:val="00188F"/>
        </w:rPr>
        <w:t>Server</w:t>
      </w:r>
      <w:r>
        <w:t xml:space="preserve"> indica un sistema hardware fisico in grado di eseguire software server.</w:t>
      </w:r>
    </w:p>
    <w:p w:rsidR="00BA1B70" w:rsidRDefault="00CF29C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BA1B70" w:rsidRDefault="00CF29CE">
      <w:pPr>
        <w:pStyle w:val="ProductList-BodySpaced"/>
      </w:pPr>
      <w:r>
        <w:rPr>
          <w:b/>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BA1B70" w:rsidRDefault="00CF29C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BA1B70" w:rsidRDefault="00CF29C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BA1B70" w:rsidRDefault="00CF29C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BA1B70" w:rsidRDefault="00CF29CE">
      <w:pPr>
        <w:pStyle w:val="ProductList-BodySpaced"/>
      </w:pPr>
      <w:r>
        <w:t>Il software delle Soluzioni per il Web su Internet viene utilizzato per eseguire:</w:t>
      </w:r>
    </w:p>
    <w:p w:rsidR="00BA1B70" w:rsidRDefault="00CF29CE" w:rsidP="00CF29CE">
      <w:pPr>
        <w:pStyle w:val="ProductList-Bullet"/>
        <w:numPr>
          <w:ilvl w:val="0"/>
          <w:numId w:val="33"/>
        </w:numPr>
      </w:pPr>
      <w:r>
        <w:t>software server Web (ad esempio, Microsoft Internet Information Services) e agenti di gestione o di sicurezza (ad esempio l’agente System Center Operations Manager);</w:t>
      </w:r>
    </w:p>
    <w:p w:rsidR="00BA1B70" w:rsidRDefault="00CF29CE" w:rsidP="00CF29CE">
      <w:pPr>
        <w:pStyle w:val="ProductList-Bullet"/>
        <w:numPr>
          <w:ilvl w:val="0"/>
          <w:numId w:val="33"/>
        </w:numPr>
      </w:pPr>
      <w:r>
        <w:t>software del motore di database (ad esempio, Microsoft SQL Server) esclusivamente per supportare le Soluzioni per il Web su Internet oppure</w:t>
      </w:r>
    </w:p>
    <w:p w:rsidR="00BA1B70" w:rsidRDefault="00CF29CE" w:rsidP="00CF29CE">
      <w:pPr>
        <w:pStyle w:val="ProductList-Bullet"/>
        <w:numPr>
          <w:ilvl w:val="0"/>
          <w:numId w:val="33"/>
        </w:numPr>
      </w:pPr>
      <w:r>
        <w:t>il servizio Domain Name System (DNS) per fornire la risoluzione dei nomi Internet agli indirizzi IP a condizione che non sia l’unica funzione di tale istanza del software.</w:t>
      </w:r>
    </w:p>
    <w:p w:rsidR="00BA1B70" w:rsidRDefault="00CF29C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BA1B70" w:rsidRDefault="00BA1B70">
      <w:pPr>
        <w:pStyle w:val="ProductList-BodySpaced"/>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Spaced"/>
      </w:pPr>
    </w:p>
    <w:p w:rsidR="00BA1B70" w:rsidRDefault="00BA1B70">
      <w:pPr>
        <w:sectPr w:rsidR="00BA1B70">
          <w:headerReference w:type="default" r:id="rId129"/>
          <w:footerReference w:type="default" r:id="rId130"/>
          <w:type w:val="continuous"/>
          <w:pgSz w:w="12240" w:h="15840" w:code="1"/>
          <w:pgMar w:top="1170" w:right="720" w:bottom="720" w:left="720" w:header="432" w:footer="288" w:gutter="0"/>
          <w:cols w:space="360"/>
        </w:sectPr>
      </w:pPr>
    </w:p>
    <w:p w:rsidR="00BA1B70" w:rsidRDefault="00CF29CE">
      <w:pPr>
        <w:pStyle w:val="ProductList-SectionHeading"/>
        <w:pageBreakBefore/>
        <w:outlineLvl w:val="0"/>
      </w:pPr>
      <w:bookmarkStart w:id="374" w:name="_Sec591"/>
      <w:bookmarkEnd w:id="364"/>
      <w:r>
        <w:t>Appendice A - Licenze Equivalenti a Licenze CAL/ML</w:t>
      </w:r>
      <w:r>
        <w:fldChar w:fldCharType="begin"/>
      </w:r>
      <w:r>
        <w:instrText xml:space="preserve"> TC "</w:instrText>
      </w:r>
      <w:bookmarkStart w:id="375" w:name="_Toc446543231"/>
      <w:r>
        <w:instrText>Appendice A - Licenze Equivalenti a Licenze CAL/ML</w:instrText>
      </w:r>
      <w:bookmarkEnd w:id="375"/>
      <w:r>
        <w:instrText>" \l 1</w:instrText>
      </w:r>
      <w:r>
        <w:fldChar w:fldCharType="end"/>
      </w:r>
    </w:p>
    <w:p w:rsidR="00BA1B70" w:rsidRDefault="00CF29CE">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A1B70" w:rsidRDefault="00BA1B70">
      <w:pPr>
        <w:pStyle w:val="ProductList-Body"/>
      </w:pPr>
    </w:p>
    <w:tbl>
      <w:tblPr>
        <w:tblStyle w:val="PURTable"/>
        <w:tblW w:w="0" w:type="dxa"/>
        <w:tblLook w:val="04A0" w:firstRow="1" w:lastRow="0" w:firstColumn="1" w:lastColumn="0" w:noHBand="0" w:noVBand="1"/>
      </w:tblPr>
      <w:tblGrid>
        <w:gridCol w:w="797"/>
        <w:gridCol w:w="533"/>
        <w:gridCol w:w="533"/>
        <w:gridCol w:w="533"/>
        <w:gridCol w:w="533"/>
        <w:gridCol w:w="699"/>
        <w:gridCol w:w="646"/>
        <w:gridCol w:w="649"/>
        <w:gridCol w:w="964"/>
        <w:gridCol w:w="646"/>
        <w:gridCol w:w="699"/>
        <w:gridCol w:w="646"/>
        <w:gridCol w:w="649"/>
        <w:gridCol w:w="964"/>
        <w:gridCol w:w="646"/>
        <w:gridCol w:w="779"/>
      </w:tblGrid>
      <w:tr w:rsidR="00BA1B7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A1B70" w:rsidRDefault="00BA1B7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A1B70" w:rsidRDefault="00CF29C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A1B70" w:rsidRDefault="00CF29C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A1B70" w:rsidRDefault="00CF29C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A1B70" w:rsidRDefault="00CF29CE">
            <w:pPr>
              <w:pStyle w:val="ProductList-TableBody"/>
              <w:jc w:val="center"/>
            </w:pPr>
            <w:r>
              <w:rPr>
                <w:color w:val="FFFFFF"/>
              </w:rPr>
              <w:t>Enterprise Mobility</w:t>
            </w:r>
          </w:p>
        </w:tc>
      </w:tr>
      <w:tr w:rsidR="00BA1B70">
        <w:tc>
          <w:tcPr>
            <w:tcW w:w="620" w:type="dxa"/>
            <w:tcBorders>
              <w:top w:val="none" w:sz="4" w:space="0" w:color="BFBFBF"/>
              <w:left w:val="none" w:sz="24" w:space="0" w:color="808080"/>
              <w:bottom w:val="single" w:sz="4" w:space="0" w:color="FFFFFF"/>
              <w:right w:val="single" w:sz="6" w:space="0" w:color="FFFFFF"/>
            </w:tcBorders>
          </w:tcPr>
          <w:p w:rsidR="00BA1B70" w:rsidRDefault="00CF29CE">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B70" w:rsidRDefault="00CF29CE">
            <w:pPr>
              <w:pStyle w:val="ProductList-TableBody"/>
              <w:jc w:val="center"/>
            </w:pPr>
            <w:r>
              <w:rPr>
                <w:color w:val="FFFFFF"/>
              </w:rPr>
              <w:t>Famiglia di Prodotti</w:t>
            </w: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Exchange Server 2016 Standard</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793">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793">
              <w:r w:rsidR="00CF29CE">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Exchange Server 2016 Enterprise</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793">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793">
              <w:r w:rsidR="00CF29CE">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SharePoint Server 2013</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798">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798">
              <w:r w:rsidR="00CF29CE">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Microsoft Audit e Control Management Server 2013</w:t>
            </w: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798">
              <w:r w:rsidR="00CF29CE">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Skype for Business Server 2015</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799">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799">
              <w:r w:rsidR="00CF29CE">
                <w:rPr>
                  <w:color w:val="00467F"/>
                  <w:u w:val="single"/>
                </w:rPr>
                <w:t>Aggiuntive</w:t>
              </w:r>
            </w:hyperlink>
            <w:r w:rsidR="00CF29CE">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799">
              <w:r w:rsidR="00CF29CE">
                <w:rPr>
                  <w:color w:val="00467F"/>
                  <w:u w:val="single"/>
                </w:rPr>
                <w:t>Aggiuntive</w:t>
              </w:r>
            </w:hyperlink>
            <w:r w:rsidR="00CF29C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Windows MultiPoint Server 2012 Standard</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800">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800">
              <w:r w:rsidR="00CF29CE">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Windows MultiPoint Server 2012 Premium</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800">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800">
              <w:r w:rsidR="00CF29CE">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Windows Server 2012 R2 Standard</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807">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807">
              <w:r w:rsidR="00CF29CE">
                <w:rPr>
                  <w:color w:val="00467F"/>
                  <w:u w:val="single"/>
                </w:rPr>
                <w:t>Aggiuntive</w:t>
              </w:r>
            </w:hyperlink>
            <w:r w:rsidR="00CF29C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807">
              <w:r w:rsidR="00CF29CE">
                <w:rPr>
                  <w:color w:val="00467F"/>
                  <w:u w:val="single"/>
                </w:rPr>
                <w:t>Aggiuntive</w:t>
              </w:r>
            </w:hyperlink>
            <w:r w:rsidR="00CF29C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Windows Server 2012 R2 Data Center</w:t>
            </w: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807">
              <w:r w:rsidR="00CF29C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tcBorders>
              <w:top w:val="dashed" w:sz="4" w:space="0" w:color="BFBFBF"/>
              <w:left w:val="none" w:sz="24" w:space="0" w:color="808080"/>
              <w:bottom w:val="dashed" w:sz="4" w:space="0" w:color="BFBFBF"/>
              <w:right w:val="single" w:sz="6" w:space="0" w:color="FFFFFF"/>
            </w:tcBorders>
          </w:tcPr>
          <w:p w:rsidR="00BA1B70" w:rsidRDefault="00C8193A">
            <w:pPr>
              <w:pStyle w:val="ProductList-TableBody"/>
            </w:pPr>
            <w:hyperlink w:anchor="_Sec807">
              <w:r w:rsidR="00CF29CE">
                <w:rPr>
                  <w:color w:val="00467F"/>
                  <w:u w:val="single"/>
                </w:rPr>
                <w:t>Aggiuntive</w:t>
              </w:r>
            </w:hyperlink>
            <w:r w:rsidR="00CF29C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807">
              <w:r w:rsidR="00CF29CE">
                <w:rPr>
                  <w:color w:val="00467F"/>
                  <w:u w:val="single"/>
                </w:rPr>
                <w:t>Aggiuntive</w:t>
              </w:r>
            </w:hyperlink>
            <w:r w:rsidR="00CF29C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Advanced Threat Analytics 2016</w:t>
            </w:r>
          </w:p>
        </w:tc>
      </w:tr>
      <w:tr w:rsidR="00BA1B70">
        <w:tc>
          <w:tcPr>
            <w:tcW w:w="620" w:type="dxa"/>
            <w:tcBorders>
              <w:top w:val="dashed" w:sz="4" w:space="0" w:color="BFBFBF"/>
              <w:left w:val="none" w:sz="24" w:space="0" w:color="808080"/>
              <w:bottom w:val="single" w:sz="4" w:space="0" w:color="FFFFFF"/>
              <w:right w:val="single" w:sz="6" w:space="0" w:color="FFFFFF"/>
            </w:tcBorders>
          </w:tcPr>
          <w:p w:rsidR="00BA1B70" w:rsidRDefault="00C8193A">
            <w:pPr>
              <w:pStyle w:val="ProductList-TableBody"/>
            </w:pPr>
            <w:hyperlink w:anchor="_Sec801">
              <w:r w:rsidR="00CF29CE">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B70" w:rsidRDefault="00BA1B70">
            <w:pPr>
              <w:pStyle w:val="ProductList-TableBody"/>
              <w:jc w:val="center"/>
            </w:pPr>
          </w:p>
        </w:tc>
      </w:tr>
      <w:tr w:rsidR="00BA1B70">
        <w:tc>
          <w:tcPr>
            <w:tcW w:w="620" w:type="dxa"/>
            <w:gridSpan w:val="16"/>
            <w:tcBorders>
              <w:top w:val="single" w:sz="4" w:space="0" w:color="FFFFFF"/>
              <w:left w:val="single" w:sz="6" w:space="0" w:color="FFFFFF"/>
              <w:bottom w:val="single" w:sz="4" w:space="0" w:color="FFFFFF"/>
              <w:right w:val="single" w:sz="6" w:space="0" w:color="FFFFFF"/>
            </w:tcBorders>
          </w:tcPr>
          <w:p w:rsidR="00BA1B70" w:rsidRDefault="00CF29CE">
            <w:pPr>
              <w:pStyle w:val="ProductList-TableBody"/>
            </w:pPr>
            <w:r>
              <w:rPr>
                <w:b/>
              </w:rPr>
              <w:t>System Center 2012 R2 Configuration Manager</w:t>
            </w:r>
          </w:p>
        </w:tc>
      </w:tr>
      <w:tr w:rsidR="00BA1B70">
        <w:tc>
          <w:tcPr>
            <w:tcW w:w="620" w:type="dxa"/>
            <w:tcBorders>
              <w:top w:val="dashed" w:sz="4" w:space="0" w:color="BFBFBF"/>
              <w:left w:val="none" w:sz="24" w:space="0" w:color="808080"/>
              <w:bottom w:val="none" w:sz="4" w:space="0" w:color="6E6E6E"/>
              <w:right w:val="single" w:sz="6" w:space="0" w:color="FFFFFF"/>
            </w:tcBorders>
          </w:tcPr>
          <w:p w:rsidR="00BA1B70" w:rsidRDefault="00C8193A">
            <w:pPr>
              <w:pStyle w:val="ProductList-TableBody"/>
            </w:pPr>
            <w:hyperlink w:anchor="_Sec802">
              <w:r w:rsidR="00CF29CE">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B70" w:rsidRDefault="00BA1B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B70" w:rsidRDefault="00BA1B70">
            <w:pPr>
              <w:pStyle w:val="ProductList-TableBody"/>
              <w:jc w:val="center"/>
            </w:pPr>
          </w:p>
        </w:tc>
      </w:tr>
    </w:tbl>
    <w:p w:rsidR="00BA1B70" w:rsidRDefault="00CF29CE">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BA1B70" w:rsidRDefault="00CF29CE">
      <w:pPr>
        <w:pStyle w:val="ProductList-SectionHeading"/>
        <w:pageBreakBefore/>
        <w:outlineLvl w:val="0"/>
      </w:pPr>
      <w:bookmarkStart w:id="376" w:name="_Sec564"/>
      <w:bookmarkEnd w:id="374"/>
      <w:r>
        <w:t>Appendice B - Software Assurance</w:t>
      </w:r>
      <w:r>
        <w:fldChar w:fldCharType="begin"/>
      </w:r>
      <w:r>
        <w:instrText xml:space="preserve"> TC "</w:instrText>
      </w:r>
      <w:bookmarkStart w:id="377" w:name="_Toc446543232"/>
      <w:r>
        <w:instrText>Appendice B - Software Assurance</w:instrText>
      </w:r>
      <w:bookmarkEnd w:id="377"/>
      <w:r>
        <w:instrText>" \l 1</w:instrText>
      </w:r>
      <w:r>
        <w:fldChar w:fldCharType="end"/>
      </w:r>
    </w:p>
    <w:p w:rsidR="00BA1B70" w:rsidRDefault="00CF29CE">
      <w:pPr>
        <w:pStyle w:val="ProductList-Offering1Heading"/>
        <w:outlineLvl w:val="1"/>
      </w:pPr>
      <w:bookmarkStart w:id="378" w:name="_Sec573"/>
      <w:r>
        <w:t>Acquisto di Software Assurance</w:t>
      </w:r>
      <w:bookmarkEnd w:id="378"/>
      <w:r>
        <w:fldChar w:fldCharType="begin"/>
      </w:r>
      <w:r>
        <w:instrText xml:space="preserve"> TC "</w:instrText>
      </w:r>
      <w:bookmarkStart w:id="379" w:name="_Toc446543233"/>
      <w:r>
        <w:instrText>Acquisto di Software Assurance</w:instrText>
      </w:r>
      <w:bookmarkEnd w:id="379"/>
      <w:r>
        <w:instrText>" \l 2</w:instrText>
      </w:r>
      <w:r>
        <w:fldChar w:fldCharType="end"/>
      </w:r>
    </w:p>
    <w:p w:rsidR="00BA1B70" w:rsidRDefault="00CF29CE">
      <w:pPr>
        <w:pStyle w:val="ProductList-Body"/>
      </w:pPr>
      <w:r>
        <w:t xml:space="preserve">Esistono tre diversi livelli di impegno che una Società può scegliere quando acquista SA. Tali livelli possono variare in base al programma. La Società può: </w:t>
      </w:r>
    </w:p>
    <w:p w:rsidR="00BA1B70" w:rsidRDefault="00CF29CE" w:rsidP="00CF29CE">
      <w:pPr>
        <w:pStyle w:val="ProductList-Bullet"/>
        <w:numPr>
          <w:ilvl w:val="0"/>
          <w:numId w:val="34"/>
        </w:numPr>
      </w:pPr>
      <w:r>
        <w:t xml:space="preserve">Impegnarsi ad associare SA a tutti i prodotti della piattaforma. </w:t>
      </w:r>
    </w:p>
    <w:p w:rsidR="00BA1B70" w:rsidRDefault="00CF29CE" w:rsidP="00CF29CE">
      <w:pPr>
        <w:pStyle w:val="ProductList-Bullet"/>
        <w:numPr>
          <w:ilvl w:val="0"/>
          <w:numId w:val="34"/>
        </w:numPr>
      </w:pPr>
      <w:r>
        <w:t xml:space="preserve">Impegnarsi ad associare SA a tutti gli acquisti di un determinato pool di Prodotti (Applicazioni, Sistemi o Server). Questa modalità è nota come Partecipazione a Software Assurance (Software Assurance Membership o SAM). </w:t>
      </w:r>
    </w:p>
    <w:p w:rsidR="00BA1B70" w:rsidRDefault="00CF29CE" w:rsidP="00CF29CE">
      <w:pPr>
        <w:pStyle w:val="ProductList-Bullet"/>
        <w:numPr>
          <w:ilvl w:val="0"/>
          <w:numId w:val="34"/>
        </w:numPr>
      </w:pPr>
      <w:r>
        <w:t>Acquistare SA per i singoli Prodotti senza alcun impegno a estendere SA ad altri Prodotti.</w:t>
      </w:r>
    </w:p>
    <w:p w:rsidR="00BA1B70" w:rsidRDefault="00BA1B70">
      <w:pPr>
        <w:pStyle w:val="ProductList-Body"/>
      </w:pPr>
    </w:p>
    <w:p w:rsidR="00BA1B70" w:rsidRDefault="00CF29C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BA1B70" w:rsidRDefault="00BA1B70">
      <w:pPr>
        <w:pStyle w:val="ProductList-Body"/>
      </w:pPr>
    </w:p>
    <w:p w:rsidR="00BA1B70" w:rsidRDefault="00CF29CE">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1627"/>
        <w:gridCol w:w="1589"/>
        <w:gridCol w:w="1589"/>
        <w:gridCol w:w="6111"/>
      </w:tblGrid>
      <w:tr w:rsidR="00BA1B7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Programmi</w:t>
            </w:r>
          </w:p>
        </w:tc>
      </w:tr>
      <w:tr w:rsidR="00BA1B70">
        <w:tc>
          <w:tcPr>
            <w:tcW w:w="24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 MPSA disponibile all’indirizzo </w:t>
            </w:r>
            <w:hyperlink r:id="rId131">
              <w:r>
                <w:rPr>
                  <w:color w:val="00467F"/>
                  <w:u w:val="single"/>
                </w:rPr>
                <w:t>http://microsoftvolumelicensing.com/DocumentSearch.aspx?Mode=3&amp;DocumentTypeId=44</w:t>
              </w:r>
            </w:hyperlink>
            <w:r>
              <w:t>.</w:t>
            </w:r>
          </w:p>
        </w:tc>
      </w:tr>
      <w:tr w:rsidR="00BA1B70">
        <w:tc>
          <w:tcPr>
            <w:tcW w:w="24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 disponibile</w:t>
            </w:r>
          </w:p>
        </w:tc>
        <w:tc>
          <w:tcPr>
            <w:tcW w:w="0" w:type="auto"/>
            <w:vMerge/>
          </w:tcPr>
          <w:p w:rsidR="00BA1B70" w:rsidRDefault="00BA1B70"/>
        </w:tc>
      </w:tr>
    </w:tbl>
    <w:p w:rsidR="00BA1B70" w:rsidRDefault="00BA1B70">
      <w:pPr>
        <w:pStyle w:val="ProductList-Body"/>
      </w:pPr>
    </w:p>
    <w:p w:rsidR="00BA1B70" w:rsidRDefault="00CF29CE">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BA1B70" w:rsidRDefault="00BA1B70">
      <w:pPr>
        <w:pStyle w:val="ProductList-Body"/>
      </w:pPr>
    </w:p>
    <w:p w:rsidR="00BA1B70" w:rsidRDefault="00CF29C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BA1B70" w:rsidRDefault="00BA1B70">
      <w:pPr>
        <w:pStyle w:val="ProductList-Body"/>
      </w:pPr>
    </w:p>
    <w:p w:rsidR="00BA1B70" w:rsidRDefault="00CF29CE">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
        <w:outlineLvl w:val="1"/>
      </w:pPr>
      <w:bookmarkStart w:id="380" w:name="_Sec574"/>
      <w:r>
        <w:t>Rinnovo di Software Assurance</w:t>
      </w:r>
      <w:bookmarkEnd w:id="380"/>
      <w:r>
        <w:fldChar w:fldCharType="begin"/>
      </w:r>
      <w:r>
        <w:instrText xml:space="preserve"> TC "</w:instrText>
      </w:r>
      <w:bookmarkStart w:id="381" w:name="_Toc446543234"/>
      <w:r>
        <w:instrText>Rinnovo di Software Assurance</w:instrText>
      </w:r>
      <w:bookmarkEnd w:id="381"/>
      <w:r>
        <w:instrText>" \l 2</w:instrText>
      </w:r>
      <w:r>
        <w:fldChar w:fldCharType="end"/>
      </w:r>
    </w:p>
    <w:p w:rsidR="00BA1B70" w:rsidRDefault="00CF29CE">
      <w:pPr>
        <w:pStyle w:val="ProductList-ClauseHeading"/>
        <w:outlineLvl w:val="2"/>
      </w:pPr>
      <w:r>
        <w:t>Rinnovo della Copertura ai sensi del Medesimo Contratto</w:t>
      </w:r>
    </w:p>
    <w:p w:rsidR="00BA1B70" w:rsidRDefault="00CF29C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BA1B70" w:rsidRDefault="00BA1B70">
      <w:pPr>
        <w:pStyle w:val="ProductList-Body"/>
      </w:pPr>
    </w:p>
    <w:p w:rsidR="00BA1B70" w:rsidRDefault="00CF29CE">
      <w:pPr>
        <w:pStyle w:val="ProductList-SubClauseHeading"/>
        <w:outlineLvl w:val="3"/>
      </w:pPr>
      <w:r>
        <w:t>Licenza Open</w:t>
      </w:r>
    </w:p>
    <w:p w:rsidR="00BA1B70" w:rsidRDefault="00CF29C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BA1B70" w:rsidRDefault="00BA1B70">
      <w:pPr>
        <w:pStyle w:val="ProductList-BodyIndented"/>
      </w:pPr>
    </w:p>
    <w:p w:rsidR="00BA1B70" w:rsidRDefault="00CF29CE">
      <w:pPr>
        <w:pStyle w:val="ProductList-SubClauseHeading"/>
        <w:outlineLvl w:val="3"/>
      </w:pPr>
      <w:r>
        <w:t>Contratto Enterprise</w:t>
      </w:r>
    </w:p>
    <w:p w:rsidR="00BA1B70" w:rsidRDefault="00CF29C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BA1B70" w:rsidRDefault="00BA1B70">
      <w:pPr>
        <w:pStyle w:val="ProductList-BodyIndented"/>
      </w:pPr>
    </w:p>
    <w:p w:rsidR="00BA1B70" w:rsidRDefault="00CF29CE">
      <w:pPr>
        <w:pStyle w:val="ProductList-SubClauseHeading"/>
        <w:outlineLvl w:val="3"/>
      </w:pPr>
      <w:r>
        <w:t>Enrollment for Application Platform</w:t>
      </w:r>
    </w:p>
    <w:p w:rsidR="00BA1B70" w:rsidRDefault="00CF29C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BA1B70" w:rsidRDefault="00BA1B70">
      <w:pPr>
        <w:pStyle w:val="ProductList-BodyIndented"/>
      </w:pPr>
    </w:p>
    <w:p w:rsidR="00BA1B70" w:rsidRDefault="00CF29CE">
      <w:pPr>
        <w:pStyle w:val="ProductList-ClauseHeading"/>
        <w:outlineLvl w:val="2"/>
      </w:pPr>
      <w:r>
        <w:t>Rinnovo della Copertura con un Contratto Separato</w:t>
      </w:r>
    </w:p>
    <w:p w:rsidR="00BA1B70" w:rsidRDefault="00CF29C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BA1B70" w:rsidRDefault="00BA1B70">
      <w:pPr>
        <w:pStyle w:val="ProductList-Body"/>
      </w:pPr>
    </w:p>
    <w:p w:rsidR="00BA1B70" w:rsidRDefault="00CF29C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BA1B70" w:rsidRDefault="00BA1B70">
      <w:pPr>
        <w:pStyle w:val="ProductList-Body"/>
      </w:pPr>
    </w:p>
    <w:p w:rsidR="00BA1B70" w:rsidRDefault="00CF29CE">
      <w:pPr>
        <w:pStyle w:val="ProductList-ClauseHeading"/>
        <w:outlineLvl w:val="2"/>
      </w:pPr>
      <w:r>
        <w:t>Rinnovo della Copertura Software Assurance per le Licenze CAL (Client Access License) e ML (Client Management License)</w:t>
      </w:r>
    </w:p>
    <w:p w:rsidR="00BA1B70" w:rsidRDefault="00CF29C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BA1B70" w:rsidRDefault="00CF29CE">
      <w:pPr>
        <w:pStyle w:val="ProductList-Body"/>
      </w:pPr>
      <w:r>
        <w:rPr>
          <w:b/>
          <w:color w:val="00188F"/>
        </w:rPr>
        <w:t>Transizione tra Client ML per Utente e per OSE</w:t>
      </w:r>
      <w:r>
        <w:t>: le Società che rinnovano SA per le client ML possono passare da Utente a OSE e viceversa.</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
        <w:outlineLvl w:val="1"/>
      </w:pPr>
      <w:bookmarkStart w:id="382" w:name="_Sec575"/>
      <w:r>
        <w:t>Licenza di Migrazione per Prodotti Interrotti o End-of-Life</w:t>
      </w:r>
      <w:bookmarkEnd w:id="382"/>
      <w:r>
        <w:fldChar w:fldCharType="begin"/>
      </w:r>
      <w:r>
        <w:instrText xml:space="preserve"> TC "</w:instrText>
      </w:r>
      <w:bookmarkStart w:id="383" w:name="_Toc446543235"/>
      <w:r>
        <w:instrText>Licenza di Migrazione per Prodotti Interrotti o End-of-Life</w:instrText>
      </w:r>
      <w:bookmarkEnd w:id="383"/>
      <w:r>
        <w:instrText>" \l 2</w:instrText>
      </w:r>
      <w:r>
        <w:fldChar w:fldCharType="end"/>
      </w:r>
    </w:p>
    <w:p w:rsidR="00BA1B70" w:rsidRDefault="00CF29C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BA1B70" w:rsidRDefault="00CF29CE">
      <w:pPr>
        <w:pStyle w:val="ProductList-Body"/>
      </w:pPr>
      <w:r>
        <w:t>Nel presente Articolo “</w:t>
      </w:r>
      <w:r>
        <w:rPr>
          <w:b/>
          <w:color w:val="00188F"/>
        </w:rPr>
        <w:t>Licenza di Migrazione</w:t>
      </w:r>
      <w:r>
        <w:t>” indica i diritti concessi nelle Note del Prodotto cui si fa riferimento nel presente Articolo.</w:t>
      </w:r>
    </w:p>
    <w:p w:rsidR="00BA1B70" w:rsidRDefault="00BA1B70">
      <w:pPr>
        <w:pStyle w:val="ProductList-Body"/>
      </w:pPr>
    </w:p>
    <w:p w:rsidR="00BA1B70" w:rsidRDefault="00CF29CE">
      <w:pPr>
        <w:pStyle w:val="ProductList-Body"/>
      </w:pPr>
      <w:r>
        <w:t>Salvo quando diversamente indicato nelle Note del Prodotto:</w:t>
      </w:r>
    </w:p>
    <w:p w:rsidR="00BA1B70" w:rsidRDefault="00CF29CE" w:rsidP="00CF29CE">
      <w:pPr>
        <w:pStyle w:val="ProductList-Bullet"/>
        <w:numPr>
          <w:ilvl w:val="0"/>
          <w:numId w:val="3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BA1B70" w:rsidRDefault="00CF29CE" w:rsidP="00CF29CE">
      <w:pPr>
        <w:pStyle w:val="ProductList-Bullet"/>
        <w:numPr>
          <w:ilvl w:val="0"/>
          <w:numId w:val="35"/>
        </w:numPr>
      </w:pPr>
      <w:r>
        <w:t>Le Licenze di Migrazione sono concesse in proporzione di 1 a 1 per ciascuna delle Licenze Qualificanti della Società.</w:t>
      </w:r>
    </w:p>
    <w:p w:rsidR="00BA1B70" w:rsidRDefault="00CF29CE" w:rsidP="00CF29CE">
      <w:pPr>
        <w:pStyle w:val="ProductList-Bullet"/>
        <w:numPr>
          <w:ilvl w:val="0"/>
          <w:numId w:val="3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BA1B70" w:rsidRDefault="00CF29CE" w:rsidP="00CF29CE">
      <w:pPr>
        <w:pStyle w:val="ProductList-Bullet"/>
        <w:numPr>
          <w:ilvl w:val="0"/>
          <w:numId w:val="3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BA1B70" w:rsidRDefault="00CF29CE" w:rsidP="00CF29CE">
      <w:pPr>
        <w:pStyle w:val="ProductList-Bullet"/>
        <w:numPr>
          <w:ilvl w:val="0"/>
          <w:numId w:val="35"/>
        </w:numPr>
      </w:pPr>
      <w:r>
        <w:t>La Società non potrà trasferire Licenze di Migrazione separatamente dalle Licenze Qualificanti.</w:t>
      </w:r>
    </w:p>
    <w:p w:rsidR="00BA1B70" w:rsidRDefault="00CF29CE" w:rsidP="00CF29CE">
      <w:pPr>
        <w:pStyle w:val="ProductList-Bullet"/>
        <w:numPr>
          <w:ilvl w:val="0"/>
          <w:numId w:val="3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Offering1Heading"/>
        <w:outlineLvl w:val="1"/>
      </w:pPr>
      <w:bookmarkStart w:id="384" w:name="_Sec576"/>
      <w:r>
        <w:t>Vantaggi di Software Assurance</w:t>
      </w:r>
      <w:bookmarkEnd w:id="384"/>
      <w:r>
        <w:fldChar w:fldCharType="begin"/>
      </w:r>
      <w:r>
        <w:instrText xml:space="preserve"> TC "</w:instrText>
      </w:r>
      <w:bookmarkStart w:id="385" w:name="_Toc446543236"/>
      <w:r>
        <w:instrText>Vantaggi di Software Assurance</w:instrText>
      </w:r>
      <w:bookmarkEnd w:id="385"/>
      <w:r>
        <w:instrText>" \l 2</w:instrText>
      </w:r>
      <w:r>
        <w:fldChar w:fldCharType="end"/>
      </w:r>
    </w:p>
    <w:p w:rsidR="00BA1B70" w:rsidRDefault="00CF29CE">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BA1B70" w:rsidRDefault="00CF29CE">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514"/>
        <w:gridCol w:w="1828"/>
        <w:gridCol w:w="1790"/>
        <w:gridCol w:w="1784"/>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Pool di Server</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77">
              <w:r w:rsidR="00CF29C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79">
              <w:r w:rsidR="00CF29C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0">
              <w:r w:rsidR="00CF29C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1">
              <w:r w:rsidR="00CF29C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755">
              <w:r w:rsidR="00CF29C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841">
              <w:r w:rsidR="00CF29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651">
              <w:r w:rsidR="00CF29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841">
              <w:r w:rsidR="00CF29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2">
              <w:r w:rsidR="00CF29C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3">
              <w:r w:rsidR="00CF29C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4">
              <w:r w:rsidR="00CF29C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5">
              <w:r w:rsidR="00CF29C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6">
              <w:r w:rsidR="00CF29CE">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818">
              <w:r w:rsidR="00CF29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7">
              <w:r w:rsidR="00CF29C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838">
              <w:r w:rsidR="00CF29C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8">
              <w:r w:rsidR="00CF29C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89">
              <w:r w:rsidR="00CF29C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590">
              <w:r w:rsidR="00CF29C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841">
              <w:r w:rsidR="00CF29CE">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841">
              <w:r w:rsidR="00CF29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8193A">
            <w:pPr>
              <w:pStyle w:val="ProductList-TableBody"/>
            </w:pPr>
            <w:hyperlink w:anchor="_Sec652">
              <w:r w:rsidR="00CF29C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jc w:val="center"/>
            </w:pPr>
          </w:p>
        </w:tc>
      </w:tr>
    </w:tbl>
    <w:p w:rsidR="00BA1B70" w:rsidRDefault="00CF29CE">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BA1B70" w:rsidRDefault="00CF29CE">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BA1B70" w:rsidRDefault="00CF29CE">
      <w:pPr>
        <w:pStyle w:val="ProductList-ClauseHeading"/>
        <w:outlineLvl w:val="2"/>
      </w:pPr>
      <w:bookmarkStart w:id="386" w:name="_Sec577"/>
      <w:r>
        <w:t>Diritti su Versioni Nuove</w:t>
      </w:r>
      <w:bookmarkEnd w:id="386"/>
    </w:p>
    <w:p w:rsidR="00BA1B70" w:rsidRDefault="00CF29C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BA1B70" w:rsidRDefault="00BA1B70">
      <w:pPr>
        <w:pStyle w:val="ProductList-Body"/>
      </w:pPr>
    </w:p>
    <w:p w:rsidR="00BA1B70" w:rsidRDefault="00CF29CE">
      <w:pPr>
        <w:pStyle w:val="ProductList-ClauseHeading"/>
        <w:outlineLvl w:val="2"/>
      </w:pPr>
      <w:bookmarkStart w:id="387" w:name="_Sec579"/>
      <w:r>
        <w:t>Office Online</w:t>
      </w:r>
      <w:bookmarkEnd w:id="387"/>
    </w:p>
    <w:p w:rsidR="00BA1B70" w:rsidRDefault="00CF29CE">
      <w:pPr>
        <w:pStyle w:val="ProductList-Body"/>
      </w:pPr>
      <w:r>
        <w:t xml:space="preserve">Gli utenti di un dispositivo ottenuto in licenza con le applicazioni qualificanti potranno accedere ai servizi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per la visualizzazione e la modifica dei documenti tramite qualsiasi dispositivo.</w:t>
      </w:r>
    </w:p>
    <w:tbl>
      <w:tblPr>
        <w:tblStyle w:val="PURTable"/>
        <w:tblW w:w="0" w:type="dxa"/>
        <w:tblLook w:val="04A0" w:firstRow="1" w:lastRow="0" w:firstColumn="1" w:lastColumn="0" w:noHBand="0" w:noVBand="1"/>
      </w:tblPr>
      <w:tblGrid>
        <w:gridCol w:w="5425"/>
        <w:gridCol w:w="5491"/>
      </w:tblGrid>
      <w:tr w:rsidR="00BA1B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Diritti di Office Online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Standard</w:t>
            </w:r>
            <w:r>
              <w:fldChar w:fldCharType="begin"/>
            </w:r>
            <w:r>
              <w:instrText xml:space="preserve"> XE "Office Standard" </w:instrText>
            </w:r>
            <w:r>
              <w:fldChar w:fldCharType="end"/>
            </w:r>
          </w:p>
          <w:p w:rsidR="00BA1B70" w:rsidRDefault="00CF29CE">
            <w:pPr>
              <w:pStyle w:val="ProductList-TableBody"/>
            </w:pPr>
            <w:r>
              <w:t>Office Professional Plus</w:t>
            </w:r>
            <w:r>
              <w:fldChar w:fldCharType="begin"/>
            </w:r>
            <w:r>
              <w:instrText xml:space="preserve"> XE "Office Professional Plus" </w:instrText>
            </w:r>
            <w:r>
              <w:fldChar w:fldCharType="end"/>
            </w:r>
          </w:p>
          <w:p w:rsidR="00BA1B70" w:rsidRDefault="00CF29C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Online per Office 365</w:t>
            </w:r>
            <w:r>
              <w:fldChar w:fldCharType="begin"/>
            </w:r>
            <w:r>
              <w:instrText xml:space="preserve"> XE "Office Online per Office 365" </w:instrText>
            </w:r>
            <w:r>
              <w:fldChar w:fldCharType="end"/>
            </w:r>
          </w:p>
        </w:tc>
      </w:tr>
    </w:tbl>
    <w:p w:rsidR="00BA1B70" w:rsidRDefault="00CF29CE">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BA1B70" w:rsidRDefault="00BA1B70">
      <w:pPr>
        <w:pStyle w:val="ProductList-Body"/>
      </w:pPr>
    </w:p>
    <w:p w:rsidR="00BA1B70" w:rsidRDefault="00CF29CE">
      <w:pPr>
        <w:pStyle w:val="ProductList-ClauseHeading"/>
        <w:outlineLvl w:val="2"/>
      </w:pPr>
      <w:bookmarkStart w:id="388" w:name="_Sec580"/>
      <w:r>
        <w:t>Planning Services</w:t>
      </w:r>
      <w:bookmarkEnd w:id="388"/>
    </w:p>
    <w:p w:rsidR="00BA1B70" w:rsidRDefault="00CF29CE">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BA1B70" w:rsidRDefault="00BA1B70">
      <w:pPr>
        <w:pStyle w:val="ProductList-Body"/>
      </w:pPr>
    </w:p>
    <w:p w:rsidR="00BA1B70" w:rsidRDefault="00CF29CE">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126"/>
        <w:gridCol w:w="1790"/>
      </w:tblGrid>
      <w:tr w:rsidR="00BA1B7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Punti</w:t>
            </w:r>
          </w:p>
        </w:tc>
      </w:tr>
      <w:tr w:rsidR="00BA1B70">
        <w:tc>
          <w:tcPr>
            <w:tcW w:w="101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1</w:t>
            </w:r>
          </w:p>
        </w:tc>
      </w:tr>
      <w:tr w:rsidR="00BA1B70">
        <w:tc>
          <w:tcPr>
            <w:tcW w:w="101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25</w:t>
            </w:r>
          </w:p>
        </w:tc>
      </w:tr>
      <w:tr w:rsidR="00BA1B70">
        <w:tc>
          <w:tcPr>
            <w:tcW w:w="101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50</w:t>
            </w:r>
          </w:p>
        </w:tc>
      </w:tr>
      <w:tr w:rsidR="00BA1B70">
        <w:tc>
          <w:tcPr>
            <w:tcW w:w="101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75</w:t>
            </w:r>
          </w:p>
        </w:tc>
      </w:tr>
    </w:tbl>
    <w:p w:rsidR="00BA1B70" w:rsidRDefault="00CF29CE">
      <w:pPr>
        <w:pStyle w:val="ProductList-Body"/>
      </w:pPr>
      <w:r>
        <w:rPr>
          <w:b/>
          <w:i/>
        </w:rPr>
        <w:t>Nota:</w:t>
      </w:r>
      <w:r>
        <w:rPr>
          <w:i/>
        </w:rPr>
        <w:t xml:space="preserve"> per le CAL per SQL, le Società potranno fare riferimento alla tabella delle CAL Suite del presente Articolo</w:t>
      </w:r>
    </w:p>
    <w:p w:rsidR="00BA1B70" w:rsidRDefault="00CF29CE">
      <w:pPr>
        <w:pStyle w:val="ProductList-Body"/>
      </w:pPr>
      <w:r>
        <w:rPr>
          <w:vertAlign w:val="superscript"/>
        </w:rPr>
        <w:t>1</w:t>
      </w:r>
      <w:r>
        <w:rPr>
          <w:i/>
        </w:rPr>
        <w:t xml:space="preserve"> Per la Professional CAL per Microsoft Dynamics CRM vengono assegnati 2 punti</w:t>
      </w:r>
    </w:p>
    <w:p w:rsidR="00BA1B70" w:rsidRDefault="00BA1B70">
      <w:pPr>
        <w:pStyle w:val="ProductList-Body"/>
      </w:pPr>
    </w:p>
    <w:p w:rsidR="00BA1B70" w:rsidRDefault="00CF29CE">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BA1B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600,000+</w:t>
            </w:r>
          </w:p>
        </w:tc>
      </w:tr>
      <w:tr w:rsidR="00BA1B7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CF29C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75</w:t>
            </w:r>
          </w:p>
        </w:tc>
      </w:tr>
    </w:tbl>
    <w:p w:rsidR="00BA1B70" w:rsidRDefault="00BA1B70">
      <w:pPr>
        <w:pStyle w:val="ProductList-Body"/>
      </w:pPr>
    </w:p>
    <w:p w:rsidR="00BA1B70" w:rsidRDefault="00CF29C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BA1B7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A1B70" w:rsidRDefault="00CF29C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A1B70" w:rsidRDefault="00CF29CE">
            <w:pPr>
              <w:pStyle w:val="ProductList-TableBody"/>
            </w:pPr>
            <w:r>
              <w:t>→600,000+</w:t>
            </w:r>
          </w:p>
        </w:tc>
      </w:tr>
      <w:tr w:rsidR="00BA1B7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A1B70" w:rsidRDefault="00CF29C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12</w:t>
            </w:r>
          </w:p>
        </w:tc>
      </w:tr>
    </w:tbl>
    <w:p w:rsidR="00BA1B70" w:rsidRDefault="00CF29CE">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2">
        <w:r>
          <w:rPr>
            <w:color w:val="00467F"/>
            <w:u w:val="single"/>
          </w:rPr>
          <w:t>http://www.microsoft.com/licensing/software-assurance/planning-services-overview.aspx</w:t>
        </w:r>
      </w:hyperlink>
      <w:r>
        <w:t xml:space="preserve">. </w:t>
      </w:r>
    </w:p>
    <w:p w:rsidR="00BA1B70" w:rsidRDefault="00BA1B70">
      <w:pPr>
        <w:pStyle w:val="ProductList-Body"/>
      </w:pPr>
    </w:p>
    <w:p w:rsidR="00BA1B70" w:rsidRDefault="00CF29CE">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BA1B70" w:rsidRDefault="00CF29CE" w:rsidP="00CF29CE">
      <w:pPr>
        <w:pStyle w:val="ProductList-Bullet"/>
        <w:numPr>
          <w:ilvl w:val="0"/>
          <w:numId w:val="36"/>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3">
        <w:r>
          <w:rPr>
            <w:color w:val="00467F"/>
            <w:u w:val="single"/>
          </w:rPr>
          <w:t>http://directory.partners.extranet.microsoft.com/psbproviders</w:t>
        </w:r>
      </w:hyperlink>
    </w:p>
    <w:p w:rsidR="00BA1B70" w:rsidRDefault="00CF29CE" w:rsidP="00CF29CE">
      <w:pPr>
        <w:pStyle w:val="ProductList-Bullet"/>
        <w:numPr>
          <w:ilvl w:val="0"/>
          <w:numId w:val="36"/>
        </w:numPr>
      </w:pPr>
      <w:r>
        <w:t>Gli engagement Planning Services forniscono servizi di consulenza che coprono un ambito di lavoro predeterminato, il cui esito è un piano di distribuzione di alto livello; la distribuzione effettiva del software non può essere inclusa.</w:t>
      </w:r>
    </w:p>
    <w:p w:rsidR="00BA1B70" w:rsidRDefault="00CF29CE" w:rsidP="00CF29CE">
      <w:pPr>
        <w:pStyle w:val="ProductList-Bullet"/>
        <w:numPr>
          <w:ilvl w:val="0"/>
          <w:numId w:val="36"/>
        </w:numPr>
      </w:pPr>
      <w:r>
        <w:t>I voucher Planning Services possono essere riscattati solo dalla società idonea a ricevere il vantaggio.</w:t>
      </w:r>
    </w:p>
    <w:p w:rsidR="00BA1B70" w:rsidRDefault="00CF29CE" w:rsidP="00CF29CE">
      <w:pPr>
        <w:pStyle w:val="ProductList-Bullet"/>
        <w:numPr>
          <w:ilvl w:val="0"/>
          <w:numId w:val="36"/>
        </w:numPr>
      </w:pPr>
      <w:r>
        <w:t>I voucher Planning Services non potranno essere scambiati con contante, somme di denaro o altri corrispettivi.</w:t>
      </w:r>
    </w:p>
    <w:p w:rsidR="00BA1B70" w:rsidRDefault="00CF29CE" w:rsidP="00CF29CE">
      <w:pPr>
        <w:pStyle w:val="ProductList-Bullet"/>
        <w:numPr>
          <w:ilvl w:val="0"/>
          <w:numId w:val="36"/>
        </w:numPr>
      </w:pPr>
      <w:r>
        <w:t>La riduzione della copertura SA qualificante in seguito a resi o altre modifiche apportate alla fatturazione, ove ammessa, potrà diminuire i giorni di idoneità ai Planning Services della Società.</w:t>
      </w:r>
    </w:p>
    <w:p w:rsidR="00BA1B70" w:rsidRDefault="00CF29CE" w:rsidP="00CF29CE">
      <w:pPr>
        <w:pStyle w:val="ProductList-Bullet"/>
        <w:numPr>
          <w:ilvl w:val="0"/>
          <w:numId w:val="36"/>
        </w:numPr>
      </w:pPr>
      <w:r>
        <w:t>I tipi di Voucher non potranno essere cumulati. Gli engagement Planning Services non dovranno superare la durata massima specificata per il tipo di engagement.</w:t>
      </w:r>
    </w:p>
    <w:p w:rsidR="00BA1B70" w:rsidRDefault="00CF29CE" w:rsidP="00CF29CE">
      <w:pPr>
        <w:pStyle w:val="ProductList-Bullet"/>
        <w:numPr>
          <w:ilvl w:val="0"/>
          <w:numId w:val="36"/>
        </w:numPr>
      </w:pPr>
      <w:r>
        <w:t>I voucher sono validi solo con Provider qualificati per il tipo di servizio specifico per il quale il voucher viene riscattato.</w:t>
      </w:r>
    </w:p>
    <w:p w:rsidR="00BA1B70" w:rsidRDefault="00CF29CE" w:rsidP="00CF29CE">
      <w:pPr>
        <w:pStyle w:val="ProductList-Bullet"/>
        <w:numPr>
          <w:ilvl w:val="0"/>
          <w:numId w:val="36"/>
        </w:numPr>
      </w:pPr>
      <w:r>
        <w:t>I voucher dovranno essere assegnati durante il periodo della copertura SA.</w:t>
      </w:r>
    </w:p>
    <w:p w:rsidR="00BA1B70" w:rsidRDefault="00CF29CE" w:rsidP="00CF29CE">
      <w:pPr>
        <w:pStyle w:val="ProductList-Bullet"/>
        <w:numPr>
          <w:ilvl w:val="0"/>
          <w:numId w:val="3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BA1B70" w:rsidRDefault="00BA1B70">
      <w:pPr>
        <w:pStyle w:val="ProductList-Body"/>
      </w:pPr>
    </w:p>
    <w:p w:rsidR="00BA1B70" w:rsidRDefault="00CF29C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BA1B70" w:rsidRDefault="00BA1B70">
      <w:pPr>
        <w:pStyle w:val="ProductList-Body"/>
      </w:pPr>
    </w:p>
    <w:p w:rsidR="00BA1B70" w:rsidRDefault="00CF29CE">
      <w:pPr>
        <w:pStyle w:val="ProductList-ClauseHeading"/>
        <w:outlineLvl w:val="2"/>
      </w:pPr>
      <w:bookmarkStart w:id="389" w:name="_Sec581"/>
      <w:r>
        <w:t>Enterprise Source Licensing Program</w:t>
      </w:r>
      <w:bookmarkEnd w:id="389"/>
    </w:p>
    <w:p w:rsidR="00BA1B70" w:rsidRDefault="00CF29C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BA1B70" w:rsidRDefault="00BA1B70">
      <w:pPr>
        <w:pStyle w:val="ProductList-Body"/>
      </w:pPr>
    </w:p>
    <w:p w:rsidR="00BA1B70" w:rsidRDefault="00CF29CE">
      <w:pPr>
        <w:pStyle w:val="ProductList-ClauseHeading"/>
        <w:outlineLvl w:val="2"/>
      </w:pPr>
      <w:bookmarkStart w:id="390" w:name="_Sec582"/>
      <w:r>
        <w:t>Voucher Corsi</w:t>
      </w:r>
      <w:bookmarkEnd w:id="390"/>
    </w:p>
    <w:p w:rsidR="00BA1B70" w:rsidRDefault="00CF29CE">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43"/>
        <w:gridCol w:w="3646"/>
        <w:gridCol w:w="362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Pool di Sistemi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 giorno per 50 licenze (massimo 10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 giorno per 50 licenze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10 giorni per iscrizione idonea</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15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25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55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80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125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200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300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400 giorni*</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700 giorni*</w:t>
            </w:r>
          </w:p>
        </w:tc>
      </w:tr>
    </w:tbl>
    <w:p w:rsidR="00BA1B70" w:rsidRDefault="00CF29CE">
      <w:pPr>
        <w:pStyle w:val="ProductList-Body"/>
      </w:pPr>
      <w:r>
        <w:t>*</w:t>
      </w:r>
      <w:r>
        <w:rPr>
          <w:i/>
        </w:rPr>
        <w:t>Numero di giorni in base all’iscrizione o al contratto idoneo.</w:t>
      </w:r>
    </w:p>
    <w:p w:rsidR="00BA1B70" w:rsidRDefault="00BA1B70">
      <w:pPr>
        <w:pStyle w:val="ProductList-Body"/>
      </w:pPr>
    </w:p>
    <w:p w:rsidR="00BA1B70" w:rsidRDefault="00CF29CE" w:rsidP="00CF29CE">
      <w:pPr>
        <w:pStyle w:val="ProductList-Bullet"/>
        <w:numPr>
          <w:ilvl w:val="0"/>
          <w:numId w:val="37"/>
        </w:numPr>
      </w:pPr>
      <w:r>
        <w:t xml:space="preserve">I servizi erogati con i voucher vengono forniti ai sensi di un contratto tra la Società e il Microsoft Learning Partner qualificato. </w:t>
      </w:r>
    </w:p>
    <w:p w:rsidR="00BA1B70" w:rsidRDefault="00CF29CE" w:rsidP="00CF29CE">
      <w:pPr>
        <w:pStyle w:val="ProductList-Bullet"/>
        <w:numPr>
          <w:ilvl w:val="0"/>
          <w:numId w:val="37"/>
        </w:numPr>
      </w:pPr>
      <w:r>
        <w:t xml:space="preserve">La quantità di giorni coperti dai voucher per i corsi rapidi è equivalente al numero di giorni necessari per la fornitura normale del corso. </w:t>
      </w:r>
    </w:p>
    <w:p w:rsidR="00BA1B70" w:rsidRDefault="00CF29CE" w:rsidP="00CF29CE">
      <w:pPr>
        <w:pStyle w:val="ProductList-Bullet"/>
        <w:numPr>
          <w:ilvl w:val="0"/>
          <w:numId w:val="37"/>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BA1B70" w:rsidRDefault="00CF29CE" w:rsidP="00CF29CE">
      <w:pPr>
        <w:pStyle w:val="ProductList-Bullet"/>
        <w:numPr>
          <w:ilvl w:val="0"/>
          <w:numId w:val="37"/>
        </w:numPr>
      </w:pPr>
      <w:r>
        <w:t>I voucher non possono essere utilizzati per coprire corrispettivi correlati alla mancata presenza di una società a un corso riservato.</w:t>
      </w:r>
    </w:p>
    <w:p w:rsidR="00BA1B70" w:rsidRDefault="00CF29CE" w:rsidP="00CF29CE">
      <w:pPr>
        <w:pStyle w:val="ProductList-Bullet"/>
        <w:numPr>
          <w:ilvl w:val="0"/>
          <w:numId w:val="37"/>
        </w:numPr>
      </w:pPr>
      <w:r>
        <w:t>I voucher potranno essere riscattati solo da singole persone che hanno ricevuto dalla società l’approvazione a utilizzare il voucher, tranne in caso di utilizzo per le Sessioni Dimostrative.</w:t>
      </w:r>
    </w:p>
    <w:p w:rsidR="00BA1B70" w:rsidRDefault="00CF29CE" w:rsidP="00CF29CE">
      <w:pPr>
        <w:pStyle w:val="ProductList-Bullet"/>
        <w:numPr>
          <w:ilvl w:val="0"/>
          <w:numId w:val="37"/>
        </w:numPr>
      </w:pPr>
      <w:r>
        <w:t xml:space="preserve">I voucher non potranno essere scambiati con contante, somme di denaro o altri corrispettivi. </w:t>
      </w:r>
    </w:p>
    <w:p w:rsidR="00BA1B70" w:rsidRDefault="00CF29CE" w:rsidP="00CF29CE">
      <w:pPr>
        <w:pStyle w:val="ProductList-Bullet"/>
        <w:numPr>
          <w:ilvl w:val="0"/>
          <w:numId w:val="37"/>
        </w:numPr>
      </w:pPr>
      <w:r>
        <w:t xml:space="preserve">I voucher dovranno essere assegnati durante il periodo della copertura SA. </w:t>
      </w:r>
    </w:p>
    <w:p w:rsidR="00BA1B70" w:rsidRDefault="00CF29CE" w:rsidP="00CF29CE">
      <w:pPr>
        <w:pStyle w:val="ProductList-Bullet"/>
        <w:numPr>
          <w:ilvl w:val="0"/>
          <w:numId w:val="37"/>
        </w:numPr>
      </w:pPr>
      <w:r>
        <w:t xml:space="preserve">I voucher scadranno dopo 180 giorni dalla data di assegnazione. Per i voucher, la cui data di scadenza è precedente a quella della copertura SA, verrà ripristinato il pool disponibile di giorni Voucher Corsi. </w:t>
      </w:r>
    </w:p>
    <w:p w:rsidR="00BA1B70" w:rsidRDefault="00CF29CE" w:rsidP="00CF29CE">
      <w:pPr>
        <w:pStyle w:val="ProductList-Bullet"/>
        <w:numPr>
          <w:ilvl w:val="0"/>
          <w:numId w:val="37"/>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BA1B70" w:rsidRDefault="00CF29CE" w:rsidP="00CF29CE">
      <w:pPr>
        <w:pStyle w:val="ProductList-Bullet"/>
        <w:numPr>
          <w:ilvl w:val="0"/>
          <w:numId w:val="37"/>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BA1B70" w:rsidRDefault="00CF29CE" w:rsidP="00CF29CE">
      <w:pPr>
        <w:pStyle w:val="ProductList-Bullet"/>
        <w:numPr>
          <w:ilvl w:val="0"/>
          <w:numId w:val="37"/>
        </w:numPr>
      </w:pPr>
      <w:r>
        <w:t xml:space="preserve">I voucher potranno essere utilizzati per riservare il corso con un solo Microsoft Learning Partner qualificato alla volta. </w:t>
      </w:r>
    </w:p>
    <w:p w:rsidR="00BA1B70" w:rsidRDefault="00CF29CE" w:rsidP="00CF29CE">
      <w:pPr>
        <w:pStyle w:val="ProductList-Bullet"/>
        <w:numPr>
          <w:ilvl w:val="0"/>
          <w:numId w:val="3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BA1B70" w:rsidRDefault="00CF29CE" w:rsidP="00CF29CE">
      <w:pPr>
        <w:pStyle w:val="ProductList-Bullet"/>
        <w:numPr>
          <w:ilvl w:val="0"/>
          <w:numId w:val="37"/>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BA1B70" w:rsidRDefault="00BA1B70">
      <w:pPr>
        <w:pStyle w:val="ProductList-Body"/>
      </w:pPr>
    </w:p>
    <w:p w:rsidR="00BA1B70" w:rsidRDefault="00CF29CE">
      <w:pPr>
        <w:pStyle w:val="ProductList-ClauseHeading"/>
        <w:outlineLvl w:val="2"/>
      </w:pPr>
      <w:bookmarkStart w:id="391" w:name="_Sec583"/>
      <w:r>
        <w:t>E-Learning</w:t>
      </w:r>
      <w:bookmarkEnd w:id="391"/>
    </w:p>
    <w:p w:rsidR="00BA1B70" w:rsidRDefault="00CF29CE">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BA1B70" w:rsidRDefault="00BA1B70">
      <w:pPr>
        <w:pStyle w:val="ProductList-Body"/>
      </w:pPr>
    </w:p>
    <w:p w:rsidR="00BA1B70" w:rsidRDefault="00CF29CE">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BA1B70" w:rsidRDefault="00BA1B70">
      <w:pPr>
        <w:pStyle w:val="ProductList-Body"/>
      </w:pPr>
    </w:p>
    <w:p w:rsidR="00BA1B70" w:rsidRDefault="00CF29CE">
      <w:pPr>
        <w:pStyle w:val="ProductList-ClauseHeading"/>
        <w:outlineLvl w:val="2"/>
      </w:pPr>
      <w:bookmarkStart w:id="392" w:name="_Sec584"/>
      <w:r>
        <w:t>Home Use Program</w:t>
      </w:r>
      <w:bookmarkEnd w:id="392"/>
    </w:p>
    <w:p w:rsidR="00BA1B70" w:rsidRDefault="00CF29CE">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BA1B70" w:rsidRDefault="00BA1B70">
      <w:pPr>
        <w:pStyle w:val="ProductList-Body"/>
      </w:pPr>
    </w:p>
    <w:p w:rsidR="00BA1B70" w:rsidRDefault="00CF29CE">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BA1B70" w:rsidRDefault="00BA1B70">
      <w:pPr>
        <w:pStyle w:val="ProductList-Body"/>
      </w:pPr>
    </w:p>
    <w:p w:rsidR="00BA1B70" w:rsidRDefault="00CF29CE">
      <w:pPr>
        <w:pStyle w:val="ProductList-Body"/>
      </w:pPr>
      <w:r>
        <w:t>Le condizioni per l’utilizzo del software Home Use Program intercorrono tra Microsoft e il dipendente della Società e sono accessibili tramite il sito Web del programma.</w:t>
      </w:r>
    </w:p>
    <w:p w:rsidR="00BA1B70" w:rsidRDefault="00BA1B70">
      <w:pPr>
        <w:pStyle w:val="ProductList-Body"/>
      </w:pPr>
    </w:p>
    <w:p w:rsidR="00BA1B70" w:rsidRDefault="00CF29CE">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BA1B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 per Home Use Program Corrispondente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Standard 2010/2013/2016</w:t>
            </w:r>
          </w:p>
          <w:p w:rsidR="00BA1B70" w:rsidRDefault="00CF29CE">
            <w:pPr>
              <w:pStyle w:val="ProductList-TableBody"/>
            </w:pPr>
            <w:r>
              <w:t xml:space="preserve">Office Professional Plus 2010/2013/2016 </w:t>
            </w:r>
          </w:p>
          <w:p w:rsidR="00BA1B70" w:rsidRDefault="00CF29CE">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Professional Plus 2016 HUP o Office 2016 per Mac Home &amp; Business con Lync DL HUP</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Access 2010/2013/2016</w:t>
            </w:r>
          </w:p>
          <w:p w:rsidR="00BA1B70" w:rsidRDefault="00CF29CE">
            <w:pPr>
              <w:pStyle w:val="ProductList-TableBody"/>
            </w:pPr>
            <w:r>
              <w:t>Excel 2010/2013/2016</w:t>
            </w:r>
          </w:p>
          <w:p w:rsidR="00BA1B70" w:rsidRDefault="00CF29CE">
            <w:pPr>
              <w:pStyle w:val="ProductList-TableBody"/>
            </w:pPr>
            <w:r>
              <w:t>PowerPoint 2010/2013/2016</w:t>
            </w:r>
          </w:p>
          <w:p w:rsidR="00BA1B70" w:rsidRDefault="00CF29CE">
            <w:pPr>
              <w:pStyle w:val="ProductList-TableBody"/>
            </w:pPr>
            <w:r>
              <w:t>InfoPath 2010/2013/2016</w:t>
            </w:r>
          </w:p>
          <w:p w:rsidR="00BA1B70" w:rsidRDefault="00CF29CE">
            <w:pPr>
              <w:pStyle w:val="ProductList-TableBody"/>
            </w:pPr>
            <w:r>
              <w:t>Lync 2010/2013/2015</w:t>
            </w:r>
          </w:p>
          <w:p w:rsidR="00BA1B70" w:rsidRDefault="00CF29CE">
            <w:pPr>
              <w:pStyle w:val="ProductList-TableBody"/>
            </w:pPr>
            <w:r>
              <w:t>OneNote 2010/2013/2016</w:t>
            </w:r>
          </w:p>
          <w:p w:rsidR="00BA1B70" w:rsidRDefault="00CF29CE">
            <w:pPr>
              <w:pStyle w:val="ProductList-TableBody"/>
            </w:pPr>
            <w:r>
              <w:t>Outlook 2010/2013/2016</w:t>
            </w:r>
          </w:p>
          <w:p w:rsidR="00BA1B70" w:rsidRDefault="00CF29CE">
            <w:pPr>
              <w:pStyle w:val="ProductList-TableBody"/>
            </w:pPr>
            <w:r>
              <w:t>Publisher 2010/2013/2016</w:t>
            </w:r>
          </w:p>
          <w:p w:rsidR="00BA1B70" w:rsidRDefault="00CF29CE">
            <w:pPr>
              <w:pStyle w:val="ProductList-TableBody"/>
            </w:pPr>
            <w:r>
              <w:t>Skype for Business 2015</w:t>
            </w:r>
          </w:p>
          <w:p w:rsidR="00BA1B70" w:rsidRDefault="00CF29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Office Professional Plus 2016 HUP o Office 2016 per Mac Home &amp; Business con Lync DL HUP </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Visio Standard 2010/2013 /2016 </w:t>
            </w:r>
          </w:p>
          <w:p w:rsidR="00BA1B70" w:rsidRDefault="00CF29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Visio Professional 2016 HUP</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Project Standard 2010/2013/2016</w:t>
            </w:r>
          </w:p>
          <w:p w:rsidR="00BA1B70" w:rsidRDefault="00CF29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Project Professional 2016 HUP</w:t>
            </w:r>
          </w:p>
        </w:tc>
      </w:tr>
    </w:tbl>
    <w:p w:rsidR="00BA1B70" w:rsidRDefault="00CF29CE">
      <w:pPr>
        <w:pStyle w:val="ProductList-Body"/>
      </w:pPr>
      <w:r>
        <w:rPr>
          <w:i/>
        </w:rPr>
        <w:t xml:space="preserve">Ulteriori informazioni, tra cui i dettagli relativi alla disponibilità futura del software aggiuntivo Home Use Program, sono reperibili all’indirizzo </w:t>
      </w:r>
      <w:hyperlink r:id="rId134">
        <w:r>
          <w:rPr>
            <w:i/>
            <w:color w:val="00467F"/>
            <w:u w:val="single"/>
          </w:rPr>
          <w:t>http://www.microsoft.com/licensing</w:t>
        </w:r>
      </w:hyperlink>
      <w:r>
        <w:rPr>
          <w:i/>
        </w:rPr>
        <w:t>.</w:t>
      </w:r>
    </w:p>
    <w:p w:rsidR="00BA1B70" w:rsidRDefault="00BA1B70">
      <w:pPr>
        <w:pStyle w:val="ProductList-Body"/>
      </w:pPr>
    </w:p>
    <w:p w:rsidR="00BA1B70" w:rsidRDefault="00CF29CE">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BA1B70" w:rsidRDefault="00BA1B70">
      <w:pPr>
        <w:pStyle w:val="ProductList-Body"/>
        <w:jc w:val="right"/>
      </w:pPr>
    </w:p>
    <w:p w:rsidR="00BA1B70" w:rsidRDefault="00CF29CE">
      <w:pPr>
        <w:pStyle w:val="ProductList-ClauseHeading"/>
        <w:outlineLvl w:val="2"/>
      </w:pPr>
      <w:bookmarkStart w:id="393" w:name="_Sec585"/>
      <w:r>
        <w:t>Supporto per la Risoluzione dei Problemi 24x7</w:t>
      </w:r>
      <w:bookmarkEnd w:id="393"/>
    </w:p>
    <w:p w:rsidR="00BA1B70" w:rsidRDefault="00CF29CE">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BA1B70" w:rsidRDefault="00BA1B70">
      <w:pPr>
        <w:pStyle w:val="ProductList-Body"/>
      </w:pPr>
    </w:p>
    <w:p w:rsidR="00BA1B70" w:rsidRDefault="00CF29C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BA1B70" w:rsidRDefault="00BA1B70">
      <w:pPr>
        <w:pStyle w:val="ProductList-Body"/>
      </w:pPr>
    </w:p>
    <w:p w:rsidR="00BA1B70" w:rsidRDefault="00CF29C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BA1B70" w:rsidRDefault="00BA1B70">
      <w:pPr>
        <w:pStyle w:val="ProductList-Body"/>
      </w:pPr>
    </w:p>
    <w:p w:rsidR="00BA1B70" w:rsidRDefault="00CF29C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BA1B70" w:rsidRDefault="00BA1B70">
      <w:pPr>
        <w:pStyle w:val="ProductList-Body"/>
      </w:pPr>
    </w:p>
    <w:p w:rsidR="00BA1B70" w:rsidRDefault="00CF29CE">
      <w:pPr>
        <w:pStyle w:val="ProductList-SubClauseHeading"/>
        <w:outlineLvl w:val="3"/>
      </w:pPr>
      <w:r>
        <w:t>Premi per Interventi Tramite Supporto Telefonico</w:t>
      </w:r>
    </w:p>
    <w:p w:rsidR="00BA1B70" w:rsidRDefault="00CF29CE">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BA1B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IW / Client - Incrementi Premi Interventi</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270,000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 Fr. 330,000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CRC 1.650.000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 1.600.000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215,000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£135,000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JPY 24.000.000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KWD 240.000.000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 1.650.000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350,000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 2.000.000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NTD 7.000.000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INR 10.000.000</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RUB 6.600.000</w:t>
            </w:r>
          </w:p>
        </w:tc>
      </w:tr>
    </w:tbl>
    <w:p w:rsidR="00BA1B70" w:rsidRDefault="00BA1B70">
      <w:pPr>
        <w:pStyle w:val="ProductList-BodyIndented"/>
        <w:ind w:left="720"/>
      </w:pPr>
    </w:p>
    <w:p w:rsidR="00BA1B70" w:rsidRDefault="00CF29CE">
      <w:pPr>
        <w:pStyle w:val="ProductList-BodyIndented"/>
      </w:pPr>
      <w:r>
        <w:t>Gli interventi con Supporto Telefonico non utilizzati scadranno al termine della copertura SA. Gli Interventi con Supporto Telefonico non potranno essere trasferiti tra iscrizioni o contratti diversi.</w:t>
      </w:r>
    </w:p>
    <w:p w:rsidR="00BA1B70" w:rsidRDefault="00BA1B70">
      <w:pPr>
        <w:pStyle w:val="ProductList-BodyIndented"/>
      </w:pPr>
    </w:p>
    <w:p w:rsidR="00BA1B70" w:rsidRDefault="00CF29CE">
      <w:pPr>
        <w:pStyle w:val="ProductList-BodyIndented"/>
      </w:pPr>
      <w:r>
        <w:t xml:space="preserve">L’accesso al supporto telefonico locale è disponibile durante le ore lavorative indicate sul sito Web </w:t>
      </w:r>
      <w:hyperlink r:id="rId13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A1B70" w:rsidRDefault="00BA1B70">
      <w:pPr>
        <w:pStyle w:val="ProductList-BodyIndented"/>
        <w:ind w:left="720"/>
      </w:pPr>
    </w:p>
    <w:p w:rsidR="00BA1B70" w:rsidRDefault="00CF29CE">
      <w:pPr>
        <w:pStyle w:val="ProductList-SubClauseHeading"/>
        <w:outlineLvl w:val="3"/>
      </w:pPr>
      <w:r>
        <w:t>Interventi Basati sul Web</w:t>
      </w:r>
    </w:p>
    <w:p w:rsidR="00BA1B70" w:rsidRDefault="00CF29CE">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BA1B70" w:rsidRDefault="00BA1B70">
      <w:pPr>
        <w:pStyle w:val="ProductList-BodyIndented"/>
      </w:pPr>
    </w:p>
    <w:p w:rsidR="00BA1B70" w:rsidRDefault="00CF29CE">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BA1B70" w:rsidRDefault="00BA1B70">
      <w:pPr>
        <w:pStyle w:val="ProductList-BodyIndented"/>
        <w:ind w:left="720"/>
      </w:pPr>
    </w:p>
    <w:p w:rsidR="00BA1B70" w:rsidRDefault="00CF29CE">
      <w:pPr>
        <w:pStyle w:val="ProductList-SubClauseHeading"/>
        <w:outlineLvl w:val="3"/>
      </w:pPr>
      <w:r>
        <w:t>Contatti di Supporto</w:t>
      </w:r>
    </w:p>
    <w:p w:rsidR="00BA1B70" w:rsidRDefault="00CF29C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BA1B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S/S+: EA Livello D</w:t>
            </w:r>
          </w:p>
        </w:tc>
      </w:tr>
      <w:tr w:rsidR="00BA1B70">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 Base alle Necessità</w:t>
            </w:r>
          </w:p>
        </w:tc>
      </w:tr>
      <w:tr w:rsidR="00BA1B70">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16</w:t>
            </w:r>
          </w:p>
        </w:tc>
      </w:tr>
    </w:tbl>
    <w:p w:rsidR="00BA1B70" w:rsidRDefault="00BA1B70">
      <w:pPr>
        <w:pStyle w:val="ProductList-BodyIndented"/>
      </w:pPr>
    </w:p>
    <w:p w:rsidR="00BA1B70" w:rsidRDefault="00CF29CE">
      <w:pPr>
        <w:pStyle w:val="ProductList-SubClauseHeading"/>
        <w:outlineLvl w:val="3"/>
      </w:pPr>
      <w:r>
        <w:t>Livello di Servizio per le Società con Copertura Software Assurance</w:t>
      </w:r>
    </w:p>
    <w:p w:rsidR="00BA1B70" w:rsidRDefault="00CF29C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BA1B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Risposta della Società Prevista</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critico </w:t>
            </w:r>
          </w:p>
          <w:p w:rsidR="00BA1B70" w:rsidRDefault="00CF29C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prima chiamata entro 2 ore lavorative, in base all’offerta di supporto</w:t>
            </w:r>
          </w:p>
          <w:p w:rsidR="00BA1B70" w:rsidRDefault="00CF29C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Allocazione delle risorse appropriate per sostenere l’impegno continuo 24x72</w:t>
            </w:r>
          </w:p>
          <w:p w:rsidR="00BA1B70" w:rsidRDefault="00CF29CE">
            <w:pPr>
              <w:pStyle w:val="ProductList-TableBody"/>
            </w:pPr>
            <w:r>
              <w:t>Accesso e risposte rapide dall’autorità di controllo delle modifiche</w:t>
            </w:r>
          </w:p>
          <w:p w:rsidR="00BA1B70" w:rsidRDefault="00CF29CE">
            <w:pPr>
              <w:pStyle w:val="ProductList-TableBody"/>
            </w:pPr>
            <w:r>
              <w:t>Comunicazione della direzione</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moderato: </w:t>
            </w:r>
          </w:p>
          <w:p w:rsidR="00BA1B70" w:rsidRDefault="00CF29C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prima chiamata entro 4 ore lavorative, in base all’offerta di supporto</w:t>
            </w:r>
          </w:p>
          <w:p w:rsidR="00BA1B70" w:rsidRDefault="00CF29C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Allocazione di risorse appropriate per sostenere l’impegno continuo durante le Ore Lavorative</w:t>
            </w:r>
          </w:p>
          <w:p w:rsidR="00BA1B70" w:rsidRDefault="00CF29CE">
            <w:pPr>
              <w:pStyle w:val="ProductList-TableBody"/>
            </w:pPr>
            <w:r>
              <w:t>Accesso e risposta dall’autorità preposta al controllo delle modifiche entro 4 Ore Lavorative</w:t>
            </w:r>
          </w:p>
        </w:tc>
      </w:tr>
      <w:tr w:rsidR="00BA1B70">
        <w:tc>
          <w:tcPr>
            <w:tcW w:w="29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minimo </w:t>
            </w:r>
          </w:p>
          <w:p w:rsidR="00BA1B70" w:rsidRDefault="00CF29C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prima chiamata entro 1 giorno lavorativo, in base all’offerta di supporto</w:t>
            </w:r>
          </w:p>
          <w:p w:rsidR="00BA1B70" w:rsidRDefault="00CF29C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Informazioni accurate da parte di chi segue il caso</w:t>
            </w:r>
          </w:p>
          <w:p w:rsidR="00BA1B70" w:rsidRDefault="00CF29CE">
            <w:pPr>
              <w:pStyle w:val="ProductList-TableBody"/>
            </w:pPr>
            <w:r>
              <w:t>Risposta entro 1 giorno lavorativo.</w:t>
            </w:r>
          </w:p>
        </w:tc>
      </w:tr>
    </w:tbl>
    <w:p w:rsidR="00BA1B70" w:rsidRDefault="00CF29CE">
      <w:pPr>
        <w:pStyle w:val="ProductList-BodyIndented"/>
      </w:pPr>
      <w:r>
        <w:rPr>
          <w:i/>
        </w:rPr>
        <w:t>1 Contattare il rappresentante Microsoft per informazioni sulle ore lavorative locali.</w:t>
      </w:r>
    </w:p>
    <w:p w:rsidR="00BA1B70" w:rsidRDefault="00CF29C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BA1B70" w:rsidRDefault="00BA1B70">
      <w:pPr>
        <w:pStyle w:val="ProductList-BodyIndented"/>
        <w:ind w:left="720"/>
      </w:pPr>
    </w:p>
    <w:p w:rsidR="00BA1B70" w:rsidRDefault="00CF29CE">
      <w:pPr>
        <w:pStyle w:val="ProductList-SubClauseHeading"/>
        <w:outlineLvl w:val="3"/>
      </w:pPr>
      <w:r>
        <w:t>Conversione degli Interventi di Supporto per la Risoluzione dei Problemi 24x7 Software Assurance in Servizi di Supporto Tecnico Microsoft Premier</w:t>
      </w:r>
    </w:p>
    <w:p w:rsidR="00BA1B70" w:rsidRDefault="00CF29CE">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BA1B70" w:rsidRDefault="00BA1B70">
      <w:pPr>
        <w:pStyle w:val="ProductList-BodyIndented"/>
      </w:pPr>
    </w:p>
    <w:p w:rsidR="00BA1B70" w:rsidRDefault="00CF29CE">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BA1B70" w:rsidRDefault="00BA1B70">
      <w:pPr>
        <w:pStyle w:val="ProductList-BodyIndented"/>
        <w:ind w:left="720"/>
      </w:pPr>
    </w:p>
    <w:p w:rsidR="00BA1B70" w:rsidRDefault="00CF29CE">
      <w:pPr>
        <w:pStyle w:val="ProductList-SubClauseHeading"/>
        <w:outlineLvl w:val="3"/>
      </w:pPr>
      <w:r>
        <w:t>Ulteriori Disposizioni di Carattere Commerciale</w:t>
      </w:r>
    </w:p>
    <w:p w:rsidR="00BA1B70" w:rsidRDefault="00CF29CE">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BA1B70" w:rsidRDefault="00BA1B70">
      <w:pPr>
        <w:pStyle w:val="ProductList-BodyIndented"/>
      </w:pPr>
    </w:p>
    <w:p w:rsidR="00BA1B70" w:rsidRDefault="00CF29CE">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BA1B70" w:rsidRDefault="00BA1B70">
      <w:pPr>
        <w:pStyle w:val="ProductList-BodyIndented"/>
        <w:ind w:left="720"/>
      </w:pPr>
    </w:p>
    <w:p w:rsidR="00BA1B70" w:rsidRDefault="00CF29CE">
      <w:pPr>
        <w:pStyle w:val="ProductList-SubClauseHeading"/>
        <w:outlineLvl w:val="3"/>
      </w:pPr>
      <w:r>
        <w:t>Supporto Illimitato per la Risoluzione dei Problemi 24x7</w:t>
      </w:r>
    </w:p>
    <w:p w:rsidR="00BA1B70" w:rsidRDefault="00CF29CE">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BA1B70" w:rsidRDefault="00BA1B70">
      <w:pPr>
        <w:pStyle w:val="ProductList-BodyIndented"/>
        <w:ind w:left="720"/>
      </w:pPr>
    </w:p>
    <w:p w:rsidR="00BA1B70" w:rsidRDefault="00CF29CE">
      <w:pPr>
        <w:pStyle w:val="ProductList-SubClauseHeading"/>
        <w:outlineLvl w:val="3"/>
      </w:pPr>
      <w:r>
        <w:t>Idoneità a SCE</w:t>
      </w:r>
    </w:p>
    <w:p w:rsidR="00BA1B70" w:rsidRDefault="00CF29CE">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BA1B70" w:rsidRDefault="00BA1B70">
      <w:pPr>
        <w:pStyle w:val="ProductList-BodyIndented"/>
      </w:pPr>
    </w:p>
    <w:p w:rsidR="00BA1B70" w:rsidRDefault="00CF29CE">
      <w:pPr>
        <w:pStyle w:val="ProductList-BodyIndented"/>
      </w:pPr>
      <w:r>
        <w:t>I Prodotti della Piattaforma Applicativa qualificanti sono:</w:t>
      </w:r>
    </w:p>
    <w:p w:rsidR="00BA1B70" w:rsidRDefault="00CF29CE" w:rsidP="00CF29CE">
      <w:pPr>
        <w:pStyle w:val="ProductList-Bullet"/>
        <w:numPr>
          <w:ilvl w:val="1"/>
          <w:numId w:val="3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BA1B70" w:rsidRDefault="00CF29CE" w:rsidP="00CF29CE">
      <w:pPr>
        <w:pStyle w:val="ProductList-Bullet"/>
        <w:numPr>
          <w:ilvl w:val="1"/>
          <w:numId w:val="38"/>
        </w:numPr>
      </w:pPr>
      <w:r>
        <w:t>BizTalk Server</w:t>
      </w:r>
      <w:r>
        <w:fldChar w:fldCharType="begin"/>
      </w:r>
      <w:r>
        <w:instrText xml:space="preserve"> XE "BizTalk Server" </w:instrText>
      </w:r>
      <w:r>
        <w:fldChar w:fldCharType="end"/>
      </w:r>
      <w:r>
        <w:t xml:space="preserve"> (Edizioni Standard, Enterprise e Branch)</w:t>
      </w:r>
    </w:p>
    <w:p w:rsidR="00BA1B70" w:rsidRDefault="00CF29CE" w:rsidP="00CF29CE">
      <w:pPr>
        <w:pStyle w:val="ProductList-Bullet"/>
        <w:numPr>
          <w:ilvl w:val="1"/>
          <w:numId w:val="38"/>
        </w:numPr>
      </w:pPr>
      <w:r>
        <w:t>Office SharePoint Server</w:t>
      </w:r>
      <w:r>
        <w:fldChar w:fldCharType="begin"/>
      </w:r>
      <w:r>
        <w:instrText xml:space="preserve"> XE "SharePoint Server" </w:instrText>
      </w:r>
      <w:r>
        <w:fldChar w:fldCharType="end"/>
      </w:r>
    </w:p>
    <w:p w:rsidR="00BA1B70" w:rsidRDefault="00CF29CE">
      <w:pPr>
        <w:pStyle w:val="ProductList-BodyIndented"/>
      </w:pPr>
      <w:r>
        <w:t>I prodotti qualificanti del Componente Core Infrastructure sono:</w:t>
      </w:r>
    </w:p>
    <w:p w:rsidR="00BA1B70" w:rsidRDefault="00CF29CE" w:rsidP="00CF29C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BA1B70" w:rsidRDefault="00CF29CE" w:rsidP="00CF29C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A1B70" w:rsidRDefault="00BA1B70">
      <w:pPr>
        <w:pStyle w:val="ProductList-BodyIndented"/>
      </w:pPr>
    </w:p>
    <w:p w:rsidR="00BA1B70" w:rsidRDefault="00CF29C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Spesa Media Annuale Minima per SA per beneficiare del PRS Illimitato 24x7</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250,000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375,000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337,500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412,500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2,062,500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2,000,000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268,750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168,750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30,000,000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300,000,000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2,062,500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437,500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2,500,000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8,750,000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12,500,000</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8,250,000</w:t>
            </w:r>
          </w:p>
        </w:tc>
      </w:tr>
    </w:tbl>
    <w:p w:rsidR="00BA1B70" w:rsidRDefault="00BA1B70">
      <w:pPr>
        <w:pStyle w:val="ProductList-BodyIndented"/>
        <w:ind w:left="720"/>
      </w:pPr>
    </w:p>
    <w:p w:rsidR="00BA1B70" w:rsidRDefault="00CF29C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BA1B70" w:rsidRDefault="00BA1B70">
      <w:pPr>
        <w:pStyle w:val="ProductList-BodyIndented"/>
        <w:ind w:left="720"/>
      </w:pPr>
    </w:p>
    <w:p w:rsidR="00BA1B70" w:rsidRDefault="00CF29CE">
      <w:pPr>
        <w:pStyle w:val="ProductList-SubClauseHeading"/>
        <w:outlineLvl w:val="3"/>
      </w:pPr>
      <w:r>
        <w:t>Idoneità con Parallel Data Warehouse</w:t>
      </w:r>
    </w:p>
    <w:p w:rsidR="00BA1B70" w:rsidRDefault="00CF29CE">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BA1B70" w:rsidRDefault="00BA1B70">
      <w:pPr>
        <w:pStyle w:val="ProductList-BodyIndented"/>
      </w:pPr>
    </w:p>
    <w:p w:rsidR="00BA1B70" w:rsidRDefault="00CF29CE">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BA1B70" w:rsidRDefault="00BA1B70">
      <w:pPr>
        <w:pStyle w:val="ProductList-BodyIndented"/>
      </w:pPr>
    </w:p>
    <w:p w:rsidR="00BA1B70" w:rsidRDefault="00CF29C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Contatti di supporto consentiti</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6</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7</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w:t>
            </w:r>
          </w:p>
        </w:tc>
      </w:tr>
    </w:tbl>
    <w:p w:rsidR="00BA1B70" w:rsidRDefault="00BA1B70">
      <w:pPr>
        <w:pStyle w:val="ProductList-BodyIndented"/>
      </w:pPr>
    </w:p>
    <w:p w:rsidR="00BA1B70" w:rsidRDefault="00CF29CE">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BA1B70" w:rsidRDefault="00BA1B70">
      <w:pPr>
        <w:pStyle w:val="ProductList-BodyIndented"/>
      </w:pPr>
    </w:p>
    <w:p w:rsidR="00BA1B70" w:rsidRDefault="00CF29CE">
      <w:pPr>
        <w:pStyle w:val="ProductList-ClauseHeading"/>
        <w:outlineLvl w:val="2"/>
      </w:pPr>
      <w:bookmarkStart w:id="394" w:name="_Sec586"/>
      <w:r>
        <w:t>Supporto HotFix Esteso</w:t>
      </w:r>
      <w:bookmarkEnd w:id="394"/>
    </w:p>
    <w:p w:rsidR="00BA1B70" w:rsidRDefault="00CF29CE">
      <w:pPr>
        <w:pStyle w:val="ProductList-Body"/>
      </w:pPr>
      <w:r>
        <w:t>Il Supporto Hotfix Esteso è disponibile per le società che hanno sottoscritto un contratto Premier o Essential e hanno acquistato la copertura SA ai sensi dei seguenti programmi:</w:t>
      </w:r>
    </w:p>
    <w:p w:rsidR="00BA1B70" w:rsidRDefault="00CF29CE" w:rsidP="00CF29CE">
      <w:pPr>
        <w:pStyle w:val="ProductList-Bullet"/>
        <w:numPr>
          <w:ilvl w:val="0"/>
          <w:numId w:val="40"/>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BA1B70" w:rsidRDefault="00CF29CE" w:rsidP="00CF29CE">
      <w:pPr>
        <w:pStyle w:val="ProductList-Bullet"/>
        <w:numPr>
          <w:ilvl w:val="0"/>
          <w:numId w:val="40"/>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BA1B70" w:rsidRDefault="00CF29CE" w:rsidP="00CF29CE">
      <w:pPr>
        <w:pStyle w:val="ProductList-Bullet"/>
        <w:numPr>
          <w:ilvl w:val="0"/>
          <w:numId w:val="40"/>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BA1B70" w:rsidRDefault="00BA1B70">
      <w:pPr>
        <w:pStyle w:val="ProductList-Body"/>
      </w:pPr>
    </w:p>
    <w:p w:rsidR="00BA1B70" w:rsidRDefault="00CF29CE">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BA1B70" w:rsidRDefault="00BA1B70">
      <w:pPr>
        <w:pStyle w:val="PURBreadcrumb"/>
      </w:pPr>
    </w:p>
    <w:p w:rsidR="00BA1B70" w:rsidRDefault="00CF29CE">
      <w:pPr>
        <w:pStyle w:val="ProductList-ClauseHeading"/>
        <w:outlineLvl w:val="2"/>
      </w:pPr>
      <w:bookmarkStart w:id="395" w:name="_Sec587"/>
      <w:r>
        <w:t>Disponibilità di Licenze Step-Up</w:t>
      </w:r>
      <w:bookmarkEnd w:id="395"/>
    </w:p>
    <w:p w:rsidR="00BA1B70" w:rsidRDefault="00CF29CE">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3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A1B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Step-Up A</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BizTalk Server Standard</w:t>
            </w:r>
            <w:r>
              <w:fldChar w:fldCharType="begin"/>
            </w:r>
            <w:r>
              <w:instrText xml:space="preserve"> XE "BizTalk Server Standard"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BizTalk Server Enterprise</w:t>
            </w:r>
            <w:r>
              <w:fldChar w:fldCharType="begin"/>
            </w:r>
            <w:r>
              <w:instrText xml:space="preserve"> XE "BizTalk Server Enterprise"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BizTalk Server Enterprise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Commerce Server Enterprise</w:t>
            </w:r>
            <w:r>
              <w:fldChar w:fldCharType="begin"/>
            </w:r>
            <w:r>
              <w:instrText xml:space="preserve"> XE "Commerce Server Enterprise"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w:t>
            </w:r>
            <w:r>
              <w:fldChar w:fldCharType="begin"/>
            </w:r>
            <w:r>
              <w:instrText xml:space="preserve"> XE "Enterprise CAL" </w:instrText>
            </w:r>
            <w:r>
              <w:fldChar w:fldCharType="end"/>
            </w:r>
            <w:r>
              <w:t xml:space="preserve"> Suite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Office 365</w:t>
            </w:r>
            <w:r>
              <w:fldChar w:fldCharType="begin"/>
            </w:r>
            <w:r>
              <w:instrText xml:space="preserve"> XE "Enterprise CAL Suite Bridge per Office 365"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Core Infrastructure Server Suite Datacenter</w:t>
            </w:r>
            <w:r>
              <w:fldChar w:fldCharType="begin"/>
            </w:r>
            <w:r>
              <w:instrText xml:space="preserve"> XE "Core Infrastructure Server Suite Datacenter"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Desktop Education con Enterprise CAL Suite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Desktop School con Enterprise CAL Suite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Exchange Server Enterprise</w:t>
            </w:r>
            <w:r>
              <w:fldChar w:fldCharType="begin"/>
            </w:r>
            <w:r>
              <w:instrText xml:space="preserve"> XE "Exchange Server Enterprise"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Forefront TMG Enterprise</w:t>
            </w:r>
            <w:r>
              <w:fldChar w:fldCharType="begin"/>
            </w:r>
            <w:r>
              <w:instrText xml:space="preserve"> XE "Forefront TMG Enterprise"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Internet Security and Acceleration (ISA) Enterprise Server</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Dynamics CRM Server</w:t>
            </w:r>
            <w:r>
              <w:fldChar w:fldCharType="begin"/>
            </w:r>
            <w:r>
              <w:instrText xml:space="preserve"> XE "Microsoft Dynamics CRM Server"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Office Professional Plus</w:t>
            </w:r>
            <w:r>
              <w:fldChar w:fldCharType="begin"/>
            </w:r>
            <w:r>
              <w:instrText xml:space="preserve"> XE "Office Professional Plus"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Desktop</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Desktop con Microsoft Desktop Optimization Pack</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Project Professional</w:t>
            </w:r>
            <w:r>
              <w:fldChar w:fldCharType="begin"/>
            </w:r>
            <w:r>
              <w:instrText xml:space="preserve"> XE "Project Professional"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Enterprise Core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Enterprise</w:t>
            </w:r>
            <w:r>
              <w:fldChar w:fldCharType="begin"/>
            </w:r>
            <w:r>
              <w:instrText xml:space="preserve"> XE "SQL Server Enterprise" </w:instrText>
            </w:r>
            <w:r>
              <w:fldChar w:fldCharType="end"/>
            </w:r>
            <w:r>
              <w:t xml:space="preserve"> Core</w:t>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 Business Intelligence</w:t>
            </w:r>
            <w:r>
              <w:fldChar w:fldCharType="begin"/>
            </w:r>
            <w:r>
              <w:instrText xml:space="preserve"> XE "SQL Server Business Intelligence"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System Center Datacenter</w:t>
            </w:r>
            <w:r>
              <w:fldChar w:fldCharType="begin"/>
            </w:r>
            <w:r>
              <w:instrText xml:space="preserve"> XE "System Center Datacenter"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Visio Professional</w:t>
            </w:r>
            <w:r>
              <w:fldChar w:fldCharType="begin"/>
            </w:r>
            <w:r>
              <w:instrText xml:space="preserve"> XE "Visio Professional"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Visual Studio Enterprise con MSDN</w:t>
            </w:r>
            <w:r>
              <w:fldChar w:fldCharType="begin"/>
            </w:r>
            <w:r>
              <w:instrText xml:space="preserve"> XE "Visual Studio Enterprise con MSDN"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Visual Studio Enterprise con MSDN</w:t>
            </w:r>
            <w:r>
              <w:fldChar w:fldCharType="begin"/>
            </w:r>
            <w:r>
              <w:instrText xml:space="preserve"> XE "Visual Studio Enterprise con MSDN" </w:instrText>
            </w:r>
            <w:r>
              <w:fldChar w:fldCharType="end"/>
            </w:r>
          </w:p>
        </w:tc>
      </w:tr>
      <w:tr w:rsidR="00BA1B70">
        <w:tc>
          <w:tcPr>
            <w:tcW w:w="600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Windows Server Datacenter</w:t>
            </w:r>
            <w:r>
              <w:fldChar w:fldCharType="begin"/>
            </w:r>
            <w:r>
              <w:instrText xml:space="preserve"> XE "Windows Server Datacenter" </w:instrText>
            </w:r>
            <w:r>
              <w:fldChar w:fldCharType="end"/>
            </w:r>
          </w:p>
        </w:tc>
      </w:tr>
    </w:tbl>
    <w:p w:rsidR="00BA1B70" w:rsidRDefault="00BA1B70">
      <w:pPr>
        <w:pStyle w:val="ProductList-Body"/>
      </w:pPr>
    </w:p>
    <w:p w:rsidR="00BA1B70" w:rsidRDefault="00CF29CE">
      <w:pPr>
        <w:pStyle w:val="ProductList-ClauseHeading"/>
        <w:outlineLvl w:val="2"/>
      </w:pPr>
      <w:bookmarkStart w:id="396" w:name="_Sec588"/>
      <w:r>
        <w:t>Server - Diritti per il Ripristino di Emergenza</w:t>
      </w:r>
      <w:bookmarkEnd w:id="396"/>
    </w:p>
    <w:p w:rsidR="00BA1B70" w:rsidRDefault="00CF29C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BA1B70" w:rsidRDefault="00BA1B70">
      <w:pPr>
        <w:pStyle w:val="ProductList-Body"/>
      </w:pPr>
    </w:p>
    <w:p w:rsidR="00BA1B70" w:rsidRDefault="00CF29CE">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BA1B70" w:rsidRDefault="00CF29CE" w:rsidP="00CF29CE">
      <w:pPr>
        <w:pStyle w:val="ProductList-Bullet"/>
        <w:numPr>
          <w:ilvl w:val="0"/>
          <w:numId w:val="41"/>
        </w:numPr>
      </w:pPr>
      <w:r>
        <w:t>ogni 90 giorni per brevi periodi non superiori a una settimana per l’esecuzione di test sul ripristino di emergenza;</w:t>
      </w:r>
    </w:p>
    <w:p w:rsidR="00BA1B70" w:rsidRDefault="00CF29CE" w:rsidP="00CF29CE">
      <w:pPr>
        <w:pStyle w:val="ProductList-Bullet"/>
        <w:numPr>
          <w:ilvl w:val="0"/>
          <w:numId w:val="4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BA1B70" w:rsidRDefault="00CF29CE" w:rsidP="00CF29CE">
      <w:pPr>
        <w:pStyle w:val="ProductList-Bullet"/>
        <w:numPr>
          <w:ilvl w:val="0"/>
          <w:numId w:val="4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BA1B70" w:rsidRDefault="00BA1B70">
      <w:pPr>
        <w:pStyle w:val="ProductList-Body"/>
      </w:pPr>
    </w:p>
    <w:p w:rsidR="00BA1B70" w:rsidRDefault="00CF29CE">
      <w:pPr>
        <w:pStyle w:val="ProductList-Body"/>
      </w:pPr>
      <w:r>
        <w:t>Per utilizzare il software ai sensi dei diritti per il ripristino di emergenza, la Società dovrà rispettare le seguenti condizioni:</w:t>
      </w:r>
    </w:p>
    <w:p w:rsidR="00BA1B70" w:rsidRDefault="00CF29CE" w:rsidP="00CF29CE">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BA1B70" w:rsidRDefault="00CF29CE" w:rsidP="00CF29CE">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BA1B70" w:rsidRDefault="00CF29CE" w:rsidP="00CF29CE">
      <w:pPr>
        <w:pStyle w:val="ProductList-Bullet"/>
        <w:numPr>
          <w:ilvl w:val="0"/>
          <w:numId w:val="4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BA1B70" w:rsidRDefault="00CF29CE" w:rsidP="00CF29CE">
      <w:pPr>
        <w:pStyle w:val="ProductList-Bullet"/>
        <w:numPr>
          <w:ilvl w:val="1"/>
          <w:numId w:val="4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BA1B70" w:rsidRDefault="00CF29CE" w:rsidP="00CF29CE">
      <w:pPr>
        <w:pStyle w:val="ProductList-Bullet"/>
        <w:numPr>
          <w:ilvl w:val="1"/>
          <w:numId w:val="4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BA1B70" w:rsidRDefault="00CF29CE">
      <w:pPr>
        <w:pStyle w:val="ProductList-Body"/>
        <w:ind w:left="1080"/>
      </w:pPr>
      <w:r>
        <w:t>- eseguire il software di virtualizzazione dell’hardware, ad esempio Hyper-V,</w:t>
      </w:r>
    </w:p>
    <w:p w:rsidR="00BA1B70" w:rsidRDefault="00CF29CE">
      <w:pPr>
        <w:pStyle w:val="ProductList-Body"/>
        <w:ind w:left="1080"/>
      </w:pPr>
      <w:r>
        <w:t>- fornire servizi di virtualizzazione dell’hardware,</w:t>
      </w:r>
    </w:p>
    <w:p w:rsidR="00BA1B70" w:rsidRDefault="00CF29CE">
      <w:pPr>
        <w:pStyle w:val="ProductList-Body"/>
        <w:ind w:left="1080"/>
      </w:pPr>
      <w:r>
        <w:t>- eseguire agenti del software per gestire il software di virtualizzazione dell’hardware,</w:t>
      </w:r>
    </w:p>
    <w:p w:rsidR="00BA1B70" w:rsidRDefault="00CF29CE">
      <w:pPr>
        <w:pStyle w:val="ProductList-Body"/>
        <w:ind w:left="1080"/>
      </w:pPr>
      <w:r>
        <w:t>- fungere da destinazione della replica,</w:t>
      </w:r>
    </w:p>
    <w:p w:rsidR="00BA1B70" w:rsidRDefault="00CF29CE">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BA1B70" w:rsidRDefault="00CF29CE">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BA1B70" w:rsidRDefault="00CF29CE">
      <w:pPr>
        <w:pStyle w:val="ProductList-Body"/>
        <w:ind w:left="1080"/>
      </w:pPr>
      <w:r>
        <w:t xml:space="preserve">- eseguire carichi di lavoro per il ripristino di emergenza come descritto sopra. </w:t>
      </w:r>
    </w:p>
    <w:p w:rsidR="00BA1B70" w:rsidRDefault="00CF29CE" w:rsidP="00CF29CE">
      <w:pPr>
        <w:pStyle w:val="ProductList-Bullet"/>
        <w:numPr>
          <w:ilvl w:val="1"/>
          <w:numId w:val="4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BA1B70" w:rsidRDefault="00CF29CE" w:rsidP="00CF29CE">
      <w:pPr>
        <w:pStyle w:val="ProductList-Bullet"/>
        <w:numPr>
          <w:ilvl w:val="0"/>
          <w:numId w:val="4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BA1B70" w:rsidRDefault="00CF29CE" w:rsidP="00CF29CE">
      <w:pPr>
        <w:pStyle w:val="ProductList-Bullet"/>
        <w:numPr>
          <w:ilvl w:val="0"/>
          <w:numId w:val="4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BA1B70" w:rsidRDefault="00CF29CE" w:rsidP="00CF29CE">
      <w:pPr>
        <w:pStyle w:val="ProductList-Bullet"/>
        <w:numPr>
          <w:ilvl w:val="0"/>
          <w:numId w:val="4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BA1B70" w:rsidRDefault="00CF29CE" w:rsidP="00CF29CE">
      <w:pPr>
        <w:pStyle w:val="ProductList-Bullet"/>
        <w:numPr>
          <w:ilvl w:val="0"/>
          <w:numId w:val="4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BA1B70" w:rsidRDefault="00BA1B70">
      <w:pPr>
        <w:pStyle w:val="ProductList-Body"/>
      </w:pPr>
    </w:p>
    <w:p w:rsidR="00BA1B70" w:rsidRDefault="00CF29CE">
      <w:pPr>
        <w:pStyle w:val="ProductList-ClauseHeading"/>
        <w:outlineLvl w:val="2"/>
      </w:pPr>
      <w:bookmarkStart w:id="397" w:name="_Sec589"/>
      <w:r>
        <w:t>Mobilità delle Licenze</w:t>
      </w:r>
      <w:bookmarkEnd w:id="397"/>
    </w:p>
    <w:p w:rsidR="00BA1B70" w:rsidRDefault="00CF29CE">
      <w:pPr>
        <w:pStyle w:val="ProductList-SubClauseHeading"/>
        <w:outlineLvl w:val="3"/>
      </w:pPr>
      <w:r>
        <w:t>Mobilità delle Licenze tra Server Farm</w:t>
      </w:r>
    </w:p>
    <w:p w:rsidR="00BA1B70" w:rsidRDefault="00CF29C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BA1B70" w:rsidRDefault="00BA1B70">
      <w:pPr>
        <w:pStyle w:val="ProductList-BodyIndented"/>
      </w:pPr>
    </w:p>
    <w:p w:rsidR="00BA1B70" w:rsidRDefault="00CF29CE">
      <w:pPr>
        <w:pStyle w:val="ProductList-SubClauseHeading"/>
        <w:outlineLvl w:val="3"/>
      </w:pPr>
      <w:r>
        <w:t>Mobilità delle Licenze tramite Software Assurance</w:t>
      </w:r>
    </w:p>
    <w:p w:rsidR="00BA1B70" w:rsidRDefault="00CF29C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fatti salvi i requisiti di seguito indicati. I prodotti utilizzati per il Self-Hosting non potranno essere utilizzati contemporaneamente ai sensi dei diritti sulla Mobilità delle Licenze tramite SA, in conformità alle limitazioni delle Condizioni di Licenza Self-Hosting. </w:t>
      </w:r>
    </w:p>
    <w:p w:rsidR="00BA1B70" w:rsidRDefault="00BA1B70">
      <w:pPr>
        <w:pStyle w:val="ProductList-BodyIndented"/>
      </w:pPr>
    </w:p>
    <w:p w:rsidR="00BA1B70" w:rsidRDefault="00CF29CE">
      <w:pPr>
        <w:pStyle w:val="ProductList-SubSubClauseHeading"/>
        <w:outlineLvl w:val="4"/>
      </w:pPr>
      <w:r>
        <w:t>Utilizzo Autorizzato:</w:t>
      </w:r>
    </w:p>
    <w:p w:rsidR="00BA1B70" w:rsidRDefault="00CF29CE">
      <w:pPr>
        <w:pStyle w:val="ProductList-BodyIndented2"/>
      </w:pPr>
      <w:r>
        <w:t>Mediante la Mobilità delle Licenze tramite SA, la Società potrà:</w:t>
      </w:r>
    </w:p>
    <w:p w:rsidR="00BA1B70" w:rsidRDefault="00CF29CE" w:rsidP="00CF29CE">
      <w:pPr>
        <w:pStyle w:val="ProductList-Bullet"/>
        <w:numPr>
          <w:ilvl w:val="2"/>
          <w:numId w:val="44"/>
        </w:numPr>
      </w:pPr>
      <w:r>
        <w:t xml:space="preserve">eseguire il software con licenza su server condivisi; </w:t>
      </w:r>
    </w:p>
    <w:p w:rsidR="00BA1B70" w:rsidRDefault="00CF29CE" w:rsidP="00CF29CE">
      <w:pPr>
        <w:pStyle w:val="ProductList-Bullet"/>
        <w:numPr>
          <w:ilvl w:val="2"/>
          <w:numId w:val="44"/>
        </w:numPr>
      </w:pPr>
      <w:r>
        <w:t xml:space="preserve">accedere a tale software ai sensi delle licenze e ai sensi di SL per Utente e SL per Dispositivo tramite cui è consentito l’accesso ai Prodotti; </w:t>
      </w:r>
    </w:p>
    <w:p w:rsidR="00BA1B70" w:rsidRDefault="00CF29CE" w:rsidP="00CF29CE">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BA1B70" w:rsidRDefault="00CF29CE" w:rsidP="00CF29CE">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BA1B70" w:rsidRDefault="00BA1B70">
      <w:pPr>
        <w:pStyle w:val="ProductList-BodyIndented2"/>
      </w:pPr>
    </w:p>
    <w:p w:rsidR="00BA1B70" w:rsidRDefault="00CF29CE">
      <w:pPr>
        <w:pStyle w:val="ProductList-SubSubClauseHeading"/>
        <w:outlineLvl w:val="4"/>
      </w:pPr>
      <w:r>
        <w:t>Requisiti:</w:t>
      </w:r>
    </w:p>
    <w:p w:rsidR="00BA1B70" w:rsidRDefault="00CF29CE">
      <w:pPr>
        <w:pStyle w:val="ProductList-BodyIndented2"/>
      </w:pPr>
      <w:r>
        <w:t>Per utilizzare la Mobilità delle Licenze tramite SA, la Società dovrà:</w:t>
      </w:r>
    </w:p>
    <w:p w:rsidR="00BA1B70" w:rsidRDefault="00CF29CE" w:rsidP="00CF29CE">
      <w:pPr>
        <w:pStyle w:val="ProductList-Bullet"/>
        <w:numPr>
          <w:ilvl w:val="2"/>
          <w:numId w:val="4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BA1B70" w:rsidRDefault="00CF29CE" w:rsidP="00CF29CE">
      <w:pPr>
        <w:pStyle w:val="ProductList-Bullet"/>
        <w:numPr>
          <w:ilvl w:val="2"/>
          <w:numId w:val="4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BA1B70" w:rsidRDefault="00CF29CE" w:rsidP="00CF29CE">
      <w:pPr>
        <w:pStyle w:val="ProductList-Bullet"/>
        <w:numPr>
          <w:ilvl w:val="2"/>
          <w:numId w:val="4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BA1B70" w:rsidRDefault="00BA1B70">
      <w:pPr>
        <w:pStyle w:val="ProductList-BodyIndented2"/>
      </w:pPr>
    </w:p>
    <w:p w:rsidR="00BA1B70" w:rsidRDefault="00CF29C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BA1B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Numero Consentito di:</w:t>
            </w:r>
          </w:p>
          <w:p w:rsidR="00BA1B70" w:rsidRDefault="00CF29CE">
            <w:pPr>
              <w:pStyle w:val="ProductList-TableBody"/>
            </w:pPr>
            <w:r>
              <w:rPr>
                <w:color w:val="FFFFFF"/>
              </w:rPr>
              <w:t>OSE o Core per Licenza</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 OSE per licenza</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 OSE per licenza</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Un core virtuale (soggetto ai diritti di utilizzo del prodotto, incluso il requisito di un minimo di 4 core per OSE)</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 OSE Gestiti per licenza</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10 OSE Gestiti per licenza</w:t>
            </w:r>
          </w:p>
        </w:tc>
      </w:tr>
    </w:tbl>
    <w:p w:rsidR="00BA1B70" w:rsidRDefault="00BA1B70">
      <w:pPr>
        <w:pStyle w:val="ProductList-BodyIndented2"/>
      </w:pPr>
    </w:p>
    <w:p w:rsidR="00BA1B70" w:rsidRDefault="00CF29CE">
      <w:pPr>
        <w:pStyle w:val="ProductList-SubSubClauseHeading"/>
        <w:outlineLvl w:val="4"/>
      </w:pPr>
      <w:r>
        <w:t>Diritti di Fail-over</w:t>
      </w:r>
    </w:p>
    <w:p w:rsidR="00BA1B70" w:rsidRDefault="00CF29CE">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BA1B70" w:rsidRDefault="00BA1B70">
      <w:pPr>
        <w:pStyle w:val="ProductList-BodyIndented2"/>
      </w:pPr>
    </w:p>
    <w:p w:rsidR="00BA1B70" w:rsidRDefault="00CF29CE">
      <w:pPr>
        <w:pStyle w:val="ProductList-ClauseHeading"/>
        <w:outlineLvl w:val="2"/>
      </w:pPr>
      <w:bookmarkStart w:id="398" w:name="_Sec590"/>
      <w:r>
        <w:t>Server - Applicazioni Self-Hosted</w:t>
      </w:r>
      <w:bookmarkEnd w:id="398"/>
    </w:p>
    <w:p w:rsidR="00BA1B70" w:rsidRDefault="00CF29CE">
      <w:pPr>
        <w:pStyle w:val="ProductList-Body"/>
      </w:pPr>
      <w:r>
        <w:t>Con Applicazioni Self-Hosted sono indicati i Prodotti per i quali si applicano i diritti Self-Hosted.</w:t>
      </w:r>
    </w:p>
    <w:p w:rsidR="00BA1B70" w:rsidRDefault="00BA1B70">
      <w:pPr>
        <w:pStyle w:val="ProductList-Body"/>
      </w:pPr>
    </w:p>
    <w:p w:rsidR="00BA1B70" w:rsidRDefault="00CF29C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BA1B70" w:rsidRDefault="00BA1B70">
      <w:pPr>
        <w:pStyle w:val="ProductList-Body"/>
      </w:pPr>
    </w:p>
    <w:p w:rsidR="00BA1B70" w:rsidRDefault="00CF29CE">
      <w:pPr>
        <w:pStyle w:val="ProductList-SubClauseHeading"/>
        <w:outlineLvl w:val="3"/>
      </w:pPr>
      <w:r>
        <w:t>Requisiti</w:t>
      </w:r>
    </w:p>
    <w:p w:rsidR="00BA1B70" w:rsidRDefault="00CF29CE">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BA1B70" w:rsidRDefault="00CF29CE" w:rsidP="00CF29CE">
      <w:pPr>
        <w:pStyle w:val="ProductList-Bullet"/>
        <w:numPr>
          <w:ilvl w:val="1"/>
          <w:numId w:val="46"/>
        </w:numPr>
      </w:pPr>
      <w:r>
        <w:t>le Applicazioni Self-Hosted in esecuzione nell’ambito della Soluzione Unificata e</w:t>
      </w:r>
    </w:p>
    <w:p w:rsidR="00BA1B70" w:rsidRDefault="00CF29CE" w:rsidP="00CF29CE">
      <w:pPr>
        <w:pStyle w:val="ProductList-Bullet"/>
        <w:numPr>
          <w:ilvl w:val="1"/>
          <w:numId w:val="46"/>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BA1B70" w:rsidRDefault="00CF29CE">
      <w:pPr>
        <w:pStyle w:val="ProductList-BodyIndented"/>
      </w:pPr>
      <w:r>
        <w:t xml:space="preserve">Tutto il software Microsoft utilizzato per creare e fornire la Soluzione Unificata deve: </w:t>
      </w:r>
    </w:p>
    <w:p w:rsidR="00BA1B70" w:rsidRDefault="00CF29CE" w:rsidP="00CF29CE">
      <w:pPr>
        <w:pStyle w:val="ProductList-Bullet"/>
        <w:numPr>
          <w:ilvl w:val="1"/>
          <w:numId w:val="47"/>
        </w:numPr>
      </w:pPr>
      <w:r>
        <w:t>essere concesso in licenza tramite un programma Multilicenza e</w:t>
      </w:r>
    </w:p>
    <w:p w:rsidR="00BA1B70" w:rsidRDefault="00CF29CE" w:rsidP="00CF29CE">
      <w:pPr>
        <w:pStyle w:val="ProductList-Bullet"/>
        <w:numPr>
          <w:ilvl w:val="1"/>
          <w:numId w:val="4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BA1B70" w:rsidRDefault="00BA1B70">
      <w:pPr>
        <w:pStyle w:val="ProductList-BodyIndented"/>
      </w:pPr>
    </w:p>
    <w:p w:rsidR="00BA1B70" w:rsidRDefault="00CF29CE">
      <w:pPr>
        <w:pStyle w:val="ProductList-BodyIndented"/>
      </w:pPr>
      <w:r>
        <w:t>Qualora la Società distribuisca una Soluzione Unificata tramite server condivisi, non potrà utilizzare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BA1B70" w:rsidRDefault="00BA1B70">
      <w:pPr>
        <w:pStyle w:val="ProductList-BodyIndented"/>
      </w:pPr>
    </w:p>
    <w:p w:rsidR="00BA1B70" w:rsidRDefault="00CF29CE">
      <w:pPr>
        <w:pStyle w:val="ProductList-BodyIndented"/>
      </w:pPr>
      <w:r>
        <w:t>Il software della Società dovrà:</w:t>
      </w:r>
    </w:p>
    <w:p w:rsidR="00BA1B70" w:rsidRDefault="00CF29CE" w:rsidP="00CF29CE">
      <w:pPr>
        <w:pStyle w:val="ProductList-Bullet"/>
        <w:numPr>
          <w:ilvl w:val="1"/>
          <w:numId w:val="4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BA1B70" w:rsidRDefault="00CF29CE" w:rsidP="00CF29CE">
      <w:pPr>
        <w:pStyle w:val="ProductList-Bullet"/>
        <w:numPr>
          <w:ilvl w:val="1"/>
          <w:numId w:val="48"/>
        </w:numPr>
      </w:pPr>
      <w:r>
        <w:t>essere il servizio e/o l’applicazione principale della Soluzione Unificata e non dovrà consentire l’accesso diretto alle Applicazioni Self-Hosted da parte di un qualsiasi utente finale della Soluzione Unificata;</w:t>
      </w:r>
    </w:p>
    <w:p w:rsidR="00BA1B70" w:rsidRDefault="00CF29CE" w:rsidP="00CF29CE">
      <w:pPr>
        <w:pStyle w:val="ProductList-Bullet"/>
        <w:numPr>
          <w:ilvl w:val="1"/>
          <w:numId w:val="48"/>
        </w:numPr>
      </w:pPr>
      <w:r>
        <w:t xml:space="preserve">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 </w:t>
      </w:r>
    </w:p>
    <w:p w:rsidR="00BA1B70" w:rsidRDefault="00CF29CE" w:rsidP="00CF29CE">
      <w:pPr>
        <w:pStyle w:val="ProductList-Bullet"/>
        <w:numPr>
          <w:ilvl w:val="1"/>
          <w:numId w:val="48"/>
        </w:numPr>
      </w:pPr>
      <w:r>
        <w:t>essere di proprietà della Società, non ottenuto in licenza dalla stessa, fatto salvo che il software della Società potrà includere software non sostanziale di terzi, che sia incorporato o che funzioni a supporto del software della Società.</w:t>
      </w:r>
    </w:p>
    <w:p w:rsidR="00BA1B70" w:rsidRDefault="00BA1B70">
      <w:pPr>
        <w:pStyle w:val="ProductList-BodyIndented"/>
      </w:pPr>
    </w:p>
    <w:p w:rsidR="00BA1B70" w:rsidRDefault="00CF29C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BA1B70" w:rsidRDefault="00BA1B70">
      <w:pPr>
        <w:pStyle w:val="ProductList-BodyIndented"/>
        <w:jc w:val="right"/>
      </w:pPr>
    </w:p>
    <w:tbl>
      <w:tblPr>
        <w:tblStyle w:val="PURTable0"/>
        <w:tblW w:w="0" w:type="dxa"/>
        <w:tblLook w:val="04A0" w:firstRow="1" w:lastRow="0" w:firstColumn="1" w:lastColumn="0" w:noHBand="0" w:noVBand="1"/>
      </w:tblPr>
      <w:tblGrid>
        <w:gridCol w:w="1055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Indented"/>
      </w:pPr>
    </w:p>
    <w:p w:rsidR="00BA1B70" w:rsidRDefault="00BA1B70">
      <w:pPr>
        <w:pStyle w:val="PURBreadcrumb"/>
      </w:pPr>
    </w:p>
    <w:p w:rsidR="00BA1B70" w:rsidRDefault="00CF29CE">
      <w:pPr>
        <w:pStyle w:val="ProductList-SectionHeading"/>
        <w:pageBreakBefore/>
        <w:outlineLvl w:val="0"/>
      </w:pPr>
      <w:bookmarkStart w:id="399" w:name="_Sec562"/>
      <w:bookmarkEnd w:id="376"/>
      <w:r>
        <w:t>Appendice C - Servizi Professionali</w:t>
      </w:r>
      <w:r>
        <w:fldChar w:fldCharType="begin"/>
      </w:r>
      <w:r>
        <w:instrText xml:space="preserve"> TC "</w:instrText>
      </w:r>
      <w:bookmarkStart w:id="400" w:name="_Toc446543237"/>
      <w:r>
        <w:instrText>Appendice C - Servizi Professionali</w:instrText>
      </w:r>
      <w:bookmarkEnd w:id="400"/>
      <w:r>
        <w:instrText>" \l 1</w:instrText>
      </w:r>
      <w:r>
        <w:fldChar w:fldCharType="end"/>
      </w:r>
    </w:p>
    <w:p w:rsidR="00BA1B70" w:rsidRDefault="00CF29CE">
      <w:pPr>
        <w:pStyle w:val="ProductList-Body"/>
      </w:pPr>
      <w:r>
        <w:t>I Servizi Professionali disponibili tramite i Contratti Multilicenza Microsoft sono descritti qui di seguito.</w:t>
      </w:r>
    </w:p>
    <w:p w:rsidR="00BA1B70" w:rsidRDefault="00CF29CE">
      <w:pPr>
        <w:pStyle w:val="ProductList-Offering1Heading"/>
        <w:outlineLvl w:val="1"/>
      </w:pPr>
      <w:bookmarkStart w:id="401" w:name="_Sec565"/>
      <w:r>
        <w:t>Offerte di Supporto Tecnico Microsoft Premier</w:t>
      </w:r>
      <w:bookmarkEnd w:id="401"/>
      <w:r>
        <w:fldChar w:fldCharType="begin"/>
      </w:r>
      <w:r>
        <w:instrText xml:space="preserve"> TC "</w:instrText>
      </w:r>
      <w:bookmarkStart w:id="402" w:name="_Toc446543238"/>
      <w:r>
        <w:instrText>Offerte di Supporto Tecnico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BA1B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jc w:val="center"/>
            </w:pPr>
            <w:r>
              <w:rPr>
                <w:color w:val="FFFFFF"/>
              </w:rPr>
              <w:t>Premier Plus</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Mensile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Fino a 10 ore</w:t>
            </w:r>
          </w:p>
          <w:p w:rsidR="00BA1B70" w:rsidRDefault="00CF29CE">
            <w:pPr>
              <w:pStyle w:val="ProductList-TableBody"/>
            </w:pPr>
            <w:r>
              <w:t>+1 Health Check</w:t>
            </w:r>
          </w:p>
          <w:p w:rsidR="00BA1B70" w:rsidRDefault="00CF29C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Fino a 160 ore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Fino a 140 ore</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jc w:val="center"/>
            </w:pPr>
            <w:r>
              <w:t>X</w:t>
            </w:r>
          </w:p>
        </w:tc>
      </w:tr>
      <w:tr w:rsidR="00BA1B70">
        <w:tc>
          <w:tcPr>
            <w:tcW w:w="404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Pacchetti da 20</w:t>
            </w:r>
          </w:p>
        </w:tc>
      </w:tr>
    </w:tbl>
    <w:p w:rsidR="00BA1B70" w:rsidRDefault="00CF29CE">
      <w:pPr>
        <w:pStyle w:val="ProductList-Body"/>
      </w:pPr>
      <w:r>
        <w:rPr>
          <w:vertAlign w:val="superscript"/>
        </w:rPr>
        <w:t xml:space="preserve">1 </w:t>
      </w:r>
      <w:r>
        <w:rPr>
          <w:i/>
        </w:rPr>
        <w:t>Le Ore Lavorative sono definite su base locale.</w:t>
      </w:r>
    </w:p>
    <w:p w:rsidR="00BA1B70" w:rsidRDefault="00BA1B70">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BA1B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Risposta della Società Prevista</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catastrofico </w:t>
            </w:r>
          </w:p>
          <w:p w:rsidR="00BA1B70" w:rsidRDefault="00CF29CE">
            <w:pPr>
              <w:pStyle w:val="ProductList-TableBody"/>
            </w:pPr>
            <w:r>
              <w:t>Perdita completa di un procedimento commerciale cruciale (mission critical) e impossibilità di continuare in modo adeguato il lavoro</w:t>
            </w:r>
          </w:p>
          <w:p w:rsidR="00BA1B70" w:rsidRDefault="00CF29C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1a chiamata in 1 ora o meno</w:t>
            </w:r>
          </w:p>
          <w:p w:rsidR="00BA1B70" w:rsidRDefault="00CF29CE">
            <w:pPr>
              <w:pStyle w:val="ProductList-TableBody"/>
            </w:pPr>
            <w:r>
              <w:t>Risorse Microsoft sul sito il più presto possibile.</w:t>
            </w:r>
          </w:p>
          <w:p w:rsidR="00BA1B70" w:rsidRDefault="00CF29CE">
            <w:pPr>
              <w:pStyle w:val="ProductList-TableBody"/>
            </w:pPr>
            <w:r>
              <w:t>Impegno continuo 24x7</w:t>
            </w:r>
          </w:p>
          <w:p w:rsidR="00BA1B70" w:rsidRDefault="00CF29CE">
            <w:pPr>
              <w:pStyle w:val="ProductList-TableBody"/>
            </w:pPr>
            <w:r>
              <w:t>Escalation Rapida ai team dei Prodotti di Microsoft</w:t>
            </w:r>
          </w:p>
          <w:p w:rsidR="00BA1B70" w:rsidRDefault="00CF29C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Comunicazione ai dirigenti di alto livello della Società </w:t>
            </w:r>
          </w:p>
          <w:p w:rsidR="00BA1B70" w:rsidRDefault="00CF29CE">
            <w:pPr>
              <w:pStyle w:val="ProductList-TableBody"/>
            </w:pPr>
            <w:r>
              <w:t>Allocazione delle risorse appropriate per sostenere l’impegno continuo 24x7</w:t>
            </w:r>
            <w:r>
              <w:rPr>
                <w:vertAlign w:val="superscript"/>
              </w:rPr>
              <w:t>2</w:t>
            </w:r>
          </w:p>
          <w:p w:rsidR="00BA1B70" w:rsidRDefault="00CF29CE">
            <w:pPr>
              <w:pStyle w:val="ProductList-TableBody"/>
            </w:pPr>
            <w:r>
              <w:t>Accesso e risposte rapide dall’autorità di controllo delle modifiche</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critico </w:t>
            </w:r>
          </w:p>
          <w:p w:rsidR="00BA1B70" w:rsidRDefault="00CF29CE">
            <w:pPr>
              <w:pStyle w:val="ProductList-TableBody"/>
            </w:pPr>
            <w:r>
              <w:t>Perdita o degradazione significativa dei servizi</w:t>
            </w:r>
          </w:p>
          <w:p w:rsidR="00BA1B70" w:rsidRDefault="00CF29C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1a chiamata in 1 ora o meno</w:t>
            </w:r>
          </w:p>
          <w:p w:rsidR="00BA1B70" w:rsidRDefault="00CF29CE">
            <w:pPr>
              <w:pStyle w:val="ProductList-TableBody"/>
            </w:pPr>
            <w:r>
              <w:t>Risorse Microsoft presso la sede della Società, come richiesto.</w:t>
            </w:r>
          </w:p>
          <w:p w:rsidR="00BA1B70" w:rsidRDefault="00CF29CE">
            <w:pPr>
              <w:pStyle w:val="ProductList-TableBody"/>
            </w:pPr>
            <w:r>
              <w:t>Impegno continuo 24x7</w:t>
            </w:r>
          </w:p>
          <w:p w:rsidR="00BA1B70" w:rsidRDefault="00CF29C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Allocazione delle risorse appropriate per sostenere l’impegno continuo 24x7</w:t>
            </w:r>
            <w:r>
              <w:rPr>
                <w:vertAlign w:val="superscript"/>
              </w:rPr>
              <w:t>2</w:t>
            </w:r>
          </w:p>
          <w:p w:rsidR="00BA1B70" w:rsidRDefault="00CF29CE">
            <w:pPr>
              <w:pStyle w:val="ProductList-TableBody"/>
            </w:pPr>
            <w:r>
              <w:t>Accesso e risposte rapide dall’autorità di controllo delle modifiche</w:t>
            </w:r>
          </w:p>
          <w:p w:rsidR="00BA1B70" w:rsidRDefault="00CF29CE">
            <w:pPr>
              <w:pStyle w:val="ProductList-TableBody"/>
            </w:pPr>
            <w:r>
              <w:t>Comunicazione della direzione</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moderato: </w:t>
            </w:r>
          </w:p>
          <w:p w:rsidR="00BA1B70" w:rsidRDefault="00CF29CE">
            <w:pPr>
              <w:pStyle w:val="ProductList-TableBody"/>
            </w:pPr>
            <w:r>
              <w:t>Perdita o degradazione moderata dei servizi e possibilità di continuare il lavoro in modo meno efficiente.</w:t>
            </w:r>
          </w:p>
          <w:p w:rsidR="00BA1B70" w:rsidRDefault="00CF29C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1a chiamata in 2 ore o meno</w:t>
            </w:r>
          </w:p>
          <w:p w:rsidR="00BA1B70" w:rsidRDefault="00CF29C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Allocazione di risorse appropriate per sostenere l’impegno continuo durante le Ore Lavorative1</w:t>
            </w:r>
          </w:p>
          <w:p w:rsidR="00BA1B70" w:rsidRDefault="00CF29CE">
            <w:pPr>
              <w:pStyle w:val="ProductList-TableBody"/>
            </w:pPr>
            <w:r>
              <w:t>Accesso e risposta dall’autorità preposta al controllo delle modifiche entro 4 Ore Lavorative</w:t>
            </w:r>
            <w:r>
              <w:rPr>
                <w:vertAlign w:val="superscript"/>
              </w:rPr>
              <w:t>1</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Impatto commerciale minimo </w:t>
            </w:r>
          </w:p>
          <w:p w:rsidR="00BA1B70" w:rsidRDefault="00CF29CE">
            <w:pPr>
              <w:pStyle w:val="ProductList-TableBody"/>
            </w:pPr>
            <w:r>
              <w:t>Funzionamento sostanzialmente nella norma, in alcuni casi con qualche minimo impedimento dei servizi.</w:t>
            </w:r>
          </w:p>
          <w:p w:rsidR="00BA1B70" w:rsidRDefault="00CF29C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Risposta alla 1a chiamata in 4 ore o meno</w:t>
            </w:r>
          </w:p>
          <w:p w:rsidR="00BA1B70" w:rsidRDefault="00CF29C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Informazioni accurate da parte di chi segue il caso</w:t>
            </w:r>
          </w:p>
          <w:p w:rsidR="00BA1B70" w:rsidRDefault="00CF29CE">
            <w:pPr>
              <w:pStyle w:val="ProductList-TableBody"/>
            </w:pPr>
            <w:r>
              <w:t>Intervento entro 24 ore</w:t>
            </w:r>
          </w:p>
        </w:tc>
      </w:tr>
    </w:tbl>
    <w:p w:rsidR="00BA1B70" w:rsidRDefault="00CF29CE">
      <w:pPr>
        <w:pStyle w:val="ProductList-Body"/>
      </w:pPr>
      <w:r>
        <w:rPr>
          <w:vertAlign w:val="superscript"/>
        </w:rPr>
        <w:t>1</w:t>
      </w:r>
      <w:r>
        <w:rPr>
          <w:i/>
        </w:rPr>
        <w:t>Le Ore Lavorative sono definite su base locale.</w:t>
      </w:r>
    </w:p>
    <w:p w:rsidR="00BA1B70" w:rsidRDefault="00CF29C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BA1B70" w:rsidRDefault="00BA1B70">
      <w:pPr>
        <w:pStyle w:val="ProductList-Body"/>
      </w:pPr>
    </w:p>
    <w:p w:rsidR="00BA1B70" w:rsidRDefault="00CF29CE">
      <w:pPr>
        <w:pStyle w:val="ProductList-ClauseHeading"/>
        <w:outlineLvl w:val="2"/>
      </w:pPr>
      <w:r>
        <w:t>Regole Commerciali Associate</w:t>
      </w:r>
    </w:p>
    <w:p w:rsidR="00BA1B70" w:rsidRDefault="00CF29C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BA1B70" w:rsidRDefault="00CF29CE">
      <w:pPr>
        <w:pStyle w:val="ProductList-Offering1Heading"/>
        <w:outlineLvl w:val="1"/>
      </w:pPr>
      <w:bookmarkStart w:id="403" w:name="_Sec566"/>
      <w:r>
        <w:t>Offerte per il Programma Microsoft Enterprise Strategy</w:t>
      </w:r>
      <w:bookmarkEnd w:id="403"/>
      <w:r>
        <w:fldChar w:fldCharType="begin"/>
      </w:r>
      <w:r>
        <w:instrText xml:space="preserve"> TC "</w:instrText>
      </w:r>
      <w:bookmarkStart w:id="404" w:name="_Toc446543239"/>
      <w:r>
        <w:instrText>Offerte per il Programma Microsoft Enterprise Strategy</w:instrText>
      </w:r>
      <w:bookmarkEnd w:id="404"/>
      <w:r>
        <w:instrText>" \l 2</w:instrText>
      </w:r>
      <w:r>
        <w:fldChar w:fldCharType="end"/>
      </w:r>
    </w:p>
    <w:p w:rsidR="00BA1B70" w:rsidRDefault="00CF29CE">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26"/>
        <w:gridCol w:w="2730"/>
        <w:gridCol w:w="2730"/>
        <w:gridCol w:w="2730"/>
      </w:tblGrid>
      <w:tr w:rsidR="00BA1B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Enterprise Strategy Portfolio</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9RO-xxxx</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 xml:space="preserve">Fino a 1600 ore in totale tra un Microsoft Architect e l’Enterprise Service Delivery Team </w:t>
            </w: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B70" w:rsidRDefault="00BA1B70">
            <w:pPr>
              <w:pStyle w:val="ProductList-TableBody"/>
            </w:pPr>
          </w:p>
        </w:tc>
      </w:tr>
      <w:tr w:rsidR="00BA1B70">
        <w:tc>
          <w:tcPr>
            <w:tcW w:w="306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200 ore (possono essere aggiunte a una delle precedenti offerte)</w:t>
            </w:r>
          </w:p>
        </w:tc>
      </w:tr>
    </w:tbl>
    <w:p w:rsidR="00BA1B70" w:rsidRDefault="00BA1B70">
      <w:pPr>
        <w:pStyle w:val="ProductList-Body"/>
      </w:pPr>
    </w:p>
    <w:p w:rsidR="00BA1B70" w:rsidRDefault="00CF29CE">
      <w:pPr>
        <w:pStyle w:val="ProductList-ClauseHeading"/>
        <w:outlineLvl w:val="2"/>
      </w:pPr>
      <w:r>
        <w:t>Moduli del Servizio Enterprise Strategy</w:t>
      </w:r>
    </w:p>
    <w:p w:rsidR="00BA1B70" w:rsidRDefault="00CF29CE">
      <w:pPr>
        <w:pStyle w:val="ProductList-Body"/>
      </w:pPr>
      <w:r>
        <w:t>Il programma Enterprise Strategy include uno o più dei seguenti moduli del servizio Enterprise Strategy, come documentato nel Piano di Erogazione dei Servizi.</w:t>
      </w:r>
    </w:p>
    <w:p w:rsidR="00BA1B70" w:rsidRDefault="00BA1B70">
      <w:pPr>
        <w:pStyle w:val="ProductList-Body"/>
      </w:pPr>
    </w:p>
    <w:p w:rsidR="00BA1B70" w:rsidRDefault="00CF29CE">
      <w:pPr>
        <w:pStyle w:val="ProductList-ClauseHeading"/>
        <w:outlineLvl w:val="2"/>
      </w:pPr>
      <w:r>
        <w:t>Servizi non Inclusi nell’Ambito del Programma</w:t>
      </w:r>
    </w:p>
    <w:p w:rsidR="00BA1B70" w:rsidRDefault="00CF29CE">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BA1B70" w:rsidRDefault="00BA1B70">
      <w:pPr>
        <w:pStyle w:val="ProductList-Body"/>
      </w:pPr>
    </w:p>
    <w:p w:rsidR="00BA1B70" w:rsidRDefault="00CF29CE">
      <w:pPr>
        <w:pStyle w:val="ProductList-ClauseHeading"/>
        <w:outlineLvl w:val="2"/>
      </w:pPr>
      <w:r>
        <w:t>Responsabilità della Società</w:t>
      </w:r>
    </w:p>
    <w:p w:rsidR="00BA1B70" w:rsidRDefault="00CF29CE">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A1B70" w:rsidRDefault="00CF29CE">
      <w:pPr>
        <w:pStyle w:val="ProductList-Offering1Heading"/>
        <w:outlineLvl w:val="1"/>
      </w:pPr>
      <w:bookmarkStart w:id="405" w:name="_Sec567"/>
      <w:r>
        <w:t>Offerte Sales Productivity Accelerator</w:t>
      </w:r>
      <w:bookmarkEnd w:id="405"/>
      <w:r>
        <w:fldChar w:fldCharType="begin"/>
      </w:r>
      <w:r>
        <w:instrText xml:space="preserve"> TC "</w:instrText>
      </w:r>
      <w:bookmarkStart w:id="406" w:name="_Toc446543240"/>
      <w:r>
        <w:instrText>Offerte Sales Productivity Accelerator</w:instrText>
      </w:r>
      <w:bookmarkEnd w:id="406"/>
      <w:r>
        <w:instrText>" \l 2</w:instrText>
      </w:r>
      <w:r>
        <w:fldChar w:fldCharType="end"/>
      </w:r>
    </w:p>
    <w:p w:rsidR="00BA1B70" w:rsidRDefault="00CF29CE">
      <w:pPr>
        <w:pStyle w:val="ProductList-ClauseHeading"/>
        <w:outlineLvl w:val="2"/>
      </w:pPr>
      <w:r>
        <w:t>Panoramica di Sales Productivity Accelerator</w:t>
      </w:r>
    </w:p>
    <w:p w:rsidR="00BA1B70" w:rsidRDefault="00CF29CE">
      <w:pPr>
        <w:pStyle w:val="ProductList-Body"/>
      </w:pPr>
      <w:r>
        <w:t>Sales Productivity Accelerator è un servizio fornito dai Servizi Microsoft per un periodo di quattro (4) settimane allo scopo di offrire un’implementazione di Microsoft Dynamics CRM Online con ambito fisso.</w:t>
      </w:r>
    </w:p>
    <w:p w:rsidR="00BA1B70" w:rsidRDefault="00BA1B70">
      <w:pPr>
        <w:pStyle w:val="ProductList-Body"/>
      </w:pPr>
    </w:p>
    <w:p w:rsidR="00BA1B70" w:rsidRDefault="00CF29CE">
      <w:pPr>
        <w:pStyle w:val="ProductList-Body"/>
      </w:pPr>
      <w:r>
        <w:t>Sales Productivity Accelerator include i seguenti componenti consegnabili:</w:t>
      </w:r>
    </w:p>
    <w:p w:rsidR="00BA1B70" w:rsidRDefault="00CF29CE" w:rsidP="00CF29CE">
      <w:pPr>
        <w:pStyle w:val="ProductList-Bullet"/>
        <w:numPr>
          <w:ilvl w:val="0"/>
          <w:numId w:val="49"/>
        </w:numPr>
      </w:pPr>
      <w:r>
        <w:rPr>
          <w:b/>
          <w:color w:val="00188F"/>
        </w:rPr>
        <w:t>Piano di Erogazione dei Servizi</w:t>
      </w:r>
      <w:r>
        <w:t>: creato da un Consulente Microsoft per soddisfare gli obiettivi e scopi aziendali della società.</w:t>
      </w:r>
    </w:p>
    <w:p w:rsidR="00BA1B70" w:rsidRDefault="00CF29CE" w:rsidP="00CF29CE">
      <w:pPr>
        <w:pStyle w:val="ProductList-Bullet"/>
        <w:numPr>
          <w:ilvl w:val="0"/>
          <w:numId w:val="49"/>
        </w:numPr>
      </w:pPr>
      <w:r>
        <w:rPr>
          <w:b/>
          <w:color w:val="00188F"/>
        </w:rPr>
        <w:t>Workshop</w:t>
      </w:r>
      <w:r>
        <w:t>: verrà dedicato ai workshop fino a un massimo di sedici (16) ore:</w:t>
      </w:r>
    </w:p>
    <w:p w:rsidR="00BA1B70" w:rsidRDefault="00CF29CE" w:rsidP="00CF29CE">
      <w:pPr>
        <w:pStyle w:val="ProductList-Bullet"/>
        <w:numPr>
          <w:ilvl w:val="1"/>
          <w:numId w:val="49"/>
        </w:numPr>
      </w:pPr>
      <w:r>
        <w:t>fino a due (2) workshop di individuazione, per esplorare e definire i principali casi di utilizzo e requisiti aziendali, come forniti dalla Società, ai fini delle impostazioni di configurazione;</w:t>
      </w:r>
    </w:p>
    <w:p w:rsidR="00BA1B70" w:rsidRDefault="00CF29CE" w:rsidP="00CF29CE">
      <w:pPr>
        <w:pStyle w:val="ProductList-Bullet"/>
        <w:numPr>
          <w:ilvl w:val="1"/>
          <w:numId w:val="49"/>
        </w:numPr>
      </w:pPr>
      <w:r>
        <w:t>fino a quattro (4) workshop di revisione della progettazione durante la fase di Creazione.</w:t>
      </w:r>
    </w:p>
    <w:p w:rsidR="00BA1B70" w:rsidRDefault="00CF29CE" w:rsidP="00CF29CE">
      <w:pPr>
        <w:pStyle w:val="ProductList-Bullet"/>
        <w:numPr>
          <w:ilvl w:val="0"/>
          <w:numId w:val="49"/>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BA1B70" w:rsidRDefault="00CF29CE" w:rsidP="00CF29CE">
      <w:pPr>
        <w:pStyle w:val="ProductList-Bullet"/>
        <w:numPr>
          <w:ilvl w:val="0"/>
          <w:numId w:val="49"/>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BA1B70" w:rsidRDefault="00CF29CE" w:rsidP="00CF29CE">
      <w:pPr>
        <w:pStyle w:val="ProductList-Bullet"/>
        <w:numPr>
          <w:ilvl w:val="0"/>
          <w:numId w:val="49"/>
        </w:numPr>
      </w:pPr>
      <w:r>
        <w:rPr>
          <w:b/>
          <w:color w:val="00188F"/>
        </w:rPr>
        <w:t>Test</w:t>
      </w:r>
      <w:r>
        <w:t>: verranno dedicate fino a un massimo di ventisei (26) ore a un massimo di due (2) test (come Test di Sistema e UAT).</w:t>
      </w:r>
    </w:p>
    <w:p w:rsidR="00BA1B70" w:rsidRDefault="00CF29CE" w:rsidP="00CF29CE">
      <w:pPr>
        <w:pStyle w:val="ProductList-Bullet"/>
        <w:numPr>
          <w:ilvl w:val="0"/>
          <w:numId w:val="49"/>
        </w:numPr>
      </w:pPr>
      <w:r>
        <w:rPr>
          <w:b/>
          <w:color w:val="00188F"/>
        </w:rPr>
        <w:t>Formazione e Trasferimento delle Conoscenze</w:t>
      </w:r>
      <w:r>
        <w:t>: verrà fornita una (1) formazione orientata al prodotto agli utenti della Società, fino a un massimo di quattro (4) ore.</w:t>
      </w:r>
    </w:p>
    <w:p w:rsidR="00BA1B70" w:rsidRDefault="00CF29CE" w:rsidP="00CF29CE">
      <w:pPr>
        <w:pStyle w:val="ProductList-Bullet"/>
        <w:numPr>
          <w:ilvl w:val="0"/>
          <w:numId w:val="49"/>
        </w:numPr>
      </w:pPr>
      <w:r>
        <w:rPr>
          <w:b/>
          <w:color w:val="00188F"/>
        </w:rPr>
        <w:t>Supporto alla Distribuzione</w:t>
      </w:r>
      <w:r>
        <w:t>: fino a un massimo di quaranta (40) ore di supporto per distribuzione e go-live (settimana 4), conformemente all’ambito e ai requisiti predefiniti del progetto.</w:t>
      </w:r>
    </w:p>
    <w:p w:rsidR="00BA1B70" w:rsidRDefault="00BA1B70">
      <w:pPr>
        <w:pStyle w:val="ProductList-Body"/>
      </w:pPr>
    </w:p>
    <w:p w:rsidR="00BA1B70" w:rsidRDefault="00CF29CE">
      <w:pPr>
        <w:pStyle w:val="ProductList-ClauseHeading"/>
        <w:outlineLvl w:val="2"/>
      </w:pPr>
      <w:r>
        <w:t>Responsabilità della Società</w:t>
      </w:r>
    </w:p>
    <w:p w:rsidR="00BA1B70" w:rsidRDefault="00CF29C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SectionHeading"/>
        <w:pageBreakBefore/>
        <w:outlineLvl w:val="0"/>
      </w:pPr>
      <w:bookmarkStart w:id="407" w:name="_Sec563"/>
      <w:bookmarkEnd w:id="399"/>
      <w:r>
        <w:t>Appendice D - Condizioni Supplementari del Contratto relativo al Programma</w:t>
      </w:r>
      <w:r>
        <w:fldChar w:fldCharType="begin"/>
      </w:r>
      <w:r>
        <w:instrText xml:space="preserve"> TC "</w:instrText>
      </w:r>
      <w:bookmarkStart w:id="408" w:name="_Toc446543241"/>
      <w:r>
        <w:instrText>Appendice D - Condizioni Supplementari del Contratto relativo al Programma</w:instrText>
      </w:r>
      <w:bookmarkEnd w:id="408"/>
      <w:r>
        <w:instrText>" \l 1</w:instrText>
      </w:r>
      <w:r>
        <w:fldChar w:fldCharType="end"/>
      </w:r>
    </w:p>
    <w:p w:rsidR="00BA1B70" w:rsidRDefault="00CF29CE">
      <w:pPr>
        <w:pStyle w:val="ProductList-Body"/>
      </w:pPr>
      <w:r>
        <w:t>Le condizioni che seguono si applicano al contratto multilicenza della Società come indicato.</w:t>
      </w:r>
    </w:p>
    <w:p w:rsidR="00BA1B70" w:rsidRDefault="00CF29CE">
      <w:pPr>
        <w:pStyle w:val="ProductList-Offering1Heading"/>
        <w:outlineLvl w:val="1"/>
      </w:pPr>
      <w:bookmarkStart w:id="409" w:name="_Sec568"/>
      <w:r>
        <w:t>Condizioni Supplementari per il Programma Select Plus</w:t>
      </w:r>
      <w:bookmarkEnd w:id="409"/>
      <w:r>
        <w:fldChar w:fldCharType="begin"/>
      </w:r>
      <w:r>
        <w:instrText xml:space="preserve"> TC "</w:instrText>
      </w:r>
      <w:bookmarkStart w:id="410" w:name="_Toc446543242"/>
      <w:r>
        <w:instrText>Condizioni Supplementari per il Programma Select Plus</w:instrText>
      </w:r>
      <w:bookmarkEnd w:id="410"/>
      <w:r>
        <w:instrText>" \l 2</w:instrText>
      </w:r>
      <w:r>
        <w:fldChar w:fldCharType="end"/>
      </w:r>
    </w:p>
    <w:p w:rsidR="00BA1B70" w:rsidRDefault="00CF29CE">
      <w:pPr>
        <w:pStyle w:val="ProductList-Body"/>
      </w:pPr>
      <w:r>
        <w:t>Select Plus richiede un ordine minimo di 500 punti per gruppo nel corso del primo anno. È possibile ignorare il requisito di quantità per l’ordine nel caso in cui venga fornito un Contratto Qualificato.</w:t>
      </w:r>
    </w:p>
    <w:p w:rsidR="00BA1B70" w:rsidRDefault="00BA1B70">
      <w:pPr>
        <w:pStyle w:val="ProductList-Body"/>
      </w:pPr>
    </w:p>
    <w:p w:rsidR="00BA1B70" w:rsidRDefault="00CF29CE">
      <w:pPr>
        <w:pStyle w:val="ProductList-ClauseHeading"/>
        <w:outlineLvl w:val="2"/>
      </w:pPr>
      <w:r>
        <w:t>Livelli di Prezzo in Select Plus</w:t>
      </w:r>
    </w:p>
    <w:p w:rsidR="00BA1B70" w:rsidRDefault="00CF29C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BA1B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B70" w:rsidRDefault="00CF29CE">
            <w:pPr>
              <w:pStyle w:val="ProductList-TableBody"/>
            </w:pPr>
            <w:r>
              <w:rPr>
                <w:color w:val="FFFFFF"/>
              </w:rPr>
              <w:t>Minimo Punti Annuali per Pool</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500</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4,000</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10,000</w:t>
            </w:r>
          </w:p>
        </w:tc>
      </w:tr>
      <w:tr w:rsidR="00BA1B70">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A1B70" w:rsidRDefault="00CF29CE">
            <w:pPr>
              <w:pStyle w:val="ProductList-TableBody"/>
            </w:pPr>
            <w:r>
              <w:t>25,000</w:t>
            </w:r>
          </w:p>
        </w:tc>
      </w:tr>
    </w:tbl>
    <w:p w:rsidR="00BA1B70" w:rsidRDefault="00CF29CE">
      <w:pPr>
        <w:pStyle w:val="ProductList-Offering1Heading"/>
        <w:outlineLvl w:val="1"/>
      </w:pPr>
      <w:bookmarkStart w:id="411" w:name="_Sec569"/>
      <w:r>
        <w:t>Definizione di Gestione per i Dispositivi Qualificati</w:t>
      </w:r>
      <w:bookmarkEnd w:id="411"/>
      <w:r>
        <w:fldChar w:fldCharType="begin"/>
      </w:r>
      <w:r>
        <w:instrText xml:space="preserve"> TC "</w:instrText>
      </w:r>
      <w:bookmarkStart w:id="412" w:name="_Toc446543243"/>
      <w:r>
        <w:instrText>Definizione di Gestione per i Dispositivi Qualificati</w:instrText>
      </w:r>
      <w:bookmarkEnd w:id="412"/>
      <w:r>
        <w:instrText>" \l 2</w:instrText>
      </w:r>
      <w:r>
        <w:fldChar w:fldCharType="end"/>
      </w:r>
    </w:p>
    <w:p w:rsidR="00BA1B70" w:rsidRDefault="00CF29C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BA1B70" w:rsidRDefault="00CF29CE" w:rsidP="00CF29CE">
      <w:pPr>
        <w:pStyle w:val="ProductList-Bullet"/>
        <w:numPr>
          <w:ilvl w:val="0"/>
          <w:numId w:val="50"/>
        </w:numPr>
      </w:pPr>
      <w:r>
        <w:t>a cui consente di unirsi al suo dominio oppure</w:t>
      </w:r>
    </w:p>
    <w:p w:rsidR="00BA1B70" w:rsidRDefault="00CF29CE" w:rsidP="00CF29CE">
      <w:pPr>
        <w:pStyle w:val="ProductList-Bullet"/>
        <w:numPr>
          <w:ilvl w:val="0"/>
          <w:numId w:val="50"/>
        </w:numPr>
      </w:pPr>
      <w:r>
        <w:t>che autentica come requisito per utilizzare le applicazioni mentre si trova in sede oppure</w:t>
      </w:r>
    </w:p>
    <w:p w:rsidR="00BA1B70" w:rsidRDefault="00CF29CE" w:rsidP="00CF29CE">
      <w:pPr>
        <w:pStyle w:val="ProductList-Bullet"/>
        <w:numPr>
          <w:ilvl w:val="0"/>
          <w:numId w:val="50"/>
        </w:numPr>
      </w:pPr>
      <w:r>
        <w:t>su cui installa agenti (ad esempio, antivirus, antimalware o altri agenti imposti dai criteri della Società) oppure</w:t>
      </w:r>
    </w:p>
    <w:p w:rsidR="00BA1B70" w:rsidRDefault="00CF29CE" w:rsidP="00CF29CE">
      <w:pPr>
        <w:pStyle w:val="ProductList-Bullet"/>
        <w:numPr>
          <w:ilvl w:val="0"/>
          <w:numId w:val="50"/>
        </w:numPr>
      </w:pPr>
      <w:r>
        <w:t>al quale applica e per il quale rende attuabili direttamente o indirettamente i criteri di gruppo oppure</w:t>
      </w:r>
    </w:p>
    <w:p w:rsidR="00BA1B70" w:rsidRDefault="00CF29CE" w:rsidP="00CF29CE">
      <w:pPr>
        <w:pStyle w:val="ProductList-Bullet"/>
        <w:numPr>
          <w:ilvl w:val="0"/>
          <w:numId w:val="50"/>
        </w:numPr>
      </w:pPr>
      <w:r>
        <w:t>tramite il quale richiede o riceve dati e configura l’hardware o il software o fornisce istruzioni all’hardware o al software associato direttamente o indirettamente a un ambiente del sistema operativo oppure</w:t>
      </w:r>
    </w:p>
    <w:p w:rsidR="00BA1B70" w:rsidRDefault="00CF29CE" w:rsidP="00CF29CE">
      <w:pPr>
        <w:pStyle w:val="ProductList-Bullet"/>
        <w:numPr>
          <w:ilvl w:val="0"/>
          <w:numId w:val="50"/>
        </w:numPr>
      </w:pPr>
      <w:r>
        <w:t>a cui consente di accedere a un’infrastruttura VDI (Virtual Desktop Infrastructure) esterna a Windows SA, a Microsoft Intune (Dispositivo) o ai Diritti di Roaming per Windows Virtual Desktop Access.</w:t>
      </w:r>
    </w:p>
    <w:p w:rsidR="00BA1B70" w:rsidRDefault="00BA1B70">
      <w:pPr>
        <w:pStyle w:val="ProductList-Body"/>
      </w:pPr>
    </w:p>
    <w:p w:rsidR="00BA1B70" w:rsidRDefault="00CF29C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BA1B70" w:rsidRDefault="00CF29CE">
      <w:pPr>
        <w:pStyle w:val="ProductList-Offering1Heading"/>
        <w:outlineLvl w:val="1"/>
      </w:pPr>
      <w:bookmarkStart w:id="413" w:name="_Sec570"/>
      <w:r>
        <w:t>Servizi Online dei Programmi Open</w:t>
      </w:r>
      <w:bookmarkEnd w:id="413"/>
      <w:r>
        <w:fldChar w:fldCharType="begin"/>
      </w:r>
      <w:r>
        <w:instrText xml:space="preserve"> TC "</w:instrText>
      </w:r>
      <w:bookmarkStart w:id="414" w:name="_Toc446543244"/>
      <w:r>
        <w:instrText>Servizi Online dei Programmi Open</w:instrText>
      </w:r>
      <w:bookmarkEnd w:id="414"/>
      <w:r>
        <w:instrText>" \l 2</w:instrText>
      </w:r>
      <w:r>
        <w:fldChar w:fldCharType="end"/>
      </w:r>
    </w:p>
    <w:p w:rsidR="00BA1B70" w:rsidRDefault="00CF29C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BA1B70" w:rsidRDefault="00BA1B70">
      <w:pPr>
        <w:pStyle w:val="ProductList-Body"/>
      </w:pPr>
    </w:p>
    <w:p w:rsidR="00BA1B70" w:rsidRDefault="00CF29C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BA1B70" w:rsidRDefault="00CF29CE">
      <w:pPr>
        <w:pStyle w:val="ProductList-Offering1Heading"/>
        <w:outlineLvl w:val="1"/>
      </w:pPr>
      <w:bookmarkStart w:id="415" w:name="_Sec571"/>
      <w:r>
        <w:t>Condizioni Supplementari per i Contratti di Servizi Professionali - Legacy</w:t>
      </w:r>
      <w:bookmarkEnd w:id="415"/>
      <w:r>
        <w:fldChar w:fldCharType="begin"/>
      </w:r>
      <w:r>
        <w:instrText xml:space="preserve"> TC "</w:instrText>
      </w:r>
      <w:bookmarkStart w:id="416" w:name="_Toc446543245"/>
      <w:r>
        <w:instrText>Condizioni Supplementari per i Contratti di Servizi Professionali - Legacy</w:instrText>
      </w:r>
      <w:bookmarkEnd w:id="416"/>
      <w:r>
        <w:instrText>" \l 2</w:instrText>
      </w:r>
      <w:r>
        <w:fldChar w:fldCharType="end"/>
      </w:r>
    </w:p>
    <w:p w:rsidR="00BA1B70" w:rsidRDefault="00CF29C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BA1B70" w:rsidRDefault="00BA1B70">
      <w:pPr>
        <w:pStyle w:val="ProductList-Body"/>
      </w:pPr>
    </w:p>
    <w:p w:rsidR="00BA1B70" w:rsidRDefault="00CF29CE">
      <w:pPr>
        <w:pStyle w:val="ProductList-ClauseHeading"/>
        <w:outlineLvl w:val="2"/>
      </w:pPr>
      <w:r>
        <w:t>Diritti sull’Utilizzo, di Titolarità e di Licenza</w:t>
      </w:r>
    </w:p>
    <w:p w:rsidR="00BA1B70" w:rsidRDefault="00CF29CE">
      <w:pPr>
        <w:pStyle w:val="ProductList-SubClauseHeading"/>
        <w:outlineLvl w:val="3"/>
      </w:pPr>
      <w:r>
        <w:t>Fix</w:t>
      </w:r>
    </w:p>
    <w:p w:rsidR="00BA1B70" w:rsidRDefault="00CF29CE">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BA1B70" w:rsidRDefault="00BA1B70">
      <w:pPr>
        <w:pStyle w:val="ProductList-BodyIndented"/>
      </w:pPr>
    </w:p>
    <w:p w:rsidR="00BA1B70" w:rsidRDefault="00CF29CE">
      <w:pPr>
        <w:pStyle w:val="ProductList-SubClauseHeading"/>
        <w:outlineLvl w:val="3"/>
      </w:pPr>
      <w:r>
        <w:t>Lavoro Pre-esistente</w:t>
      </w:r>
    </w:p>
    <w:p w:rsidR="00BA1B70" w:rsidRDefault="00CF29C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BA1B70" w:rsidRDefault="00CF29C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BA1B70" w:rsidRDefault="00BA1B70">
      <w:pPr>
        <w:pStyle w:val="ProductList-BodyIndented"/>
      </w:pPr>
    </w:p>
    <w:p w:rsidR="00BA1B70" w:rsidRDefault="00CF29CE">
      <w:pPr>
        <w:pStyle w:val="ProductList-SubClauseHeading"/>
        <w:outlineLvl w:val="3"/>
      </w:pPr>
      <w:r>
        <w:t>Materiale Fornito con i Servizi</w:t>
      </w:r>
    </w:p>
    <w:p w:rsidR="00BA1B70" w:rsidRDefault="00CF29C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BA1B70" w:rsidRDefault="00BA1B70">
      <w:pPr>
        <w:pStyle w:val="ProductList-BodyIndented"/>
      </w:pPr>
    </w:p>
    <w:p w:rsidR="00BA1B70" w:rsidRDefault="00CF29CE">
      <w:pPr>
        <w:pStyle w:val="ProductList-SubClauseHeading"/>
        <w:outlineLvl w:val="3"/>
      </w:pPr>
      <w:r>
        <w:t>Utilizzo di informazioni tecniche ottenute tramite i Servizi Professionali</w:t>
      </w:r>
    </w:p>
    <w:p w:rsidR="00BA1B70" w:rsidRDefault="00CF29C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BA1B70" w:rsidRDefault="00BA1B70">
      <w:pPr>
        <w:pStyle w:val="ProductList-BodyIndented"/>
      </w:pPr>
    </w:p>
    <w:p w:rsidR="00BA1B70" w:rsidRDefault="00CF29CE">
      <w:pPr>
        <w:pStyle w:val="ProductList-SubClauseHeading"/>
        <w:outlineLvl w:val="3"/>
      </w:pPr>
      <w:r>
        <w:t>Restrizioni di Licenza Open Source</w:t>
      </w:r>
    </w:p>
    <w:p w:rsidR="00BA1B70" w:rsidRDefault="00CF29C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BA1B70" w:rsidRDefault="00BA1B70">
      <w:pPr>
        <w:pStyle w:val="ProductList-BodyIndented"/>
      </w:pPr>
    </w:p>
    <w:p w:rsidR="00BA1B70" w:rsidRDefault="00CF29CE">
      <w:pPr>
        <w:pStyle w:val="ProductList-SubClauseHeading"/>
        <w:outlineLvl w:val="3"/>
      </w:pPr>
      <w:r>
        <w:t>Diritti delle Consociate</w:t>
      </w:r>
    </w:p>
    <w:p w:rsidR="00BA1B70" w:rsidRDefault="00CF29C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BA1B70" w:rsidRDefault="00BA1B70">
      <w:pPr>
        <w:pStyle w:val="ProductList-BodyIndented"/>
      </w:pPr>
    </w:p>
    <w:p w:rsidR="00BA1B70" w:rsidRDefault="00CF29CE">
      <w:pPr>
        <w:pStyle w:val="ProductList-ClauseHeading"/>
        <w:outlineLvl w:val="2"/>
      </w:pPr>
      <w:r>
        <w:t>Garanzie e Limitazioni di Responsabilità</w:t>
      </w:r>
    </w:p>
    <w:p w:rsidR="00BA1B70" w:rsidRDefault="00CF29CE">
      <w:pPr>
        <w:pStyle w:val="ProductList-SubClauseHeading"/>
        <w:outlineLvl w:val="3"/>
      </w:pPr>
      <w:r>
        <w:t>Garanzia per i Servizi Professionali</w:t>
      </w:r>
    </w:p>
    <w:p w:rsidR="00BA1B70" w:rsidRDefault="00CF29C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BA1B70" w:rsidRDefault="00BA1B70">
      <w:pPr>
        <w:pStyle w:val="ProductList-BodyIndented"/>
      </w:pPr>
    </w:p>
    <w:p w:rsidR="00BA1B70" w:rsidRDefault="00CF29CE">
      <w:pPr>
        <w:pStyle w:val="ProductList-SubClauseHeading"/>
        <w:outlineLvl w:val="3"/>
      </w:pPr>
      <w:r>
        <w:t>Limitazione di Responsabilità</w:t>
      </w:r>
    </w:p>
    <w:p w:rsidR="00BA1B70" w:rsidRDefault="00CF29C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BA1B70" w:rsidRDefault="00BA1B70">
      <w:pPr>
        <w:pStyle w:val="ProductList-BodyIndented"/>
        <w:jc w:val="right"/>
      </w:pPr>
    </w:p>
    <w:tbl>
      <w:tblPr>
        <w:tblStyle w:val="PURTable0"/>
        <w:tblW w:w="0" w:type="dxa"/>
        <w:tblLook w:val="04A0" w:firstRow="1" w:lastRow="0" w:firstColumn="1" w:lastColumn="0" w:noHBand="0" w:noVBand="1"/>
      </w:tblPr>
      <w:tblGrid>
        <w:gridCol w:w="1055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Indented"/>
      </w:pPr>
    </w:p>
    <w:p w:rsidR="00BA1B70" w:rsidRDefault="00CF29CE">
      <w:pPr>
        <w:pStyle w:val="ProductList-SectionHeading"/>
        <w:pageBreakBefore/>
        <w:outlineLvl w:val="0"/>
      </w:pPr>
      <w:bookmarkStart w:id="417" w:name="_Sec572"/>
      <w:bookmarkEnd w:id="407"/>
      <w:r>
        <w:t>Appendice E - Promozioni</w:t>
      </w:r>
      <w:r>
        <w:fldChar w:fldCharType="begin"/>
      </w:r>
      <w:r>
        <w:instrText xml:space="preserve"> TC "</w:instrText>
      </w:r>
      <w:bookmarkStart w:id="418" w:name="_Toc446543246"/>
      <w:r>
        <w:instrText>Appendice E - Promozioni</w:instrText>
      </w:r>
      <w:bookmarkEnd w:id="418"/>
      <w:r>
        <w:instrText>" \l 1</w:instrText>
      </w:r>
      <w:r>
        <w:fldChar w:fldCharType="end"/>
      </w:r>
    </w:p>
    <w:p w:rsidR="00BA1B70" w:rsidRDefault="00CF29CE">
      <w:pPr>
        <w:pStyle w:val="ProductList-OfferingGroupHeading"/>
        <w:outlineLvl w:val="1"/>
      </w:pPr>
      <w:bookmarkStart w:id="419" w:name="_Sec867"/>
      <w:r>
        <w:t>Promozione di System Center Client Management Suite</w:t>
      </w:r>
      <w:bookmarkEnd w:id="419"/>
      <w:r>
        <w:fldChar w:fldCharType="begin"/>
      </w:r>
      <w:r>
        <w:instrText xml:space="preserve"> TC "</w:instrText>
      </w:r>
      <w:bookmarkStart w:id="420" w:name="_Toc446543247"/>
      <w:r>
        <w:instrText>Promozione di System Center Client Management Suite</w:instrText>
      </w:r>
      <w:bookmarkEnd w:id="420"/>
      <w:r>
        <w:instrText>" \l 2</w:instrText>
      </w:r>
      <w:r>
        <w:fldChar w:fldCharType="end"/>
      </w:r>
    </w:p>
    <w:p w:rsidR="00BA1B70" w:rsidRDefault="00CF29CE">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BA1B70" w:rsidRDefault="00CF29CE">
      <w:pPr>
        <w:pStyle w:val="ProductList-OfferingGroupHeading"/>
        <w:outlineLvl w:val="1"/>
      </w:pPr>
      <w:bookmarkStart w:id="421" w:name="_Sec871"/>
      <w:r>
        <w:t>Promozione sulla Capacità di Calcolo di Azure</w:t>
      </w:r>
      <w:bookmarkEnd w:id="421"/>
      <w:r>
        <w:fldChar w:fldCharType="begin"/>
      </w:r>
      <w:r>
        <w:instrText xml:space="preserve"> TC "</w:instrText>
      </w:r>
      <w:bookmarkStart w:id="422" w:name="_Toc446543248"/>
      <w:r>
        <w:instrText>Promozione sulla Capacità di Calcolo di Azure</w:instrText>
      </w:r>
      <w:bookmarkEnd w:id="422"/>
      <w:r>
        <w:instrText>" \l 2</w:instrText>
      </w:r>
      <w:r>
        <w:fldChar w:fldCharType="end"/>
      </w:r>
    </w:p>
    <w:p w:rsidR="00BA1B70" w:rsidRDefault="00CF29CE">
      <w:pPr>
        <w:pStyle w:val="ProductList-Body"/>
      </w:pPr>
      <w:r>
        <w:t xml:space="preserve">Dal 1° novembre 2015 al 30 giugno 2016 la promozione sulla Capacità di Calcolo di Azure offre sconti sulle istanze di Calcolo Serie A, D e G sotto forma di sottoscrizioni di 12 mesi con periodi di validità con scadenza non identica. Qualora la Società acquisti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 </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CF29CE">
      <w:pPr>
        <w:pStyle w:val="ProductList-SectionHeading"/>
        <w:pageBreakBefore/>
        <w:outlineLvl w:val="0"/>
      </w:pPr>
      <w:bookmarkStart w:id="423" w:name="_Sec899"/>
      <w:bookmarkEnd w:id="417"/>
      <w:r>
        <w:t>Appendice F: Condizioni per la Matrice di Archiviazione</w:t>
      </w:r>
      <w:r>
        <w:fldChar w:fldCharType="begin"/>
      </w:r>
      <w:r>
        <w:instrText xml:space="preserve"> TC "</w:instrText>
      </w:r>
      <w:bookmarkStart w:id="424" w:name="_Toc446543249"/>
      <w:r>
        <w:instrText>Appendice F: Condizioni per la Matrice di Archiviazione</w:instrText>
      </w:r>
      <w:bookmarkEnd w:id="424"/>
      <w:r>
        <w:instrText>" \l 1</w:instrText>
      </w:r>
      <w:r>
        <w:fldChar w:fldCharType="end"/>
      </w:r>
    </w:p>
    <w:p w:rsidR="00BA1B70" w:rsidRDefault="00CF29CE">
      <w:pPr>
        <w:pStyle w:val="ProductList-Offering1Heading"/>
        <w:outlineLvl w:val="1"/>
      </w:pPr>
      <w:bookmarkStart w:id="425" w:name="_Sec900"/>
      <w:r>
        <w:t>Disponibilità</w:t>
      </w:r>
      <w:bookmarkEnd w:id="425"/>
      <w:r>
        <w:fldChar w:fldCharType="begin"/>
      </w:r>
      <w:r>
        <w:instrText xml:space="preserve"> TC "</w:instrText>
      </w:r>
      <w:bookmarkStart w:id="426" w:name="_Toc446543250"/>
      <w:r>
        <w:instrText>Disponibilità</w:instrText>
      </w:r>
      <w:bookmarkEnd w:id="426"/>
      <w:r>
        <w:instrText>" \l 2</w:instrText>
      </w:r>
      <w:r>
        <w:fldChar w:fldCharType="end"/>
      </w:r>
    </w:p>
    <w:p w:rsidR="00BA1B70" w:rsidRDefault="00CF29CE">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BA1B70" w:rsidRDefault="00CF29CE">
      <w:pPr>
        <w:pStyle w:val="ProductList-Offering1Heading"/>
        <w:outlineLvl w:val="1"/>
      </w:pPr>
      <w:bookmarkStart w:id="427" w:name="_Sec901"/>
      <w:r>
        <w:t>Spedizione e Titolarità</w:t>
      </w:r>
      <w:bookmarkEnd w:id="427"/>
      <w:r>
        <w:fldChar w:fldCharType="begin"/>
      </w:r>
      <w:r>
        <w:instrText xml:space="preserve"> TC "</w:instrText>
      </w:r>
      <w:bookmarkStart w:id="428" w:name="_Toc446543251"/>
      <w:r>
        <w:instrText>Spedizione e Titolarità</w:instrText>
      </w:r>
      <w:bookmarkEnd w:id="428"/>
      <w:r>
        <w:instrText>" \l 2</w:instrText>
      </w:r>
      <w:r>
        <w:fldChar w:fldCharType="end"/>
      </w:r>
    </w:p>
    <w:p w:rsidR="00BA1B70" w:rsidRDefault="00CF29C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BA1B70" w:rsidRDefault="00CF29CE">
      <w:pPr>
        <w:pStyle w:val="ProductList-Offering1Heading"/>
        <w:outlineLvl w:val="1"/>
      </w:pPr>
      <w:bookmarkStart w:id="429" w:name="_Sec902"/>
      <w:r>
        <w:t>Software della Matrice di Archiviazione</w:t>
      </w:r>
      <w:bookmarkEnd w:id="429"/>
      <w:r>
        <w:fldChar w:fldCharType="begin"/>
      </w:r>
      <w:r>
        <w:instrText xml:space="preserve"> TC "</w:instrText>
      </w:r>
      <w:bookmarkStart w:id="430" w:name="_Toc446543252"/>
      <w:r>
        <w:instrText>Software della Matrice di Archiviazione</w:instrText>
      </w:r>
      <w:bookmarkEnd w:id="430"/>
      <w:r>
        <w:instrText>" \l 2</w:instrText>
      </w:r>
      <w:r>
        <w:fldChar w:fldCharType="end"/>
      </w:r>
    </w:p>
    <w:p w:rsidR="00BA1B70" w:rsidRDefault="00CF29CE">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BA1B70" w:rsidRDefault="00BA1B70">
      <w:pPr>
        <w:pStyle w:val="ProductList-Body"/>
      </w:pPr>
    </w:p>
    <w:p w:rsidR="00BA1B70" w:rsidRDefault="00CF29CE">
      <w:pPr>
        <w:pStyle w:val="ProductList-ClauseHeading"/>
        <w:outlineLvl w:val="2"/>
      </w:pPr>
      <w:r>
        <w:t>Limitazioni</w:t>
      </w:r>
    </w:p>
    <w:p w:rsidR="00BA1B70" w:rsidRDefault="00CF29CE">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BA1B70" w:rsidRDefault="00BA1B70">
      <w:pPr>
        <w:pStyle w:val="ProductList-Body"/>
      </w:pPr>
    </w:p>
    <w:p w:rsidR="00BA1B70" w:rsidRDefault="00CF29CE">
      <w:pPr>
        <w:pStyle w:val="ProductList-ClauseHeading"/>
        <w:outlineLvl w:val="2"/>
      </w:pPr>
      <w:r>
        <w:t>Alcuni Software Open Source di Terzi</w:t>
      </w:r>
    </w:p>
    <w:p w:rsidR="00BA1B70" w:rsidRDefault="00CF29CE">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37">
        <w:r>
          <w:rPr>
            <w:color w:val="00467F"/>
            <w:u w:val="single"/>
          </w:rPr>
          <w:t>http://go.microsoft.com/fwlink/?LinkId=627000</w:t>
        </w:r>
      </w:hyperlink>
      <w:r>
        <w:t xml:space="preserve"> e viene concesso in licenza alla Società in conformità alle licenze open-source applicabili.</w:t>
      </w:r>
    </w:p>
    <w:p w:rsidR="00BA1B70" w:rsidRDefault="00BA1B70">
      <w:pPr>
        <w:pStyle w:val="ProductList-Body"/>
      </w:pPr>
    </w:p>
    <w:p w:rsidR="00BA1B70" w:rsidRDefault="00CF29CE">
      <w:pPr>
        <w:pStyle w:val="ProductList-ClauseHeading"/>
        <w:outlineLvl w:val="2"/>
      </w:pPr>
      <w:r>
        <w:t>Attivazione/Consenso all’Utilizzo dei Servizi basati su Internet</w:t>
      </w:r>
    </w:p>
    <w:p w:rsidR="00BA1B70" w:rsidRDefault="00CF29CE">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BA1B70" w:rsidRDefault="00BA1B70">
      <w:pPr>
        <w:pStyle w:val="ProductList-Body"/>
      </w:pPr>
    </w:p>
    <w:p w:rsidR="00BA1B70" w:rsidRDefault="00CF29CE">
      <w:pPr>
        <w:pStyle w:val="ProductList-ClauseHeading"/>
        <w:outlineLvl w:val="2"/>
      </w:pPr>
      <w:r>
        <w:t>Aggiornamenti per il Software della Matrice di Archiviazione</w:t>
      </w:r>
    </w:p>
    <w:p w:rsidR="00BA1B70" w:rsidRDefault="00CF29CE">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BA1B70" w:rsidRDefault="00BA1B70">
      <w:pPr>
        <w:pStyle w:val="ProductList-Body"/>
      </w:pPr>
    </w:p>
    <w:p w:rsidR="00BA1B70" w:rsidRDefault="00CF29CE">
      <w:pPr>
        <w:pStyle w:val="ProductList-Offering1Heading"/>
        <w:outlineLvl w:val="1"/>
      </w:pPr>
      <w:bookmarkStart w:id="431" w:name="_Sec903"/>
      <w:r>
        <w:t>Garanzia Limitata dell’Hardware</w:t>
      </w:r>
      <w:bookmarkEnd w:id="431"/>
      <w:r>
        <w:fldChar w:fldCharType="begin"/>
      </w:r>
      <w:r>
        <w:instrText xml:space="preserve"> TC "</w:instrText>
      </w:r>
      <w:bookmarkStart w:id="432" w:name="_Toc446543253"/>
      <w:r>
        <w:instrText>Garanzia Limitata dell’Hardware</w:instrText>
      </w:r>
      <w:bookmarkEnd w:id="432"/>
      <w:r>
        <w:instrText>" \l 2</w:instrText>
      </w:r>
      <w:r>
        <w:fldChar w:fldCharType="end"/>
      </w:r>
    </w:p>
    <w:p w:rsidR="00BA1B70" w:rsidRDefault="00CF29CE">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BA1B70" w:rsidRDefault="00CF29CE">
      <w:pPr>
        <w:pStyle w:val="ProductList-Offering1Heading"/>
        <w:outlineLvl w:val="1"/>
      </w:pPr>
      <w:bookmarkStart w:id="433" w:name="_Sec904"/>
      <w:r>
        <w:t>Indennizzo. Difesa dai reclami aventi ad oggetto le violazioni di diritti di terzi</w:t>
      </w:r>
      <w:bookmarkEnd w:id="433"/>
      <w:r>
        <w:fldChar w:fldCharType="begin"/>
      </w:r>
      <w:r>
        <w:instrText xml:space="preserve"> TC "</w:instrText>
      </w:r>
      <w:bookmarkStart w:id="434" w:name="_Toc446543254"/>
      <w:r>
        <w:instrText>Indennizzo. Difesa dai reclami aventi ad oggetto le violazioni di diritti di terzi</w:instrText>
      </w:r>
      <w:bookmarkEnd w:id="434"/>
      <w:r>
        <w:instrText>" \l 2</w:instrText>
      </w:r>
      <w:r>
        <w:fldChar w:fldCharType="end"/>
      </w:r>
    </w:p>
    <w:p w:rsidR="00BA1B70" w:rsidRDefault="00CF29C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BA1B70" w:rsidRDefault="00CF29CE">
      <w:pPr>
        <w:pStyle w:val="ProductList-Offering1Heading"/>
        <w:outlineLvl w:val="1"/>
      </w:pPr>
      <w:bookmarkStart w:id="435" w:name="_Sec905"/>
      <w:r>
        <w:t>Limitazione di Responsabilità</w:t>
      </w:r>
      <w:bookmarkEnd w:id="435"/>
      <w:r>
        <w:fldChar w:fldCharType="begin"/>
      </w:r>
      <w:r>
        <w:instrText xml:space="preserve"> TC "</w:instrText>
      </w:r>
      <w:bookmarkStart w:id="436" w:name="_Toc446543255"/>
      <w:r>
        <w:instrText>Limitazione di Responsabilità</w:instrText>
      </w:r>
      <w:bookmarkEnd w:id="436"/>
      <w:r>
        <w:instrText>" \l 2</w:instrText>
      </w:r>
      <w:r>
        <w:fldChar w:fldCharType="end"/>
      </w:r>
    </w:p>
    <w:p w:rsidR="00BA1B70" w:rsidRDefault="00CF29C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BA1B70" w:rsidRDefault="00CF29CE">
      <w:pPr>
        <w:pStyle w:val="ProductList-Offering1Heading"/>
        <w:outlineLvl w:val="1"/>
      </w:pPr>
      <w:bookmarkStart w:id="437" w:name="_Sec906"/>
      <w:r>
        <w:t>Leggi sull’Esportazione Vigenti negli Stati Uniti</w:t>
      </w:r>
      <w:bookmarkEnd w:id="437"/>
      <w:r>
        <w:fldChar w:fldCharType="begin"/>
      </w:r>
      <w:r>
        <w:instrText xml:space="preserve"> TC "</w:instrText>
      </w:r>
      <w:bookmarkStart w:id="438" w:name="_Toc446543256"/>
      <w:r>
        <w:instrText>Leggi sull’Esportazione Vigenti negli Stati Uniti</w:instrText>
      </w:r>
      <w:bookmarkEnd w:id="438"/>
      <w:r>
        <w:instrText>" \l 2</w:instrText>
      </w:r>
      <w:r>
        <w:fldChar w:fldCharType="end"/>
      </w:r>
    </w:p>
    <w:p w:rsidR="00BA1B70" w:rsidRDefault="00CF29CE">
      <w:pPr>
        <w:pStyle w:val="ProductList-Body"/>
      </w:pPr>
      <w:r>
        <w:t>Le Matrici di Archiviazione sono soggette alle disposizioni presenti nel contratto multilicenza della Società relative alle limitazioni all’esportazione vigenti negli Stati Uniti.</w:t>
      </w:r>
    </w:p>
    <w:p w:rsidR="00BA1B70" w:rsidRDefault="00CF29CE">
      <w:pPr>
        <w:pStyle w:val="ProductList-Offering1Heading"/>
        <w:outlineLvl w:val="1"/>
      </w:pPr>
      <w:bookmarkStart w:id="439" w:name="_Sec907"/>
      <w:r>
        <w:t>Raccolta di Dati di Diagnostica</w:t>
      </w:r>
      <w:bookmarkEnd w:id="439"/>
      <w:r>
        <w:fldChar w:fldCharType="begin"/>
      </w:r>
      <w:r>
        <w:instrText xml:space="preserve"> TC "</w:instrText>
      </w:r>
      <w:bookmarkStart w:id="440" w:name="_Toc446543257"/>
      <w:r>
        <w:instrText>Raccolta di Dati di Diagnostica</w:instrText>
      </w:r>
      <w:bookmarkEnd w:id="440"/>
      <w:r>
        <w:instrText>" \l 2</w:instrText>
      </w:r>
      <w:r>
        <w:fldChar w:fldCharType="end"/>
      </w:r>
    </w:p>
    <w:p w:rsidR="00BA1B70" w:rsidRDefault="00CF29CE">
      <w:pPr>
        <w:pStyle w:val="ProductList-Body"/>
      </w:pPr>
      <w:r>
        <w:t>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https://www.microsoft.com/en-us/privacystatement.</w:t>
      </w:r>
    </w:p>
    <w:p w:rsidR="00BA1B70" w:rsidRDefault="00CF29CE">
      <w:pPr>
        <w:pStyle w:val="ProductList-Offering1Heading"/>
        <w:outlineLvl w:val="1"/>
      </w:pPr>
      <w:bookmarkStart w:id="441" w:name="_Sec908"/>
      <w:r>
        <w:t>Utilizzo da parte degli Enti Pubblici</w:t>
      </w:r>
      <w:bookmarkEnd w:id="441"/>
      <w:r>
        <w:fldChar w:fldCharType="begin"/>
      </w:r>
      <w:r>
        <w:instrText xml:space="preserve"> TC "</w:instrText>
      </w:r>
      <w:bookmarkStart w:id="442" w:name="_Toc446543258"/>
      <w:r>
        <w:instrText>Utilizzo da parte degli Enti Pubblici</w:instrText>
      </w:r>
      <w:bookmarkEnd w:id="442"/>
      <w:r>
        <w:instrText>" \l 2</w:instrText>
      </w:r>
      <w:r>
        <w:fldChar w:fldCharType="end"/>
      </w:r>
    </w:p>
    <w:p w:rsidR="00BA1B70" w:rsidRDefault="00CF29CE">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BA1B70" w:rsidRDefault="00BA1B70">
      <w:pPr>
        <w:pStyle w:val="ProductList-Body"/>
        <w:jc w:val="right"/>
      </w:pPr>
    </w:p>
    <w:tbl>
      <w:tblPr>
        <w:tblStyle w:val="PURTable"/>
        <w:tblW w:w="0" w:type="dxa"/>
        <w:tblLook w:val="04A0" w:firstRow="1" w:lastRow="0" w:firstColumn="1" w:lastColumn="0" w:noHBand="0" w:noVBand="1"/>
      </w:tblPr>
      <w:tblGrid>
        <w:gridCol w:w="10916"/>
      </w:tblGrid>
      <w:tr w:rsidR="00BA1B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B70" w:rsidRDefault="00C8193A">
            <w:pPr>
              <w:pStyle w:val="ProductList-TableBody"/>
              <w:jc w:val="right"/>
            </w:pPr>
            <w:hyperlink w:anchor="_Sec842">
              <w:r w:rsidR="00CF29CE">
                <w:rPr>
                  <w:color w:val="00467F"/>
                  <w:sz w:val="14"/>
                  <w:u w:val="single"/>
                </w:rPr>
                <w:t>Sommario</w:t>
              </w:r>
            </w:hyperlink>
            <w:r w:rsidR="00CF29CE">
              <w:rPr>
                <w:sz w:val="14"/>
              </w:rPr>
              <w:t xml:space="preserve"> / </w:t>
            </w:r>
            <w:hyperlink w:anchor="_Sec549">
              <w:r w:rsidR="00CF29CE">
                <w:rPr>
                  <w:color w:val="00467F"/>
                  <w:sz w:val="14"/>
                  <w:u w:val="single"/>
                </w:rPr>
                <w:t>Glossario</w:t>
              </w:r>
            </w:hyperlink>
            <w:r w:rsidR="00CF29CE">
              <w:rPr>
                <w:sz w:val="14"/>
              </w:rPr>
              <w:t xml:space="preserve"> / </w:t>
            </w:r>
            <w:hyperlink w:anchor="_Sec844">
              <w:r w:rsidR="00CF29CE">
                <w:rPr>
                  <w:color w:val="00467F"/>
                  <w:sz w:val="14"/>
                  <w:u w:val="single"/>
                </w:rPr>
                <w:t>Indice</w:t>
              </w:r>
            </w:hyperlink>
          </w:p>
        </w:tc>
      </w:tr>
    </w:tbl>
    <w:p w:rsidR="00BA1B70" w:rsidRDefault="00BA1B70">
      <w:pPr>
        <w:pStyle w:val="ProductList-Body"/>
      </w:pPr>
    </w:p>
    <w:p w:rsidR="00BA1B70" w:rsidRDefault="00BA1B70">
      <w:pPr>
        <w:sectPr w:rsidR="00BA1B70">
          <w:headerReference w:type="default" r:id="rId138"/>
          <w:footerReference w:type="default" r:id="rId139"/>
          <w:type w:val="continuous"/>
          <w:pgSz w:w="12240" w:h="15840" w:code="1"/>
          <w:pgMar w:top="1170" w:right="720" w:bottom="720" w:left="720" w:header="432" w:footer="288" w:gutter="0"/>
          <w:cols w:space="360"/>
        </w:sectPr>
      </w:pPr>
    </w:p>
    <w:bookmarkEnd w:id="423"/>
    <w:p w:rsidR="00BA1B70" w:rsidRDefault="00CF29CE">
      <w:pPr>
        <w:pStyle w:val="ProductList-SectionHeading"/>
        <w:pageBreakBefore/>
        <w:outlineLvl w:val="0"/>
      </w:pPr>
      <w:r>
        <w:t>Indice</w:t>
      </w:r>
      <w:r>
        <w:fldChar w:fldCharType="begin"/>
      </w:r>
      <w:r>
        <w:instrText xml:space="preserve"> TC "</w:instrText>
      </w:r>
      <w:bookmarkStart w:id="443" w:name="_Toc446543259"/>
      <w:r>
        <w:instrText>Indice</w:instrText>
      </w:r>
      <w:bookmarkEnd w:id="443"/>
      <w:r>
        <w:instrText>" \l 1</w:instrText>
      </w:r>
      <w:r>
        <w:fldChar w:fldCharType="end"/>
      </w:r>
    </w:p>
    <w:p w:rsidR="00BA1B70" w:rsidRDefault="00BA1B70">
      <w:pPr>
        <w:pStyle w:val="ProductList-Body"/>
      </w:pPr>
    </w:p>
    <w:p w:rsidR="00BA1B70" w:rsidRDefault="00BA1B70">
      <w:pPr>
        <w:sectPr w:rsidR="00BA1B70">
          <w:headerReference w:type="default" r:id="rId140"/>
          <w:footerReference w:type="default" r:id="rId141"/>
          <w:type w:val="continuous"/>
          <w:pgSz w:w="12240" w:h="15840" w:code="1"/>
          <w:pgMar w:top="1170" w:right="720" w:bottom="720" w:left="720" w:header="432" w:footer="288" w:gutter="0"/>
          <w:cols w:space="360"/>
        </w:sectPr>
      </w:pPr>
    </w:p>
    <w:p w:rsidR="00CF29CE" w:rsidRDefault="00CF29CE">
      <w:pPr>
        <w:pStyle w:val="ProductList-Body"/>
        <w:rPr>
          <w:noProof/>
        </w:rPr>
        <w:sectPr w:rsidR="00CF29CE" w:rsidSect="00CF29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F29CE" w:rsidRDefault="00CF29CE">
      <w:pPr>
        <w:pStyle w:val="Index1"/>
        <w:tabs>
          <w:tab w:val="right" w:pos="5030"/>
        </w:tabs>
        <w:rPr>
          <w:noProof/>
        </w:rPr>
      </w:pPr>
      <w:r>
        <w:rPr>
          <w:noProof/>
        </w:rPr>
        <w:t>Access 2016, 23</w:t>
      </w:r>
    </w:p>
    <w:p w:rsidR="00CF29CE" w:rsidRDefault="00CF29CE">
      <w:pPr>
        <w:pStyle w:val="Index1"/>
        <w:tabs>
          <w:tab w:val="right" w:pos="5030"/>
        </w:tabs>
        <w:rPr>
          <w:noProof/>
        </w:rPr>
      </w:pPr>
      <w:r>
        <w:rPr>
          <w:noProof/>
        </w:rPr>
        <w:t>Additive CAL per Microsoft Dynamics CRM 2016 Professional, 20</w:t>
      </w:r>
    </w:p>
    <w:p w:rsidR="00CF29CE" w:rsidRDefault="00CF29CE">
      <w:pPr>
        <w:pStyle w:val="Index1"/>
        <w:tabs>
          <w:tab w:val="right" w:pos="5030"/>
        </w:tabs>
        <w:rPr>
          <w:noProof/>
        </w:rPr>
      </w:pPr>
      <w:r>
        <w:rPr>
          <w:noProof/>
        </w:rPr>
        <w:t>Add-on di Azure Rights Management Premium, 64</w:t>
      </w:r>
    </w:p>
    <w:p w:rsidR="00CF29CE" w:rsidRDefault="00CF29CE">
      <w:pPr>
        <w:pStyle w:val="Index1"/>
        <w:tabs>
          <w:tab w:val="right" w:pos="5030"/>
        </w:tabs>
        <w:rPr>
          <w:noProof/>
        </w:rPr>
      </w:pPr>
      <w:r>
        <w:rPr>
          <w:noProof/>
        </w:rPr>
        <w:t>Add-on di Exchange Online Piano 1, 64</w:t>
      </w:r>
    </w:p>
    <w:p w:rsidR="00CF29CE" w:rsidRDefault="00CF29CE">
      <w:pPr>
        <w:pStyle w:val="Index1"/>
        <w:tabs>
          <w:tab w:val="right" w:pos="5030"/>
        </w:tabs>
        <w:rPr>
          <w:noProof/>
        </w:rPr>
      </w:pPr>
      <w:r>
        <w:rPr>
          <w:noProof/>
        </w:rPr>
        <w:t>Add-on di Lync Voice per Enterprise Cloud Suite, 57</w:t>
      </w:r>
    </w:p>
    <w:p w:rsidR="00CF29CE" w:rsidRDefault="00CF29CE">
      <w:pPr>
        <w:pStyle w:val="Index1"/>
        <w:tabs>
          <w:tab w:val="right" w:pos="5030"/>
        </w:tabs>
        <w:rPr>
          <w:noProof/>
        </w:rPr>
      </w:pPr>
      <w:r>
        <w:rPr>
          <w:noProof/>
        </w:rPr>
        <w:t>Add-on di Microsoft Dynamics CRM Online Professional per Office 365, 59</w:t>
      </w:r>
    </w:p>
    <w:p w:rsidR="00CF29CE" w:rsidRDefault="00CF29CE">
      <w:pPr>
        <w:pStyle w:val="Index1"/>
        <w:tabs>
          <w:tab w:val="right" w:pos="5030"/>
        </w:tabs>
        <w:rPr>
          <w:noProof/>
        </w:rPr>
      </w:pPr>
      <w:r>
        <w:rPr>
          <w:noProof/>
        </w:rPr>
        <w:t>Add-on di Microsoft Dynamics CRM Online Professional per Office 365 per SA, 59</w:t>
      </w:r>
    </w:p>
    <w:p w:rsidR="00CF29CE" w:rsidRDefault="00CF29CE">
      <w:pPr>
        <w:pStyle w:val="Index1"/>
        <w:tabs>
          <w:tab w:val="right" w:pos="5030"/>
        </w:tabs>
        <w:rPr>
          <w:noProof/>
        </w:rPr>
      </w:pPr>
      <w:r>
        <w:rPr>
          <w:noProof/>
        </w:rPr>
        <w:t>Add-on di Microsoft Intune, 58</w:t>
      </w:r>
    </w:p>
    <w:p w:rsidR="00CF29CE" w:rsidRDefault="00CF29CE">
      <w:pPr>
        <w:pStyle w:val="Index1"/>
        <w:tabs>
          <w:tab w:val="right" w:pos="5030"/>
        </w:tabs>
        <w:rPr>
          <w:noProof/>
        </w:rPr>
      </w:pPr>
      <w:r>
        <w:rPr>
          <w:noProof/>
        </w:rPr>
        <w:t>Add-on di Microsoft Social Engagement Professional, 60</w:t>
      </w:r>
    </w:p>
    <w:p w:rsidR="00CF29CE" w:rsidRDefault="00CF29CE">
      <w:pPr>
        <w:pStyle w:val="Index1"/>
        <w:tabs>
          <w:tab w:val="right" w:pos="5030"/>
        </w:tabs>
        <w:rPr>
          <w:noProof/>
        </w:rPr>
      </w:pPr>
      <w:r>
        <w:rPr>
          <w:noProof/>
        </w:rPr>
        <w:t>Add-on di Office 365 Midsize Business, 64</w:t>
      </w:r>
    </w:p>
    <w:p w:rsidR="00CF29CE" w:rsidRDefault="00CF29CE">
      <w:pPr>
        <w:pStyle w:val="Index1"/>
        <w:tabs>
          <w:tab w:val="right" w:pos="5030"/>
        </w:tabs>
        <w:rPr>
          <w:noProof/>
        </w:rPr>
      </w:pPr>
      <w:r>
        <w:rPr>
          <w:noProof/>
        </w:rPr>
        <w:t>Add-on di Operations Management Suite Standard Edition, 55</w:t>
      </w:r>
    </w:p>
    <w:p w:rsidR="00CF29CE" w:rsidRDefault="00CF29CE">
      <w:pPr>
        <w:pStyle w:val="Index1"/>
        <w:tabs>
          <w:tab w:val="right" w:pos="5030"/>
        </w:tabs>
        <w:rPr>
          <w:noProof/>
        </w:rPr>
      </w:pPr>
      <w:r>
        <w:rPr>
          <w:noProof/>
        </w:rPr>
        <w:t>Add-on di Skype for Business Online Piano 1, 64, 68</w:t>
      </w:r>
    </w:p>
    <w:p w:rsidR="00CF29CE" w:rsidRDefault="00CF29CE">
      <w:pPr>
        <w:pStyle w:val="Index1"/>
        <w:tabs>
          <w:tab w:val="right" w:pos="5030"/>
        </w:tabs>
        <w:rPr>
          <w:noProof/>
        </w:rPr>
      </w:pPr>
      <w:r>
        <w:rPr>
          <w:noProof/>
        </w:rPr>
        <w:t>Add-on di Windows SA Per Utente (SL), 39</w:t>
      </w:r>
    </w:p>
    <w:p w:rsidR="00CF29CE" w:rsidRDefault="00CF29CE">
      <w:pPr>
        <w:pStyle w:val="Index1"/>
        <w:tabs>
          <w:tab w:val="right" w:pos="5030"/>
        </w:tabs>
        <w:rPr>
          <w:noProof/>
        </w:rPr>
      </w:pPr>
      <w:r>
        <w:rPr>
          <w:noProof/>
        </w:rPr>
        <w:t>Add-on per Enterprise Mobility Suite, 53</w:t>
      </w:r>
    </w:p>
    <w:p w:rsidR="00CF29CE" w:rsidRDefault="00CF29CE">
      <w:pPr>
        <w:pStyle w:val="Index1"/>
        <w:tabs>
          <w:tab w:val="right" w:pos="5030"/>
        </w:tabs>
        <w:rPr>
          <w:noProof/>
        </w:rPr>
      </w:pPr>
      <w:r>
        <w:rPr>
          <w:noProof/>
        </w:rPr>
        <w:t>Advanced Threat Protection, 66</w:t>
      </w:r>
    </w:p>
    <w:p w:rsidR="00CF29CE" w:rsidRDefault="00CF29CE">
      <w:pPr>
        <w:pStyle w:val="Index1"/>
        <w:tabs>
          <w:tab w:val="right" w:pos="5030"/>
        </w:tabs>
        <w:rPr>
          <w:noProof/>
        </w:rPr>
      </w:pPr>
      <w:r>
        <w:rPr>
          <w:noProof/>
        </w:rPr>
        <w:t>Aggiornamento per Windows 10 Education (Per Dispositivo), 39</w:t>
      </w:r>
    </w:p>
    <w:p w:rsidR="00CF29CE" w:rsidRDefault="00CF29CE">
      <w:pPr>
        <w:pStyle w:val="Index1"/>
        <w:tabs>
          <w:tab w:val="right" w:pos="5030"/>
        </w:tabs>
        <w:rPr>
          <w:noProof/>
        </w:rPr>
      </w:pPr>
      <w:r>
        <w:rPr>
          <w:noProof/>
        </w:rPr>
        <w:t>Aggiornamento per Windows 10 Enterprise LTSB, 39</w:t>
      </w:r>
    </w:p>
    <w:p w:rsidR="00CF29CE" w:rsidRDefault="00CF29CE">
      <w:pPr>
        <w:pStyle w:val="Index1"/>
        <w:tabs>
          <w:tab w:val="right" w:pos="5030"/>
        </w:tabs>
        <w:rPr>
          <w:noProof/>
        </w:rPr>
      </w:pPr>
      <w:r>
        <w:rPr>
          <w:noProof/>
        </w:rPr>
        <w:t>Aggiornamento per Windows 10 Pro, 39</w:t>
      </w:r>
    </w:p>
    <w:p w:rsidR="00CF29CE" w:rsidRDefault="00CF29CE">
      <w:pPr>
        <w:pStyle w:val="Index1"/>
        <w:tabs>
          <w:tab w:val="right" w:pos="5030"/>
        </w:tabs>
        <w:rPr>
          <w:noProof/>
        </w:rPr>
      </w:pPr>
      <w:r>
        <w:rPr>
          <w:noProof/>
        </w:rPr>
        <w:t>Apple Macintosh, 40</w:t>
      </w:r>
    </w:p>
    <w:p w:rsidR="00CF29CE" w:rsidRDefault="00CF29CE">
      <w:pPr>
        <w:pStyle w:val="Index1"/>
        <w:tabs>
          <w:tab w:val="right" w:pos="5030"/>
        </w:tabs>
        <w:rPr>
          <w:noProof/>
        </w:rPr>
      </w:pPr>
      <w:r>
        <w:rPr>
          <w:noProof/>
        </w:rPr>
        <w:t>Archiviazione Exchange Online per Exchange Online, 66</w:t>
      </w:r>
    </w:p>
    <w:p w:rsidR="00CF29CE" w:rsidRDefault="00CF29CE">
      <w:pPr>
        <w:pStyle w:val="Index1"/>
        <w:tabs>
          <w:tab w:val="right" w:pos="5030"/>
        </w:tabs>
        <w:rPr>
          <w:noProof/>
        </w:rPr>
      </w:pPr>
      <w:r>
        <w:rPr>
          <w:noProof/>
        </w:rPr>
        <w:t>Archiviazione Exchange Online per Exchange Server, 15, 66</w:t>
      </w:r>
    </w:p>
    <w:p w:rsidR="00CF29CE" w:rsidRDefault="00CF29CE">
      <w:pPr>
        <w:pStyle w:val="Index1"/>
        <w:tabs>
          <w:tab w:val="right" w:pos="5030"/>
        </w:tabs>
        <w:rPr>
          <w:noProof/>
        </w:rPr>
      </w:pPr>
      <w:r>
        <w:rPr>
          <w:noProof/>
        </w:rPr>
        <w:t>Archiviazione File Aggiuntiva di Parature Enterprise, 61</w:t>
      </w:r>
    </w:p>
    <w:p w:rsidR="00CF29CE" w:rsidRDefault="00CF29CE">
      <w:pPr>
        <w:pStyle w:val="Index1"/>
        <w:tabs>
          <w:tab w:val="right" w:pos="5030"/>
        </w:tabs>
        <w:rPr>
          <w:noProof/>
        </w:rPr>
      </w:pPr>
      <w:r>
        <w:rPr>
          <w:noProof/>
        </w:rPr>
        <w:t>Archivio Protetto per le Società con Office 365, 65</w:t>
      </w:r>
    </w:p>
    <w:p w:rsidR="00CF29CE" w:rsidRDefault="00CF29CE">
      <w:pPr>
        <w:pStyle w:val="Index1"/>
        <w:tabs>
          <w:tab w:val="right" w:pos="5030"/>
        </w:tabs>
        <w:rPr>
          <w:noProof/>
        </w:rPr>
      </w:pPr>
      <w:r>
        <w:rPr>
          <w:noProof/>
        </w:rPr>
        <w:t>Azure Active Directory Basic (SL per Utente), 54</w:t>
      </w:r>
    </w:p>
    <w:p w:rsidR="00CF29CE" w:rsidRDefault="00CF29CE">
      <w:pPr>
        <w:pStyle w:val="Index1"/>
        <w:tabs>
          <w:tab w:val="right" w:pos="5030"/>
        </w:tabs>
        <w:rPr>
          <w:noProof/>
        </w:rPr>
      </w:pPr>
      <w:r>
        <w:rPr>
          <w:noProof/>
        </w:rPr>
        <w:t>Azure Active Directory Premium (SL per Utente), 54</w:t>
      </w:r>
    </w:p>
    <w:p w:rsidR="00CF29CE" w:rsidRDefault="00CF29CE">
      <w:pPr>
        <w:pStyle w:val="Index1"/>
        <w:tabs>
          <w:tab w:val="right" w:pos="5030"/>
        </w:tabs>
        <w:rPr>
          <w:noProof/>
        </w:rPr>
      </w:pPr>
      <w:r>
        <w:rPr>
          <w:noProof/>
        </w:rPr>
        <w:t>Azure Site Recovery, 87</w:t>
      </w:r>
    </w:p>
    <w:p w:rsidR="00CF29CE" w:rsidRDefault="00CF29CE">
      <w:pPr>
        <w:pStyle w:val="Index1"/>
        <w:tabs>
          <w:tab w:val="right" w:pos="5030"/>
        </w:tabs>
        <w:rPr>
          <w:noProof/>
        </w:rPr>
      </w:pPr>
      <w:r>
        <w:rPr>
          <w:noProof/>
        </w:rPr>
        <w:t>Basic Additive CAL per Microsoft Dynamics CRM 2016, 20</w:t>
      </w:r>
    </w:p>
    <w:p w:rsidR="00CF29CE" w:rsidRDefault="00CF29CE">
      <w:pPr>
        <w:pStyle w:val="Index1"/>
        <w:tabs>
          <w:tab w:val="right" w:pos="5030"/>
        </w:tabs>
        <w:rPr>
          <w:noProof/>
        </w:rPr>
      </w:pPr>
      <w:r>
        <w:rPr>
          <w:noProof/>
        </w:rPr>
        <w:t>Basic CAL per Microsoft Dynamics CRM 2016, 20</w:t>
      </w:r>
    </w:p>
    <w:p w:rsidR="00CF29CE" w:rsidRDefault="00CF29CE">
      <w:pPr>
        <w:pStyle w:val="Index1"/>
        <w:tabs>
          <w:tab w:val="right" w:pos="5030"/>
        </w:tabs>
        <w:rPr>
          <w:noProof/>
        </w:rPr>
      </w:pPr>
      <w:r>
        <w:rPr>
          <w:noProof/>
        </w:rPr>
        <w:t>Bing Maps Asset Management per Windows Europa o Nord America, 69</w:t>
      </w:r>
    </w:p>
    <w:p w:rsidR="00CF29CE" w:rsidRDefault="00CF29CE">
      <w:pPr>
        <w:pStyle w:val="Index1"/>
        <w:tabs>
          <w:tab w:val="right" w:pos="5030"/>
        </w:tabs>
        <w:rPr>
          <w:noProof/>
        </w:rPr>
      </w:pPr>
      <w:r>
        <w:rPr>
          <w:noProof/>
        </w:rPr>
        <w:t>BizTalk Server, 85</w:t>
      </w:r>
    </w:p>
    <w:p w:rsidR="00CF29CE" w:rsidRDefault="00CF29CE">
      <w:pPr>
        <w:pStyle w:val="Index1"/>
        <w:tabs>
          <w:tab w:val="right" w:pos="5030"/>
        </w:tabs>
        <w:rPr>
          <w:noProof/>
        </w:rPr>
      </w:pPr>
      <w:r>
        <w:rPr>
          <w:noProof/>
        </w:rPr>
        <w:t>BizTalk Server 2013, 14</w:t>
      </w:r>
    </w:p>
    <w:p w:rsidR="00CF29CE" w:rsidRDefault="00CF29CE">
      <w:pPr>
        <w:pStyle w:val="Index1"/>
        <w:tabs>
          <w:tab w:val="right" w:pos="5030"/>
        </w:tabs>
        <w:rPr>
          <w:noProof/>
        </w:rPr>
      </w:pPr>
      <w:r>
        <w:rPr>
          <w:noProof/>
        </w:rPr>
        <w:t>BizTalk Server 2013 R2 Branch Edition, 13</w:t>
      </w:r>
    </w:p>
    <w:p w:rsidR="00CF29CE" w:rsidRDefault="00CF29CE">
      <w:pPr>
        <w:pStyle w:val="Index1"/>
        <w:tabs>
          <w:tab w:val="right" w:pos="5030"/>
        </w:tabs>
        <w:rPr>
          <w:noProof/>
        </w:rPr>
      </w:pPr>
      <w:r>
        <w:rPr>
          <w:noProof/>
        </w:rPr>
        <w:t>BizTalk Server 2013 R2 Branch IDC, 13</w:t>
      </w:r>
    </w:p>
    <w:p w:rsidR="00CF29CE" w:rsidRDefault="00CF29CE">
      <w:pPr>
        <w:pStyle w:val="Index1"/>
        <w:tabs>
          <w:tab w:val="right" w:pos="5030"/>
        </w:tabs>
        <w:rPr>
          <w:noProof/>
        </w:rPr>
      </w:pPr>
      <w:r>
        <w:rPr>
          <w:noProof/>
        </w:rPr>
        <w:t>BizTalk Server 2013 R2 Developer, 13</w:t>
      </w:r>
    </w:p>
    <w:p w:rsidR="00CF29CE" w:rsidRDefault="00CF29CE">
      <w:pPr>
        <w:pStyle w:val="Index1"/>
        <w:tabs>
          <w:tab w:val="right" w:pos="5030"/>
        </w:tabs>
        <w:rPr>
          <w:noProof/>
        </w:rPr>
      </w:pPr>
      <w:r>
        <w:rPr>
          <w:noProof/>
        </w:rPr>
        <w:t>BizTalk Server 2013 R2 Enterprise Edition, 14</w:t>
      </w:r>
    </w:p>
    <w:p w:rsidR="00CF29CE" w:rsidRDefault="00CF29CE">
      <w:pPr>
        <w:pStyle w:val="Index1"/>
        <w:tabs>
          <w:tab w:val="right" w:pos="5030"/>
        </w:tabs>
        <w:rPr>
          <w:noProof/>
        </w:rPr>
      </w:pPr>
      <w:r>
        <w:rPr>
          <w:noProof/>
        </w:rPr>
        <w:t>BizTalk Server 2013 R2 Standard Edition, 14</w:t>
      </w:r>
    </w:p>
    <w:p w:rsidR="00CF29CE" w:rsidRDefault="00CF29CE">
      <w:pPr>
        <w:pStyle w:val="Index1"/>
        <w:tabs>
          <w:tab w:val="right" w:pos="5030"/>
        </w:tabs>
        <w:rPr>
          <w:noProof/>
        </w:rPr>
      </w:pPr>
      <w:r>
        <w:rPr>
          <w:noProof/>
        </w:rPr>
        <w:t>BizTalk Server 2013 R2 Standard Edition IDC, 14</w:t>
      </w:r>
    </w:p>
    <w:p w:rsidR="00CF29CE" w:rsidRDefault="00CF29CE">
      <w:pPr>
        <w:pStyle w:val="Index1"/>
        <w:tabs>
          <w:tab w:val="right" w:pos="5030"/>
        </w:tabs>
        <w:rPr>
          <w:noProof/>
        </w:rPr>
      </w:pPr>
      <w:r>
        <w:rPr>
          <w:noProof/>
        </w:rPr>
        <w:t>BizTalk Server Branch, 86</w:t>
      </w:r>
    </w:p>
    <w:p w:rsidR="00CF29CE" w:rsidRDefault="00CF29CE">
      <w:pPr>
        <w:pStyle w:val="Index1"/>
        <w:tabs>
          <w:tab w:val="right" w:pos="5030"/>
        </w:tabs>
        <w:rPr>
          <w:noProof/>
        </w:rPr>
      </w:pPr>
      <w:r>
        <w:rPr>
          <w:noProof/>
        </w:rPr>
        <w:t>BizTalk Server Enterprise, 86</w:t>
      </w:r>
    </w:p>
    <w:p w:rsidR="00CF29CE" w:rsidRDefault="00CF29CE">
      <w:pPr>
        <w:pStyle w:val="Index1"/>
        <w:tabs>
          <w:tab w:val="right" w:pos="5030"/>
        </w:tabs>
        <w:rPr>
          <w:noProof/>
        </w:rPr>
      </w:pPr>
      <w:r>
        <w:rPr>
          <w:noProof/>
        </w:rPr>
        <w:t>BizTalk Server Standard, 86, 87</w:t>
      </w:r>
    </w:p>
    <w:p w:rsidR="00CF29CE" w:rsidRDefault="00CF29CE">
      <w:pPr>
        <w:pStyle w:val="Index1"/>
        <w:tabs>
          <w:tab w:val="right" w:pos="5030"/>
        </w:tabs>
        <w:rPr>
          <w:noProof/>
        </w:rPr>
      </w:pPr>
      <w:r>
        <w:rPr>
          <w:noProof/>
        </w:rPr>
        <w:t>Business Productivity Online Deskless Suite, 65</w:t>
      </w:r>
    </w:p>
    <w:p w:rsidR="00CF29CE" w:rsidRDefault="00CF29CE">
      <w:pPr>
        <w:pStyle w:val="Index1"/>
        <w:tabs>
          <w:tab w:val="right" w:pos="5030"/>
        </w:tabs>
        <w:rPr>
          <w:noProof/>
        </w:rPr>
      </w:pPr>
      <w:r>
        <w:rPr>
          <w:noProof/>
        </w:rPr>
        <w:t>CAL Aggiuntiva per Microsoft Dynamics AX 1 Functional, 59</w:t>
      </w:r>
    </w:p>
    <w:p w:rsidR="00CF29CE" w:rsidRDefault="00CF29CE">
      <w:pPr>
        <w:pStyle w:val="Index1"/>
        <w:tabs>
          <w:tab w:val="right" w:pos="5030"/>
        </w:tabs>
        <w:rPr>
          <w:noProof/>
        </w:rPr>
      </w:pPr>
      <w:r>
        <w:rPr>
          <w:noProof/>
        </w:rPr>
        <w:t>CAL Aggiuntiva per Microsoft Dynamics AX Enterprise, 59</w:t>
      </w:r>
    </w:p>
    <w:p w:rsidR="00CF29CE" w:rsidRDefault="00CF29CE">
      <w:pPr>
        <w:pStyle w:val="Index1"/>
        <w:tabs>
          <w:tab w:val="right" w:pos="5030"/>
        </w:tabs>
        <w:rPr>
          <w:noProof/>
        </w:rPr>
      </w:pPr>
      <w:r>
        <w:rPr>
          <w:noProof/>
        </w:rPr>
        <w:t>CAL Aggiuntiva per Microsoft Dynamics CRM Basic, 59</w:t>
      </w:r>
    </w:p>
    <w:p w:rsidR="00CF29CE" w:rsidRDefault="00CF29CE">
      <w:pPr>
        <w:pStyle w:val="Index1"/>
        <w:tabs>
          <w:tab w:val="right" w:pos="5030"/>
        </w:tabs>
        <w:rPr>
          <w:noProof/>
        </w:rPr>
      </w:pPr>
      <w:r>
        <w:rPr>
          <w:noProof/>
        </w:rPr>
        <w:t>CAL Aggiuntiva per Microsoft Dynamics CRM Professional, 59</w:t>
      </w:r>
    </w:p>
    <w:p w:rsidR="00CF29CE" w:rsidRDefault="00CF29CE">
      <w:pPr>
        <w:pStyle w:val="Index1"/>
        <w:tabs>
          <w:tab w:val="right" w:pos="5030"/>
        </w:tabs>
        <w:rPr>
          <w:noProof/>
        </w:rPr>
      </w:pPr>
      <w:r>
        <w:rPr>
          <w:noProof/>
        </w:rPr>
        <w:t>CAL per Dispositivo Aggiuntiva per Microsoft Dynamics AX Task, 59</w:t>
      </w:r>
    </w:p>
    <w:p w:rsidR="00CF29CE" w:rsidRDefault="00CF29CE">
      <w:pPr>
        <w:pStyle w:val="Index1"/>
        <w:tabs>
          <w:tab w:val="right" w:pos="5030"/>
        </w:tabs>
        <w:rPr>
          <w:noProof/>
        </w:rPr>
      </w:pPr>
      <w:r>
        <w:rPr>
          <w:noProof/>
        </w:rPr>
        <w:t>CAL per Dispositivo per Microsoft Dynamics AX Task, 59</w:t>
      </w:r>
    </w:p>
    <w:p w:rsidR="00CF29CE" w:rsidRDefault="00CF29CE">
      <w:pPr>
        <w:pStyle w:val="Index1"/>
        <w:tabs>
          <w:tab w:val="right" w:pos="5030"/>
        </w:tabs>
        <w:rPr>
          <w:noProof/>
        </w:rPr>
      </w:pPr>
      <w:r>
        <w:rPr>
          <w:noProof/>
        </w:rPr>
        <w:t>CAL per Dispositivo per Project Server 2016, 23</w:t>
      </w:r>
    </w:p>
    <w:p w:rsidR="00CF29CE" w:rsidRDefault="00CF29CE">
      <w:pPr>
        <w:pStyle w:val="Index1"/>
        <w:tabs>
          <w:tab w:val="right" w:pos="5030"/>
        </w:tabs>
        <w:rPr>
          <w:noProof/>
        </w:rPr>
      </w:pPr>
      <w:r>
        <w:rPr>
          <w:noProof/>
        </w:rPr>
        <w:t>CAL per Exchange Server Enterprise 2016, 25</w:t>
      </w:r>
    </w:p>
    <w:p w:rsidR="00CF29CE" w:rsidRDefault="00CF29CE">
      <w:pPr>
        <w:pStyle w:val="Index1"/>
        <w:tabs>
          <w:tab w:val="right" w:pos="5030"/>
        </w:tabs>
        <w:rPr>
          <w:noProof/>
        </w:rPr>
      </w:pPr>
      <w:r>
        <w:rPr>
          <w:noProof/>
        </w:rPr>
        <w:t>CAL per Exchange Server Standard 2016, 25</w:t>
      </w:r>
    </w:p>
    <w:p w:rsidR="00CF29CE" w:rsidRDefault="00CF29CE">
      <w:pPr>
        <w:pStyle w:val="Index1"/>
        <w:tabs>
          <w:tab w:val="right" w:pos="5030"/>
        </w:tabs>
        <w:rPr>
          <w:noProof/>
        </w:rPr>
      </w:pPr>
      <w:r>
        <w:rPr>
          <w:noProof/>
        </w:rPr>
        <w:t>CAL per Microsoft Dynamics AX Enterprise, 59</w:t>
      </w:r>
    </w:p>
    <w:p w:rsidR="00CF29CE" w:rsidRDefault="00CF29CE">
      <w:pPr>
        <w:pStyle w:val="Index1"/>
        <w:tabs>
          <w:tab w:val="right" w:pos="5030"/>
        </w:tabs>
        <w:rPr>
          <w:noProof/>
        </w:rPr>
      </w:pPr>
      <w:r>
        <w:rPr>
          <w:noProof/>
        </w:rPr>
        <w:t>CAL per Microsoft Dynamics AX Self Serve, 58</w:t>
      </w:r>
    </w:p>
    <w:p w:rsidR="00CF29CE" w:rsidRDefault="00CF29CE">
      <w:pPr>
        <w:pStyle w:val="Index1"/>
        <w:tabs>
          <w:tab w:val="right" w:pos="5030"/>
        </w:tabs>
        <w:rPr>
          <w:noProof/>
        </w:rPr>
      </w:pPr>
      <w:r>
        <w:rPr>
          <w:noProof/>
        </w:rPr>
        <w:t>CAL per Microsoft Dynamics CRM, 80</w:t>
      </w:r>
    </w:p>
    <w:p w:rsidR="00CF29CE" w:rsidRDefault="00CF29CE">
      <w:pPr>
        <w:pStyle w:val="Index1"/>
        <w:tabs>
          <w:tab w:val="right" w:pos="5030"/>
        </w:tabs>
        <w:rPr>
          <w:noProof/>
        </w:rPr>
      </w:pPr>
      <w:r>
        <w:rPr>
          <w:noProof/>
        </w:rPr>
        <w:t>CAL per Microsoft Dynamics CRM Basic, 59</w:t>
      </w:r>
    </w:p>
    <w:p w:rsidR="00CF29CE" w:rsidRDefault="00CF29CE">
      <w:pPr>
        <w:pStyle w:val="Index1"/>
        <w:tabs>
          <w:tab w:val="right" w:pos="5030"/>
        </w:tabs>
        <w:rPr>
          <w:noProof/>
        </w:rPr>
      </w:pPr>
      <w:r>
        <w:rPr>
          <w:noProof/>
        </w:rPr>
        <w:t>CAL per Microsoft Dynamics CRM Essential, 59</w:t>
      </w:r>
    </w:p>
    <w:p w:rsidR="00CF29CE" w:rsidRDefault="00CF29CE">
      <w:pPr>
        <w:pStyle w:val="Index1"/>
        <w:tabs>
          <w:tab w:val="right" w:pos="5030"/>
        </w:tabs>
        <w:rPr>
          <w:noProof/>
        </w:rPr>
      </w:pPr>
      <w:r>
        <w:rPr>
          <w:noProof/>
        </w:rPr>
        <w:t>CAL per Microsoft Dynamics CRM Professional, 59</w:t>
      </w:r>
    </w:p>
    <w:p w:rsidR="00CF29CE" w:rsidRDefault="00CF29CE">
      <w:pPr>
        <w:pStyle w:val="Index1"/>
        <w:tabs>
          <w:tab w:val="right" w:pos="5030"/>
        </w:tabs>
        <w:rPr>
          <w:noProof/>
        </w:rPr>
      </w:pPr>
      <w:r>
        <w:rPr>
          <w:noProof/>
        </w:rPr>
        <w:t>CAL per Microsoft Identity Manager 2016, 22</w:t>
      </w:r>
    </w:p>
    <w:p w:rsidR="00CF29CE" w:rsidRDefault="00CF29CE">
      <w:pPr>
        <w:pStyle w:val="Index1"/>
        <w:tabs>
          <w:tab w:val="right" w:pos="5030"/>
        </w:tabs>
        <w:rPr>
          <w:noProof/>
        </w:rPr>
      </w:pPr>
      <w:r>
        <w:rPr>
          <w:noProof/>
        </w:rPr>
        <w:t>CAL per Project Server 2013, 26</w:t>
      </w:r>
    </w:p>
    <w:p w:rsidR="00CF29CE" w:rsidRDefault="00CF29CE">
      <w:pPr>
        <w:pStyle w:val="Index1"/>
        <w:tabs>
          <w:tab w:val="right" w:pos="5030"/>
        </w:tabs>
        <w:rPr>
          <w:noProof/>
        </w:rPr>
      </w:pPr>
      <w:r>
        <w:rPr>
          <w:noProof/>
        </w:rPr>
        <w:t>CAL per Servizi Desktop Remoto Windows Server 2012, 46</w:t>
      </w:r>
    </w:p>
    <w:p w:rsidR="00CF29CE" w:rsidRDefault="00CF29CE">
      <w:pPr>
        <w:pStyle w:val="Index1"/>
        <w:tabs>
          <w:tab w:val="right" w:pos="5030"/>
        </w:tabs>
        <w:rPr>
          <w:noProof/>
        </w:rPr>
      </w:pPr>
      <w:r>
        <w:rPr>
          <w:noProof/>
        </w:rPr>
        <w:t>CAL per SQL Server 2014, 30</w:t>
      </w:r>
    </w:p>
    <w:p w:rsidR="00CF29CE" w:rsidRDefault="00CF29CE">
      <w:pPr>
        <w:pStyle w:val="Index1"/>
        <w:tabs>
          <w:tab w:val="right" w:pos="5030"/>
        </w:tabs>
        <w:rPr>
          <w:noProof/>
        </w:rPr>
      </w:pPr>
      <w:r>
        <w:rPr>
          <w:noProof/>
        </w:rPr>
        <w:t>CAL per Utente Aggiuntiva per Microsoft Dynamics AX Task, 58</w:t>
      </w:r>
    </w:p>
    <w:p w:rsidR="00CF29CE" w:rsidRDefault="00CF29CE">
      <w:pPr>
        <w:pStyle w:val="Index1"/>
        <w:tabs>
          <w:tab w:val="right" w:pos="5030"/>
        </w:tabs>
        <w:rPr>
          <w:noProof/>
        </w:rPr>
      </w:pPr>
      <w:r>
        <w:rPr>
          <w:noProof/>
        </w:rPr>
        <w:t>CAL per Utente per Microsoft Dynamics AX Task, 58</w:t>
      </w:r>
    </w:p>
    <w:p w:rsidR="00CF29CE" w:rsidRDefault="00CF29CE">
      <w:pPr>
        <w:pStyle w:val="Index1"/>
        <w:tabs>
          <w:tab w:val="right" w:pos="5030"/>
        </w:tabs>
        <w:rPr>
          <w:noProof/>
        </w:rPr>
      </w:pPr>
      <w:r>
        <w:rPr>
          <w:noProof/>
        </w:rPr>
        <w:t>CAL per Visual Studio Team Foundation Server 2015, 38</w:t>
      </w:r>
    </w:p>
    <w:p w:rsidR="00CF29CE" w:rsidRDefault="00CF29CE">
      <w:pPr>
        <w:pStyle w:val="Index1"/>
        <w:tabs>
          <w:tab w:val="right" w:pos="5030"/>
        </w:tabs>
        <w:rPr>
          <w:noProof/>
        </w:rPr>
      </w:pPr>
      <w:r>
        <w:rPr>
          <w:noProof/>
        </w:rPr>
        <w:t>CAL per Windows MultiPoint Server 2012, 45</w:t>
      </w:r>
    </w:p>
    <w:p w:rsidR="00CF29CE" w:rsidRDefault="00CF29CE">
      <w:pPr>
        <w:pStyle w:val="Index1"/>
        <w:tabs>
          <w:tab w:val="right" w:pos="5030"/>
        </w:tabs>
        <w:rPr>
          <w:noProof/>
        </w:rPr>
      </w:pPr>
      <w:r>
        <w:rPr>
          <w:noProof/>
        </w:rPr>
        <w:t>CAL per Windows MultiPoint Server 2012 con CAL per Windows Server 2012, 45</w:t>
      </w:r>
    </w:p>
    <w:p w:rsidR="00CF29CE" w:rsidRDefault="00CF29CE">
      <w:pPr>
        <w:pStyle w:val="Index1"/>
        <w:tabs>
          <w:tab w:val="right" w:pos="5030"/>
        </w:tabs>
        <w:rPr>
          <w:noProof/>
        </w:rPr>
      </w:pPr>
      <w:r>
        <w:rPr>
          <w:noProof/>
        </w:rPr>
        <w:t>CAL per Windows Server 2012, 45, 46</w:t>
      </w:r>
    </w:p>
    <w:p w:rsidR="00CF29CE" w:rsidRDefault="00CF29CE">
      <w:pPr>
        <w:pStyle w:val="Index1"/>
        <w:tabs>
          <w:tab w:val="right" w:pos="5030"/>
        </w:tabs>
        <w:rPr>
          <w:noProof/>
        </w:rPr>
      </w:pPr>
      <w:r>
        <w:rPr>
          <w:noProof/>
        </w:rPr>
        <w:t>CAL per Windows Server 2012 Active Directory Rights Management Services, 46</w:t>
      </w:r>
    </w:p>
    <w:p w:rsidR="00CF29CE" w:rsidRDefault="00CF29CE">
      <w:pPr>
        <w:pStyle w:val="Index1"/>
        <w:tabs>
          <w:tab w:val="right" w:pos="5030"/>
        </w:tabs>
        <w:rPr>
          <w:noProof/>
        </w:rPr>
      </w:pPr>
      <w:r>
        <w:rPr>
          <w:noProof/>
        </w:rPr>
        <w:t>CAL Suite per Windows Small Business Server 2011, 49</w:t>
      </w:r>
    </w:p>
    <w:p w:rsidR="00CF29CE" w:rsidRDefault="00CF29CE">
      <w:pPr>
        <w:pStyle w:val="Index1"/>
        <w:tabs>
          <w:tab w:val="right" w:pos="5030"/>
        </w:tabs>
        <w:rPr>
          <w:noProof/>
        </w:rPr>
      </w:pPr>
      <w:r>
        <w:rPr>
          <w:noProof/>
        </w:rPr>
        <w:t>Chiosco Exchange Online, 66</w:t>
      </w:r>
    </w:p>
    <w:p w:rsidR="00CF29CE" w:rsidRDefault="00CF29CE">
      <w:pPr>
        <w:pStyle w:val="Index1"/>
        <w:tabs>
          <w:tab w:val="right" w:pos="5030"/>
        </w:tabs>
        <w:rPr>
          <w:noProof/>
        </w:rPr>
      </w:pPr>
      <w:r>
        <w:rPr>
          <w:noProof/>
        </w:rPr>
        <w:t>CIS Datacenter, 85</w:t>
      </w:r>
    </w:p>
    <w:p w:rsidR="00CF29CE" w:rsidRDefault="00CF29CE">
      <w:pPr>
        <w:pStyle w:val="Index1"/>
        <w:tabs>
          <w:tab w:val="right" w:pos="5030"/>
        </w:tabs>
        <w:rPr>
          <w:noProof/>
        </w:rPr>
      </w:pPr>
      <w:r>
        <w:rPr>
          <w:noProof/>
        </w:rPr>
        <w:t>CIS Standard, 85</w:t>
      </w:r>
    </w:p>
    <w:p w:rsidR="00CF29CE" w:rsidRDefault="00CF29CE">
      <w:pPr>
        <w:pStyle w:val="Index1"/>
        <w:tabs>
          <w:tab w:val="right" w:pos="5030"/>
        </w:tabs>
        <w:rPr>
          <w:noProof/>
        </w:rPr>
      </w:pPr>
      <w:r>
        <w:rPr>
          <w:noProof/>
        </w:rPr>
        <w:t>Commerce Server Enterprise, 87</w:t>
      </w:r>
    </w:p>
    <w:p w:rsidR="00CF29CE" w:rsidRDefault="00CF29CE">
      <w:pPr>
        <w:pStyle w:val="Index1"/>
        <w:tabs>
          <w:tab w:val="right" w:pos="5030"/>
        </w:tabs>
        <w:rPr>
          <w:noProof/>
        </w:rPr>
      </w:pPr>
      <w:r>
        <w:rPr>
          <w:noProof/>
        </w:rPr>
        <w:t>Commerce Server Standard, 87</w:t>
      </w:r>
    </w:p>
    <w:p w:rsidR="00CF29CE" w:rsidRDefault="00CF29CE">
      <w:pPr>
        <w:pStyle w:val="Index1"/>
        <w:tabs>
          <w:tab w:val="right" w:pos="5030"/>
        </w:tabs>
        <w:rPr>
          <w:noProof/>
        </w:rPr>
      </w:pPr>
      <w:r>
        <w:rPr>
          <w:noProof/>
        </w:rPr>
        <w:t>Communicator per Mac 2011, 24</w:t>
      </w:r>
    </w:p>
    <w:p w:rsidR="00CF29CE" w:rsidRDefault="00CF29CE">
      <w:pPr>
        <w:pStyle w:val="Index1"/>
        <w:tabs>
          <w:tab w:val="right" w:pos="5030"/>
        </w:tabs>
        <w:rPr>
          <w:noProof/>
        </w:rPr>
      </w:pPr>
      <w:r>
        <w:rPr>
          <w:noProof/>
        </w:rPr>
        <w:t>Componente Aggiuntivo di Exchange Online Piano 1, 66</w:t>
      </w:r>
    </w:p>
    <w:p w:rsidR="00CF29CE" w:rsidRDefault="00CF29CE">
      <w:pPr>
        <w:pStyle w:val="Index1"/>
        <w:tabs>
          <w:tab w:val="right" w:pos="5030"/>
        </w:tabs>
        <w:rPr>
          <w:noProof/>
        </w:rPr>
      </w:pPr>
      <w:r>
        <w:rPr>
          <w:noProof/>
        </w:rPr>
        <w:t>Componente Aggiuntivo di Office 365 Enterprise E1, E3, 63</w:t>
      </w:r>
    </w:p>
    <w:p w:rsidR="00CF29CE" w:rsidRDefault="00CF29CE">
      <w:pPr>
        <w:pStyle w:val="Index1"/>
        <w:tabs>
          <w:tab w:val="right" w:pos="5030"/>
        </w:tabs>
        <w:rPr>
          <w:noProof/>
        </w:rPr>
      </w:pPr>
      <w:r>
        <w:rPr>
          <w:noProof/>
        </w:rPr>
        <w:t>Componente Aggiuntivo di Office 365 Enterprise E3, E4 senza ProPlus, 63</w:t>
      </w:r>
    </w:p>
    <w:p w:rsidR="00CF29CE" w:rsidRDefault="00CF29CE">
      <w:pPr>
        <w:pStyle w:val="Index1"/>
        <w:tabs>
          <w:tab w:val="right" w:pos="5030"/>
        </w:tabs>
        <w:rPr>
          <w:noProof/>
        </w:rPr>
      </w:pPr>
      <w:r>
        <w:rPr>
          <w:noProof/>
        </w:rPr>
        <w:t>Componente Aggiuntivo di Office 365 Enterprise E4, 63</w:t>
      </w:r>
    </w:p>
    <w:p w:rsidR="00CF29CE" w:rsidRDefault="00CF29CE">
      <w:pPr>
        <w:pStyle w:val="Index1"/>
        <w:tabs>
          <w:tab w:val="right" w:pos="5030"/>
        </w:tabs>
        <w:rPr>
          <w:noProof/>
        </w:rPr>
      </w:pPr>
      <w:r>
        <w:rPr>
          <w:noProof/>
        </w:rPr>
        <w:t>Componente Aggiuntivo di Office 365 Enterprise E5, 63</w:t>
      </w:r>
    </w:p>
    <w:p w:rsidR="00CF29CE" w:rsidRDefault="00CF29CE">
      <w:pPr>
        <w:pStyle w:val="Index1"/>
        <w:tabs>
          <w:tab w:val="right" w:pos="5030"/>
        </w:tabs>
        <w:rPr>
          <w:noProof/>
        </w:rPr>
      </w:pPr>
      <w:r>
        <w:rPr>
          <w:noProof/>
        </w:rPr>
        <w:t>Componente Aggiuntivo di Operations Management Suite Datacenter Edition, 55</w:t>
      </w:r>
    </w:p>
    <w:p w:rsidR="00CF29CE" w:rsidRDefault="00CF29CE">
      <w:pPr>
        <w:pStyle w:val="Index1"/>
        <w:tabs>
          <w:tab w:val="right" w:pos="5030"/>
        </w:tabs>
        <w:rPr>
          <w:noProof/>
        </w:rPr>
      </w:pPr>
      <w:r>
        <w:rPr>
          <w:noProof/>
        </w:rPr>
        <w:t>Componente Aggiuntivo di SharePoint Online Piano 1, 67</w:t>
      </w:r>
    </w:p>
    <w:p w:rsidR="00CF29CE" w:rsidRDefault="00CF29CE">
      <w:pPr>
        <w:pStyle w:val="Index1"/>
        <w:tabs>
          <w:tab w:val="right" w:pos="5030"/>
        </w:tabs>
        <w:rPr>
          <w:noProof/>
        </w:rPr>
      </w:pPr>
      <w:r>
        <w:rPr>
          <w:noProof/>
        </w:rPr>
        <w:t>Core CAL, 34, 53, 64, 81, 87</w:t>
      </w:r>
    </w:p>
    <w:p w:rsidR="00CF29CE" w:rsidRDefault="00CF29CE">
      <w:pPr>
        <w:pStyle w:val="Index1"/>
        <w:tabs>
          <w:tab w:val="right" w:pos="5030"/>
        </w:tabs>
        <w:rPr>
          <w:noProof/>
        </w:rPr>
      </w:pPr>
      <w:r>
        <w:rPr>
          <w:noProof/>
        </w:rPr>
        <w:t>Core CAL Bridge per Office 365, 64</w:t>
      </w:r>
    </w:p>
    <w:p w:rsidR="00CF29CE" w:rsidRDefault="00CF29CE">
      <w:pPr>
        <w:pStyle w:val="Index1"/>
        <w:tabs>
          <w:tab w:val="right" w:pos="5030"/>
        </w:tabs>
        <w:rPr>
          <w:noProof/>
        </w:rPr>
      </w:pPr>
      <w:r>
        <w:rPr>
          <w:noProof/>
        </w:rPr>
        <w:t>Core CAL Suite, 15</w:t>
      </w:r>
    </w:p>
    <w:p w:rsidR="00CF29CE" w:rsidRDefault="00CF29CE">
      <w:pPr>
        <w:pStyle w:val="Index1"/>
        <w:tabs>
          <w:tab w:val="right" w:pos="5030"/>
        </w:tabs>
        <w:rPr>
          <w:noProof/>
        </w:rPr>
      </w:pPr>
      <w:r>
        <w:rPr>
          <w:noProof/>
        </w:rPr>
        <w:t>Core CAL Suite Bridge per Enterprise Mobility Suite, 87</w:t>
      </w:r>
    </w:p>
    <w:p w:rsidR="00CF29CE" w:rsidRDefault="00CF29CE">
      <w:pPr>
        <w:pStyle w:val="Index1"/>
        <w:tabs>
          <w:tab w:val="right" w:pos="5030"/>
        </w:tabs>
        <w:rPr>
          <w:noProof/>
        </w:rPr>
      </w:pPr>
      <w:r>
        <w:rPr>
          <w:noProof/>
        </w:rPr>
        <w:t>Core CAL Suite Bridge per Enterprise Mobility Suite, 15</w:t>
      </w:r>
    </w:p>
    <w:p w:rsidR="00CF29CE" w:rsidRDefault="00CF29CE">
      <w:pPr>
        <w:pStyle w:val="Index1"/>
        <w:tabs>
          <w:tab w:val="right" w:pos="5030"/>
        </w:tabs>
        <w:rPr>
          <w:noProof/>
        </w:rPr>
      </w:pPr>
      <w:r>
        <w:rPr>
          <w:noProof/>
        </w:rPr>
        <w:t>Core CAL Suite Bridge per Microsoft Intune, 87</w:t>
      </w:r>
    </w:p>
    <w:p w:rsidR="00CF29CE" w:rsidRDefault="00CF29CE">
      <w:pPr>
        <w:pStyle w:val="Index1"/>
        <w:tabs>
          <w:tab w:val="right" w:pos="5030"/>
        </w:tabs>
        <w:rPr>
          <w:noProof/>
        </w:rPr>
      </w:pPr>
      <w:r>
        <w:rPr>
          <w:noProof/>
        </w:rPr>
        <w:t>Core CAL Suite Bridge per Microsoft Intune, 15</w:t>
      </w:r>
    </w:p>
    <w:p w:rsidR="00CF29CE" w:rsidRDefault="00CF29CE">
      <w:pPr>
        <w:pStyle w:val="Index1"/>
        <w:tabs>
          <w:tab w:val="right" w:pos="5030"/>
        </w:tabs>
        <w:rPr>
          <w:noProof/>
        </w:rPr>
      </w:pPr>
      <w:r>
        <w:rPr>
          <w:noProof/>
        </w:rPr>
        <w:t>Core CAL Suite Bridge per Office 365, 15, 53, 87</w:t>
      </w:r>
    </w:p>
    <w:p w:rsidR="00CF29CE" w:rsidRDefault="00CF29CE">
      <w:pPr>
        <w:pStyle w:val="Index1"/>
        <w:tabs>
          <w:tab w:val="right" w:pos="5030"/>
        </w:tabs>
        <w:rPr>
          <w:noProof/>
        </w:rPr>
      </w:pPr>
      <w:r>
        <w:rPr>
          <w:noProof/>
        </w:rPr>
        <w:t>Core CAL Suite Bridge per Office 365 e Microsoft Intune, 15, 53, 87</w:t>
      </w:r>
    </w:p>
    <w:p w:rsidR="00CF29CE" w:rsidRDefault="00CF29CE">
      <w:pPr>
        <w:pStyle w:val="Index1"/>
        <w:tabs>
          <w:tab w:val="right" w:pos="5030"/>
        </w:tabs>
        <w:rPr>
          <w:noProof/>
        </w:rPr>
      </w:pPr>
      <w:r>
        <w:rPr>
          <w:noProof/>
        </w:rPr>
        <w:t>Core Infrastructure Server Suite Datacenter, 16, 87</w:t>
      </w:r>
    </w:p>
    <w:p w:rsidR="00CF29CE" w:rsidRDefault="00CF29CE">
      <w:pPr>
        <w:pStyle w:val="Index1"/>
        <w:tabs>
          <w:tab w:val="right" w:pos="5030"/>
        </w:tabs>
        <w:rPr>
          <w:noProof/>
        </w:rPr>
      </w:pPr>
      <w:r>
        <w:rPr>
          <w:noProof/>
        </w:rPr>
        <w:t>Core Infrastructure Server Suite Standard, 16, 87</w:t>
      </w:r>
    </w:p>
    <w:p w:rsidR="00CF29CE" w:rsidRDefault="00CF29CE">
      <w:pPr>
        <w:pStyle w:val="Index1"/>
        <w:tabs>
          <w:tab w:val="right" w:pos="5030"/>
        </w:tabs>
        <w:rPr>
          <w:noProof/>
        </w:rPr>
      </w:pPr>
      <w:r>
        <w:rPr>
          <w:noProof/>
        </w:rPr>
        <w:t>Da Supporto Standard a Supporto Premium per StorSimple, 56</w:t>
      </w:r>
    </w:p>
    <w:p w:rsidR="00CF29CE" w:rsidRDefault="00CF29CE">
      <w:pPr>
        <w:pStyle w:val="Index1"/>
        <w:tabs>
          <w:tab w:val="right" w:pos="5030"/>
        </w:tabs>
        <w:rPr>
          <w:noProof/>
        </w:rPr>
      </w:pPr>
      <w:r>
        <w:rPr>
          <w:noProof/>
        </w:rPr>
        <w:t>Employee Self Service per Microsoft Dynamics (SL per Utente), 59</w:t>
      </w:r>
    </w:p>
    <w:p w:rsidR="00CF29CE" w:rsidRDefault="00CF29CE">
      <w:pPr>
        <w:pStyle w:val="Index1"/>
        <w:tabs>
          <w:tab w:val="right" w:pos="5030"/>
        </w:tabs>
        <w:rPr>
          <w:noProof/>
        </w:rPr>
      </w:pPr>
      <w:r>
        <w:rPr>
          <w:noProof/>
        </w:rPr>
        <w:t>Enterprise Additive CAL per Microsoft Dynamics AX 2012 R3, 19</w:t>
      </w:r>
    </w:p>
    <w:p w:rsidR="00CF29CE" w:rsidRDefault="00CF29CE">
      <w:pPr>
        <w:pStyle w:val="Index1"/>
        <w:tabs>
          <w:tab w:val="right" w:pos="5030"/>
        </w:tabs>
        <w:rPr>
          <w:noProof/>
        </w:rPr>
      </w:pPr>
      <w:r>
        <w:rPr>
          <w:noProof/>
        </w:rPr>
        <w:t>Enterprise CAL, 34, 53, 64, 66, 81, 87</w:t>
      </w:r>
    </w:p>
    <w:p w:rsidR="00CF29CE" w:rsidRDefault="00CF29CE">
      <w:pPr>
        <w:pStyle w:val="Index1"/>
        <w:tabs>
          <w:tab w:val="right" w:pos="5030"/>
        </w:tabs>
        <w:rPr>
          <w:noProof/>
        </w:rPr>
      </w:pPr>
      <w:r>
        <w:rPr>
          <w:noProof/>
        </w:rPr>
        <w:t>Enterprise CAL Bridge per Enterprise Mobility Suite, 15</w:t>
      </w:r>
    </w:p>
    <w:p w:rsidR="00CF29CE" w:rsidRDefault="00CF29CE">
      <w:pPr>
        <w:pStyle w:val="Index1"/>
        <w:tabs>
          <w:tab w:val="right" w:pos="5030"/>
        </w:tabs>
        <w:rPr>
          <w:noProof/>
        </w:rPr>
      </w:pPr>
      <w:r>
        <w:rPr>
          <w:noProof/>
        </w:rPr>
        <w:t>Enterprise CAL Bridge per Enterprise Mobility Suite da SA, 15</w:t>
      </w:r>
    </w:p>
    <w:p w:rsidR="00CF29CE" w:rsidRDefault="00CF29CE">
      <w:pPr>
        <w:pStyle w:val="Index1"/>
        <w:tabs>
          <w:tab w:val="right" w:pos="5030"/>
        </w:tabs>
        <w:rPr>
          <w:noProof/>
        </w:rPr>
      </w:pPr>
      <w:r>
        <w:rPr>
          <w:noProof/>
        </w:rPr>
        <w:t>Enterprise CAL Bridge per Office 365, 64</w:t>
      </w:r>
    </w:p>
    <w:p w:rsidR="00CF29CE" w:rsidRDefault="00CF29CE">
      <w:pPr>
        <w:pStyle w:val="Index1"/>
        <w:tabs>
          <w:tab w:val="right" w:pos="5030"/>
        </w:tabs>
        <w:rPr>
          <w:noProof/>
        </w:rPr>
      </w:pPr>
      <w:r>
        <w:rPr>
          <w:noProof/>
        </w:rPr>
        <w:t>Enterprise CAL per Microsoft Dynamics AX, 80</w:t>
      </w:r>
    </w:p>
    <w:p w:rsidR="00CF29CE" w:rsidRDefault="00CF29CE">
      <w:pPr>
        <w:pStyle w:val="Index1"/>
        <w:tabs>
          <w:tab w:val="right" w:pos="5030"/>
        </w:tabs>
        <w:rPr>
          <w:noProof/>
        </w:rPr>
      </w:pPr>
      <w:r>
        <w:rPr>
          <w:noProof/>
        </w:rPr>
        <w:t>Enterprise CAL per Microsoft Dynamics AX 2012 R3, 19</w:t>
      </w:r>
    </w:p>
    <w:p w:rsidR="00CF29CE" w:rsidRDefault="00CF29CE">
      <w:pPr>
        <w:pStyle w:val="Index1"/>
        <w:tabs>
          <w:tab w:val="right" w:pos="5030"/>
        </w:tabs>
        <w:rPr>
          <w:noProof/>
        </w:rPr>
      </w:pPr>
      <w:r>
        <w:rPr>
          <w:noProof/>
        </w:rPr>
        <w:t>Enterprise CAL per SharePoint Server 2013, 27</w:t>
      </w:r>
    </w:p>
    <w:p w:rsidR="00CF29CE" w:rsidRDefault="00CF29CE">
      <w:pPr>
        <w:pStyle w:val="Index1"/>
        <w:tabs>
          <w:tab w:val="right" w:pos="5030"/>
        </w:tabs>
        <w:rPr>
          <w:noProof/>
        </w:rPr>
      </w:pPr>
      <w:r>
        <w:rPr>
          <w:noProof/>
        </w:rPr>
        <w:t>Enterprise CAL per Skype for Business Server 2015, 28</w:t>
      </w:r>
    </w:p>
    <w:p w:rsidR="00CF29CE" w:rsidRDefault="00CF29CE">
      <w:pPr>
        <w:pStyle w:val="Index1"/>
        <w:tabs>
          <w:tab w:val="right" w:pos="5030"/>
        </w:tabs>
        <w:rPr>
          <w:noProof/>
        </w:rPr>
      </w:pPr>
      <w:r>
        <w:rPr>
          <w:noProof/>
        </w:rPr>
        <w:t>Enterprise CAL Suite, 15</w:t>
      </w:r>
    </w:p>
    <w:p w:rsidR="00CF29CE" w:rsidRDefault="00CF29CE">
      <w:pPr>
        <w:pStyle w:val="Index1"/>
        <w:tabs>
          <w:tab w:val="right" w:pos="5030"/>
        </w:tabs>
        <w:rPr>
          <w:noProof/>
        </w:rPr>
      </w:pPr>
      <w:r>
        <w:rPr>
          <w:noProof/>
        </w:rPr>
        <w:t>Enterprise CAL Suite Bridge per Enterprise Mobility Suite, 87</w:t>
      </w:r>
    </w:p>
    <w:p w:rsidR="00CF29CE" w:rsidRDefault="00CF29CE">
      <w:pPr>
        <w:pStyle w:val="Index1"/>
        <w:tabs>
          <w:tab w:val="right" w:pos="5030"/>
        </w:tabs>
        <w:rPr>
          <w:noProof/>
        </w:rPr>
      </w:pPr>
      <w:r>
        <w:rPr>
          <w:noProof/>
        </w:rPr>
        <w:t>Enterprise CAL Suite Bridge per Microsoft Intune, 87</w:t>
      </w:r>
    </w:p>
    <w:p w:rsidR="00CF29CE" w:rsidRDefault="00CF29CE">
      <w:pPr>
        <w:pStyle w:val="Index1"/>
        <w:tabs>
          <w:tab w:val="right" w:pos="5030"/>
        </w:tabs>
        <w:rPr>
          <w:noProof/>
        </w:rPr>
      </w:pPr>
      <w:r>
        <w:rPr>
          <w:noProof/>
        </w:rPr>
        <w:t>Enterprise CAL Suite Bridge per Microsoft Intune, 15</w:t>
      </w:r>
    </w:p>
    <w:p w:rsidR="00CF29CE" w:rsidRDefault="00CF29CE">
      <w:pPr>
        <w:pStyle w:val="Index1"/>
        <w:tabs>
          <w:tab w:val="right" w:pos="5030"/>
        </w:tabs>
        <w:rPr>
          <w:noProof/>
        </w:rPr>
      </w:pPr>
      <w:r>
        <w:rPr>
          <w:noProof/>
        </w:rPr>
        <w:t>Enterprise CAL Suite Bridge per Office 365, 53, 87</w:t>
      </w:r>
    </w:p>
    <w:p w:rsidR="00CF29CE" w:rsidRDefault="00CF29CE">
      <w:pPr>
        <w:pStyle w:val="Index1"/>
        <w:tabs>
          <w:tab w:val="right" w:pos="5030"/>
        </w:tabs>
        <w:rPr>
          <w:noProof/>
        </w:rPr>
      </w:pPr>
      <w:r>
        <w:rPr>
          <w:noProof/>
        </w:rPr>
        <w:t>Enterprise CAL Suite Bridge per Office 365, 15</w:t>
      </w:r>
    </w:p>
    <w:p w:rsidR="00CF29CE" w:rsidRDefault="00CF29CE">
      <w:pPr>
        <w:pStyle w:val="Index1"/>
        <w:tabs>
          <w:tab w:val="right" w:pos="5030"/>
        </w:tabs>
        <w:rPr>
          <w:noProof/>
        </w:rPr>
      </w:pPr>
      <w:r>
        <w:rPr>
          <w:noProof/>
        </w:rPr>
        <w:t>Enterprise CAL Suite Bridge per Office 365 da SA, 15</w:t>
      </w:r>
    </w:p>
    <w:p w:rsidR="00CF29CE" w:rsidRDefault="00CF29CE">
      <w:pPr>
        <w:pStyle w:val="Index1"/>
        <w:tabs>
          <w:tab w:val="right" w:pos="5030"/>
        </w:tabs>
        <w:rPr>
          <w:noProof/>
        </w:rPr>
      </w:pPr>
      <w:r>
        <w:rPr>
          <w:noProof/>
        </w:rPr>
        <w:t>Enterprise CAL Suite Bridge per Office 365 e Microsoft Intune, 53, 87</w:t>
      </w:r>
    </w:p>
    <w:p w:rsidR="00CF29CE" w:rsidRDefault="00CF29CE">
      <w:pPr>
        <w:pStyle w:val="Index1"/>
        <w:tabs>
          <w:tab w:val="right" w:pos="5030"/>
        </w:tabs>
        <w:rPr>
          <w:noProof/>
        </w:rPr>
      </w:pPr>
      <w:r>
        <w:rPr>
          <w:noProof/>
        </w:rPr>
        <w:t>Enterprise CAL Suite Bridge per Office 365 e Microsoft Intune, 15</w:t>
      </w:r>
    </w:p>
    <w:p w:rsidR="00CF29CE" w:rsidRDefault="00CF29CE">
      <w:pPr>
        <w:pStyle w:val="Index1"/>
        <w:tabs>
          <w:tab w:val="right" w:pos="5030"/>
        </w:tabs>
        <w:rPr>
          <w:noProof/>
        </w:rPr>
      </w:pPr>
      <w:r>
        <w:rPr>
          <w:noProof/>
        </w:rPr>
        <w:t>Enterprise Cloud Suite, 57</w:t>
      </w:r>
    </w:p>
    <w:p w:rsidR="00CF29CE" w:rsidRDefault="00CF29CE">
      <w:pPr>
        <w:pStyle w:val="Index1"/>
        <w:tabs>
          <w:tab w:val="right" w:pos="5030"/>
        </w:tabs>
        <w:rPr>
          <w:noProof/>
        </w:rPr>
      </w:pPr>
      <w:r>
        <w:rPr>
          <w:noProof/>
        </w:rPr>
        <w:t>Enterprise Cloud Suite Add On, 57</w:t>
      </w:r>
    </w:p>
    <w:p w:rsidR="00CF29CE" w:rsidRDefault="00CF29CE">
      <w:pPr>
        <w:pStyle w:val="Index1"/>
        <w:tabs>
          <w:tab w:val="right" w:pos="5030"/>
        </w:tabs>
        <w:rPr>
          <w:noProof/>
        </w:rPr>
      </w:pPr>
      <w:r>
        <w:rPr>
          <w:noProof/>
        </w:rPr>
        <w:t>Enterprise Cloud Suite da SA, 57</w:t>
      </w:r>
    </w:p>
    <w:p w:rsidR="00CF29CE" w:rsidRDefault="00CF29CE">
      <w:pPr>
        <w:pStyle w:val="Index1"/>
        <w:tabs>
          <w:tab w:val="right" w:pos="5030"/>
        </w:tabs>
        <w:rPr>
          <w:noProof/>
        </w:rPr>
      </w:pPr>
      <w:r>
        <w:rPr>
          <w:noProof/>
        </w:rPr>
        <w:t>Enterprise Kit per Windows Embedded 8 Standard (Confezione da 100), 39</w:t>
      </w:r>
    </w:p>
    <w:p w:rsidR="00CF29CE" w:rsidRDefault="00CF29CE">
      <w:pPr>
        <w:pStyle w:val="Index1"/>
        <w:tabs>
          <w:tab w:val="right" w:pos="5030"/>
        </w:tabs>
        <w:rPr>
          <w:noProof/>
        </w:rPr>
      </w:pPr>
      <w:r>
        <w:rPr>
          <w:noProof/>
        </w:rPr>
        <w:t>Enterprise Mobility Suite, 16, 53, 57, 64</w:t>
      </w:r>
    </w:p>
    <w:p w:rsidR="00CF29CE" w:rsidRDefault="00CF29CE">
      <w:pPr>
        <w:pStyle w:val="Index1"/>
        <w:tabs>
          <w:tab w:val="right" w:pos="5030"/>
        </w:tabs>
        <w:rPr>
          <w:noProof/>
        </w:rPr>
      </w:pPr>
      <w:r>
        <w:rPr>
          <w:noProof/>
        </w:rPr>
        <w:t>Enterprise Mobility Suite da SA, 53, 57</w:t>
      </w:r>
    </w:p>
    <w:p w:rsidR="00CF29CE" w:rsidRDefault="00CF29CE">
      <w:pPr>
        <w:pStyle w:val="Index1"/>
        <w:tabs>
          <w:tab w:val="right" w:pos="5030"/>
        </w:tabs>
        <w:rPr>
          <w:noProof/>
        </w:rPr>
      </w:pPr>
      <w:r>
        <w:rPr>
          <w:noProof/>
        </w:rPr>
        <w:t>Essentials CAL per Microsoft Dynamics CRM 2016, 20</w:t>
      </w:r>
    </w:p>
    <w:p w:rsidR="00CF29CE" w:rsidRDefault="00CF29CE">
      <w:pPr>
        <w:pStyle w:val="Index1"/>
        <w:tabs>
          <w:tab w:val="right" w:pos="5030"/>
        </w:tabs>
        <w:rPr>
          <w:noProof/>
        </w:rPr>
      </w:pPr>
      <w:r>
        <w:rPr>
          <w:noProof/>
        </w:rPr>
        <w:t>Excel 2016, 23</w:t>
      </w:r>
    </w:p>
    <w:p w:rsidR="00CF29CE" w:rsidRDefault="00CF29CE">
      <w:pPr>
        <w:pStyle w:val="Index1"/>
        <w:tabs>
          <w:tab w:val="right" w:pos="5030"/>
        </w:tabs>
        <w:rPr>
          <w:noProof/>
        </w:rPr>
      </w:pPr>
      <w:r>
        <w:rPr>
          <w:noProof/>
        </w:rPr>
        <w:t>Excel 2016 per Mac, 24</w:t>
      </w:r>
    </w:p>
    <w:p w:rsidR="00CF29CE" w:rsidRDefault="00CF29CE">
      <w:pPr>
        <w:pStyle w:val="Index1"/>
        <w:tabs>
          <w:tab w:val="right" w:pos="5030"/>
        </w:tabs>
        <w:rPr>
          <w:noProof/>
        </w:rPr>
      </w:pPr>
      <w:r>
        <w:rPr>
          <w:noProof/>
        </w:rPr>
        <w:t>Exchange Enterprise CAL con Servizi, 67</w:t>
      </w:r>
    </w:p>
    <w:p w:rsidR="00CF29CE" w:rsidRDefault="00CF29CE">
      <w:pPr>
        <w:pStyle w:val="Index1"/>
        <w:tabs>
          <w:tab w:val="right" w:pos="5030"/>
        </w:tabs>
        <w:rPr>
          <w:noProof/>
        </w:rPr>
      </w:pPr>
      <w:r>
        <w:rPr>
          <w:noProof/>
        </w:rPr>
        <w:t>Exchange Hosted Archive, 66</w:t>
      </w:r>
    </w:p>
    <w:p w:rsidR="00CF29CE" w:rsidRDefault="00CF29CE">
      <w:pPr>
        <w:pStyle w:val="Index1"/>
        <w:tabs>
          <w:tab w:val="right" w:pos="5030"/>
        </w:tabs>
        <w:rPr>
          <w:noProof/>
        </w:rPr>
      </w:pPr>
      <w:r>
        <w:rPr>
          <w:noProof/>
        </w:rPr>
        <w:t>Exchange Online Piano 1, 26, 66</w:t>
      </w:r>
    </w:p>
    <w:p w:rsidR="00CF29CE" w:rsidRDefault="00CF29CE">
      <w:pPr>
        <w:pStyle w:val="Index1"/>
        <w:tabs>
          <w:tab w:val="right" w:pos="5030"/>
        </w:tabs>
        <w:rPr>
          <w:noProof/>
        </w:rPr>
      </w:pPr>
      <w:r>
        <w:rPr>
          <w:noProof/>
        </w:rPr>
        <w:t>Exchange Online Piano 1A per Ex Allievi, 66</w:t>
      </w:r>
    </w:p>
    <w:p w:rsidR="00CF29CE" w:rsidRDefault="00CF29CE">
      <w:pPr>
        <w:pStyle w:val="Index1"/>
        <w:tabs>
          <w:tab w:val="right" w:pos="5030"/>
        </w:tabs>
        <w:rPr>
          <w:noProof/>
        </w:rPr>
      </w:pPr>
      <w:r>
        <w:rPr>
          <w:noProof/>
        </w:rPr>
        <w:t>Exchange Online Piano 2, 26, 66</w:t>
      </w:r>
    </w:p>
    <w:p w:rsidR="00CF29CE" w:rsidRDefault="00CF29CE">
      <w:pPr>
        <w:pStyle w:val="Index1"/>
        <w:tabs>
          <w:tab w:val="right" w:pos="5030"/>
        </w:tabs>
        <w:rPr>
          <w:noProof/>
        </w:rPr>
      </w:pPr>
      <w:r>
        <w:rPr>
          <w:noProof/>
        </w:rPr>
        <w:t>Exchange Online Protection, 15, 66</w:t>
      </w:r>
    </w:p>
    <w:p w:rsidR="00CF29CE" w:rsidRDefault="00CF29CE">
      <w:pPr>
        <w:pStyle w:val="Index1"/>
        <w:tabs>
          <w:tab w:val="right" w:pos="5030"/>
        </w:tabs>
        <w:rPr>
          <w:noProof/>
        </w:rPr>
      </w:pPr>
      <w:r>
        <w:rPr>
          <w:noProof/>
        </w:rPr>
        <w:t>Exchange Server, 86</w:t>
      </w:r>
    </w:p>
    <w:p w:rsidR="00CF29CE" w:rsidRDefault="00CF29CE">
      <w:pPr>
        <w:pStyle w:val="Index1"/>
        <w:tabs>
          <w:tab w:val="right" w:pos="5030"/>
        </w:tabs>
        <w:rPr>
          <w:noProof/>
        </w:rPr>
      </w:pPr>
      <w:r>
        <w:rPr>
          <w:noProof/>
        </w:rPr>
        <w:t>Exchange Server 2013, 25</w:t>
      </w:r>
    </w:p>
    <w:p w:rsidR="00CF29CE" w:rsidRDefault="00CF29CE">
      <w:pPr>
        <w:pStyle w:val="Index1"/>
        <w:tabs>
          <w:tab w:val="right" w:pos="5030"/>
        </w:tabs>
        <w:rPr>
          <w:noProof/>
        </w:rPr>
      </w:pPr>
      <w:r>
        <w:rPr>
          <w:noProof/>
        </w:rPr>
        <w:t>Exchange Server Enterprise, 87</w:t>
      </w:r>
    </w:p>
    <w:p w:rsidR="00CF29CE" w:rsidRDefault="00CF29CE">
      <w:pPr>
        <w:pStyle w:val="Index1"/>
        <w:tabs>
          <w:tab w:val="right" w:pos="5030"/>
        </w:tabs>
        <w:rPr>
          <w:noProof/>
        </w:rPr>
      </w:pPr>
      <w:r>
        <w:rPr>
          <w:noProof/>
        </w:rPr>
        <w:t>Exchange Server Enterprise 2016, 25</w:t>
      </w:r>
    </w:p>
    <w:p w:rsidR="00CF29CE" w:rsidRDefault="00CF29CE">
      <w:pPr>
        <w:pStyle w:val="Index1"/>
        <w:tabs>
          <w:tab w:val="right" w:pos="5030"/>
        </w:tabs>
        <w:rPr>
          <w:noProof/>
        </w:rPr>
      </w:pPr>
      <w:r>
        <w:rPr>
          <w:noProof/>
        </w:rPr>
        <w:t>Exchange Server Standard, 87</w:t>
      </w:r>
    </w:p>
    <w:p w:rsidR="00CF29CE" w:rsidRDefault="00CF29CE">
      <w:pPr>
        <w:pStyle w:val="Index1"/>
        <w:tabs>
          <w:tab w:val="right" w:pos="5030"/>
        </w:tabs>
        <w:rPr>
          <w:noProof/>
        </w:rPr>
      </w:pPr>
      <w:r>
        <w:rPr>
          <w:noProof/>
        </w:rPr>
        <w:t>Exchange Server Standard 2016, 25</w:t>
      </w:r>
    </w:p>
    <w:p w:rsidR="00CF29CE" w:rsidRDefault="00CF29CE">
      <w:pPr>
        <w:pStyle w:val="Index1"/>
        <w:tabs>
          <w:tab w:val="right" w:pos="5030"/>
        </w:tabs>
        <w:rPr>
          <w:noProof/>
        </w:rPr>
      </w:pPr>
      <w:r>
        <w:rPr>
          <w:noProof/>
        </w:rPr>
        <w:t>External Connector per Microsoft Identity Manager 2016, 22</w:t>
      </w:r>
    </w:p>
    <w:p w:rsidR="00CF29CE" w:rsidRDefault="00CF29CE">
      <w:pPr>
        <w:pStyle w:val="Index1"/>
        <w:tabs>
          <w:tab w:val="right" w:pos="5030"/>
        </w:tabs>
        <w:rPr>
          <w:noProof/>
        </w:rPr>
      </w:pPr>
      <w:r>
        <w:rPr>
          <w:noProof/>
        </w:rPr>
        <w:t>External Connector per Servizi Desktop Remoto Windows Server 2012, 46</w:t>
      </w:r>
    </w:p>
    <w:p w:rsidR="00CF29CE" w:rsidRDefault="00CF29CE">
      <w:pPr>
        <w:pStyle w:val="Index1"/>
        <w:tabs>
          <w:tab w:val="right" w:pos="5030"/>
        </w:tabs>
        <w:rPr>
          <w:noProof/>
        </w:rPr>
      </w:pPr>
      <w:r>
        <w:rPr>
          <w:noProof/>
        </w:rPr>
        <w:t>External Connector per Windows Server 2012, 46</w:t>
      </w:r>
    </w:p>
    <w:p w:rsidR="00CF29CE" w:rsidRDefault="00CF29CE">
      <w:pPr>
        <w:pStyle w:val="Index1"/>
        <w:tabs>
          <w:tab w:val="right" w:pos="5030"/>
        </w:tabs>
        <w:rPr>
          <w:noProof/>
        </w:rPr>
      </w:pPr>
      <w:r>
        <w:rPr>
          <w:noProof/>
        </w:rPr>
        <w:t>External Connector per Windows Server 2012 Active Directory Rights Management Services, 46</w:t>
      </w:r>
    </w:p>
    <w:p w:rsidR="00CF29CE" w:rsidRDefault="00CF29CE">
      <w:pPr>
        <w:pStyle w:val="Index1"/>
        <w:tabs>
          <w:tab w:val="right" w:pos="5030"/>
        </w:tabs>
        <w:rPr>
          <w:noProof/>
        </w:rPr>
      </w:pPr>
      <w:r>
        <w:rPr>
          <w:noProof/>
        </w:rPr>
        <w:t>Forefront Identity Manager 2010 - Windows Live Edition, 18</w:t>
      </w:r>
    </w:p>
    <w:p w:rsidR="00CF29CE" w:rsidRDefault="00CF29CE">
      <w:pPr>
        <w:pStyle w:val="Index1"/>
        <w:tabs>
          <w:tab w:val="right" w:pos="5030"/>
        </w:tabs>
        <w:rPr>
          <w:noProof/>
        </w:rPr>
      </w:pPr>
      <w:r>
        <w:rPr>
          <w:noProof/>
        </w:rPr>
        <w:t>Forefront Identity Manager 2010 R2, 22, 48</w:t>
      </w:r>
    </w:p>
    <w:p w:rsidR="00CF29CE" w:rsidRDefault="00CF29CE">
      <w:pPr>
        <w:pStyle w:val="Index1"/>
        <w:tabs>
          <w:tab w:val="right" w:pos="5030"/>
        </w:tabs>
        <w:rPr>
          <w:noProof/>
        </w:rPr>
      </w:pPr>
      <w:r>
        <w:rPr>
          <w:noProof/>
        </w:rPr>
        <w:t>Forefront Identity Manager 2010 R2 - Windows Live Edition, 18</w:t>
      </w:r>
    </w:p>
    <w:p w:rsidR="00CF29CE" w:rsidRDefault="00CF29CE">
      <w:pPr>
        <w:pStyle w:val="Index1"/>
        <w:tabs>
          <w:tab w:val="right" w:pos="5030"/>
        </w:tabs>
        <w:rPr>
          <w:noProof/>
        </w:rPr>
      </w:pPr>
      <w:r>
        <w:rPr>
          <w:noProof/>
        </w:rPr>
        <w:t>Forefront TMG Enterprise, 87</w:t>
      </w:r>
    </w:p>
    <w:p w:rsidR="00CF29CE" w:rsidRDefault="00CF29CE">
      <w:pPr>
        <w:pStyle w:val="Index1"/>
        <w:tabs>
          <w:tab w:val="right" w:pos="5030"/>
        </w:tabs>
        <w:rPr>
          <w:noProof/>
        </w:rPr>
      </w:pPr>
      <w:r>
        <w:rPr>
          <w:noProof/>
        </w:rPr>
        <w:t>Forefront TMG Standard, 87</w:t>
      </w:r>
    </w:p>
    <w:p w:rsidR="00CF29CE" w:rsidRDefault="00CF29CE">
      <w:pPr>
        <w:pStyle w:val="Index1"/>
        <w:tabs>
          <w:tab w:val="right" w:pos="5030"/>
        </w:tabs>
        <w:rPr>
          <w:noProof/>
        </w:rPr>
      </w:pPr>
      <w:r>
        <w:rPr>
          <w:noProof/>
        </w:rPr>
        <w:t>Forefront United Access Gateway 2010, 16</w:t>
      </w:r>
    </w:p>
    <w:p w:rsidR="00CF29CE" w:rsidRDefault="00CF29CE">
      <w:pPr>
        <w:pStyle w:val="Index1"/>
        <w:tabs>
          <w:tab w:val="right" w:pos="5030"/>
        </w:tabs>
        <w:rPr>
          <w:noProof/>
        </w:rPr>
      </w:pPr>
      <w:r>
        <w:rPr>
          <w:noProof/>
        </w:rPr>
        <w:t>Functional Additive CAL per Microsoft Dynamics AX 2012 R3, 19</w:t>
      </w:r>
    </w:p>
    <w:p w:rsidR="00CF29CE" w:rsidRDefault="00CF29CE">
      <w:pPr>
        <w:pStyle w:val="Index1"/>
        <w:tabs>
          <w:tab w:val="right" w:pos="5030"/>
        </w:tabs>
        <w:rPr>
          <w:noProof/>
        </w:rPr>
      </w:pPr>
      <w:r>
        <w:rPr>
          <w:noProof/>
        </w:rPr>
        <w:t>Functional CAL per Microsoft Dynamics AX, 59, 80</w:t>
      </w:r>
    </w:p>
    <w:p w:rsidR="00CF29CE" w:rsidRDefault="00CF29CE">
      <w:pPr>
        <w:pStyle w:val="Index1"/>
        <w:tabs>
          <w:tab w:val="right" w:pos="5030"/>
        </w:tabs>
        <w:rPr>
          <w:noProof/>
        </w:rPr>
      </w:pPr>
      <w:r>
        <w:rPr>
          <w:noProof/>
        </w:rPr>
        <w:t>Functional CAL per Microsoft Dynamics AX 2012 R3, 19</w:t>
      </w:r>
    </w:p>
    <w:p w:rsidR="00CF29CE" w:rsidRDefault="00CF29CE">
      <w:pPr>
        <w:pStyle w:val="Index1"/>
        <w:tabs>
          <w:tab w:val="right" w:pos="5030"/>
        </w:tabs>
        <w:rPr>
          <w:noProof/>
        </w:rPr>
      </w:pPr>
      <w:r>
        <w:rPr>
          <w:noProof/>
        </w:rPr>
        <w:t>HPC Pack, 48</w:t>
      </w:r>
    </w:p>
    <w:p w:rsidR="00CF29CE" w:rsidRDefault="00CF29CE">
      <w:pPr>
        <w:pStyle w:val="Index1"/>
        <w:tabs>
          <w:tab w:val="right" w:pos="5030"/>
        </w:tabs>
        <w:rPr>
          <w:noProof/>
        </w:rPr>
      </w:pPr>
      <w:r>
        <w:rPr>
          <w:noProof/>
        </w:rPr>
        <w:t>Impegno Monetario per StorSimple, 56</w:t>
      </w:r>
    </w:p>
    <w:p w:rsidR="00CF29CE" w:rsidRDefault="00CF29CE">
      <w:pPr>
        <w:pStyle w:val="Index1"/>
        <w:tabs>
          <w:tab w:val="right" w:pos="5030"/>
        </w:tabs>
        <w:rPr>
          <w:noProof/>
        </w:rPr>
      </w:pPr>
      <w:r>
        <w:rPr>
          <w:noProof/>
        </w:rPr>
        <w:t>Licenza, 42</w:t>
      </w:r>
    </w:p>
    <w:p w:rsidR="00CF29CE" w:rsidRDefault="00CF29CE">
      <w:pPr>
        <w:pStyle w:val="Index1"/>
        <w:tabs>
          <w:tab w:val="right" w:pos="5030"/>
        </w:tabs>
        <w:rPr>
          <w:noProof/>
        </w:rPr>
      </w:pPr>
      <w:r>
        <w:rPr>
          <w:noProof/>
        </w:rPr>
        <w:t>Licenza di Gestione Client per OSE per Advanced Threat Analytics 2016, 13</w:t>
      </w:r>
    </w:p>
    <w:p w:rsidR="00CF29CE" w:rsidRDefault="00CF29CE">
      <w:pPr>
        <w:pStyle w:val="Index1"/>
        <w:tabs>
          <w:tab w:val="right" w:pos="5030"/>
        </w:tabs>
        <w:rPr>
          <w:noProof/>
        </w:rPr>
      </w:pPr>
      <w:r>
        <w:rPr>
          <w:noProof/>
        </w:rPr>
        <w:t>Licenza di Gestione Client per System Center 2012 R2 Configuration Manager, 34</w:t>
      </w:r>
    </w:p>
    <w:p w:rsidR="00CF29CE" w:rsidRDefault="00CF29CE">
      <w:pPr>
        <w:pStyle w:val="Index1"/>
        <w:tabs>
          <w:tab w:val="right" w:pos="5030"/>
        </w:tabs>
        <w:rPr>
          <w:noProof/>
        </w:rPr>
      </w:pPr>
      <w:r>
        <w:rPr>
          <w:noProof/>
        </w:rPr>
        <w:t>Licenza di Gestione Client per Utente per Advanced Threat Analytics 2016, 13</w:t>
      </w:r>
    </w:p>
    <w:p w:rsidR="00CF29CE" w:rsidRDefault="00CF29CE">
      <w:pPr>
        <w:pStyle w:val="Index1"/>
        <w:tabs>
          <w:tab w:val="right" w:pos="5030"/>
        </w:tabs>
        <w:rPr>
          <w:noProof/>
        </w:rPr>
      </w:pPr>
      <w:r>
        <w:rPr>
          <w:noProof/>
        </w:rPr>
        <w:t>Licenza di Gestione Server per System Center 2012 Datacenter, 81</w:t>
      </w:r>
    </w:p>
    <w:p w:rsidR="00CF29CE" w:rsidRDefault="00CF29CE">
      <w:pPr>
        <w:pStyle w:val="Index1"/>
        <w:tabs>
          <w:tab w:val="right" w:pos="5030"/>
        </w:tabs>
        <w:rPr>
          <w:noProof/>
        </w:rPr>
      </w:pPr>
      <w:r>
        <w:rPr>
          <w:noProof/>
        </w:rPr>
        <w:t>Licenza di Gestione Server per System Center 2012 R2 Datacenter, 32</w:t>
      </w:r>
    </w:p>
    <w:p w:rsidR="00CF29CE" w:rsidRDefault="00CF29CE">
      <w:pPr>
        <w:pStyle w:val="Index1"/>
        <w:tabs>
          <w:tab w:val="right" w:pos="5030"/>
        </w:tabs>
        <w:rPr>
          <w:noProof/>
        </w:rPr>
      </w:pPr>
      <w:r>
        <w:rPr>
          <w:noProof/>
        </w:rPr>
        <w:t>Licenza di Gestione Server per System Center 2012 R2 Standard, 32</w:t>
      </w:r>
    </w:p>
    <w:p w:rsidR="00CF29CE" w:rsidRDefault="00CF29CE">
      <w:pPr>
        <w:pStyle w:val="Index1"/>
        <w:tabs>
          <w:tab w:val="right" w:pos="5030"/>
        </w:tabs>
        <w:rPr>
          <w:noProof/>
        </w:rPr>
      </w:pPr>
      <w:r>
        <w:rPr>
          <w:noProof/>
        </w:rPr>
        <w:t>Licenza di Gestione Server per System Center 2012 Standard, 80</w:t>
      </w:r>
    </w:p>
    <w:p w:rsidR="00CF29CE" w:rsidRDefault="00CF29CE">
      <w:pPr>
        <w:pStyle w:val="Index1"/>
        <w:tabs>
          <w:tab w:val="right" w:pos="5030"/>
        </w:tabs>
        <w:rPr>
          <w:noProof/>
        </w:rPr>
      </w:pPr>
      <w:r>
        <w:rPr>
          <w:noProof/>
        </w:rPr>
        <w:t>Live Meeting Professional, 28</w:t>
      </w:r>
    </w:p>
    <w:p w:rsidR="00CF29CE" w:rsidRDefault="00CF29CE">
      <w:pPr>
        <w:pStyle w:val="Index1"/>
        <w:tabs>
          <w:tab w:val="right" w:pos="5030"/>
        </w:tabs>
        <w:rPr>
          <w:noProof/>
        </w:rPr>
      </w:pPr>
      <w:r>
        <w:rPr>
          <w:noProof/>
        </w:rPr>
        <w:t>Live Meeting Standard, 28</w:t>
      </w:r>
    </w:p>
    <w:p w:rsidR="00CF29CE" w:rsidRDefault="00CF29CE">
      <w:pPr>
        <w:pStyle w:val="Index1"/>
        <w:tabs>
          <w:tab w:val="right" w:pos="5030"/>
        </w:tabs>
        <w:rPr>
          <w:noProof/>
        </w:rPr>
      </w:pPr>
      <w:r>
        <w:rPr>
          <w:noProof/>
        </w:rPr>
        <w:t>Lync 2013, 23</w:t>
      </w:r>
    </w:p>
    <w:p w:rsidR="00CF29CE" w:rsidRDefault="00CF29CE">
      <w:pPr>
        <w:pStyle w:val="Index1"/>
        <w:tabs>
          <w:tab w:val="right" w:pos="5030"/>
        </w:tabs>
        <w:rPr>
          <w:noProof/>
        </w:rPr>
      </w:pPr>
      <w:r>
        <w:rPr>
          <w:noProof/>
        </w:rPr>
        <w:t>Lync per Mac 2011, 24, 68</w:t>
      </w:r>
    </w:p>
    <w:p w:rsidR="00CF29CE" w:rsidRDefault="00CF29CE">
      <w:pPr>
        <w:pStyle w:val="Index1"/>
        <w:tabs>
          <w:tab w:val="right" w:pos="5030"/>
        </w:tabs>
        <w:rPr>
          <w:noProof/>
        </w:rPr>
      </w:pPr>
      <w:r>
        <w:rPr>
          <w:noProof/>
        </w:rPr>
        <w:t>Lync Server 2010, 28</w:t>
      </w:r>
    </w:p>
    <w:p w:rsidR="00CF29CE" w:rsidRDefault="00CF29CE">
      <w:pPr>
        <w:pStyle w:val="Index1"/>
        <w:tabs>
          <w:tab w:val="right" w:pos="5030"/>
        </w:tabs>
        <w:rPr>
          <w:noProof/>
        </w:rPr>
      </w:pPr>
      <w:r>
        <w:rPr>
          <w:noProof/>
        </w:rPr>
        <w:t>Lync Server 2013, 28</w:t>
      </w:r>
    </w:p>
    <w:p w:rsidR="00CF29CE" w:rsidRDefault="00CF29CE">
      <w:pPr>
        <w:pStyle w:val="Index1"/>
        <w:tabs>
          <w:tab w:val="right" w:pos="5030"/>
        </w:tabs>
        <w:rPr>
          <w:noProof/>
        </w:rPr>
      </w:pPr>
      <w:r>
        <w:rPr>
          <w:noProof/>
        </w:rPr>
        <w:t>Messaggi Extra per Microsoft Dynamics Marketing, 60</w:t>
      </w:r>
    </w:p>
    <w:p w:rsidR="00CF29CE" w:rsidRDefault="00CF29CE">
      <w:pPr>
        <w:pStyle w:val="Index1"/>
        <w:tabs>
          <w:tab w:val="right" w:pos="5030"/>
        </w:tabs>
        <w:rPr>
          <w:noProof/>
        </w:rPr>
      </w:pPr>
      <w:r>
        <w:rPr>
          <w:noProof/>
        </w:rPr>
        <w:t>Microsoft Azure Site Recovery, 53</w:t>
      </w:r>
    </w:p>
    <w:p w:rsidR="00CF29CE" w:rsidRDefault="00CF29CE">
      <w:pPr>
        <w:pStyle w:val="Index1"/>
        <w:tabs>
          <w:tab w:val="right" w:pos="5030"/>
        </w:tabs>
        <w:rPr>
          <w:noProof/>
        </w:rPr>
      </w:pPr>
      <w:r>
        <w:rPr>
          <w:noProof/>
        </w:rPr>
        <w:t>Microsoft Dynamics AX 2012 R2, 19</w:t>
      </w:r>
    </w:p>
    <w:p w:rsidR="00CF29CE" w:rsidRDefault="00CF29CE">
      <w:pPr>
        <w:pStyle w:val="Index1"/>
        <w:tabs>
          <w:tab w:val="right" w:pos="5030"/>
        </w:tabs>
        <w:rPr>
          <w:noProof/>
        </w:rPr>
      </w:pPr>
      <w:r>
        <w:rPr>
          <w:noProof/>
        </w:rPr>
        <w:t>Microsoft Dynamics AX 2012 R3 Server, 19</w:t>
      </w:r>
    </w:p>
    <w:p w:rsidR="00CF29CE" w:rsidRDefault="00CF29CE">
      <w:pPr>
        <w:pStyle w:val="Index1"/>
        <w:tabs>
          <w:tab w:val="right" w:pos="5030"/>
        </w:tabs>
        <w:rPr>
          <w:noProof/>
        </w:rPr>
      </w:pPr>
      <w:r>
        <w:rPr>
          <w:noProof/>
        </w:rPr>
        <w:t>Microsoft Dynamics AX 2012 R3 Standard Commerce Server Core, 19</w:t>
      </w:r>
    </w:p>
    <w:p w:rsidR="00CF29CE" w:rsidRDefault="00CF29CE">
      <w:pPr>
        <w:pStyle w:val="Index1"/>
        <w:tabs>
          <w:tab w:val="right" w:pos="5030"/>
        </w:tabs>
        <w:rPr>
          <w:noProof/>
        </w:rPr>
      </w:pPr>
      <w:r>
        <w:rPr>
          <w:noProof/>
        </w:rPr>
        <w:t>Microsoft Dynamics AX 2012 R3 Store Server, 19</w:t>
      </w:r>
    </w:p>
    <w:p w:rsidR="00CF29CE" w:rsidRDefault="00CF29CE">
      <w:pPr>
        <w:pStyle w:val="Index1"/>
        <w:tabs>
          <w:tab w:val="right" w:pos="5030"/>
        </w:tabs>
        <w:rPr>
          <w:noProof/>
        </w:rPr>
      </w:pPr>
      <w:r>
        <w:rPr>
          <w:noProof/>
        </w:rPr>
        <w:t>Microsoft Dynamics AX Additional Storage, 58</w:t>
      </w:r>
    </w:p>
    <w:p w:rsidR="00CF29CE" w:rsidRDefault="00CF29CE">
      <w:pPr>
        <w:pStyle w:val="Index1"/>
        <w:tabs>
          <w:tab w:val="right" w:pos="5030"/>
        </w:tabs>
        <w:rPr>
          <w:noProof/>
        </w:rPr>
      </w:pPr>
      <w:r>
        <w:rPr>
          <w:noProof/>
        </w:rPr>
        <w:t>Microsoft Dynamics AX Device, 58</w:t>
      </w:r>
    </w:p>
    <w:p w:rsidR="00CF29CE" w:rsidRDefault="00CF29CE">
      <w:pPr>
        <w:pStyle w:val="Index1"/>
        <w:tabs>
          <w:tab w:val="right" w:pos="5030"/>
        </w:tabs>
        <w:rPr>
          <w:noProof/>
        </w:rPr>
      </w:pPr>
      <w:r>
        <w:rPr>
          <w:noProof/>
        </w:rPr>
        <w:t>Microsoft Dynamics AX Device per SA, 58</w:t>
      </w:r>
    </w:p>
    <w:p w:rsidR="00CF29CE" w:rsidRDefault="00CF29CE">
      <w:pPr>
        <w:pStyle w:val="Index1"/>
        <w:tabs>
          <w:tab w:val="right" w:pos="5030"/>
        </w:tabs>
        <w:rPr>
          <w:noProof/>
        </w:rPr>
      </w:pPr>
      <w:r>
        <w:rPr>
          <w:noProof/>
        </w:rPr>
        <w:t>Microsoft Dynamics AX Enterprise, 58</w:t>
      </w:r>
    </w:p>
    <w:p w:rsidR="00CF29CE" w:rsidRDefault="00CF29CE">
      <w:pPr>
        <w:pStyle w:val="Index1"/>
        <w:tabs>
          <w:tab w:val="right" w:pos="5030"/>
        </w:tabs>
        <w:rPr>
          <w:noProof/>
        </w:rPr>
      </w:pPr>
      <w:r>
        <w:rPr>
          <w:noProof/>
        </w:rPr>
        <w:t>Microsoft Dynamics AX Enterprise per SA, 58</w:t>
      </w:r>
    </w:p>
    <w:p w:rsidR="00CF29CE" w:rsidRDefault="00CF29CE">
      <w:pPr>
        <w:pStyle w:val="Index1"/>
        <w:tabs>
          <w:tab w:val="right" w:pos="5030"/>
        </w:tabs>
        <w:rPr>
          <w:noProof/>
        </w:rPr>
      </w:pPr>
      <w:r>
        <w:rPr>
          <w:noProof/>
        </w:rPr>
        <w:t>Microsoft Dynamics AX Professional Direct Support, 58</w:t>
      </w:r>
    </w:p>
    <w:p w:rsidR="00CF29CE" w:rsidRDefault="00CF29CE">
      <w:pPr>
        <w:pStyle w:val="Index1"/>
        <w:tabs>
          <w:tab w:val="right" w:pos="5030"/>
        </w:tabs>
        <w:rPr>
          <w:noProof/>
        </w:rPr>
      </w:pPr>
      <w:r>
        <w:rPr>
          <w:noProof/>
        </w:rPr>
        <w:t>Microsoft Dynamics AX Sandbox Tier 1</w:t>
      </w:r>
    </w:p>
    <w:p w:rsidR="00CF29CE" w:rsidRDefault="00CF29CE">
      <w:pPr>
        <w:pStyle w:val="Index2"/>
        <w:tabs>
          <w:tab w:val="right" w:pos="5030"/>
        </w:tabs>
        <w:rPr>
          <w:noProof/>
        </w:rPr>
      </w:pPr>
      <w:r>
        <w:rPr>
          <w:noProof/>
        </w:rPr>
        <w:t>Developer &amp; Test Instance, 58</w:t>
      </w:r>
    </w:p>
    <w:p w:rsidR="00CF29CE" w:rsidRDefault="00CF29CE">
      <w:pPr>
        <w:pStyle w:val="Index1"/>
        <w:tabs>
          <w:tab w:val="right" w:pos="5030"/>
        </w:tabs>
        <w:rPr>
          <w:noProof/>
        </w:rPr>
      </w:pPr>
      <w:r>
        <w:rPr>
          <w:noProof/>
        </w:rPr>
        <w:t>Microsoft Dynamics AX Sandbox Tier 2</w:t>
      </w:r>
    </w:p>
    <w:p w:rsidR="00CF29CE" w:rsidRDefault="00CF29CE">
      <w:pPr>
        <w:pStyle w:val="Index2"/>
        <w:tabs>
          <w:tab w:val="right" w:pos="5030"/>
        </w:tabs>
        <w:rPr>
          <w:noProof/>
        </w:rPr>
      </w:pPr>
      <w:r>
        <w:rPr>
          <w:noProof/>
        </w:rPr>
        <w:t>Standard Acceptance Testing, 58</w:t>
      </w:r>
    </w:p>
    <w:p w:rsidR="00CF29CE" w:rsidRDefault="00CF29CE">
      <w:pPr>
        <w:pStyle w:val="Index1"/>
        <w:tabs>
          <w:tab w:val="right" w:pos="5030"/>
        </w:tabs>
        <w:rPr>
          <w:noProof/>
        </w:rPr>
      </w:pPr>
      <w:r>
        <w:rPr>
          <w:noProof/>
        </w:rPr>
        <w:t>Microsoft Dynamics AX Sandbox Tier 3</w:t>
      </w:r>
    </w:p>
    <w:p w:rsidR="00CF29CE" w:rsidRDefault="00CF29CE">
      <w:pPr>
        <w:pStyle w:val="Index2"/>
        <w:tabs>
          <w:tab w:val="right" w:pos="5030"/>
        </w:tabs>
        <w:rPr>
          <w:noProof/>
        </w:rPr>
      </w:pPr>
      <w:r>
        <w:rPr>
          <w:noProof/>
        </w:rPr>
        <w:t>Premier Acceptance Testing, 58</w:t>
      </w:r>
    </w:p>
    <w:p w:rsidR="00CF29CE" w:rsidRDefault="00CF29CE">
      <w:pPr>
        <w:pStyle w:val="Index1"/>
        <w:tabs>
          <w:tab w:val="right" w:pos="5030"/>
        </w:tabs>
        <w:rPr>
          <w:noProof/>
        </w:rPr>
      </w:pPr>
      <w:r>
        <w:rPr>
          <w:noProof/>
        </w:rPr>
        <w:t>Microsoft Dynamics AX Sandbox Tier 4</w:t>
      </w:r>
    </w:p>
    <w:p w:rsidR="00CF29CE" w:rsidRDefault="00CF29CE">
      <w:pPr>
        <w:pStyle w:val="Index2"/>
        <w:tabs>
          <w:tab w:val="right" w:pos="5030"/>
        </w:tabs>
        <w:rPr>
          <w:noProof/>
        </w:rPr>
      </w:pPr>
      <w:r>
        <w:rPr>
          <w:noProof/>
        </w:rPr>
        <w:t>Standard Performance Testing (SL Add-on), 58</w:t>
      </w:r>
    </w:p>
    <w:p w:rsidR="00CF29CE" w:rsidRDefault="00CF29CE">
      <w:pPr>
        <w:pStyle w:val="Index1"/>
        <w:tabs>
          <w:tab w:val="right" w:pos="5030"/>
        </w:tabs>
        <w:rPr>
          <w:noProof/>
        </w:rPr>
      </w:pPr>
      <w:r>
        <w:rPr>
          <w:noProof/>
        </w:rPr>
        <w:t>Microsoft Dynamics AX Sandbox Tier 5</w:t>
      </w:r>
    </w:p>
    <w:p w:rsidR="00CF29CE" w:rsidRDefault="00CF29CE">
      <w:pPr>
        <w:pStyle w:val="Index2"/>
        <w:tabs>
          <w:tab w:val="right" w:pos="5030"/>
        </w:tabs>
        <w:rPr>
          <w:noProof/>
        </w:rPr>
      </w:pPr>
      <w:r>
        <w:rPr>
          <w:noProof/>
        </w:rPr>
        <w:t>Premier Performance Testing, 58</w:t>
      </w:r>
    </w:p>
    <w:p w:rsidR="00CF29CE" w:rsidRDefault="00CF29CE">
      <w:pPr>
        <w:pStyle w:val="Index1"/>
        <w:tabs>
          <w:tab w:val="right" w:pos="5030"/>
        </w:tabs>
        <w:rPr>
          <w:noProof/>
        </w:rPr>
      </w:pPr>
      <w:r>
        <w:rPr>
          <w:noProof/>
        </w:rPr>
        <w:t>Microsoft Dynamics AX Self Serve, 58</w:t>
      </w:r>
    </w:p>
    <w:p w:rsidR="00CF29CE" w:rsidRDefault="00CF29CE">
      <w:pPr>
        <w:pStyle w:val="Index1"/>
        <w:tabs>
          <w:tab w:val="right" w:pos="5030"/>
        </w:tabs>
        <w:rPr>
          <w:noProof/>
        </w:rPr>
      </w:pPr>
      <w:r>
        <w:rPr>
          <w:noProof/>
        </w:rPr>
        <w:t>Microsoft Dynamics AX Self Serve per SA, 58</w:t>
      </w:r>
    </w:p>
    <w:p w:rsidR="00CF29CE" w:rsidRDefault="00CF29CE">
      <w:pPr>
        <w:pStyle w:val="Index1"/>
        <w:tabs>
          <w:tab w:val="right" w:pos="5030"/>
        </w:tabs>
        <w:rPr>
          <w:noProof/>
        </w:rPr>
      </w:pPr>
      <w:r>
        <w:rPr>
          <w:noProof/>
        </w:rPr>
        <w:t>Microsoft Dynamics AX Standard Commerce Core Server, 81</w:t>
      </w:r>
    </w:p>
    <w:p w:rsidR="00CF29CE" w:rsidRDefault="00CF29CE">
      <w:pPr>
        <w:pStyle w:val="Index1"/>
        <w:tabs>
          <w:tab w:val="right" w:pos="5030"/>
        </w:tabs>
        <w:rPr>
          <w:noProof/>
        </w:rPr>
      </w:pPr>
      <w:r>
        <w:rPr>
          <w:noProof/>
        </w:rPr>
        <w:t>Microsoft Dynamics AX Store Server, 80</w:t>
      </w:r>
    </w:p>
    <w:p w:rsidR="00CF29CE" w:rsidRDefault="00CF29CE">
      <w:pPr>
        <w:pStyle w:val="Index1"/>
        <w:tabs>
          <w:tab w:val="right" w:pos="5030"/>
        </w:tabs>
        <w:rPr>
          <w:noProof/>
        </w:rPr>
      </w:pPr>
      <w:r>
        <w:rPr>
          <w:noProof/>
        </w:rPr>
        <w:t>Microsoft Dynamics AX Task, 58</w:t>
      </w:r>
    </w:p>
    <w:p w:rsidR="00CF29CE" w:rsidRDefault="00CF29CE">
      <w:pPr>
        <w:pStyle w:val="Index1"/>
        <w:tabs>
          <w:tab w:val="right" w:pos="5030"/>
        </w:tabs>
        <w:rPr>
          <w:noProof/>
        </w:rPr>
      </w:pPr>
      <w:r>
        <w:rPr>
          <w:noProof/>
        </w:rPr>
        <w:t>Microsoft Dynamics AX Task per SA, 58</w:t>
      </w:r>
    </w:p>
    <w:p w:rsidR="00CF29CE" w:rsidRDefault="00CF29CE">
      <w:pPr>
        <w:pStyle w:val="Index1"/>
        <w:tabs>
          <w:tab w:val="right" w:pos="5030"/>
        </w:tabs>
        <w:rPr>
          <w:noProof/>
        </w:rPr>
      </w:pPr>
      <w:r>
        <w:rPr>
          <w:noProof/>
        </w:rPr>
        <w:t>Microsoft Dynamics CRM 2013, 20</w:t>
      </w:r>
    </w:p>
    <w:p w:rsidR="00CF29CE" w:rsidRDefault="00CF29CE">
      <w:pPr>
        <w:pStyle w:val="Index1"/>
        <w:tabs>
          <w:tab w:val="right" w:pos="5030"/>
        </w:tabs>
        <w:rPr>
          <w:noProof/>
        </w:rPr>
      </w:pPr>
      <w:r>
        <w:rPr>
          <w:noProof/>
        </w:rPr>
        <w:t>Microsoft Dynamics CRM 2015, 20</w:t>
      </w:r>
    </w:p>
    <w:p w:rsidR="00CF29CE" w:rsidRDefault="00CF29CE">
      <w:pPr>
        <w:pStyle w:val="Index1"/>
        <w:tabs>
          <w:tab w:val="right" w:pos="5030"/>
        </w:tabs>
        <w:rPr>
          <w:noProof/>
        </w:rPr>
      </w:pPr>
      <w:r>
        <w:rPr>
          <w:noProof/>
        </w:rPr>
        <w:t>Microsoft Dynamics CRM 2016 Workgroup Server, 20</w:t>
      </w:r>
    </w:p>
    <w:p w:rsidR="00CF29CE" w:rsidRDefault="00CF29CE">
      <w:pPr>
        <w:pStyle w:val="Index1"/>
        <w:tabs>
          <w:tab w:val="right" w:pos="5030"/>
        </w:tabs>
        <w:rPr>
          <w:noProof/>
        </w:rPr>
      </w:pPr>
      <w:r>
        <w:rPr>
          <w:noProof/>
        </w:rPr>
        <w:t>Microsoft Dynamics CRM Online Additional Non-Production Instance, 59</w:t>
      </w:r>
    </w:p>
    <w:p w:rsidR="00CF29CE" w:rsidRDefault="00CF29CE">
      <w:pPr>
        <w:pStyle w:val="Index1"/>
        <w:tabs>
          <w:tab w:val="right" w:pos="5030"/>
        </w:tabs>
        <w:rPr>
          <w:noProof/>
        </w:rPr>
      </w:pPr>
      <w:r>
        <w:rPr>
          <w:noProof/>
        </w:rPr>
        <w:t>Microsoft Dynamics CRM Online Additional Production Instance, 59</w:t>
      </w:r>
    </w:p>
    <w:p w:rsidR="00CF29CE" w:rsidRDefault="00CF29CE">
      <w:pPr>
        <w:pStyle w:val="Index1"/>
        <w:tabs>
          <w:tab w:val="right" w:pos="5030"/>
        </w:tabs>
        <w:rPr>
          <w:noProof/>
        </w:rPr>
      </w:pPr>
      <w:r>
        <w:rPr>
          <w:noProof/>
        </w:rPr>
        <w:t>Microsoft Dynamics CRM Online Additional Storage, 59</w:t>
      </w:r>
    </w:p>
    <w:p w:rsidR="00CF29CE" w:rsidRDefault="00CF29CE">
      <w:pPr>
        <w:pStyle w:val="Index1"/>
        <w:tabs>
          <w:tab w:val="right" w:pos="5030"/>
        </w:tabs>
        <w:rPr>
          <w:noProof/>
        </w:rPr>
      </w:pPr>
      <w:r>
        <w:rPr>
          <w:noProof/>
        </w:rPr>
        <w:t>Microsoft Dynamics CRM Online Basic, 59</w:t>
      </w:r>
    </w:p>
    <w:p w:rsidR="00CF29CE" w:rsidRDefault="00CF29CE">
      <w:pPr>
        <w:pStyle w:val="Index1"/>
        <w:tabs>
          <w:tab w:val="right" w:pos="5030"/>
        </w:tabs>
        <w:rPr>
          <w:noProof/>
        </w:rPr>
      </w:pPr>
      <w:r>
        <w:rPr>
          <w:noProof/>
        </w:rPr>
        <w:t>Microsoft Dynamics CRM Online Basic per SA, 59</w:t>
      </w:r>
    </w:p>
    <w:p w:rsidR="00CF29CE" w:rsidRDefault="00CF29CE">
      <w:pPr>
        <w:pStyle w:val="Index1"/>
        <w:tabs>
          <w:tab w:val="right" w:pos="5030"/>
        </w:tabs>
        <w:rPr>
          <w:noProof/>
        </w:rPr>
      </w:pPr>
      <w:r>
        <w:rPr>
          <w:noProof/>
        </w:rPr>
        <w:t>Microsoft Dynamics CRM Online Enhanced Support, 59</w:t>
      </w:r>
    </w:p>
    <w:p w:rsidR="00CF29CE" w:rsidRDefault="00CF29CE">
      <w:pPr>
        <w:pStyle w:val="Index1"/>
        <w:tabs>
          <w:tab w:val="right" w:pos="5030"/>
        </w:tabs>
        <w:rPr>
          <w:noProof/>
        </w:rPr>
      </w:pPr>
      <w:r>
        <w:rPr>
          <w:noProof/>
        </w:rPr>
        <w:t>Microsoft Dynamics CRM Online Enterprise, 59</w:t>
      </w:r>
    </w:p>
    <w:p w:rsidR="00CF29CE" w:rsidRDefault="00CF29CE">
      <w:pPr>
        <w:pStyle w:val="Index1"/>
        <w:tabs>
          <w:tab w:val="right" w:pos="5030"/>
        </w:tabs>
        <w:rPr>
          <w:noProof/>
        </w:rPr>
      </w:pPr>
      <w:r>
        <w:rPr>
          <w:noProof/>
        </w:rPr>
        <w:t>Microsoft Dynamics CRM Online Enterprise per SA, 59</w:t>
      </w:r>
    </w:p>
    <w:p w:rsidR="00CF29CE" w:rsidRDefault="00CF29CE">
      <w:pPr>
        <w:pStyle w:val="Index1"/>
        <w:tabs>
          <w:tab w:val="right" w:pos="5030"/>
        </w:tabs>
        <w:rPr>
          <w:noProof/>
        </w:rPr>
      </w:pPr>
      <w:r>
        <w:rPr>
          <w:noProof/>
        </w:rPr>
        <w:t>Microsoft Dynamics CRM Online Essential, 59</w:t>
      </w:r>
    </w:p>
    <w:p w:rsidR="00CF29CE" w:rsidRDefault="00CF29CE">
      <w:pPr>
        <w:pStyle w:val="Index1"/>
        <w:tabs>
          <w:tab w:val="right" w:pos="5030"/>
        </w:tabs>
        <w:rPr>
          <w:noProof/>
        </w:rPr>
      </w:pPr>
      <w:r>
        <w:rPr>
          <w:noProof/>
        </w:rPr>
        <w:t>Microsoft Dynamics CRM Online Essential per SA, 59</w:t>
      </w:r>
    </w:p>
    <w:p w:rsidR="00CF29CE" w:rsidRDefault="00CF29CE">
      <w:pPr>
        <w:pStyle w:val="Index1"/>
        <w:tabs>
          <w:tab w:val="right" w:pos="5030"/>
        </w:tabs>
        <w:rPr>
          <w:noProof/>
        </w:rPr>
      </w:pPr>
      <w:r>
        <w:rPr>
          <w:noProof/>
        </w:rPr>
        <w:t>Microsoft Dynamics CRM Online Professional, 59</w:t>
      </w:r>
    </w:p>
    <w:p w:rsidR="00CF29CE" w:rsidRDefault="00CF29CE">
      <w:pPr>
        <w:pStyle w:val="Index1"/>
        <w:tabs>
          <w:tab w:val="right" w:pos="5030"/>
        </w:tabs>
        <w:rPr>
          <w:noProof/>
        </w:rPr>
      </w:pPr>
      <w:r>
        <w:rPr>
          <w:noProof/>
        </w:rPr>
        <w:t>Microsoft Dynamics CRM Online Professional Direct Support, 59</w:t>
      </w:r>
    </w:p>
    <w:p w:rsidR="00CF29CE" w:rsidRDefault="00CF29CE">
      <w:pPr>
        <w:pStyle w:val="Index1"/>
        <w:tabs>
          <w:tab w:val="right" w:pos="5030"/>
        </w:tabs>
        <w:rPr>
          <w:noProof/>
        </w:rPr>
      </w:pPr>
      <w:r>
        <w:rPr>
          <w:noProof/>
        </w:rPr>
        <w:t>Microsoft Dynamics CRM Online Professional per SA, 59</w:t>
      </w:r>
    </w:p>
    <w:p w:rsidR="00CF29CE" w:rsidRDefault="00CF29CE">
      <w:pPr>
        <w:pStyle w:val="Index1"/>
        <w:tabs>
          <w:tab w:val="right" w:pos="5030"/>
        </w:tabs>
        <w:rPr>
          <w:noProof/>
        </w:rPr>
      </w:pPr>
      <w:r>
        <w:rPr>
          <w:noProof/>
        </w:rPr>
        <w:t>Microsoft Dynamics CRM Server, 87</w:t>
      </w:r>
    </w:p>
    <w:p w:rsidR="00CF29CE" w:rsidRDefault="00CF29CE">
      <w:pPr>
        <w:pStyle w:val="Index1"/>
        <w:tabs>
          <w:tab w:val="right" w:pos="5030"/>
        </w:tabs>
        <w:rPr>
          <w:noProof/>
        </w:rPr>
      </w:pPr>
      <w:r>
        <w:rPr>
          <w:noProof/>
        </w:rPr>
        <w:t>Microsoft Dynamics CRM Server 2011, 80</w:t>
      </w:r>
    </w:p>
    <w:p w:rsidR="00CF29CE" w:rsidRDefault="00CF29CE">
      <w:pPr>
        <w:pStyle w:val="Index1"/>
        <w:tabs>
          <w:tab w:val="right" w:pos="5030"/>
        </w:tabs>
        <w:rPr>
          <w:noProof/>
        </w:rPr>
      </w:pPr>
      <w:r>
        <w:rPr>
          <w:noProof/>
        </w:rPr>
        <w:t>Microsoft Dynamics CRM Server 2013, 80</w:t>
      </w:r>
    </w:p>
    <w:p w:rsidR="00CF29CE" w:rsidRDefault="00CF29CE">
      <w:pPr>
        <w:pStyle w:val="Index1"/>
        <w:tabs>
          <w:tab w:val="right" w:pos="5030"/>
        </w:tabs>
        <w:rPr>
          <w:noProof/>
        </w:rPr>
      </w:pPr>
      <w:r>
        <w:rPr>
          <w:noProof/>
        </w:rPr>
        <w:t>Microsoft Dynamics CRM Server 2015, 80</w:t>
      </w:r>
    </w:p>
    <w:p w:rsidR="00CF29CE" w:rsidRDefault="00CF29CE">
      <w:pPr>
        <w:pStyle w:val="Index1"/>
        <w:tabs>
          <w:tab w:val="right" w:pos="5030"/>
        </w:tabs>
        <w:rPr>
          <w:noProof/>
        </w:rPr>
      </w:pPr>
      <w:r>
        <w:rPr>
          <w:noProof/>
        </w:rPr>
        <w:t>Microsoft Dynamics CRM Server 2016, 20</w:t>
      </w:r>
    </w:p>
    <w:p w:rsidR="00CF29CE" w:rsidRDefault="00CF29CE">
      <w:pPr>
        <w:pStyle w:val="Index1"/>
        <w:tabs>
          <w:tab w:val="right" w:pos="5030"/>
        </w:tabs>
        <w:rPr>
          <w:noProof/>
        </w:rPr>
      </w:pPr>
      <w:r>
        <w:rPr>
          <w:noProof/>
        </w:rPr>
        <w:t>Microsoft Dynamics CRM Workgroup Server, 87</w:t>
      </w:r>
    </w:p>
    <w:p w:rsidR="00CF29CE" w:rsidRDefault="00CF29CE">
      <w:pPr>
        <w:pStyle w:val="Index1"/>
        <w:tabs>
          <w:tab w:val="right" w:pos="5030"/>
        </w:tabs>
        <w:rPr>
          <w:noProof/>
        </w:rPr>
      </w:pPr>
      <w:r>
        <w:rPr>
          <w:noProof/>
        </w:rPr>
        <w:t>Microsoft Dynamics Marketing Enhanced Support, 60</w:t>
      </w:r>
    </w:p>
    <w:p w:rsidR="00CF29CE" w:rsidRDefault="00CF29CE">
      <w:pPr>
        <w:pStyle w:val="Index1"/>
        <w:tabs>
          <w:tab w:val="right" w:pos="5030"/>
        </w:tabs>
        <w:rPr>
          <w:noProof/>
        </w:rPr>
      </w:pPr>
      <w:r>
        <w:rPr>
          <w:noProof/>
        </w:rPr>
        <w:t>Microsoft Dynamics Marketing Enterprise, 60</w:t>
      </w:r>
    </w:p>
    <w:p w:rsidR="00CF29CE" w:rsidRDefault="00CF29CE">
      <w:pPr>
        <w:pStyle w:val="Index1"/>
        <w:tabs>
          <w:tab w:val="right" w:pos="5030"/>
        </w:tabs>
        <w:rPr>
          <w:noProof/>
        </w:rPr>
      </w:pPr>
      <w:r>
        <w:rPr>
          <w:noProof/>
        </w:rPr>
        <w:t>Microsoft Dynamics Marketing Enterprise Extra Storage, 60</w:t>
      </w:r>
    </w:p>
    <w:p w:rsidR="00CF29CE" w:rsidRDefault="00CF29CE">
      <w:pPr>
        <w:pStyle w:val="Index1"/>
        <w:tabs>
          <w:tab w:val="right" w:pos="5030"/>
        </w:tabs>
        <w:rPr>
          <w:noProof/>
        </w:rPr>
      </w:pPr>
      <w:r>
        <w:rPr>
          <w:noProof/>
        </w:rPr>
        <w:t>Microsoft Dynamics Marketing Sales Collaboration, 60</w:t>
      </w:r>
    </w:p>
    <w:p w:rsidR="00CF29CE" w:rsidRDefault="00CF29CE">
      <w:pPr>
        <w:pStyle w:val="Index1"/>
        <w:tabs>
          <w:tab w:val="right" w:pos="5030"/>
        </w:tabs>
        <w:rPr>
          <w:noProof/>
        </w:rPr>
      </w:pPr>
      <w:r>
        <w:rPr>
          <w:noProof/>
        </w:rPr>
        <w:t>Microsoft Dynamics Marketing SMS Credit (SL Add-on), 60</w:t>
      </w:r>
    </w:p>
    <w:p w:rsidR="00CF29CE" w:rsidRDefault="00CF29CE">
      <w:pPr>
        <w:pStyle w:val="Index1"/>
        <w:tabs>
          <w:tab w:val="right" w:pos="5030"/>
        </w:tabs>
        <w:rPr>
          <w:noProof/>
        </w:rPr>
      </w:pPr>
      <w:r>
        <w:rPr>
          <w:noProof/>
        </w:rPr>
        <w:t>Microsoft Intune, 16, 34, 58</w:t>
      </w:r>
    </w:p>
    <w:p w:rsidR="00CF29CE" w:rsidRDefault="00CF29CE">
      <w:pPr>
        <w:pStyle w:val="Index1"/>
        <w:tabs>
          <w:tab w:val="right" w:pos="5030"/>
        </w:tabs>
        <w:rPr>
          <w:noProof/>
        </w:rPr>
      </w:pPr>
      <w:r>
        <w:rPr>
          <w:noProof/>
        </w:rPr>
        <w:t>Microsoft Learning E-Reference Library, 69</w:t>
      </w:r>
    </w:p>
    <w:p w:rsidR="00CF29CE" w:rsidRDefault="00CF29CE">
      <w:pPr>
        <w:pStyle w:val="Index1"/>
        <w:tabs>
          <w:tab w:val="right" w:pos="5030"/>
        </w:tabs>
        <w:rPr>
          <w:noProof/>
        </w:rPr>
      </w:pPr>
      <w:r>
        <w:rPr>
          <w:noProof/>
        </w:rPr>
        <w:t>Microsoft Learning Imagine Academy, 69</w:t>
      </w:r>
    </w:p>
    <w:p w:rsidR="00CF29CE" w:rsidRDefault="00CF29CE">
      <w:pPr>
        <w:pStyle w:val="Index1"/>
        <w:tabs>
          <w:tab w:val="right" w:pos="5030"/>
        </w:tabs>
        <w:rPr>
          <w:noProof/>
        </w:rPr>
      </w:pPr>
      <w:r>
        <w:rPr>
          <w:noProof/>
        </w:rPr>
        <w:t>Microsoft Learning MCP 1 Exam Vouchers, 69</w:t>
      </w:r>
    </w:p>
    <w:p w:rsidR="00CF29CE" w:rsidRDefault="00CF29CE">
      <w:pPr>
        <w:pStyle w:val="Index1"/>
        <w:tabs>
          <w:tab w:val="right" w:pos="5030"/>
        </w:tabs>
        <w:rPr>
          <w:noProof/>
        </w:rPr>
      </w:pPr>
      <w:r>
        <w:rPr>
          <w:noProof/>
        </w:rPr>
        <w:t>Microsoft Learning MCP 30 Exam Vouchers, 69</w:t>
      </w:r>
    </w:p>
    <w:p w:rsidR="00CF29CE" w:rsidRDefault="00CF29CE">
      <w:pPr>
        <w:pStyle w:val="Index1"/>
        <w:tabs>
          <w:tab w:val="right" w:pos="5030"/>
        </w:tabs>
        <w:rPr>
          <w:noProof/>
        </w:rPr>
      </w:pPr>
      <w:r>
        <w:rPr>
          <w:noProof/>
        </w:rPr>
        <w:t>Microsoft Learning MOS 500 Exam Site License, 69</w:t>
      </w:r>
    </w:p>
    <w:p w:rsidR="00CF29CE" w:rsidRDefault="00CF29CE">
      <w:pPr>
        <w:pStyle w:val="Index1"/>
        <w:tabs>
          <w:tab w:val="right" w:pos="5030"/>
        </w:tabs>
        <w:rPr>
          <w:noProof/>
        </w:rPr>
      </w:pPr>
      <w:r>
        <w:rPr>
          <w:noProof/>
        </w:rPr>
        <w:t>Microsoft Learning MTA 250 Exam Site License, 69</w:t>
      </w:r>
    </w:p>
    <w:p w:rsidR="00CF29CE" w:rsidRDefault="00CF29CE">
      <w:pPr>
        <w:pStyle w:val="Index1"/>
        <w:tabs>
          <w:tab w:val="right" w:pos="5030"/>
        </w:tabs>
        <w:rPr>
          <w:noProof/>
        </w:rPr>
      </w:pPr>
      <w:r>
        <w:rPr>
          <w:noProof/>
        </w:rPr>
        <w:t>Microsoft Office Audit e Control Management Server 2013, 27</w:t>
      </w:r>
    </w:p>
    <w:p w:rsidR="00CF29CE" w:rsidRDefault="00CF29CE">
      <w:pPr>
        <w:pStyle w:val="Index1"/>
        <w:tabs>
          <w:tab w:val="right" w:pos="5030"/>
        </w:tabs>
        <w:rPr>
          <w:noProof/>
        </w:rPr>
      </w:pPr>
      <w:r>
        <w:rPr>
          <w:noProof/>
        </w:rPr>
        <w:t>Microsoft Social Engagement, 60</w:t>
      </w:r>
    </w:p>
    <w:p w:rsidR="00CF29CE" w:rsidRDefault="00CF29CE">
      <w:pPr>
        <w:pStyle w:val="Index1"/>
        <w:tabs>
          <w:tab w:val="right" w:pos="5030"/>
        </w:tabs>
        <w:rPr>
          <w:noProof/>
        </w:rPr>
      </w:pPr>
      <w:r>
        <w:rPr>
          <w:noProof/>
        </w:rPr>
        <w:t>Microsoft Social Engagement Enterprise, 60</w:t>
      </w:r>
    </w:p>
    <w:p w:rsidR="00CF29CE" w:rsidRDefault="00CF29CE">
      <w:pPr>
        <w:pStyle w:val="Index1"/>
        <w:tabs>
          <w:tab w:val="right" w:pos="5030"/>
        </w:tabs>
        <w:rPr>
          <w:noProof/>
        </w:rPr>
      </w:pPr>
      <w:r>
        <w:rPr>
          <w:noProof/>
        </w:rPr>
        <w:t>Microsoft Social Engagement Professional, 60</w:t>
      </w:r>
    </w:p>
    <w:p w:rsidR="00CF29CE" w:rsidRDefault="00CF29CE">
      <w:pPr>
        <w:pStyle w:val="Index1"/>
        <w:tabs>
          <w:tab w:val="right" w:pos="5030"/>
        </w:tabs>
        <w:rPr>
          <w:noProof/>
        </w:rPr>
      </w:pPr>
      <w:r>
        <w:rPr>
          <w:noProof/>
        </w:rPr>
        <w:t>Microsoft Translator API, 70</w:t>
      </w:r>
    </w:p>
    <w:p w:rsidR="00CF29CE" w:rsidRDefault="00CF29CE">
      <w:pPr>
        <w:pStyle w:val="Index1"/>
        <w:tabs>
          <w:tab w:val="right" w:pos="5030"/>
        </w:tabs>
        <w:rPr>
          <w:noProof/>
        </w:rPr>
      </w:pPr>
      <w:r>
        <w:rPr>
          <w:noProof/>
        </w:rPr>
        <w:t>Multi-Factor Authentication, 56</w:t>
      </w:r>
    </w:p>
    <w:p w:rsidR="00CF29CE" w:rsidRDefault="00CF29CE">
      <w:pPr>
        <w:pStyle w:val="Index1"/>
        <w:tabs>
          <w:tab w:val="right" w:pos="5030"/>
        </w:tabs>
        <w:rPr>
          <w:noProof/>
        </w:rPr>
      </w:pPr>
      <w:r>
        <w:rPr>
          <w:noProof/>
        </w:rPr>
        <w:t>Office 2013, 23</w:t>
      </w:r>
    </w:p>
    <w:p w:rsidR="00CF29CE" w:rsidRDefault="00CF29CE">
      <w:pPr>
        <w:pStyle w:val="Index1"/>
        <w:tabs>
          <w:tab w:val="right" w:pos="5030"/>
        </w:tabs>
        <w:rPr>
          <w:noProof/>
        </w:rPr>
      </w:pPr>
      <w:r>
        <w:rPr>
          <w:noProof/>
        </w:rPr>
        <w:t>Office 2016 per Mac Standard, 24</w:t>
      </w:r>
    </w:p>
    <w:p w:rsidR="00CF29CE" w:rsidRDefault="00CF29CE">
      <w:pPr>
        <w:pStyle w:val="Index1"/>
        <w:tabs>
          <w:tab w:val="right" w:pos="5030"/>
        </w:tabs>
        <w:rPr>
          <w:noProof/>
        </w:rPr>
      </w:pPr>
      <w:r>
        <w:rPr>
          <w:noProof/>
        </w:rPr>
        <w:t>Office 365 Advanced eDiscovery, 66</w:t>
      </w:r>
    </w:p>
    <w:p w:rsidR="00CF29CE" w:rsidRDefault="00CF29CE">
      <w:pPr>
        <w:pStyle w:val="Index1"/>
        <w:tabs>
          <w:tab w:val="right" w:pos="5030"/>
        </w:tabs>
        <w:rPr>
          <w:noProof/>
        </w:rPr>
      </w:pPr>
      <w:r>
        <w:rPr>
          <w:noProof/>
        </w:rPr>
        <w:t>Office 365 Business, 61</w:t>
      </w:r>
    </w:p>
    <w:p w:rsidR="00CF29CE" w:rsidRDefault="00CF29CE">
      <w:pPr>
        <w:pStyle w:val="Index1"/>
        <w:tabs>
          <w:tab w:val="right" w:pos="5030"/>
        </w:tabs>
        <w:rPr>
          <w:noProof/>
        </w:rPr>
      </w:pPr>
      <w:r>
        <w:rPr>
          <w:noProof/>
        </w:rPr>
        <w:t>Office 365 Business Essentials, 63</w:t>
      </w:r>
    </w:p>
    <w:p w:rsidR="00CF29CE" w:rsidRDefault="00CF29CE">
      <w:pPr>
        <w:pStyle w:val="Index1"/>
        <w:tabs>
          <w:tab w:val="right" w:pos="5030"/>
        </w:tabs>
        <w:rPr>
          <w:noProof/>
        </w:rPr>
      </w:pPr>
      <w:r>
        <w:rPr>
          <w:noProof/>
        </w:rPr>
        <w:t>Office 365 Business Premium, 63</w:t>
      </w:r>
    </w:p>
    <w:p w:rsidR="00CF29CE" w:rsidRDefault="00CF29CE">
      <w:pPr>
        <w:pStyle w:val="Index1"/>
        <w:tabs>
          <w:tab w:val="right" w:pos="5030"/>
        </w:tabs>
        <w:rPr>
          <w:noProof/>
        </w:rPr>
      </w:pPr>
      <w:r>
        <w:rPr>
          <w:noProof/>
        </w:rPr>
        <w:t>Office 365 Delve Analytics, 65</w:t>
      </w:r>
    </w:p>
    <w:p w:rsidR="00CF29CE" w:rsidRDefault="00CF29CE">
      <w:pPr>
        <w:pStyle w:val="Index1"/>
        <w:tabs>
          <w:tab w:val="right" w:pos="5030"/>
        </w:tabs>
        <w:rPr>
          <w:noProof/>
        </w:rPr>
      </w:pPr>
      <w:r>
        <w:rPr>
          <w:noProof/>
        </w:rPr>
        <w:t>Office 365 E3 da SA, 57</w:t>
      </w:r>
    </w:p>
    <w:p w:rsidR="00CF29CE" w:rsidRDefault="00CF29CE">
      <w:pPr>
        <w:pStyle w:val="Index1"/>
        <w:tabs>
          <w:tab w:val="right" w:pos="5030"/>
        </w:tabs>
        <w:rPr>
          <w:noProof/>
        </w:rPr>
      </w:pPr>
      <w:r>
        <w:rPr>
          <w:noProof/>
        </w:rPr>
        <w:t>Office 365 Education, 63</w:t>
      </w:r>
    </w:p>
    <w:p w:rsidR="00CF29CE" w:rsidRDefault="00CF29CE">
      <w:pPr>
        <w:pStyle w:val="Index1"/>
        <w:tabs>
          <w:tab w:val="right" w:pos="5030"/>
        </w:tabs>
        <w:rPr>
          <w:noProof/>
        </w:rPr>
      </w:pPr>
      <w:r>
        <w:rPr>
          <w:noProof/>
        </w:rPr>
        <w:t>Office 365 Enterprise, 15</w:t>
      </w:r>
    </w:p>
    <w:p w:rsidR="00CF29CE" w:rsidRDefault="00CF29CE">
      <w:pPr>
        <w:pStyle w:val="Index1"/>
        <w:tabs>
          <w:tab w:val="right" w:pos="5030"/>
        </w:tabs>
        <w:rPr>
          <w:noProof/>
        </w:rPr>
      </w:pPr>
      <w:r>
        <w:rPr>
          <w:noProof/>
        </w:rPr>
        <w:t>Office 365 Enterprise E1, 15, 63</w:t>
      </w:r>
    </w:p>
    <w:p w:rsidR="00CF29CE" w:rsidRDefault="00CF29CE">
      <w:pPr>
        <w:pStyle w:val="Index1"/>
        <w:tabs>
          <w:tab w:val="right" w:pos="5030"/>
        </w:tabs>
        <w:rPr>
          <w:noProof/>
        </w:rPr>
      </w:pPr>
      <w:r>
        <w:rPr>
          <w:noProof/>
        </w:rPr>
        <w:t>Office 365 Enterprise E1 da SA, 63</w:t>
      </w:r>
    </w:p>
    <w:p w:rsidR="00CF29CE" w:rsidRDefault="00CF29CE">
      <w:pPr>
        <w:pStyle w:val="Index1"/>
        <w:tabs>
          <w:tab w:val="right" w:pos="5030"/>
        </w:tabs>
        <w:rPr>
          <w:noProof/>
        </w:rPr>
      </w:pPr>
      <w:r>
        <w:rPr>
          <w:noProof/>
        </w:rPr>
        <w:t>Office 365 Enterprise E1 e Microsoft Intune, 15</w:t>
      </w:r>
    </w:p>
    <w:p w:rsidR="00CF29CE" w:rsidRDefault="00CF29CE">
      <w:pPr>
        <w:pStyle w:val="Index1"/>
        <w:tabs>
          <w:tab w:val="right" w:pos="5030"/>
        </w:tabs>
        <w:rPr>
          <w:noProof/>
        </w:rPr>
      </w:pPr>
      <w:r>
        <w:rPr>
          <w:noProof/>
        </w:rPr>
        <w:t>Office 365 Enterprise E3, 15, 16, 57, 63</w:t>
      </w:r>
    </w:p>
    <w:p w:rsidR="00CF29CE" w:rsidRDefault="00CF29CE">
      <w:pPr>
        <w:pStyle w:val="Index1"/>
        <w:tabs>
          <w:tab w:val="right" w:pos="5030"/>
        </w:tabs>
        <w:rPr>
          <w:noProof/>
        </w:rPr>
      </w:pPr>
      <w:r>
        <w:rPr>
          <w:noProof/>
        </w:rPr>
        <w:t>Office 365 Enterprise E3 da SA, 63</w:t>
      </w:r>
    </w:p>
    <w:p w:rsidR="00CF29CE" w:rsidRDefault="00CF29CE">
      <w:pPr>
        <w:pStyle w:val="Index1"/>
        <w:tabs>
          <w:tab w:val="right" w:pos="5030"/>
        </w:tabs>
        <w:rPr>
          <w:noProof/>
        </w:rPr>
      </w:pPr>
      <w:r>
        <w:rPr>
          <w:noProof/>
        </w:rPr>
        <w:t>Office 365 Enterprise E3 e Microsoft Intune, 15, 16</w:t>
      </w:r>
    </w:p>
    <w:p w:rsidR="00CF29CE" w:rsidRDefault="00CF29CE">
      <w:pPr>
        <w:pStyle w:val="Index1"/>
        <w:tabs>
          <w:tab w:val="right" w:pos="5030"/>
        </w:tabs>
        <w:rPr>
          <w:noProof/>
        </w:rPr>
      </w:pPr>
      <w:r>
        <w:rPr>
          <w:noProof/>
        </w:rPr>
        <w:t>Office 365 Enterprise E4, 16, 63</w:t>
      </w:r>
    </w:p>
    <w:p w:rsidR="00CF29CE" w:rsidRDefault="00CF29CE">
      <w:pPr>
        <w:pStyle w:val="Index1"/>
        <w:tabs>
          <w:tab w:val="right" w:pos="5030"/>
        </w:tabs>
        <w:rPr>
          <w:noProof/>
        </w:rPr>
      </w:pPr>
      <w:r>
        <w:rPr>
          <w:noProof/>
        </w:rPr>
        <w:t>Office 365 Enterprise E4 da SA, 63</w:t>
      </w:r>
    </w:p>
    <w:p w:rsidR="00CF29CE" w:rsidRDefault="00CF29CE">
      <w:pPr>
        <w:pStyle w:val="Index1"/>
        <w:tabs>
          <w:tab w:val="right" w:pos="5030"/>
        </w:tabs>
        <w:rPr>
          <w:noProof/>
        </w:rPr>
      </w:pPr>
      <w:r>
        <w:rPr>
          <w:noProof/>
        </w:rPr>
        <w:t>Office 365 Enterprise E4 e Microsoft Intune, 16</w:t>
      </w:r>
    </w:p>
    <w:p w:rsidR="00CF29CE" w:rsidRDefault="00CF29CE">
      <w:pPr>
        <w:pStyle w:val="Index1"/>
        <w:tabs>
          <w:tab w:val="right" w:pos="5030"/>
        </w:tabs>
        <w:rPr>
          <w:noProof/>
        </w:rPr>
      </w:pPr>
      <w:r>
        <w:rPr>
          <w:noProof/>
        </w:rPr>
        <w:t>Office 365 Enterprise E5 (SL per Utente), 63</w:t>
      </w:r>
    </w:p>
    <w:p w:rsidR="00CF29CE" w:rsidRDefault="00CF29CE">
      <w:pPr>
        <w:pStyle w:val="Index1"/>
        <w:tabs>
          <w:tab w:val="right" w:pos="5030"/>
        </w:tabs>
        <w:rPr>
          <w:noProof/>
        </w:rPr>
      </w:pPr>
      <w:r>
        <w:rPr>
          <w:noProof/>
        </w:rPr>
        <w:t>Office 365 Enterprise E5 da SA, 63</w:t>
      </w:r>
    </w:p>
    <w:p w:rsidR="00CF29CE" w:rsidRDefault="00CF29CE">
      <w:pPr>
        <w:pStyle w:val="Index1"/>
        <w:tabs>
          <w:tab w:val="right" w:pos="5030"/>
        </w:tabs>
        <w:rPr>
          <w:noProof/>
        </w:rPr>
      </w:pPr>
      <w:r>
        <w:rPr>
          <w:noProof/>
        </w:rPr>
        <w:t>Office 365 Enterprise K1, 63</w:t>
      </w:r>
    </w:p>
    <w:p w:rsidR="00CF29CE" w:rsidRDefault="00CF29CE">
      <w:pPr>
        <w:pStyle w:val="Index1"/>
        <w:tabs>
          <w:tab w:val="right" w:pos="5030"/>
        </w:tabs>
        <w:rPr>
          <w:noProof/>
        </w:rPr>
      </w:pPr>
      <w:r>
        <w:rPr>
          <w:noProof/>
        </w:rPr>
        <w:t>Office 365 Extra File Storage 1 GB, 68</w:t>
      </w:r>
    </w:p>
    <w:p w:rsidR="00CF29CE" w:rsidRDefault="00CF29CE">
      <w:pPr>
        <w:pStyle w:val="Index1"/>
        <w:tabs>
          <w:tab w:val="right" w:pos="5030"/>
        </w:tabs>
        <w:rPr>
          <w:noProof/>
        </w:rPr>
      </w:pPr>
      <w:r>
        <w:rPr>
          <w:noProof/>
        </w:rPr>
        <w:t>Office 365 Midsize Business, 63, 65</w:t>
      </w:r>
    </w:p>
    <w:p w:rsidR="00CF29CE" w:rsidRDefault="00CF29CE">
      <w:pPr>
        <w:pStyle w:val="Index1"/>
        <w:tabs>
          <w:tab w:val="right" w:pos="5030"/>
        </w:tabs>
        <w:rPr>
          <w:noProof/>
        </w:rPr>
      </w:pPr>
      <w:r>
        <w:rPr>
          <w:noProof/>
        </w:rPr>
        <w:t>Office 365 Pro Plus, 82</w:t>
      </w:r>
    </w:p>
    <w:p w:rsidR="00CF29CE" w:rsidRDefault="00CF29CE">
      <w:pPr>
        <w:pStyle w:val="Index1"/>
        <w:tabs>
          <w:tab w:val="right" w:pos="5030"/>
        </w:tabs>
        <w:rPr>
          <w:noProof/>
        </w:rPr>
      </w:pPr>
      <w:r>
        <w:rPr>
          <w:noProof/>
        </w:rPr>
        <w:t>Office 365 ProPlus, 61</w:t>
      </w:r>
    </w:p>
    <w:p w:rsidR="00CF29CE" w:rsidRDefault="00CF29CE">
      <w:pPr>
        <w:pStyle w:val="Index1"/>
        <w:tabs>
          <w:tab w:val="right" w:pos="5030"/>
        </w:tabs>
        <w:rPr>
          <w:noProof/>
        </w:rPr>
      </w:pPr>
      <w:r>
        <w:rPr>
          <w:noProof/>
        </w:rPr>
        <w:t>Office 365 ProPlus da SA, 61</w:t>
      </w:r>
    </w:p>
    <w:p w:rsidR="00CF29CE" w:rsidRDefault="00CF29CE">
      <w:pPr>
        <w:pStyle w:val="Index1"/>
        <w:tabs>
          <w:tab w:val="right" w:pos="5030"/>
        </w:tabs>
        <w:rPr>
          <w:noProof/>
        </w:rPr>
      </w:pPr>
      <w:r>
        <w:rPr>
          <w:noProof/>
        </w:rPr>
        <w:t>Office Multi Language Pack, 62</w:t>
      </w:r>
    </w:p>
    <w:p w:rsidR="00CF29CE" w:rsidRDefault="00CF29CE">
      <w:pPr>
        <w:pStyle w:val="Index1"/>
        <w:tabs>
          <w:tab w:val="right" w:pos="5030"/>
        </w:tabs>
        <w:rPr>
          <w:noProof/>
        </w:rPr>
      </w:pPr>
      <w:r>
        <w:rPr>
          <w:noProof/>
        </w:rPr>
        <w:t>Office Multi-Language Pack, 65</w:t>
      </w:r>
    </w:p>
    <w:p w:rsidR="00CF29CE" w:rsidRDefault="00CF29CE">
      <w:pPr>
        <w:pStyle w:val="Index1"/>
        <w:tabs>
          <w:tab w:val="right" w:pos="5030"/>
        </w:tabs>
        <w:rPr>
          <w:noProof/>
        </w:rPr>
      </w:pPr>
      <w:r>
        <w:rPr>
          <w:noProof/>
        </w:rPr>
        <w:t>Office Multi-Language Pack 2013, 23</w:t>
      </w:r>
    </w:p>
    <w:p w:rsidR="00CF29CE" w:rsidRDefault="00CF29CE">
      <w:pPr>
        <w:pStyle w:val="Index1"/>
        <w:tabs>
          <w:tab w:val="right" w:pos="5030"/>
        </w:tabs>
        <w:rPr>
          <w:noProof/>
        </w:rPr>
      </w:pPr>
      <w:r>
        <w:rPr>
          <w:noProof/>
        </w:rPr>
        <w:t>Office Online, 62</w:t>
      </w:r>
    </w:p>
    <w:p w:rsidR="00CF29CE" w:rsidRDefault="00CF29CE">
      <w:pPr>
        <w:pStyle w:val="Index1"/>
        <w:tabs>
          <w:tab w:val="right" w:pos="5030"/>
        </w:tabs>
        <w:rPr>
          <w:noProof/>
        </w:rPr>
      </w:pPr>
      <w:r>
        <w:rPr>
          <w:noProof/>
        </w:rPr>
        <w:t>Office Online per Office 365, 80</w:t>
      </w:r>
    </w:p>
    <w:p w:rsidR="00CF29CE" w:rsidRDefault="00CF29CE">
      <w:pPr>
        <w:pStyle w:val="Index1"/>
        <w:tabs>
          <w:tab w:val="right" w:pos="5030"/>
        </w:tabs>
        <w:rPr>
          <w:noProof/>
        </w:rPr>
      </w:pPr>
      <w:r>
        <w:rPr>
          <w:noProof/>
        </w:rPr>
        <w:t>Office per Mac 2011, 24</w:t>
      </w:r>
    </w:p>
    <w:p w:rsidR="00CF29CE" w:rsidRDefault="00CF29CE">
      <w:pPr>
        <w:pStyle w:val="Index1"/>
        <w:tabs>
          <w:tab w:val="right" w:pos="5030"/>
        </w:tabs>
        <w:rPr>
          <w:noProof/>
        </w:rPr>
      </w:pPr>
      <w:r>
        <w:rPr>
          <w:noProof/>
        </w:rPr>
        <w:t>Office per Mac Standard, 80</w:t>
      </w:r>
    </w:p>
    <w:p w:rsidR="00CF29CE" w:rsidRDefault="00CF29CE">
      <w:pPr>
        <w:pStyle w:val="Index1"/>
        <w:tabs>
          <w:tab w:val="right" w:pos="5030"/>
        </w:tabs>
        <w:rPr>
          <w:noProof/>
        </w:rPr>
      </w:pPr>
      <w:r>
        <w:rPr>
          <w:noProof/>
        </w:rPr>
        <w:t>Office Professional Plus, 62, 63, 64, 80, 87</w:t>
      </w:r>
    </w:p>
    <w:p w:rsidR="00CF29CE" w:rsidRDefault="00CF29CE">
      <w:pPr>
        <w:pStyle w:val="Index1"/>
        <w:tabs>
          <w:tab w:val="right" w:pos="5030"/>
        </w:tabs>
        <w:rPr>
          <w:noProof/>
        </w:rPr>
      </w:pPr>
      <w:r>
        <w:rPr>
          <w:noProof/>
        </w:rPr>
        <w:t>Office Professional Plus 2013, 62</w:t>
      </w:r>
    </w:p>
    <w:p w:rsidR="00CF29CE" w:rsidRDefault="00CF29CE">
      <w:pPr>
        <w:pStyle w:val="Index1"/>
        <w:tabs>
          <w:tab w:val="right" w:pos="5030"/>
        </w:tabs>
        <w:rPr>
          <w:noProof/>
        </w:rPr>
      </w:pPr>
      <w:r>
        <w:rPr>
          <w:noProof/>
        </w:rPr>
        <w:t>Office Professional Plus 2016, 23, 37, 64</w:t>
      </w:r>
    </w:p>
    <w:p w:rsidR="00CF29CE" w:rsidRDefault="00CF29CE">
      <w:pPr>
        <w:pStyle w:val="Index1"/>
        <w:tabs>
          <w:tab w:val="right" w:pos="5030"/>
        </w:tabs>
        <w:rPr>
          <w:noProof/>
        </w:rPr>
      </w:pPr>
      <w:r>
        <w:rPr>
          <w:noProof/>
        </w:rPr>
        <w:t>Office Standard, 63, 80, 87</w:t>
      </w:r>
    </w:p>
    <w:p w:rsidR="00CF29CE" w:rsidRDefault="00CF29CE">
      <w:pPr>
        <w:pStyle w:val="Index1"/>
        <w:tabs>
          <w:tab w:val="right" w:pos="5030"/>
        </w:tabs>
        <w:rPr>
          <w:noProof/>
        </w:rPr>
      </w:pPr>
      <w:r>
        <w:rPr>
          <w:noProof/>
        </w:rPr>
        <w:t>Office Standard 2016, 23</w:t>
      </w:r>
    </w:p>
    <w:p w:rsidR="00CF29CE" w:rsidRDefault="00CF29CE">
      <w:pPr>
        <w:pStyle w:val="Index1"/>
        <w:tabs>
          <w:tab w:val="right" w:pos="5030"/>
        </w:tabs>
        <w:rPr>
          <w:noProof/>
        </w:rPr>
      </w:pPr>
      <w:r>
        <w:rPr>
          <w:noProof/>
        </w:rPr>
        <w:t>OneDrive for Business Piano 1, 67</w:t>
      </w:r>
    </w:p>
    <w:p w:rsidR="00CF29CE" w:rsidRDefault="00CF29CE">
      <w:pPr>
        <w:pStyle w:val="Index1"/>
        <w:tabs>
          <w:tab w:val="right" w:pos="5030"/>
        </w:tabs>
        <w:rPr>
          <w:noProof/>
        </w:rPr>
      </w:pPr>
      <w:r>
        <w:rPr>
          <w:noProof/>
        </w:rPr>
        <w:t>OneDrive for Business Piano 2, 67</w:t>
      </w:r>
    </w:p>
    <w:p w:rsidR="00CF29CE" w:rsidRDefault="00CF29CE">
      <w:pPr>
        <w:pStyle w:val="Index1"/>
        <w:tabs>
          <w:tab w:val="right" w:pos="5030"/>
        </w:tabs>
        <w:rPr>
          <w:noProof/>
        </w:rPr>
      </w:pPr>
      <w:r>
        <w:rPr>
          <w:noProof/>
        </w:rPr>
        <w:t>Outlook 2016, 23</w:t>
      </w:r>
    </w:p>
    <w:p w:rsidR="00CF29CE" w:rsidRDefault="00CF29CE">
      <w:pPr>
        <w:pStyle w:val="Index1"/>
        <w:tabs>
          <w:tab w:val="right" w:pos="5030"/>
        </w:tabs>
        <w:rPr>
          <w:noProof/>
        </w:rPr>
      </w:pPr>
      <w:r>
        <w:rPr>
          <w:noProof/>
        </w:rPr>
        <w:t>Outlook 2016 per Mac, 24</w:t>
      </w:r>
    </w:p>
    <w:p w:rsidR="00CF29CE" w:rsidRDefault="00CF29CE">
      <w:pPr>
        <w:pStyle w:val="Index1"/>
        <w:tabs>
          <w:tab w:val="right" w:pos="5030"/>
        </w:tabs>
        <w:rPr>
          <w:noProof/>
        </w:rPr>
      </w:pPr>
      <w:r>
        <w:rPr>
          <w:noProof/>
        </w:rPr>
        <w:t>Parallel Data Warehouse, 86</w:t>
      </w:r>
    </w:p>
    <w:p w:rsidR="00CF29CE" w:rsidRDefault="00CF29CE">
      <w:pPr>
        <w:pStyle w:val="Index1"/>
        <w:tabs>
          <w:tab w:val="right" w:pos="5030"/>
        </w:tabs>
        <w:rPr>
          <w:noProof/>
        </w:rPr>
      </w:pPr>
      <w:r>
        <w:rPr>
          <w:noProof/>
        </w:rPr>
        <w:t>Parature Enterprise, 61</w:t>
      </w:r>
    </w:p>
    <w:p w:rsidR="00CF29CE" w:rsidRDefault="00CF29CE">
      <w:pPr>
        <w:pStyle w:val="Index1"/>
        <w:tabs>
          <w:tab w:val="right" w:pos="5030"/>
        </w:tabs>
        <w:rPr>
          <w:noProof/>
        </w:rPr>
      </w:pPr>
      <w:r>
        <w:rPr>
          <w:noProof/>
        </w:rPr>
        <w:t>Piattaforme MSDN, 36</w:t>
      </w:r>
    </w:p>
    <w:p w:rsidR="00CF29CE" w:rsidRDefault="00CF29CE">
      <w:pPr>
        <w:pStyle w:val="Index1"/>
        <w:tabs>
          <w:tab w:val="right" w:pos="5030"/>
        </w:tabs>
        <w:rPr>
          <w:noProof/>
        </w:rPr>
      </w:pPr>
      <w:r>
        <w:rPr>
          <w:noProof/>
        </w:rPr>
        <w:t>Plus CAL per Skype for Business, 68</w:t>
      </w:r>
    </w:p>
    <w:p w:rsidR="00CF29CE" w:rsidRDefault="00CF29CE">
      <w:pPr>
        <w:pStyle w:val="Index1"/>
        <w:tabs>
          <w:tab w:val="right" w:pos="5030"/>
        </w:tabs>
        <w:rPr>
          <w:noProof/>
        </w:rPr>
      </w:pPr>
      <w:r>
        <w:rPr>
          <w:noProof/>
        </w:rPr>
        <w:t>Plus CAL per Skype for Business Server 2015, 28</w:t>
      </w:r>
    </w:p>
    <w:p w:rsidR="00CF29CE" w:rsidRDefault="00CF29CE">
      <w:pPr>
        <w:pStyle w:val="Index1"/>
        <w:tabs>
          <w:tab w:val="right" w:pos="5030"/>
        </w:tabs>
        <w:rPr>
          <w:noProof/>
        </w:rPr>
      </w:pPr>
      <w:r>
        <w:rPr>
          <w:noProof/>
        </w:rPr>
        <w:t>Post Aggiuntivi di Microsoft Social Engagement, 60</w:t>
      </w:r>
    </w:p>
    <w:p w:rsidR="00CF29CE" w:rsidRDefault="00CF29CE">
      <w:pPr>
        <w:pStyle w:val="Index1"/>
        <w:tabs>
          <w:tab w:val="right" w:pos="5030"/>
        </w:tabs>
        <w:rPr>
          <w:noProof/>
        </w:rPr>
      </w:pPr>
      <w:r>
        <w:rPr>
          <w:noProof/>
        </w:rPr>
        <w:t>Power BI Pro, 70</w:t>
      </w:r>
    </w:p>
    <w:p w:rsidR="00CF29CE" w:rsidRDefault="00CF29CE">
      <w:pPr>
        <w:pStyle w:val="Index1"/>
        <w:tabs>
          <w:tab w:val="right" w:pos="5030"/>
        </w:tabs>
        <w:rPr>
          <w:noProof/>
        </w:rPr>
      </w:pPr>
      <w:r>
        <w:rPr>
          <w:noProof/>
        </w:rPr>
        <w:t>Power BI Pro A, 70</w:t>
      </w:r>
    </w:p>
    <w:p w:rsidR="00CF29CE" w:rsidRDefault="00CF29CE">
      <w:pPr>
        <w:pStyle w:val="Index1"/>
        <w:tabs>
          <w:tab w:val="right" w:pos="5030"/>
        </w:tabs>
        <w:rPr>
          <w:noProof/>
        </w:rPr>
      </w:pPr>
      <w:r>
        <w:rPr>
          <w:noProof/>
        </w:rPr>
        <w:t>PowerPoint 2016, 23</w:t>
      </w:r>
    </w:p>
    <w:p w:rsidR="00CF29CE" w:rsidRDefault="00CF29CE">
      <w:pPr>
        <w:pStyle w:val="Index1"/>
        <w:tabs>
          <w:tab w:val="right" w:pos="5030"/>
        </w:tabs>
        <w:rPr>
          <w:noProof/>
        </w:rPr>
      </w:pPr>
      <w:r>
        <w:rPr>
          <w:noProof/>
        </w:rPr>
        <w:t>PowerPoint 2016 per Mac, 24</w:t>
      </w:r>
    </w:p>
    <w:p w:rsidR="00CF29CE" w:rsidRDefault="00CF29CE">
      <w:pPr>
        <w:pStyle w:val="Index1"/>
        <w:tabs>
          <w:tab w:val="right" w:pos="5030"/>
        </w:tabs>
        <w:rPr>
          <w:noProof/>
        </w:rPr>
      </w:pPr>
      <w:r>
        <w:rPr>
          <w:noProof/>
        </w:rPr>
        <w:t>Premium Add-on CAL Suite per Windows Small Business Server 2011, 49</w:t>
      </w:r>
    </w:p>
    <w:p w:rsidR="00CF29CE" w:rsidRDefault="00CF29CE">
      <w:pPr>
        <w:pStyle w:val="Index1"/>
        <w:tabs>
          <w:tab w:val="right" w:pos="5030"/>
        </w:tabs>
        <w:rPr>
          <w:noProof/>
        </w:rPr>
      </w:pPr>
      <w:r>
        <w:rPr>
          <w:noProof/>
        </w:rPr>
        <w:t>Professional CAL per Microsoft Dynamics CRM, 60</w:t>
      </w:r>
    </w:p>
    <w:p w:rsidR="00CF29CE" w:rsidRDefault="00CF29CE">
      <w:pPr>
        <w:pStyle w:val="Index1"/>
        <w:tabs>
          <w:tab w:val="right" w:pos="5030"/>
        </w:tabs>
        <w:rPr>
          <w:noProof/>
        </w:rPr>
      </w:pPr>
      <w:r>
        <w:rPr>
          <w:noProof/>
        </w:rPr>
        <w:t>Professional CAL per Microsoft Dynamics CRM 2016, 20</w:t>
      </w:r>
    </w:p>
    <w:p w:rsidR="00CF29CE" w:rsidRDefault="00CF29CE">
      <w:pPr>
        <w:pStyle w:val="Index1"/>
        <w:tabs>
          <w:tab w:val="right" w:pos="5030"/>
        </w:tabs>
        <w:rPr>
          <w:noProof/>
        </w:rPr>
      </w:pPr>
      <w:r>
        <w:rPr>
          <w:noProof/>
        </w:rPr>
        <w:t>Project 2010, 26</w:t>
      </w:r>
    </w:p>
    <w:p w:rsidR="00CF29CE" w:rsidRDefault="00CF29CE">
      <w:pPr>
        <w:pStyle w:val="Index1"/>
        <w:tabs>
          <w:tab w:val="right" w:pos="5030"/>
        </w:tabs>
        <w:rPr>
          <w:noProof/>
        </w:rPr>
      </w:pPr>
      <w:r>
        <w:rPr>
          <w:noProof/>
        </w:rPr>
        <w:t>Project Lite, 26, 67</w:t>
      </w:r>
    </w:p>
    <w:p w:rsidR="00CF29CE" w:rsidRDefault="00CF29CE">
      <w:pPr>
        <w:pStyle w:val="Index1"/>
        <w:tabs>
          <w:tab w:val="right" w:pos="5030"/>
        </w:tabs>
        <w:rPr>
          <w:noProof/>
        </w:rPr>
      </w:pPr>
      <w:r>
        <w:rPr>
          <w:noProof/>
        </w:rPr>
        <w:t>Project Online, 26, 67</w:t>
      </w:r>
    </w:p>
    <w:p w:rsidR="00CF29CE" w:rsidRDefault="00CF29CE">
      <w:pPr>
        <w:pStyle w:val="Index1"/>
        <w:tabs>
          <w:tab w:val="right" w:pos="5030"/>
        </w:tabs>
        <w:rPr>
          <w:noProof/>
        </w:rPr>
      </w:pPr>
      <w:r>
        <w:rPr>
          <w:noProof/>
        </w:rPr>
        <w:t>Project Online con Project Pro per Office 365, 61</w:t>
      </w:r>
    </w:p>
    <w:p w:rsidR="00CF29CE" w:rsidRDefault="00CF29CE">
      <w:pPr>
        <w:pStyle w:val="Index1"/>
        <w:tabs>
          <w:tab w:val="right" w:pos="5030"/>
        </w:tabs>
        <w:rPr>
          <w:noProof/>
        </w:rPr>
      </w:pPr>
      <w:r>
        <w:rPr>
          <w:noProof/>
        </w:rPr>
        <w:t>Project Online con Project Pro per Office 365 da SA, 61</w:t>
      </w:r>
    </w:p>
    <w:p w:rsidR="00CF29CE" w:rsidRDefault="00CF29CE">
      <w:pPr>
        <w:pStyle w:val="Index1"/>
        <w:tabs>
          <w:tab w:val="right" w:pos="5030"/>
        </w:tabs>
        <w:rPr>
          <w:noProof/>
        </w:rPr>
      </w:pPr>
      <w:r>
        <w:rPr>
          <w:noProof/>
        </w:rPr>
        <w:t>Project Pro per Office 365, 26, 61</w:t>
      </w:r>
    </w:p>
    <w:p w:rsidR="00CF29CE" w:rsidRDefault="00CF29CE">
      <w:pPr>
        <w:pStyle w:val="Index1"/>
        <w:tabs>
          <w:tab w:val="right" w:pos="5030"/>
        </w:tabs>
        <w:rPr>
          <w:noProof/>
        </w:rPr>
      </w:pPr>
      <w:r>
        <w:rPr>
          <w:noProof/>
        </w:rPr>
        <w:t>Project Pro per Office 365 da SA, 61</w:t>
      </w:r>
    </w:p>
    <w:p w:rsidR="00CF29CE" w:rsidRDefault="00CF29CE">
      <w:pPr>
        <w:pStyle w:val="Index1"/>
        <w:tabs>
          <w:tab w:val="right" w:pos="5030"/>
        </w:tabs>
        <w:rPr>
          <w:noProof/>
        </w:rPr>
      </w:pPr>
      <w:r>
        <w:rPr>
          <w:noProof/>
        </w:rPr>
        <w:t>Project Professional, 62, 87</w:t>
      </w:r>
    </w:p>
    <w:p w:rsidR="00CF29CE" w:rsidRDefault="00CF29CE">
      <w:pPr>
        <w:pStyle w:val="Index1"/>
        <w:tabs>
          <w:tab w:val="right" w:pos="5030"/>
        </w:tabs>
        <w:rPr>
          <w:noProof/>
        </w:rPr>
      </w:pPr>
      <w:r>
        <w:rPr>
          <w:noProof/>
        </w:rPr>
        <w:t>Project Professional 2016, 23</w:t>
      </w:r>
    </w:p>
    <w:p w:rsidR="00CF29CE" w:rsidRDefault="00CF29CE">
      <w:pPr>
        <w:pStyle w:val="Index1"/>
        <w:tabs>
          <w:tab w:val="right" w:pos="5030"/>
        </w:tabs>
        <w:rPr>
          <w:noProof/>
        </w:rPr>
      </w:pPr>
      <w:r>
        <w:rPr>
          <w:noProof/>
        </w:rPr>
        <w:t>Project Server 2013, 26</w:t>
      </w:r>
    </w:p>
    <w:p w:rsidR="00CF29CE" w:rsidRDefault="00CF29CE">
      <w:pPr>
        <w:pStyle w:val="Index1"/>
        <w:tabs>
          <w:tab w:val="right" w:pos="5030"/>
        </w:tabs>
        <w:rPr>
          <w:noProof/>
        </w:rPr>
      </w:pPr>
      <w:r>
        <w:rPr>
          <w:noProof/>
        </w:rPr>
        <w:t>Project Server 2016, 23</w:t>
      </w:r>
    </w:p>
    <w:p w:rsidR="00CF29CE" w:rsidRDefault="00CF29CE">
      <w:pPr>
        <w:pStyle w:val="Index1"/>
        <w:tabs>
          <w:tab w:val="right" w:pos="5030"/>
        </w:tabs>
        <w:rPr>
          <w:noProof/>
        </w:rPr>
      </w:pPr>
      <w:r>
        <w:rPr>
          <w:noProof/>
        </w:rPr>
        <w:t>Project Standard, 80, 87</w:t>
      </w:r>
    </w:p>
    <w:p w:rsidR="00CF29CE" w:rsidRDefault="00CF29CE">
      <w:pPr>
        <w:pStyle w:val="Index1"/>
        <w:tabs>
          <w:tab w:val="right" w:pos="5030"/>
        </w:tabs>
        <w:rPr>
          <w:noProof/>
        </w:rPr>
      </w:pPr>
      <w:r>
        <w:rPr>
          <w:noProof/>
        </w:rPr>
        <w:t>Project Standard 2016, 23</w:t>
      </w:r>
    </w:p>
    <w:p w:rsidR="00CF29CE" w:rsidRDefault="00CF29CE">
      <w:pPr>
        <w:pStyle w:val="Index1"/>
        <w:tabs>
          <w:tab w:val="right" w:pos="5030"/>
        </w:tabs>
        <w:rPr>
          <w:noProof/>
        </w:rPr>
      </w:pPr>
      <w:r>
        <w:rPr>
          <w:noProof/>
        </w:rPr>
        <w:t>Publisher 2016, 23</w:t>
      </w:r>
    </w:p>
    <w:p w:rsidR="00CF29CE" w:rsidRDefault="00CF29CE">
      <w:pPr>
        <w:pStyle w:val="Index1"/>
        <w:tabs>
          <w:tab w:val="right" w:pos="5030"/>
        </w:tabs>
        <w:rPr>
          <w:noProof/>
        </w:rPr>
      </w:pPr>
      <w:r>
        <w:rPr>
          <w:noProof/>
        </w:rPr>
        <w:t>R Server 2016 per Hadoop su Red Hat, 29</w:t>
      </w:r>
    </w:p>
    <w:p w:rsidR="00CF29CE" w:rsidRDefault="00CF29CE">
      <w:pPr>
        <w:pStyle w:val="Index1"/>
        <w:tabs>
          <w:tab w:val="right" w:pos="5030"/>
        </w:tabs>
        <w:rPr>
          <w:noProof/>
        </w:rPr>
      </w:pPr>
      <w:r>
        <w:rPr>
          <w:noProof/>
        </w:rPr>
        <w:t>R Server 2016 per Hadoop su Red Hat Linux, 29</w:t>
      </w:r>
    </w:p>
    <w:p w:rsidR="00CF29CE" w:rsidRDefault="00CF29CE">
      <w:pPr>
        <w:pStyle w:val="Index1"/>
        <w:tabs>
          <w:tab w:val="right" w:pos="5030"/>
        </w:tabs>
        <w:rPr>
          <w:noProof/>
        </w:rPr>
      </w:pPr>
      <w:r>
        <w:rPr>
          <w:noProof/>
        </w:rPr>
        <w:t>R Server 2016 per SUSE Linux, 29</w:t>
      </w:r>
    </w:p>
    <w:p w:rsidR="00CF29CE" w:rsidRDefault="00CF29CE">
      <w:pPr>
        <w:pStyle w:val="Index1"/>
        <w:tabs>
          <w:tab w:val="right" w:pos="5030"/>
        </w:tabs>
        <w:rPr>
          <w:noProof/>
        </w:rPr>
      </w:pPr>
      <w:r>
        <w:rPr>
          <w:noProof/>
        </w:rPr>
        <w:t>R Server 2016 per Teradata DB, 29</w:t>
      </w:r>
    </w:p>
    <w:p w:rsidR="00CF29CE" w:rsidRDefault="00CF29CE">
      <w:pPr>
        <w:pStyle w:val="Index1"/>
        <w:tabs>
          <w:tab w:val="right" w:pos="5030"/>
        </w:tabs>
        <w:rPr>
          <w:noProof/>
        </w:rPr>
      </w:pPr>
      <w:r>
        <w:rPr>
          <w:noProof/>
        </w:rPr>
        <w:t>Record Aggiuntivi di Parature, 61</w:t>
      </w:r>
    </w:p>
    <w:p w:rsidR="00CF29CE" w:rsidRDefault="00CF29CE">
      <w:pPr>
        <w:pStyle w:val="Index1"/>
        <w:tabs>
          <w:tab w:val="right" w:pos="5030"/>
        </w:tabs>
        <w:rPr>
          <w:noProof/>
        </w:rPr>
      </w:pPr>
      <w:r>
        <w:rPr>
          <w:noProof/>
        </w:rPr>
        <w:t>RemoteApp di Azure, 55</w:t>
      </w:r>
    </w:p>
    <w:p w:rsidR="00CF29CE" w:rsidRDefault="00CF29CE">
      <w:pPr>
        <w:pStyle w:val="Index1"/>
        <w:tabs>
          <w:tab w:val="right" w:pos="5030"/>
        </w:tabs>
        <w:rPr>
          <w:noProof/>
        </w:rPr>
      </w:pPr>
      <w:r>
        <w:rPr>
          <w:noProof/>
        </w:rPr>
        <w:t>Reparti Aggiuntivi di Parature Enterprise, 61</w:t>
      </w:r>
    </w:p>
    <w:p w:rsidR="00CF29CE" w:rsidRDefault="00CF29CE">
      <w:pPr>
        <w:pStyle w:val="Index1"/>
        <w:tabs>
          <w:tab w:val="right" w:pos="5030"/>
        </w:tabs>
        <w:rPr>
          <w:noProof/>
        </w:rPr>
      </w:pPr>
      <w:r>
        <w:rPr>
          <w:noProof/>
        </w:rPr>
        <w:t>Self Serve CAL per Microsoft Dynamics AX 2012 R3, 19</w:t>
      </w:r>
    </w:p>
    <w:p w:rsidR="00CF29CE" w:rsidRDefault="00CF29CE">
      <w:pPr>
        <w:pStyle w:val="Index1"/>
        <w:tabs>
          <w:tab w:val="right" w:pos="5030"/>
        </w:tabs>
        <w:rPr>
          <w:noProof/>
        </w:rPr>
      </w:pPr>
      <w:r>
        <w:rPr>
          <w:noProof/>
        </w:rPr>
        <w:t>Servizi della Piattaforma Microsoft Azure, 88</w:t>
      </w:r>
    </w:p>
    <w:p w:rsidR="00CF29CE" w:rsidRDefault="00CF29CE">
      <w:pPr>
        <w:pStyle w:val="Index1"/>
        <w:tabs>
          <w:tab w:val="right" w:pos="5030"/>
        </w:tabs>
        <w:rPr>
          <w:noProof/>
        </w:rPr>
      </w:pPr>
      <w:r>
        <w:rPr>
          <w:noProof/>
        </w:rPr>
        <w:t>Servizi Microsoft Azure, 52, 87</w:t>
      </w:r>
    </w:p>
    <w:p w:rsidR="00CF29CE" w:rsidRDefault="00CF29CE">
      <w:pPr>
        <w:pStyle w:val="Index1"/>
        <w:tabs>
          <w:tab w:val="right" w:pos="5030"/>
        </w:tabs>
        <w:rPr>
          <w:noProof/>
        </w:rPr>
      </w:pPr>
      <w:r>
        <w:rPr>
          <w:noProof/>
        </w:rPr>
        <w:t>Servizio di Importazione per Office 365, 66</w:t>
      </w:r>
    </w:p>
    <w:p w:rsidR="00CF29CE" w:rsidRDefault="00CF29CE">
      <w:pPr>
        <w:pStyle w:val="Index1"/>
        <w:tabs>
          <w:tab w:val="right" w:pos="5030"/>
        </w:tabs>
        <w:rPr>
          <w:noProof/>
        </w:rPr>
      </w:pPr>
      <w:r>
        <w:rPr>
          <w:noProof/>
        </w:rPr>
        <w:t>SharePoint Online, 80</w:t>
      </w:r>
    </w:p>
    <w:p w:rsidR="00CF29CE" w:rsidRDefault="00CF29CE">
      <w:pPr>
        <w:pStyle w:val="Index1"/>
        <w:tabs>
          <w:tab w:val="right" w:pos="5030"/>
        </w:tabs>
        <w:rPr>
          <w:noProof/>
        </w:rPr>
      </w:pPr>
      <w:r>
        <w:rPr>
          <w:noProof/>
        </w:rPr>
        <w:t>SharePoint Online Piano 1, 67</w:t>
      </w:r>
    </w:p>
    <w:p w:rsidR="00CF29CE" w:rsidRDefault="00CF29CE">
      <w:pPr>
        <w:pStyle w:val="Index1"/>
        <w:tabs>
          <w:tab w:val="right" w:pos="5030"/>
        </w:tabs>
        <w:rPr>
          <w:noProof/>
        </w:rPr>
      </w:pPr>
      <w:r>
        <w:rPr>
          <w:noProof/>
        </w:rPr>
        <w:t>SharePoint Online Piano 1 o 2, 27</w:t>
      </w:r>
    </w:p>
    <w:p w:rsidR="00CF29CE" w:rsidRDefault="00CF29CE">
      <w:pPr>
        <w:pStyle w:val="Index1"/>
        <w:tabs>
          <w:tab w:val="right" w:pos="5030"/>
        </w:tabs>
        <w:rPr>
          <w:noProof/>
        </w:rPr>
      </w:pPr>
      <w:r>
        <w:rPr>
          <w:noProof/>
        </w:rPr>
        <w:t>SharePoint Online Piano 2, 27, 67</w:t>
      </w:r>
    </w:p>
    <w:p w:rsidR="00CF29CE" w:rsidRDefault="00CF29CE">
      <w:pPr>
        <w:pStyle w:val="Index1"/>
        <w:tabs>
          <w:tab w:val="right" w:pos="5030"/>
        </w:tabs>
        <w:rPr>
          <w:noProof/>
        </w:rPr>
      </w:pPr>
      <w:r>
        <w:rPr>
          <w:noProof/>
        </w:rPr>
        <w:t>SharePoint Server, 85</w:t>
      </w:r>
    </w:p>
    <w:p w:rsidR="00CF29CE" w:rsidRDefault="00CF29CE">
      <w:pPr>
        <w:pStyle w:val="Index1"/>
        <w:tabs>
          <w:tab w:val="right" w:pos="5030"/>
        </w:tabs>
        <w:rPr>
          <w:noProof/>
        </w:rPr>
      </w:pPr>
      <w:r>
        <w:rPr>
          <w:noProof/>
        </w:rPr>
        <w:t>SharePoint Server 2010, 27</w:t>
      </w:r>
    </w:p>
    <w:p w:rsidR="00CF29CE" w:rsidRDefault="00CF29CE">
      <w:pPr>
        <w:pStyle w:val="Index1"/>
        <w:tabs>
          <w:tab w:val="right" w:pos="5030"/>
        </w:tabs>
        <w:rPr>
          <w:noProof/>
        </w:rPr>
      </w:pPr>
      <w:r>
        <w:rPr>
          <w:noProof/>
        </w:rPr>
        <w:t>SharePoint Server 2013, 27</w:t>
      </w:r>
    </w:p>
    <w:p w:rsidR="00CF29CE" w:rsidRDefault="00CF29CE">
      <w:pPr>
        <w:pStyle w:val="Index1"/>
        <w:tabs>
          <w:tab w:val="right" w:pos="5030"/>
        </w:tabs>
        <w:rPr>
          <w:noProof/>
        </w:rPr>
      </w:pPr>
      <w:r>
        <w:rPr>
          <w:noProof/>
        </w:rPr>
        <w:t>Skype for Business 2016, 23</w:t>
      </w:r>
    </w:p>
    <w:p w:rsidR="00CF29CE" w:rsidRDefault="00CF29CE">
      <w:pPr>
        <w:pStyle w:val="Index1"/>
        <w:tabs>
          <w:tab w:val="right" w:pos="5030"/>
        </w:tabs>
        <w:rPr>
          <w:noProof/>
        </w:rPr>
      </w:pPr>
      <w:r>
        <w:rPr>
          <w:noProof/>
        </w:rPr>
        <w:t>Skype for Business Online Cloud PBX, 68</w:t>
      </w:r>
    </w:p>
    <w:p w:rsidR="00CF29CE" w:rsidRDefault="00CF29CE">
      <w:pPr>
        <w:pStyle w:val="Index1"/>
        <w:tabs>
          <w:tab w:val="right" w:pos="5030"/>
        </w:tabs>
        <w:rPr>
          <w:noProof/>
        </w:rPr>
      </w:pPr>
      <w:r>
        <w:rPr>
          <w:noProof/>
        </w:rPr>
        <w:t>Skype for Business Online Piano 1, 28, 68</w:t>
      </w:r>
    </w:p>
    <w:p w:rsidR="00CF29CE" w:rsidRDefault="00CF29CE">
      <w:pPr>
        <w:pStyle w:val="Index1"/>
        <w:tabs>
          <w:tab w:val="right" w:pos="5030"/>
        </w:tabs>
        <w:rPr>
          <w:noProof/>
        </w:rPr>
      </w:pPr>
      <w:r>
        <w:rPr>
          <w:noProof/>
        </w:rPr>
        <w:t>Skype for Business Online Piano 2, 28, 68</w:t>
      </w:r>
    </w:p>
    <w:p w:rsidR="00CF29CE" w:rsidRDefault="00CF29CE">
      <w:pPr>
        <w:pStyle w:val="Index1"/>
        <w:tabs>
          <w:tab w:val="right" w:pos="5030"/>
        </w:tabs>
        <w:rPr>
          <w:noProof/>
        </w:rPr>
      </w:pPr>
      <w:r>
        <w:rPr>
          <w:noProof/>
        </w:rPr>
        <w:t>Skype for Business Online Piano PSTN Calling, 68</w:t>
      </w:r>
    </w:p>
    <w:p w:rsidR="00CF29CE" w:rsidRDefault="00CF29CE">
      <w:pPr>
        <w:pStyle w:val="Index1"/>
        <w:tabs>
          <w:tab w:val="right" w:pos="5030"/>
        </w:tabs>
        <w:rPr>
          <w:noProof/>
        </w:rPr>
      </w:pPr>
      <w:r>
        <w:rPr>
          <w:noProof/>
        </w:rPr>
        <w:t>Skype for Business Online Piano PSTN Skype for Business Online PSTN Conferencing, 68</w:t>
      </w:r>
    </w:p>
    <w:p w:rsidR="00CF29CE" w:rsidRDefault="00CF29CE">
      <w:pPr>
        <w:pStyle w:val="Index1"/>
        <w:tabs>
          <w:tab w:val="right" w:pos="5030"/>
        </w:tabs>
        <w:rPr>
          <w:noProof/>
        </w:rPr>
      </w:pPr>
      <w:r>
        <w:rPr>
          <w:noProof/>
        </w:rPr>
        <w:t>Skype for Business Server 2015, 28</w:t>
      </w:r>
    </w:p>
    <w:p w:rsidR="00CF29CE" w:rsidRDefault="00CF29CE">
      <w:pPr>
        <w:pStyle w:val="Index1"/>
        <w:tabs>
          <w:tab w:val="right" w:pos="5030"/>
        </w:tabs>
        <w:rPr>
          <w:noProof/>
        </w:rPr>
      </w:pPr>
      <w:r>
        <w:rPr>
          <w:noProof/>
        </w:rPr>
        <w:t>SL Add-on per Utente per Microsoft Intune Extra Storage 1 GB, 58</w:t>
      </w:r>
    </w:p>
    <w:p w:rsidR="00CF29CE" w:rsidRDefault="00CF29CE">
      <w:pPr>
        <w:pStyle w:val="Index1"/>
        <w:tabs>
          <w:tab w:val="right" w:pos="5030"/>
        </w:tabs>
        <w:rPr>
          <w:noProof/>
        </w:rPr>
      </w:pPr>
      <w:r>
        <w:rPr>
          <w:noProof/>
        </w:rPr>
        <w:t>Software Assurance per Windows 10 Enterprise Per Utente (SL), 39</w:t>
      </w:r>
    </w:p>
    <w:p w:rsidR="00CF29CE" w:rsidRDefault="00CF29CE">
      <w:pPr>
        <w:pStyle w:val="Index1"/>
        <w:tabs>
          <w:tab w:val="right" w:pos="5030"/>
        </w:tabs>
        <w:rPr>
          <w:noProof/>
        </w:rPr>
      </w:pPr>
      <w:r>
        <w:rPr>
          <w:noProof/>
        </w:rPr>
        <w:t>Software Assurance per Windows 10 Enterprise Per Utente da SA, 39</w:t>
      </w:r>
    </w:p>
    <w:p w:rsidR="00CF29CE" w:rsidRDefault="00CF29CE">
      <w:pPr>
        <w:pStyle w:val="Index1"/>
        <w:tabs>
          <w:tab w:val="right" w:pos="5030"/>
        </w:tabs>
        <w:rPr>
          <w:noProof/>
        </w:rPr>
      </w:pPr>
      <w:r>
        <w:rPr>
          <w:noProof/>
        </w:rPr>
        <w:t>Sottoscrizione Mensile della Commissione per Bing Maps Asset Management for Windows Platform, 69</w:t>
      </w:r>
    </w:p>
    <w:p w:rsidR="00CF29CE" w:rsidRDefault="00CF29CE">
      <w:pPr>
        <w:pStyle w:val="Index1"/>
        <w:tabs>
          <w:tab w:val="right" w:pos="5030"/>
        </w:tabs>
        <w:rPr>
          <w:noProof/>
        </w:rPr>
      </w:pPr>
      <w:r>
        <w:rPr>
          <w:noProof/>
        </w:rPr>
        <w:t>Sottoscrizione Mensile della Commissione per Bing Maps Enterprise, 69</w:t>
      </w:r>
    </w:p>
    <w:p w:rsidR="00CF29CE" w:rsidRDefault="00CF29CE">
      <w:pPr>
        <w:pStyle w:val="Index1"/>
        <w:tabs>
          <w:tab w:val="right" w:pos="5030"/>
        </w:tabs>
        <w:rPr>
          <w:noProof/>
        </w:rPr>
      </w:pPr>
      <w:r>
        <w:rPr>
          <w:noProof/>
        </w:rPr>
        <w:t>Sottoscrizione Mensile della Licenza Per Utente Conosciuto per Bing Maps, 69</w:t>
      </w:r>
    </w:p>
    <w:p w:rsidR="00CF29CE" w:rsidRDefault="00CF29CE">
      <w:pPr>
        <w:pStyle w:val="Index1"/>
        <w:tabs>
          <w:tab w:val="right" w:pos="5030"/>
        </w:tabs>
        <w:rPr>
          <w:noProof/>
        </w:rPr>
      </w:pPr>
      <w:r>
        <w:rPr>
          <w:noProof/>
        </w:rPr>
        <w:t>Sottoscrizione Mensile della Licenza Per Utente Conosciuto per Bing Maps (5.000), 69</w:t>
      </w:r>
    </w:p>
    <w:p w:rsidR="00CF29CE" w:rsidRDefault="00CF29CE">
      <w:pPr>
        <w:pStyle w:val="Index1"/>
        <w:tabs>
          <w:tab w:val="right" w:pos="5030"/>
        </w:tabs>
        <w:rPr>
          <w:noProof/>
        </w:rPr>
      </w:pPr>
      <w:r>
        <w:rPr>
          <w:noProof/>
        </w:rPr>
        <w:t>Sottoscrizione Mensile della Licenza Per Utente Conosciuto per Bing Maps Light (5.000), 69</w:t>
      </w:r>
    </w:p>
    <w:p w:rsidR="00CF29CE" w:rsidRDefault="00CF29CE">
      <w:pPr>
        <w:pStyle w:val="Index1"/>
        <w:tabs>
          <w:tab w:val="right" w:pos="5030"/>
        </w:tabs>
        <w:rPr>
          <w:noProof/>
        </w:rPr>
      </w:pPr>
      <w:r>
        <w:rPr>
          <w:noProof/>
        </w:rPr>
        <w:t>Sottoscrizione Mensile della Licenza Per Utente Conosciuto per Bing Maps Light (500), 69</w:t>
      </w:r>
    </w:p>
    <w:p w:rsidR="00CF29CE" w:rsidRDefault="00CF29CE">
      <w:pPr>
        <w:pStyle w:val="Index1"/>
        <w:tabs>
          <w:tab w:val="right" w:pos="5030"/>
        </w:tabs>
        <w:rPr>
          <w:noProof/>
        </w:rPr>
      </w:pPr>
      <w:r>
        <w:rPr>
          <w:noProof/>
        </w:rPr>
        <w:t>Sottoscrizione Mensile di 100.000 Transazioni per l’Utilizzo del Sito Web Interno di Bing Maps, 69</w:t>
      </w:r>
    </w:p>
    <w:p w:rsidR="00CF29CE" w:rsidRDefault="00CF29CE">
      <w:pPr>
        <w:pStyle w:val="Index1"/>
        <w:tabs>
          <w:tab w:val="right" w:pos="5030"/>
        </w:tabs>
        <w:rPr>
          <w:noProof/>
        </w:rPr>
      </w:pPr>
      <w:r>
        <w:rPr>
          <w:noProof/>
        </w:rPr>
        <w:t>Sottoscrizione Mensile di 100.000 Transazioni per l’Utilizzo del Sito Web Pubblico di Bing Maps, 69</w:t>
      </w:r>
    </w:p>
    <w:p w:rsidR="00CF29CE" w:rsidRDefault="00CF29CE">
      <w:pPr>
        <w:pStyle w:val="Index1"/>
        <w:tabs>
          <w:tab w:val="right" w:pos="5030"/>
        </w:tabs>
        <w:rPr>
          <w:noProof/>
        </w:rPr>
      </w:pPr>
      <w:r>
        <w:rPr>
          <w:noProof/>
        </w:rPr>
        <w:t>Sottoscrizione Mensile di 500.000 Transazioni (e quantità superiore) per l’Utilizzo del Sito Web Pubblico di Bing Maps, 69</w:t>
      </w:r>
    </w:p>
    <w:p w:rsidR="00CF29CE" w:rsidRDefault="00CF29CE">
      <w:pPr>
        <w:pStyle w:val="Index1"/>
        <w:tabs>
          <w:tab w:val="right" w:pos="5030"/>
        </w:tabs>
        <w:rPr>
          <w:noProof/>
        </w:rPr>
      </w:pPr>
      <w:r>
        <w:rPr>
          <w:noProof/>
        </w:rPr>
        <w:t>Sottoscrizione Mensile di 500.000 Transazioni (o quantità superiore) per l’Utilizzo del Sito Web Interno di Bing Maps, 69</w:t>
      </w:r>
    </w:p>
    <w:p w:rsidR="00CF29CE" w:rsidRDefault="00CF29CE">
      <w:pPr>
        <w:pStyle w:val="Index1"/>
        <w:tabs>
          <w:tab w:val="right" w:pos="5030"/>
        </w:tabs>
        <w:rPr>
          <w:noProof/>
        </w:rPr>
      </w:pPr>
      <w:r>
        <w:rPr>
          <w:noProof/>
        </w:rPr>
        <w:t>SQL Parallel Data Warehouse, 81, 87</w:t>
      </w:r>
    </w:p>
    <w:p w:rsidR="00CF29CE" w:rsidRDefault="00CF29CE">
      <w:pPr>
        <w:pStyle w:val="Index1"/>
        <w:tabs>
          <w:tab w:val="right" w:pos="5030"/>
        </w:tabs>
        <w:rPr>
          <w:noProof/>
        </w:rPr>
      </w:pPr>
      <w:r>
        <w:rPr>
          <w:noProof/>
        </w:rPr>
        <w:t>SQL Server, 33, 34, 38, 85, 86</w:t>
      </w:r>
    </w:p>
    <w:p w:rsidR="00CF29CE" w:rsidRDefault="00CF29CE">
      <w:pPr>
        <w:pStyle w:val="Index1"/>
        <w:tabs>
          <w:tab w:val="right" w:pos="5030"/>
        </w:tabs>
        <w:rPr>
          <w:noProof/>
        </w:rPr>
      </w:pPr>
      <w:r>
        <w:rPr>
          <w:noProof/>
        </w:rPr>
        <w:t>SQL Server 2008 R2, 30</w:t>
      </w:r>
    </w:p>
    <w:p w:rsidR="00CF29CE" w:rsidRDefault="00CF29CE">
      <w:pPr>
        <w:pStyle w:val="Index1"/>
        <w:tabs>
          <w:tab w:val="right" w:pos="5030"/>
        </w:tabs>
        <w:rPr>
          <w:noProof/>
        </w:rPr>
      </w:pPr>
      <w:r>
        <w:rPr>
          <w:noProof/>
        </w:rPr>
        <w:t>SQL Server 2012, 30</w:t>
      </w:r>
    </w:p>
    <w:p w:rsidR="00CF29CE" w:rsidRDefault="00CF29CE">
      <w:pPr>
        <w:pStyle w:val="Index1"/>
        <w:tabs>
          <w:tab w:val="right" w:pos="5030"/>
        </w:tabs>
        <w:rPr>
          <w:noProof/>
        </w:rPr>
      </w:pPr>
      <w:r>
        <w:rPr>
          <w:noProof/>
        </w:rPr>
        <w:t>SQL Server 2012 Parallel Data Warehouse, 30</w:t>
      </w:r>
    </w:p>
    <w:p w:rsidR="00CF29CE" w:rsidRDefault="00CF29CE">
      <w:pPr>
        <w:pStyle w:val="Index1"/>
        <w:tabs>
          <w:tab w:val="right" w:pos="5030"/>
        </w:tabs>
        <w:rPr>
          <w:noProof/>
        </w:rPr>
      </w:pPr>
      <w:r>
        <w:rPr>
          <w:noProof/>
        </w:rPr>
        <w:t>SQL Server 2012 Parallel Data Warehouse Developer, 30</w:t>
      </w:r>
    </w:p>
    <w:p w:rsidR="00CF29CE" w:rsidRDefault="00CF29CE">
      <w:pPr>
        <w:pStyle w:val="Index1"/>
        <w:tabs>
          <w:tab w:val="right" w:pos="5030"/>
        </w:tabs>
        <w:rPr>
          <w:noProof/>
        </w:rPr>
      </w:pPr>
      <w:r>
        <w:rPr>
          <w:noProof/>
        </w:rPr>
        <w:t>SQL Server 2014 Business Intelligence, 30</w:t>
      </w:r>
    </w:p>
    <w:p w:rsidR="00CF29CE" w:rsidRDefault="00CF29CE">
      <w:pPr>
        <w:pStyle w:val="Index1"/>
        <w:tabs>
          <w:tab w:val="right" w:pos="5030"/>
        </w:tabs>
        <w:rPr>
          <w:noProof/>
        </w:rPr>
      </w:pPr>
      <w:r>
        <w:rPr>
          <w:noProof/>
        </w:rPr>
        <w:t>SQL Server 2014 Enterprise, 30</w:t>
      </w:r>
    </w:p>
    <w:p w:rsidR="00CF29CE" w:rsidRDefault="00CF29CE">
      <w:pPr>
        <w:pStyle w:val="Index1"/>
        <w:tabs>
          <w:tab w:val="right" w:pos="5030"/>
        </w:tabs>
        <w:rPr>
          <w:noProof/>
        </w:rPr>
      </w:pPr>
      <w:r>
        <w:rPr>
          <w:noProof/>
        </w:rPr>
        <w:t>SQL Server 2014 Enterprise Core, 30</w:t>
      </w:r>
    </w:p>
    <w:p w:rsidR="00CF29CE" w:rsidRDefault="00CF29CE">
      <w:pPr>
        <w:pStyle w:val="Index1"/>
        <w:tabs>
          <w:tab w:val="right" w:pos="5030"/>
        </w:tabs>
        <w:rPr>
          <w:noProof/>
        </w:rPr>
      </w:pPr>
      <w:r>
        <w:rPr>
          <w:noProof/>
        </w:rPr>
        <w:t>SQL Server 2014 Standard, 30</w:t>
      </w:r>
    </w:p>
    <w:p w:rsidR="00CF29CE" w:rsidRDefault="00CF29CE">
      <w:pPr>
        <w:pStyle w:val="Index1"/>
        <w:tabs>
          <w:tab w:val="right" w:pos="5030"/>
        </w:tabs>
        <w:rPr>
          <w:noProof/>
        </w:rPr>
      </w:pPr>
      <w:r>
        <w:rPr>
          <w:noProof/>
        </w:rPr>
        <w:t>SQL Server 2014 Standard Core, 30</w:t>
      </w:r>
    </w:p>
    <w:p w:rsidR="00CF29CE" w:rsidRDefault="00CF29CE">
      <w:pPr>
        <w:pStyle w:val="Index1"/>
        <w:tabs>
          <w:tab w:val="right" w:pos="5030"/>
        </w:tabs>
        <w:rPr>
          <w:noProof/>
        </w:rPr>
      </w:pPr>
      <w:r>
        <w:rPr>
          <w:noProof/>
        </w:rPr>
        <w:t>SQL Server Business Intelligence, 81, 87</w:t>
      </w:r>
    </w:p>
    <w:p w:rsidR="00CF29CE" w:rsidRDefault="00CF29CE">
      <w:pPr>
        <w:pStyle w:val="Index1"/>
        <w:tabs>
          <w:tab w:val="right" w:pos="5030"/>
        </w:tabs>
        <w:rPr>
          <w:noProof/>
        </w:rPr>
      </w:pPr>
      <w:r>
        <w:rPr>
          <w:noProof/>
        </w:rPr>
        <w:t>SQL Server Data Center Edition, 81</w:t>
      </w:r>
    </w:p>
    <w:p w:rsidR="00CF29CE" w:rsidRDefault="00CF29CE">
      <w:pPr>
        <w:pStyle w:val="Index1"/>
        <w:tabs>
          <w:tab w:val="right" w:pos="5030"/>
        </w:tabs>
        <w:rPr>
          <w:noProof/>
        </w:rPr>
      </w:pPr>
      <w:r>
        <w:rPr>
          <w:noProof/>
        </w:rPr>
        <w:t>SQL Server Enterprise, 87</w:t>
      </w:r>
    </w:p>
    <w:p w:rsidR="00CF29CE" w:rsidRDefault="00CF29CE">
      <w:pPr>
        <w:pStyle w:val="Index1"/>
        <w:tabs>
          <w:tab w:val="right" w:pos="5030"/>
        </w:tabs>
        <w:rPr>
          <w:noProof/>
        </w:rPr>
      </w:pPr>
      <w:r>
        <w:rPr>
          <w:noProof/>
        </w:rPr>
        <w:t>SQL Server Enterprise Edition, 81</w:t>
      </w:r>
    </w:p>
    <w:p w:rsidR="00CF29CE" w:rsidRDefault="00CF29CE">
      <w:pPr>
        <w:pStyle w:val="Index1"/>
        <w:tabs>
          <w:tab w:val="right" w:pos="5030"/>
        </w:tabs>
        <w:rPr>
          <w:noProof/>
        </w:rPr>
      </w:pPr>
      <w:r>
        <w:rPr>
          <w:noProof/>
        </w:rPr>
        <w:t>SQL Server Parallel Data Warehouse, 30</w:t>
      </w:r>
    </w:p>
    <w:p w:rsidR="00CF29CE" w:rsidRDefault="00CF29CE">
      <w:pPr>
        <w:pStyle w:val="Index1"/>
        <w:tabs>
          <w:tab w:val="right" w:pos="5030"/>
        </w:tabs>
        <w:rPr>
          <w:noProof/>
        </w:rPr>
      </w:pPr>
      <w:r>
        <w:rPr>
          <w:noProof/>
        </w:rPr>
        <w:t>SQL Server Standard, 80, 87</w:t>
      </w:r>
    </w:p>
    <w:p w:rsidR="00CF29CE" w:rsidRDefault="00CF29CE">
      <w:pPr>
        <w:pStyle w:val="Index1"/>
        <w:tabs>
          <w:tab w:val="right" w:pos="5030"/>
        </w:tabs>
        <w:rPr>
          <w:noProof/>
        </w:rPr>
      </w:pPr>
      <w:r>
        <w:rPr>
          <w:noProof/>
        </w:rPr>
        <w:t>Standard CAL per SharePoint Server 2013, 27</w:t>
      </w:r>
    </w:p>
    <w:p w:rsidR="00CF29CE" w:rsidRDefault="00CF29CE">
      <w:pPr>
        <w:pStyle w:val="Index1"/>
        <w:tabs>
          <w:tab w:val="right" w:pos="5030"/>
        </w:tabs>
        <w:rPr>
          <w:noProof/>
        </w:rPr>
      </w:pPr>
      <w:r>
        <w:rPr>
          <w:noProof/>
        </w:rPr>
        <w:t>Standard CAL per Skype for Business Server 2015, 28</w:t>
      </w:r>
    </w:p>
    <w:p w:rsidR="00CF29CE" w:rsidRDefault="00CF29CE">
      <w:pPr>
        <w:pStyle w:val="Index1"/>
        <w:tabs>
          <w:tab w:val="right" w:pos="5030"/>
        </w:tabs>
        <w:rPr>
          <w:noProof/>
        </w:rPr>
      </w:pPr>
      <w:r>
        <w:rPr>
          <w:noProof/>
        </w:rPr>
        <w:t>Supporto Avanzato per Microsoft Social Engagement, 60</w:t>
      </w:r>
    </w:p>
    <w:p w:rsidR="00CF29CE" w:rsidRDefault="00CF29CE">
      <w:pPr>
        <w:pStyle w:val="Index1"/>
        <w:tabs>
          <w:tab w:val="right" w:pos="5030"/>
        </w:tabs>
        <w:rPr>
          <w:noProof/>
        </w:rPr>
      </w:pPr>
      <w:r>
        <w:rPr>
          <w:noProof/>
        </w:rPr>
        <w:t>Supporto Avanzato per Parature, 61</w:t>
      </w:r>
    </w:p>
    <w:p w:rsidR="00CF29CE" w:rsidRDefault="00CF29CE">
      <w:pPr>
        <w:pStyle w:val="Index1"/>
        <w:tabs>
          <w:tab w:val="right" w:pos="5030"/>
        </w:tabs>
        <w:rPr>
          <w:noProof/>
        </w:rPr>
      </w:pPr>
      <w:r>
        <w:rPr>
          <w:noProof/>
        </w:rPr>
        <w:t>Supporto Diretto per Microsoft Social Engagement Professional, 60</w:t>
      </w:r>
    </w:p>
    <w:p w:rsidR="00CF29CE" w:rsidRDefault="00CF29CE">
      <w:pPr>
        <w:pStyle w:val="Index1"/>
        <w:tabs>
          <w:tab w:val="right" w:pos="5030"/>
        </w:tabs>
        <w:rPr>
          <w:noProof/>
        </w:rPr>
      </w:pPr>
      <w:r>
        <w:rPr>
          <w:noProof/>
        </w:rPr>
        <w:t>Supporto Diretto Professionale per Azure Active, 52</w:t>
      </w:r>
    </w:p>
    <w:p w:rsidR="00CF29CE" w:rsidRDefault="00CF29CE">
      <w:pPr>
        <w:pStyle w:val="Index1"/>
        <w:tabs>
          <w:tab w:val="right" w:pos="5030"/>
        </w:tabs>
        <w:rPr>
          <w:noProof/>
        </w:rPr>
      </w:pPr>
      <w:r>
        <w:rPr>
          <w:noProof/>
        </w:rPr>
        <w:t>Supporto Diretto Professionale per Parature, 61</w:t>
      </w:r>
    </w:p>
    <w:p w:rsidR="00CF29CE" w:rsidRDefault="00CF29CE">
      <w:pPr>
        <w:pStyle w:val="Index1"/>
        <w:tabs>
          <w:tab w:val="right" w:pos="5030"/>
        </w:tabs>
        <w:rPr>
          <w:noProof/>
        </w:rPr>
      </w:pPr>
      <w:r>
        <w:rPr>
          <w:noProof/>
        </w:rPr>
        <w:t>Supporto Premium per StorSimple, 56</w:t>
      </w:r>
    </w:p>
    <w:p w:rsidR="00CF29CE" w:rsidRDefault="00CF29CE">
      <w:pPr>
        <w:pStyle w:val="Index1"/>
        <w:tabs>
          <w:tab w:val="right" w:pos="5030"/>
        </w:tabs>
        <w:rPr>
          <w:noProof/>
        </w:rPr>
      </w:pPr>
      <w:r>
        <w:rPr>
          <w:noProof/>
        </w:rPr>
        <w:t>Supporto Professionale Diretto per Microsoft Dynamics Marketing, 60</w:t>
      </w:r>
    </w:p>
    <w:p w:rsidR="00CF29CE" w:rsidRDefault="00CF29CE">
      <w:pPr>
        <w:pStyle w:val="Index1"/>
        <w:tabs>
          <w:tab w:val="right" w:pos="5030"/>
        </w:tabs>
        <w:rPr>
          <w:noProof/>
        </w:rPr>
      </w:pPr>
      <w:r>
        <w:rPr>
          <w:noProof/>
        </w:rPr>
        <w:t>Supporto Standard per Azure Active, 52</w:t>
      </w:r>
    </w:p>
    <w:p w:rsidR="00CF29CE" w:rsidRDefault="00CF29CE">
      <w:pPr>
        <w:pStyle w:val="Index1"/>
        <w:tabs>
          <w:tab w:val="right" w:pos="5030"/>
        </w:tabs>
        <w:rPr>
          <w:noProof/>
        </w:rPr>
      </w:pPr>
      <w:r>
        <w:rPr>
          <w:noProof/>
        </w:rPr>
        <w:t>Supporto Standard per StorSimple, 56</w:t>
      </w:r>
    </w:p>
    <w:p w:rsidR="00CF29CE" w:rsidRDefault="00CF29CE">
      <w:pPr>
        <w:pStyle w:val="Index1"/>
        <w:tabs>
          <w:tab w:val="right" w:pos="5030"/>
        </w:tabs>
        <w:rPr>
          <w:noProof/>
        </w:rPr>
      </w:pPr>
      <w:r>
        <w:rPr>
          <w:noProof/>
        </w:rPr>
        <w:t>System Center 2012, 32, 86</w:t>
      </w:r>
    </w:p>
    <w:p w:rsidR="00CF29CE" w:rsidRDefault="00CF29CE">
      <w:pPr>
        <w:pStyle w:val="Index1"/>
        <w:tabs>
          <w:tab w:val="right" w:pos="5030"/>
        </w:tabs>
        <w:rPr>
          <w:noProof/>
        </w:rPr>
      </w:pPr>
      <w:r>
        <w:rPr>
          <w:noProof/>
        </w:rPr>
        <w:t>System Center 2012 Client Management Suite, 33</w:t>
      </w:r>
    </w:p>
    <w:p w:rsidR="00CF29CE" w:rsidRDefault="00CF29CE">
      <w:pPr>
        <w:pStyle w:val="Index1"/>
        <w:tabs>
          <w:tab w:val="right" w:pos="5030"/>
        </w:tabs>
        <w:rPr>
          <w:noProof/>
        </w:rPr>
      </w:pPr>
      <w:r>
        <w:rPr>
          <w:noProof/>
        </w:rPr>
        <w:t>System Center 2012 Configuration Manager, 34</w:t>
      </w:r>
    </w:p>
    <w:p w:rsidR="00CF29CE" w:rsidRDefault="00CF29CE">
      <w:pPr>
        <w:pStyle w:val="Index1"/>
        <w:tabs>
          <w:tab w:val="right" w:pos="5030"/>
        </w:tabs>
        <w:rPr>
          <w:noProof/>
        </w:rPr>
      </w:pPr>
      <w:r>
        <w:rPr>
          <w:noProof/>
        </w:rPr>
        <w:t>System Center 2012 Endpoint Protection, 35</w:t>
      </w:r>
    </w:p>
    <w:p w:rsidR="00CF29CE" w:rsidRDefault="00CF29CE">
      <w:pPr>
        <w:pStyle w:val="Index1"/>
        <w:tabs>
          <w:tab w:val="right" w:pos="5030"/>
        </w:tabs>
        <w:rPr>
          <w:noProof/>
        </w:rPr>
      </w:pPr>
      <w:r>
        <w:rPr>
          <w:noProof/>
        </w:rPr>
        <w:t>System Center 2012 R2 Client Management Suite, 33</w:t>
      </w:r>
    </w:p>
    <w:p w:rsidR="00CF29CE" w:rsidRDefault="00CF29CE">
      <w:pPr>
        <w:pStyle w:val="Index1"/>
        <w:tabs>
          <w:tab w:val="right" w:pos="5030"/>
        </w:tabs>
        <w:rPr>
          <w:noProof/>
        </w:rPr>
      </w:pPr>
      <w:r>
        <w:rPr>
          <w:noProof/>
        </w:rPr>
        <w:t>System Center 2012 R2 Endpoint Protection, 35</w:t>
      </w:r>
    </w:p>
    <w:p w:rsidR="00CF29CE" w:rsidRDefault="00CF29CE">
      <w:pPr>
        <w:pStyle w:val="Index1"/>
        <w:tabs>
          <w:tab w:val="right" w:pos="5030"/>
        </w:tabs>
        <w:rPr>
          <w:noProof/>
        </w:rPr>
      </w:pPr>
      <w:r>
        <w:rPr>
          <w:noProof/>
        </w:rPr>
        <w:t>System Center Configuration Manager Server 2007 R2, 34</w:t>
      </w:r>
    </w:p>
    <w:p w:rsidR="00CF29CE" w:rsidRDefault="00CF29CE">
      <w:pPr>
        <w:pStyle w:val="Index1"/>
        <w:tabs>
          <w:tab w:val="right" w:pos="5030"/>
        </w:tabs>
        <w:rPr>
          <w:noProof/>
        </w:rPr>
      </w:pPr>
      <w:r>
        <w:rPr>
          <w:noProof/>
        </w:rPr>
        <w:t>System Center Data Protection Manager 2010, 35</w:t>
      </w:r>
    </w:p>
    <w:p w:rsidR="00CF29CE" w:rsidRDefault="00CF29CE">
      <w:pPr>
        <w:pStyle w:val="Index1"/>
        <w:tabs>
          <w:tab w:val="right" w:pos="5030"/>
        </w:tabs>
        <w:rPr>
          <w:noProof/>
        </w:rPr>
      </w:pPr>
      <w:r>
        <w:rPr>
          <w:noProof/>
        </w:rPr>
        <w:t>System Center Datacenter, 18, 85, 87</w:t>
      </w:r>
    </w:p>
    <w:p w:rsidR="00CF29CE" w:rsidRDefault="00CF29CE">
      <w:pPr>
        <w:pStyle w:val="Index1"/>
        <w:tabs>
          <w:tab w:val="right" w:pos="5030"/>
        </w:tabs>
        <w:rPr>
          <w:noProof/>
        </w:rPr>
      </w:pPr>
      <w:r>
        <w:rPr>
          <w:noProof/>
        </w:rPr>
        <w:t>System Center Global Service Monitor, 33</w:t>
      </w:r>
    </w:p>
    <w:p w:rsidR="00CF29CE" w:rsidRDefault="00CF29CE">
      <w:pPr>
        <w:pStyle w:val="Index1"/>
        <w:tabs>
          <w:tab w:val="right" w:pos="5030"/>
        </w:tabs>
        <w:rPr>
          <w:noProof/>
        </w:rPr>
      </w:pPr>
      <w:r>
        <w:rPr>
          <w:noProof/>
        </w:rPr>
        <w:t>System Center Operation Manager 2007 R2, 35</w:t>
      </w:r>
    </w:p>
    <w:p w:rsidR="00CF29CE" w:rsidRDefault="00CF29CE">
      <w:pPr>
        <w:pStyle w:val="Index1"/>
        <w:tabs>
          <w:tab w:val="right" w:pos="5030"/>
        </w:tabs>
        <w:rPr>
          <w:noProof/>
        </w:rPr>
      </w:pPr>
      <w:r>
        <w:rPr>
          <w:noProof/>
        </w:rPr>
        <w:t>System Center Server Management Suite, 36</w:t>
      </w:r>
    </w:p>
    <w:p w:rsidR="00CF29CE" w:rsidRDefault="00CF29CE">
      <w:pPr>
        <w:pStyle w:val="Index1"/>
        <w:tabs>
          <w:tab w:val="right" w:pos="5030"/>
        </w:tabs>
        <w:rPr>
          <w:noProof/>
        </w:rPr>
      </w:pPr>
      <w:r>
        <w:rPr>
          <w:noProof/>
        </w:rPr>
        <w:t>System Center Service Manager 2010, 36</w:t>
      </w:r>
    </w:p>
    <w:p w:rsidR="00CF29CE" w:rsidRDefault="00CF29CE">
      <w:pPr>
        <w:pStyle w:val="Index1"/>
        <w:tabs>
          <w:tab w:val="right" w:pos="5030"/>
        </w:tabs>
        <w:rPr>
          <w:noProof/>
        </w:rPr>
      </w:pPr>
      <w:r>
        <w:rPr>
          <w:noProof/>
        </w:rPr>
        <w:t>System Center Standard, 18, 85, 87</w:t>
      </w:r>
    </w:p>
    <w:p w:rsidR="00CF29CE" w:rsidRDefault="00CF29CE">
      <w:pPr>
        <w:pStyle w:val="Index1"/>
        <w:tabs>
          <w:tab w:val="right" w:pos="5030"/>
        </w:tabs>
        <w:rPr>
          <w:noProof/>
        </w:rPr>
      </w:pPr>
      <w:r>
        <w:rPr>
          <w:noProof/>
        </w:rPr>
        <w:t>Task Additive CAL per Microsoft Dynamics AX 2012 R3, 19</w:t>
      </w:r>
    </w:p>
    <w:p w:rsidR="00CF29CE" w:rsidRDefault="00CF29CE">
      <w:pPr>
        <w:pStyle w:val="Index1"/>
        <w:tabs>
          <w:tab w:val="right" w:pos="5030"/>
        </w:tabs>
        <w:rPr>
          <w:noProof/>
        </w:rPr>
      </w:pPr>
      <w:r>
        <w:rPr>
          <w:noProof/>
        </w:rPr>
        <w:t>Task CAL per Microsoft Dynamics AX, 80</w:t>
      </w:r>
    </w:p>
    <w:p w:rsidR="00CF29CE" w:rsidRDefault="00CF29CE">
      <w:pPr>
        <w:pStyle w:val="Index1"/>
        <w:tabs>
          <w:tab w:val="right" w:pos="5030"/>
        </w:tabs>
        <w:rPr>
          <w:noProof/>
        </w:rPr>
      </w:pPr>
      <w:r>
        <w:rPr>
          <w:noProof/>
        </w:rPr>
        <w:t>Task CAL per Microsoft Dynamics AX 2012 R3, 19</w:t>
      </w:r>
    </w:p>
    <w:p w:rsidR="00CF29CE" w:rsidRDefault="00CF29CE">
      <w:pPr>
        <w:pStyle w:val="Index1"/>
        <w:tabs>
          <w:tab w:val="right" w:pos="5030"/>
        </w:tabs>
        <w:rPr>
          <w:noProof/>
        </w:rPr>
      </w:pPr>
      <w:r>
        <w:rPr>
          <w:noProof/>
        </w:rPr>
        <w:t>Uso commerciale di Office Home and Student 2013 RT, 23</w:t>
      </w:r>
    </w:p>
    <w:p w:rsidR="00CF29CE" w:rsidRDefault="00CF29CE">
      <w:pPr>
        <w:pStyle w:val="Index1"/>
        <w:tabs>
          <w:tab w:val="right" w:pos="5030"/>
        </w:tabs>
        <w:rPr>
          <w:noProof/>
        </w:rPr>
      </w:pPr>
      <w:r>
        <w:rPr>
          <w:noProof/>
        </w:rPr>
        <w:t>VDI, 36</w:t>
      </w:r>
    </w:p>
    <w:p w:rsidR="00CF29CE" w:rsidRDefault="00CF29CE">
      <w:pPr>
        <w:pStyle w:val="Index1"/>
        <w:tabs>
          <w:tab w:val="right" w:pos="5030"/>
        </w:tabs>
        <w:rPr>
          <w:noProof/>
        </w:rPr>
      </w:pPr>
      <w:r>
        <w:rPr>
          <w:noProof/>
        </w:rPr>
        <w:t>Visio 2016 Professional, 23</w:t>
      </w:r>
    </w:p>
    <w:p w:rsidR="00CF29CE" w:rsidRDefault="00CF29CE">
      <w:pPr>
        <w:pStyle w:val="Index1"/>
        <w:tabs>
          <w:tab w:val="right" w:pos="5030"/>
        </w:tabs>
        <w:rPr>
          <w:noProof/>
        </w:rPr>
      </w:pPr>
      <w:r>
        <w:rPr>
          <w:noProof/>
        </w:rPr>
        <w:t>Visio 2016 Standard, 23</w:t>
      </w:r>
    </w:p>
    <w:p w:rsidR="00CF29CE" w:rsidRDefault="00CF29CE">
      <w:pPr>
        <w:pStyle w:val="Index1"/>
        <w:tabs>
          <w:tab w:val="right" w:pos="5030"/>
        </w:tabs>
        <w:rPr>
          <w:noProof/>
        </w:rPr>
      </w:pPr>
      <w:r>
        <w:rPr>
          <w:noProof/>
        </w:rPr>
        <w:t>Visio Pro per Office 365, 61</w:t>
      </w:r>
    </w:p>
    <w:p w:rsidR="00CF29CE" w:rsidRDefault="00CF29CE">
      <w:pPr>
        <w:pStyle w:val="Index1"/>
        <w:tabs>
          <w:tab w:val="right" w:pos="5030"/>
        </w:tabs>
        <w:rPr>
          <w:noProof/>
        </w:rPr>
      </w:pPr>
      <w:r>
        <w:rPr>
          <w:noProof/>
        </w:rPr>
        <w:t>Visio Pro per Office 365 da SA, 61</w:t>
      </w:r>
    </w:p>
    <w:p w:rsidR="00CF29CE" w:rsidRDefault="00CF29CE">
      <w:pPr>
        <w:pStyle w:val="Index1"/>
        <w:tabs>
          <w:tab w:val="right" w:pos="5030"/>
        </w:tabs>
        <w:rPr>
          <w:noProof/>
        </w:rPr>
      </w:pPr>
      <w:r>
        <w:rPr>
          <w:noProof/>
        </w:rPr>
        <w:t>Visio Professional, 62, 87</w:t>
      </w:r>
    </w:p>
    <w:p w:rsidR="00CF29CE" w:rsidRDefault="00CF29CE">
      <w:pPr>
        <w:pStyle w:val="Index1"/>
        <w:tabs>
          <w:tab w:val="right" w:pos="5030"/>
        </w:tabs>
        <w:rPr>
          <w:noProof/>
        </w:rPr>
      </w:pPr>
      <w:r>
        <w:rPr>
          <w:noProof/>
        </w:rPr>
        <w:t>Visio Standard, 80, 87</w:t>
      </w:r>
    </w:p>
    <w:p w:rsidR="00CF29CE" w:rsidRDefault="00CF29CE">
      <w:pPr>
        <w:pStyle w:val="Index1"/>
        <w:tabs>
          <w:tab w:val="right" w:pos="5030"/>
        </w:tabs>
        <w:rPr>
          <w:noProof/>
        </w:rPr>
      </w:pPr>
      <w:r>
        <w:rPr>
          <w:noProof/>
        </w:rPr>
        <w:t>Visual Studio 2013, 36</w:t>
      </w:r>
    </w:p>
    <w:p w:rsidR="00CF29CE" w:rsidRDefault="00CF29CE">
      <w:pPr>
        <w:pStyle w:val="Index1"/>
        <w:tabs>
          <w:tab w:val="right" w:pos="5030"/>
        </w:tabs>
        <w:rPr>
          <w:noProof/>
        </w:rPr>
      </w:pPr>
      <w:r>
        <w:rPr>
          <w:noProof/>
        </w:rPr>
        <w:t>Visual Studio Enterprise 2015 con MSDN, 36</w:t>
      </w:r>
    </w:p>
    <w:p w:rsidR="00CF29CE" w:rsidRDefault="00CF29CE">
      <w:pPr>
        <w:pStyle w:val="Index1"/>
        <w:tabs>
          <w:tab w:val="right" w:pos="5030"/>
        </w:tabs>
        <w:rPr>
          <w:noProof/>
        </w:rPr>
      </w:pPr>
      <w:r>
        <w:rPr>
          <w:noProof/>
        </w:rPr>
        <w:t>Visual Studio Enterprise con MSDN, 81, 87</w:t>
      </w:r>
    </w:p>
    <w:p w:rsidR="00CF29CE" w:rsidRDefault="00CF29CE">
      <w:pPr>
        <w:pStyle w:val="Index1"/>
        <w:tabs>
          <w:tab w:val="right" w:pos="5030"/>
        </w:tabs>
        <w:rPr>
          <w:noProof/>
        </w:rPr>
      </w:pPr>
      <w:r>
        <w:rPr>
          <w:noProof/>
        </w:rPr>
        <w:t>Visual Studio Professional 2015, 36</w:t>
      </w:r>
    </w:p>
    <w:p w:rsidR="00CF29CE" w:rsidRDefault="00CF29CE">
      <w:pPr>
        <w:pStyle w:val="Index1"/>
        <w:tabs>
          <w:tab w:val="right" w:pos="5030"/>
        </w:tabs>
        <w:rPr>
          <w:noProof/>
        </w:rPr>
      </w:pPr>
      <w:r>
        <w:rPr>
          <w:noProof/>
        </w:rPr>
        <w:t>Visual Studio Professional 2015 con MSDN, 36</w:t>
      </w:r>
    </w:p>
    <w:p w:rsidR="00CF29CE" w:rsidRDefault="00CF29CE">
      <w:pPr>
        <w:pStyle w:val="Index1"/>
        <w:tabs>
          <w:tab w:val="right" w:pos="5030"/>
        </w:tabs>
        <w:rPr>
          <w:noProof/>
        </w:rPr>
      </w:pPr>
      <w:r>
        <w:rPr>
          <w:noProof/>
        </w:rPr>
        <w:t>Visual Studio Professional con MSDN, 80, 87</w:t>
      </w:r>
    </w:p>
    <w:p w:rsidR="00CF29CE" w:rsidRDefault="00CF29CE">
      <w:pPr>
        <w:pStyle w:val="Index1"/>
        <w:tabs>
          <w:tab w:val="right" w:pos="5030"/>
        </w:tabs>
        <w:rPr>
          <w:noProof/>
        </w:rPr>
      </w:pPr>
      <w:r>
        <w:rPr>
          <w:noProof/>
        </w:rPr>
        <w:t>Visual Studio Team Foundation Server 2015 con Tecnologia SQL Server 2014, 38</w:t>
      </w:r>
    </w:p>
    <w:p w:rsidR="00CF29CE" w:rsidRDefault="00CF29CE">
      <w:pPr>
        <w:pStyle w:val="Index1"/>
        <w:tabs>
          <w:tab w:val="right" w:pos="5030"/>
        </w:tabs>
        <w:rPr>
          <w:noProof/>
        </w:rPr>
      </w:pPr>
      <w:r>
        <w:rPr>
          <w:noProof/>
        </w:rPr>
        <w:t>Visual Studio Test Professional 2015 con MSDN, 36</w:t>
      </w:r>
    </w:p>
    <w:p w:rsidR="00CF29CE" w:rsidRDefault="00CF29CE">
      <w:pPr>
        <w:pStyle w:val="Index1"/>
        <w:tabs>
          <w:tab w:val="right" w:pos="5030"/>
        </w:tabs>
        <w:rPr>
          <w:noProof/>
        </w:rPr>
      </w:pPr>
      <w:r>
        <w:rPr>
          <w:noProof/>
        </w:rPr>
        <w:t>Visual Studio Test Professional con MSDN, 80, 87</w:t>
      </w:r>
    </w:p>
    <w:p w:rsidR="00CF29CE" w:rsidRDefault="00CF29CE">
      <w:pPr>
        <w:pStyle w:val="Index1"/>
        <w:tabs>
          <w:tab w:val="right" w:pos="5030"/>
        </w:tabs>
        <w:rPr>
          <w:noProof/>
        </w:rPr>
      </w:pPr>
      <w:r>
        <w:rPr>
          <w:noProof/>
        </w:rPr>
        <w:t>Visualizzazioni di Pagina Aggiuntive di Parature Enterprise, 61</w:t>
      </w:r>
    </w:p>
    <w:p w:rsidR="00CF29CE" w:rsidRDefault="00CF29CE">
      <w:pPr>
        <w:pStyle w:val="Index1"/>
        <w:tabs>
          <w:tab w:val="right" w:pos="5030"/>
        </w:tabs>
        <w:rPr>
          <w:noProof/>
        </w:rPr>
      </w:pPr>
      <w:r>
        <w:rPr>
          <w:noProof/>
        </w:rPr>
        <w:t>Windows 10 IoT Enterprise, 40</w:t>
      </w:r>
    </w:p>
    <w:p w:rsidR="00CF29CE" w:rsidRDefault="00CF29CE">
      <w:pPr>
        <w:pStyle w:val="Index1"/>
        <w:tabs>
          <w:tab w:val="right" w:pos="5030"/>
        </w:tabs>
        <w:rPr>
          <w:noProof/>
        </w:rPr>
      </w:pPr>
      <w:r>
        <w:rPr>
          <w:noProof/>
        </w:rPr>
        <w:t>Windows 10 Mobile Enterprise (Per Dispositivo), 39</w:t>
      </w:r>
    </w:p>
    <w:p w:rsidR="00CF29CE" w:rsidRDefault="00CF29CE">
      <w:pPr>
        <w:pStyle w:val="Index1"/>
        <w:tabs>
          <w:tab w:val="right" w:pos="5030"/>
        </w:tabs>
        <w:rPr>
          <w:noProof/>
        </w:rPr>
      </w:pPr>
      <w:r>
        <w:rPr>
          <w:noProof/>
        </w:rPr>
        <w:t>Windows 2000 Professional for Embedded Systems, 40</w:t>
      </w:r>
    </w:p>
    <w:p w:rsidR="00CF29CE" w:rsidRDefault="00CF29CE">
      <w:pPr>
        <w:pStyle w:val="Index1"/>
        <w:tabs>
          <w:tab w:val="right" w:pos="5030"/>
        </w:tabs>
        <w:rPr>
          <w:noProof/>
        </w:rPr>
      </w:pPr>
      <w:r>
        <w:rPr>
          <w:noProof/>
        </w:rPr>
        <w:t>Windows 7, 40</w:t>
      </w:r>
    </w:p>
    <w:p w:rsidR="00CF29CE" w:rsidRDefault="00CF29CE">
      <w:pPr>
        <w:pStyle w:val="Index1"/>
        <w:tabs>
          <w:tab w:val="right" w:pos="5030"/>
        </w:tabs>
        <w:rPr>
          <w:noProof/>
        </w:rPr>
      </w:pPr>
      <w:r>
        <w:rPr>
          <w:noProof/>
        </w:rPr>
        <w:t>Windows 7 Professional for Embedded Systems, 40</w:t>
      </w:r>
    </w:p>
    <w:p w:rsidR="00CF29CE" w:rsidRDefault="00CF29CE">
      <w:pPr>
        <w:pStyle w:val="Index1"/>
        <w:tabs>
          <w:tab w:val="right" w:pos="5030"/>
        </w:tabs>
        <w:rPr>
          <w:noProof/>
        </w:rPr>
      </w:pPr>
      <w:r>
        <w:rPr>
          <w:noProof/>
        </w:rPr>
        <w:t>Windows 7 Ultimate for Embedded Systems, 40</w:t>
      </w:r>
    </w:p>
    <w:p w:rsidR="00CF29CE" w:rsidRDefault="00CF29CE">
      <w:pPr>
        <w:pStyle w:val="Index1"/>
        <w:tabs>
          <w:tab w:val="right" w:pos="5030"/>
        </w:tabs>
        <w:rPr>
          <w:noProof/>
        </w:rPr>
      </w:pPr>
      <w:r>
        <w:rPr>
          <w:noProof/>
        </w:rPr>
        <w:t>Windows 8.1, 39</w:t>
      </w:r>
    </w:p>
    <w:p w:rsidR="00CF29CE" w:rsidRDefault="00CF29CE">
      <w:pPr>
        <w:pStyle w:val="Index1"/>
        <w:tabs>
          <w:tab w:val="right" w:pos="5030"/>
        </w:tabs>
        <w:rPr>
          <w:noProof/>
        </w:rPr>
      </w:pPr>
      <w:r>
        <w:rPr>
          <w:noProof/>
        </w:rPr>
        <w:t>Windows 8.1 Enterprise Sideloading, 39</w:t>
      </w:r>
    </w:p>
    <w:p w:rsidR="00CF29CE" w:rsidRDefault="00CF29CE">
      <w:pPr>
        <w:pStyle w:val="Index1"/>
        <w:tabs>
          <w:tab w:val="right" w:pos="5030"/>
        </w:tabs>
        <w:rPr>
          <w:noProof/>
        </w:rPr>
      </w:pPr>
      <w:r>
        <w:rPr>
          <w:noProof/>
        </w:rPr>
        <w:t>Windows 8.1 Enterprise Upgrade e SA Per Utente (da SA), 57</w:t>
      </w:r>
    </w:p>
    <w:p w:rsidR="00CF29CE" w:rsidRDefault="00CF29CE">
      <w:pPr>
        <w:pStyle w:val="Index1"/>
        <w:tabs>
          <w:tab w:val="right" w:pos="5030"/>
        </w:tabs>
        <w:rPr>
          <w:noProof/>
        </w:rPr>
      </w:pPr>
      <w:r>
        <w:rPr>
          <w:noProof/>
        </w:rPr>
        <w:t>Windows Embedded 2009, 41</w:t>
      </w:r>
    </w:p>
    <w:p w:rsidR="00CF29CE" w:rsidRDefault="00CF29CE">
      <w:pPr>
        <w:pStyle w:val="Index1"/>
        <w:tabs>
          <w:tab w:val="right" w:pos="5030"/>
        </w:tabs>
        <w:rPr>
          <w:noProof/>
        </w:rPr>
      </w:pPr>
      <w:r>
        <w:rPr>
          <w:noProof/>
        </w:rPr>
        <w:t>Windows Embedded 8 e 8.1 Industry Retail, 40</w:t>
      </w:r>
    </w:p>
    <w:p w:rsidR="00CF29CE" w:rsidRDefault="00CF29CE">
      <w:pPr>
        <w:pStyle w:val="Index1"/>
        <w:tabs>
          <w:tab w:val="right" w:pos="5030"/>
        </w:tabs>
        <w:rPr>
          <w:noProof/>
        </w:rPr>
      </w:pPr>
      <w:r>
        <w:rPr>
          <w:noProof/>
        </w:rPr>
        <w:t>Windows Embedded 8 Standard, 41</w:t>
      </w:r>
    </w:p>
    <w:p w:rsidR="00CF29CE" w:rsidRDefault="00CF29CE">
      <w:pPr>
        <w:pStyle w:val="Index1"/>
        <w:tabs>
          <w:tab w:val="right" w:pos="5030"/>
        </w:tabs>
        <w:rPr>
          <w:noProof/>
        </w:rPr>
      </w:pPr>
      <w:r>
        <w:rPr>
          <w:noProof/>
        </w:rPr>
        <w:t>Windows Embedded 8.1 Industry, 39</w:t>
      </w:r>
    </w:p>
    <w:p w:rsidR="00CF29CE" w:rsidRDefault="00CF29CE">
      <w:pPr>
        <w:pStyle w:val="Index1"/>
        <w:tabs>
          <w:tab w:val="right" w:pos="5030"/>
        </w:tabs>
        <w:rPr>
          <w:noProof/>
        </w:rPr>
      </w:pPr>
      <w:r>
        <w:rPr>
          <w:noProof/>
        </w:rPr>
        <w:t>Windows Embedded 8/8.1 Industry Pro, 40</w:t>
      </w:r>
    </w:p>
    <w:p w:rsidR="00CF29CE" w:rsidRDefault="00CF29CE">
      <w:pPr>
        <w:pStyle w:val="Index1"/>
        <w:tabs>
          <w:tab w:val="right" w:pos="5030"/>
        </w:tabs>
        <w:rPr>
          <w:noProof/>
        </w:rPr>
      </w:pPr>
      <w:r>
        <w:rPr>
          <w:noProof/>
        </w:rPr>
        <w:t>Windows Embedded 8/8.1 Pro, 40</w:t>
      </w:r>
    </w:p>
    <w:p w:rsidR="00CF29CE" w:rsidRDefault="00CF29CE">
      <w:pPr>
        <w:pStyle w:val="Index1"/>
        <w:tabs>
          <w:tab w:val="right" w:pos="5030"/>
        </w:tabs>
        <w:rPr>
          <w:noProof/>
        </w:rPr>
      </w:pPr>
      <w:r>
        <w:rPr>
          <w:noProof/>
        </w:rPr>
        <w:t>Windows Embedded for Point of Service, 40</w:t>
      </w:r>
    </w:p>
    <w:p w:rsidR="00CF29CE" w:rsidRDefault="00CF29CE">
      <w:pPr>
        <w:pStyle w:val="Index1"/>
        <w:tabs>
          <w:tab w:val="right" w:pos="5030"/>
        </w:tabs>
        <w:rPr>
          <w:noProof/>
        </w:rPr>
      </w:pPr>
      <w:r>
        <w:rPr>
          <w:noProof/>
        </w:rPr>
        <w:t>Windows Embedded POS Ready 2009, 41</w:t>
      </w:r>
    </w:p>
    <w:p w:rsidR="00CF29CE" w:rsidRDefault="00CF29CE">
      <w:pPr>
        <w:pStyle w:val="Index1"/>
        <w:tabs>
          <w:tab w:val="right" w:pos="5030"/>
        </w:tabs>
        <w:rPr>
          <w:noProof/>
        </w:rPr>
      </w:pPr>
      <w:r>
        <w:rPr>
          <w:noProof/>
        </w:rPr>
        <w:t>Windows Embedded POS Ready 7, 41</w:t>
      </w:r>
    </w:p>
    <w:p w:rsidR="00CF29CE" w:rsidRDefault="00CF29CE">
      <w:pPr>
        <w:pStyle w:val="Index1"/>
        <w:tabs>
          <w:tab w:val="right" w:pos="5030"/>
        </w:tabs>
        <w:rPr>
          <w:noProof/>
        </w:rPr>
      </w:pPr>
      <w:r>
        <w:rPr>
          <w:noProof/>
        </w:rPr>
        <w:t>Windows Embedded POSReady 7 Pro, 40</w:t>
      </w:r>
    </w:p>
    <w:p w:rsidR="00CF29CE" w:rsidRDefault="00CF29CE">
      <w:pPr>
        <w:pStyle w:val="Index1"/>
        <w:tabs>
          <w:tab w:val="right" w:pos="5030"/>
        </w:tabs>
        <w:rPr>
          <w:noProof/>
        </w:rPr>
      </w:pPr>
      <w:r>
        <w:rPr>
          <w:noProof/>
        </w:rPr>
        <w:t>Windows Embedded Standard 7, 41</w:t>
      </w:r>
    </w:p>
    <w:p w:rsidR="00CF29CE" w:rsidRDefault="00CF29CE">
      <w:pPr>
        <w:pStyle w:val="Index1"/>
        <w:tabs>
          <w:tab w:val="right" w:pos="5030"/>
        </w:tabs>
        <w:rPr>
          <w:noProof/>
        </w:rPr>
      </w:pPr>
      <w:r>
        <w:rPr>
          <w:noProof/>
        </w:rPr>
        <w:t>Windows HPC Server, 48</w:t>
      </w:r>
    </w:p>
    <w:p w:rsidR="00CF29CE" w:rsidRDefault="00CF29CE">
      <w:pPr>
        <w:pStyle w:val="Index1"/>
        <w:tabs>
          <w:tab w:val="right" w:pos="5030"/>
        </w:tabs>
        <w:rPr>
          <w:noProof/>
        </w:rPr>
      </w:pPr>
      <w:r>
        <w:rPr>
          <w:noProof/>
        </w:rPr>
        <w:t>Windows MultiPoint Server 2011, 45</w:t>
      </w:r>
    </w:p>
    <w:p w:rsidR="00CF29CE" w:rsidRDefault="00CF29CE">
      <w:pPr>
        <w:pStyle w:val="Index1"/>
        <w:tabs>
          <w:tab w:val="right" w:pos="5030"/>
        </w:tabs>
        <w:rPr>
          <w:noProof/>
        </w:rPr>
      </w:pPr>
      <w:r>
        <w:rPr>
          <w:noProof/>
        </w:rPr>
        <w:t>Windows MultiPoint Server 2012 Premium, 45</w:t>
      </w:r>
    </w:p>
    <w:p w:rsidR="00CF29CE" w:rsidRDefault="00CF29CE">
      <w:pPr>
        <w:pStyle w:val="Index1"/>
        <w:tabs>
          <w:tab w:val="right" w:pos="5030"/>
        </w:tabs>
        <w:rPr>
          <w:noProof/>
        </w:rPr>
      </w:pPr>
      <w:r>
        <w:rPr>
          <w:noProof/>
        </w:rPr>
        <w:t>Windows MultiPoint Server 2012 Premium con CAL per Windows MultiPoint Server 2012 (5 client), 45</w:t>
      </w:r>
    </w:p>
    <w:p w:rsidR="00CF29CE" w:rsidRDefault="00CF29CE">
      <w:pPr>
        <w:pStyle w:val="Index1"/>
        <w:tabs>
          <w:tab w:val="right" w:pos="5030"/>
        </w:tabs>
        <w:rPr>
          <w:noProof/>
        </w:rPr>
      </w:pPr>
      <w:r>
        <w:rPr>
          <w:noProof/>
        </w:rPr>
        <w:t>Windows MultiPoint Server 2012 Premium con CAL per Windows MultiPoint Server 2012 (5 client) con CAL per Windows Server 2012 (5 client), 45</w:t>
      </w:r>
    </w:p>
    <w:p w:rsidR="00CF29CE" w:rsidRDefault="00CF29CE">
      <w:pPr>
        <w:pStyle w:val="Index1"/>
        <w:tabs>
          <w:tab w:val="right" w:pos="5030"/>
        </w:tabs>
        <w:rPr>
          <w:noProof/>
        </w:rPr>
      </w:pPr>
      <w:r>
        <w:rPr>
          <w:noProof/>
        </w:rPr>
        <w:t>Windows MultiPoint Server 2012 Standard, 45</w:t>
      </w:r>
    </w:p>
    <w:p w:rsidR="00CF29CE" w:rsidRDefault="00CF29CE">
      <w:pPr>
        <w:pStyle w:val="Index1"/>
        <w:tabs>
          <w:tab w:val="right" w:pos="5030"/>
        </w:tabs>
        <w:rPr>
          <w:noProof/>
        </w:rPr>
      </w:pPr>
      <w:r>
        <w:rPr>
          <w:noProof/>
        </w:rPr>
        <w:t>Windows SA per Utente, 57</w:t>
      </w:r>
    </w:p>
    <w:p w:rsidR="00CF29CE" w:rsidRDefault="00CF29CE">
      <w:pPr>
        <w:pStyle w:val="Index1"/>
        <w:tabs>
          <w:tab w:val="right" w:pos="5030"/>
        </w:tabs>
        <w:rPr>
          <w:noProof/>
        </w:rPr>
      </w:pPr>
      <w:r>
        <w:rPr>
          <w:noProof/>
        </w:rPr>
        <w:t>Windows Server, 86, 87</w:t>
      </w:r>
    </w:p>
    <w:p w:rsidR="00CF29CE" w:rsidRDefault="00CF29CE">
      <w:pPr>
        <w:pStyle w:val="Index1"/>
        <w:tabs>
          <w:tab w:val="right" w:pos="5030"/>
        </w:tabs>
        <w:rPr>
          <w:noProof/>
        </w:rPr>
      </w:pPr>
      <w:r>
        <w:rPr>
          <w:noProof/>
        </w:rPr>
        <w:t>Windows Server 2008, 46</w:t>
      </w:r>
    </w:p>
    <w:p w:rsidR="00CF29CE" w:rsidRDefault="00CF29CE">
      <w:pPr>
        <w:pStyle w:val="Index1"/>
        <w:tabs>
          <w:tab w:val="right" w:pos="5030"/>
        </w:tabs>
        <w:rPr>
          <w:noProof/>
        </w:rPr>
      </w:pPr>
      <w:r>
        <w:rPr>
          <w:noProof/>
        </w:rPr>
        <w:t>Windows Server 2008 R2 Enterprise, 17</w:t>
      </w:r>
    </w:p>
    <w:p w:rsidR="00CF29CE" w:rsidRDefault="00CF29CE">
      <w:pPr>
        <w:pStyle w:val="Index1"/>
        <w:tabs>
          <w:tab w:val="right" w:pos="5030"/>
        </w:tabs>
        <w:rPr>
          <w:noProof/>
        </w:rPr>
      </w:pPr>
      <w:r>
        <w:rPr>
          <w:noProof/>
        </w:rPr>
        <w:t>Windows Server 2012, 46</w:t>
      </w:r>
    </w:p>
    <w:p w:rsidR="00CF29CE" w:rsidRDefault="00CF29CE">
      <w:pPr>
        <w:pStyle w:val="Index1"/>
        <w:tabs>
          <w:tab w:val="right" w:pos="5030"/>
        </w:tabs>
        <w:rPr>
          <w:noProof/>
        </w:rPr>
      </w:pPr>
      <w:r>
        <w:rPr>
          <w:noProof/>
        </w:rPr>
        <w:t>Windows Server 2012 R2 Datacenter, 46</w:t>
      </w:r>
    </w:p>
    <w:p w:rsidR="00CF29CE" w:rsidRDefault="00CF29CE">
      <w:pPr>
        <w:pStyle w:val="Index1"/>
        <w:tabs>
          <w:tab w:val="right" w:pos="5030"/>
        </w:tabs>
        <w:rPr>
          <w:noProof/>
        </w:rPr>
      </w:pPr>
      <w:r>
        <w:rPr>
          <w:noProof/>
        </w:rPr>
        <w:t>Windows Server 2012 R2 Essentials, 46</w:t>
      </w:r>
    </w:p>
    <w:p w:rsidR="00CF29CE" w:rsidRDefault="00CF29CE">
      <w:pPr>
        <w:pStyle w:val="Index1"/>
        <w:tabs>
          <w:tab w:val="right" w:pos="5030"/>
        </w:tabs>
        <w:rPr>
          <w:noProof/>
        </w:rPr>
      </w:pPr>
      <w:r>
        <w:rPr>
          <w:noProof/>
        </w:rPr>
        <w:t>Windows Server 2012 R2 Standard, 46</w:t>
      </w:r>
    </w:p>
    <w:p w:rsidR="00CF29CE" w:rsidRDefault="00CF29CE">
      <w:pPr>
        <w:pStyle w:val="Index1"/>
        <w:tabs>
          <w:tab w:val="right" w:pos="5030"/>
        </w:tabs>
        <w:rPr>
          <w:noProof/>
        </w:rPr>
      </w:pPr>
      <w:r>
        <w:rPr>
          <w:noProof/>
        </w:rPr>
        <w:t>Windows Server Datacenter, 18, 85, 87</w:t>
      </w:r>
    </w:p>
    <w:p w:rsidR="00CF29CE" w:rsidRDefault="00CF29CE">
      <w:pPr>
        <w:pStyle w:val="Index1"/>
        <w:tabs>
          <w:tab w:val="right" w:pos="5030"/>
        </w:tabs>
        <w:rPr>
          <w:noProof/>
        </w:rPr>
      </w:pPr>
      <w:r>
        <w:rPr>
          <w:noProof/>
        </w:rPr>
        <w:t>Windows Server Datacenter Edition, 81</w:t>
      </w:r>
    </w:p>
    <w:p w:rsidR="00CF29CE" w:rsidRDefault="00CF29CE">
      <w:pPr>
        <w:pStyle w:val="Index1"/>
        <w:tabs>
          <w:tab w:val="right" w:pos="5030"/>
        </w:tabs>
        <w:rPr>
          <w:noProof/>
        </w:rPr>
      </w:pPr>
      <w:r>
        <w:rPr>
          <w:noProof/>
        </w:rPr>
        <w:t>Windows Server Enterprise, 48</w:t>
      </w:r>
    </w:p>
    <w:p w:rsidR="00CF29CE" w:rsidRDefault="00CF29CE">
      <w:pPr>
        <w:pStyle w:val="Index1"/>
        <w:tabs>
          <w:tab w:val="right" w:pos="5030"/>
        </w:tabs>
        <w:rPr>
          <w:noProof/>
        </w:rPr>
      </w:pPr>
      <w:r>
        <w:rPr>
          <w:noProof/>
        </w:rPr>
        <w:t>Windows Server Enterprise Edition, 81</w:t>
      </w:r>
    </w:p>
    <w:p w:rsidR="00CF29CE" w:rsidRDefault="00CF29CE">
      <w:pPr>
        <w:pStyle w:val="Index1"/>
        <w:tabs>
          <w:tab w:val="right" w:pos="5030"/>
        </w:tabs>
        <w:rPr>
          <w:noProof/>
        </w:rPr>
      </w:pPr>
      <w:r>
        <w:rPr>
          <w:noProof/>
        </w:rPr>
        <w:t>Windows Server HPC Edition, 48</w:t>
      </w:r>
    </w:p>
    <w:p w:rsidR="00CF29CE" w:rsidRDefault="00CF29CE">
      <w:pPr>
        <w:pStyle w:val="Index1"/>
        <w:tabs>
          <w:tab w:val="right" w:pos="5030"/>
        </w:tabs>
        <w:rPr>
          <w:noProof/>
        </w:rPr>
      </w:pPr>
      <w:r>
        <w:rPr>
          <w:noProof/>
        </w:rPr>
        <w:t>Windows Server per i Sistemi Itanium, 48</w:t>
      </w:r>
    </w:p>
    <w:p w:rsidR="00CF29CE" w:rsidRDefault="00CF29CE">
      <w:pPr>
        <w:pStyle w:val="Index1"/>
        <w:tabs>
          <w:tab w:val="right" w:pos="5030"/>
        </w:tabs>
        <w:rPr>
          <w:noProof/>
        </w:rPr>
      </w:pPr>
      <w:r>
        <w:rPr>
          <w:noProof/>
        </w:rPr>
        <w:t>Windows Server Standard, 17, 80, 85, 87</w:t>
      </w:r>
    </w:p>
    <w:p w:rsidR="00CF29CE" w:rsidRDefault="00CF29CE">
      <w:pPr>
        <w:pStyle w:val="Index1"/>
        <w:tabs>
          <w:tab w:val="right" w:pos="5030"/>
        </w:tabs>
        <w:rPr>
          <w:noProof/>
        </w:rPr>
      </w:pPr>
      <w:r>
        <w:rPr>
          <w:noProof/>
        </w:rPr>
        <w:t>Windows Server Standard, 18</w:t>
      </w:r>
    </w:p>
    <w:p w:rsidR="00CF29CE" w:rsidRDefault="00CF29CE">
      <w:pPr>
        <w:pStyle w:val="Index1"/>
        <w:tabs>
          <w:tab w:val="right" w:pos="5030"/>
        </w:tabs>
        <w:rPr>
          <w:noProof/>
        </w:rPr>
      </w:pPr>
      <w:r>
        <w:rPr>
          <w:noProof/>
        </w:rPr>
        <w:t>Windows Small Business Server, 48</w:t>
      </w:r>
    </w:p>
    <w:p w:rsidR="00CF29CE" w:rsidRDefault="00CF29CE">
      <w:pPr>
        <w:pStyle w:val="Index1"/>
        <w:tabs>
          <w:tab w:val="right" w:pos="5030"/>
        </w:tabs>
        <w:rPr>
          <w:noProof/>
        </w:rPr>
      </w:pPr>
      <w:r>
        <w:rPr>
          <w:noProof/>
        </w:rPr>
        <w:t>Windows Small Business Server 2008, 49</w:t>
      </w:r>
    </w:p>
    <w:p w:rsidR="00CF29CE" w:rsidRDefault="00CF29CE">
      <w:pPr>
        <w:pStyle w:val="Index1"/>
        <w:tabs>
          <w:tab w:val="right" w:pos="5030"/>
        </w:tabs>
        <w:rPr>
          <w:noProof/>
        </w:rPr>
      </w:pPr>
      <w:r>
        <w:rPr>
          <w:noProof/>
        </w:rPr>
        <w:t>Windows Virtual Desktop Access, 39</w:t>
      </w:r>
    </w:p>
    <w:p w:rsidR="00CF29CE" w:rsidRDefault="00CF29CE">
      <w:pPr>
        <w:pStyle w:val="Index1"/>
        <w:tabs>
          <w:tab w:val="right" w:pos="5030"/>
        </w:tabs>
        <w:rPr>
          <w:noProof/>
        </w:rPr>
      </w:pPr>
      <w:r>
        <w:rPr>
          <w:noProof/>
        </w:rPr>
        <w:t>Windows Vista, 40</w:t>
      </w:r>
    </w:p>
    <w:p w:rsidR="00CF29CE" w:rsidRDefault="00CF29CE">
      <w:pPr>
        <w:pStyle w:val="Index1"/>
        <w:tabs>
          <w:tab w:val="right" w:pos="5030"/>
        </w:tabs>
        <w:rPr>
          <w:noProof/>
        </w:rPr>
      </w:pPr>
      <w:r>
        <w:rPr>
          <w:noProof/>
        </w:rPr>
        <w:t>Windows Vista Business for Embedded Systems, 40</w:t>
      </w:r>
    </w:p>
    <w:p w:rsidR="00CF29CE" w:rsidRDefault="00CF29CE">
      <w:pPr>
        <w:pStyle w:val="Index1"/>
        <w:tabs>
          <w:tab w:val="right" w:pos="5030"/>
        </w:tabs>
        <w:rPr>
          <w:noProof/>
        </w:rPr>
      </w:pPr>
      <w:r>
        <w:rPr>
          <w:noProof/>
        </w:rPr>
        <w:t>Windows Vista Ultimate for Embedded Systems, 40</w:t>
      </w:r>
    </w:p>
    <w:p w:rsidR="00CF29CE" w:rsidRDefault="00CF29CE">
      <w:pPr>
        <w:pStyle w:val="Index1"/>
        <w:tabs>
          <w:tab w:val="right" w:pos="5030"/>
        </w:tabs>
        <w:rPr>
          <w:noProof/>
        </w:rPr>
      </w:pPr>
      <w:r>
        <w:rPr>
          <w:noProof/>
        </w:rPr>
        <w:t>Windows XP, 40</w:t>
      </w:r>
    </w:p>
    <w:p w:rsidR="00CF29CE" w:rsidRDefault="00CF29CE">
      <w:pPr>
        <w:pStyle w:val="Index1"/>
        <w:tabs>
          <w:tab w:val="right" w:pos="5030"/>
        </w:tabs>
        <w:rPr>
          <w:noProof/>
        </w:rPr>
      </w:pPr>
      <w:r>
        <w:rPr>
          <w:noProof/>
        </w:rPr>
        <w:t>Windows XP Embedded, 41</w:t>
      </w:r>
    </w:p>
    <w:p w:rsidR="00CF29CE" w:rsidRDefault="00CF29CE">
      <w:pPr>
        <w:pStyle w:val="Index1"/>
        <w:tabs>
          <w:tab w:val="right" w:pos="5030"/>
        </w:tabs>
        <w:rPr>
          <w:noProof/>
        </w:rPr>
      </w:pPr>
      <w:r>
        <w:rPr>
          <w:noProof/>
        </w:rPr>
        <w:t>Windows XP Professional for Embedded Systems, 40</w:t>
      </w:r>
    </w:p>
    <w:p w:rsidR="00CF29CE" w:rsidRDefault="00CF29CE">
      <w:pPr>
        <w:pStyle w:val="Index1"/>
        <w:tabs>
          <w:tab w:val="right" w:pos="5030"/>
        </w:tabs>
        <w:rPr>
          <w:noProof/>
        </w:rPr>
      </w:pPr>
      <w:r>
        <w:rPr>
          <w:noProof/>
        </w:rPr>
        <w:t>Word 2016, 23</w:t>
      </w:r>
    </w:p>
    <w:p w:rsidR="00CF29CE" w:rsidRDefault="00CF29CE">
      <w:pPr>
        <w:pStyle w:val="Index1"/>
        <w:tabs>
          <w:tab w:val="right" w:pos="5030"/>
        </w:tabs>
        <w:rPr>
          <w:noProof/>
        </w:rPr>
      </w:pPr>
      <w:r>
        <w:rPr>
          <w:noProof/>
        </w:rPr>
        <w:t>Word 2016 per Mac, 24</w:t>
      </w:r>
    </w:p>
    <w:p w:rsidR="00CF29CE" w:rsidRDefault="00CF29CE">
      <w:pPr>
        <w:pStyle w:val="Index1"/>
        <w:tabs>
          <w:tab w:val="right" w:pos="5030"/>
        </w:tabs>
        <w:rPr>
          <w:noProof/>
        </w:rPr>
      </w:pPr>
      <w:r>
        <w:rPr>
          <w:noProof/>
        </w:rPr>
        <w:t>Work at Home per Mac 2016, 24</w:t>
      </w:r>
    </w:p>
    <w:p w:rsidR="00CF29CE" w:rsidRDefault="00CF29CE">
      <w:pPr>
        <w:pStyle w:val="Index1"/>
        <w:tabs>
          <w:tab w:val="right" w:pos="5030"/>
        </w:tabs>
        <w:rPr>
          <w:noProof/>
        </w:rPr>
      </w:pPr>
      <w:r>
        <w:rPr>
          <w:noProof/>
        </w:rPr>
        <w:t>Work at Home per Office Professional Plus 2016, 23</w:t>
      </w:r>
    </w:p>
    <w:p w:rsidR="00CF29CE" w:rsidRDefault="00CF29CE">
      <w:pPr>
        <w:pStyle w:val="Index1"/>
        <w:tabs>
          <w:tab w:val="right" w:pos="5030"/>
        </w:tabs>
        <w:rPr>
          <w:noProof/>
        </w:rPr>
      </w:pPr>
      <w:r>
        <w:rPr>
          <w:noProof/>
        </w:rPr>
        <w:t>Work at Home per Office Standard 2016, 23</w:t>
      </w:r>
    </w:p>
    <w:p w:rsidR="00CF29CE" w:rsidRDefault="00CF29CE">
      <w:pPr>
        <w:pStyle w:val="Index1"/>
        <w:tabs>
          <w:tab w:val="right" w:pos="5030"/>
        </w:tabs>
        <w:rPr>
          <w:noProof/>
        </w:rPr>
      </w:pPr>
      <w:r>
        <w:rPr>
          <w:noProof/>
        </w:rPr>
        <w:t>Yammer, 21</w:t>
      </w:r>
    </w:p>
    <w:p w:rsidR="00CF29CE" w:rsidRDefault="00CF29CE">
      <w:pPr>
        <w:pStyle w:val="Index1"/>
        <w:tabs>
          <w:tab w:val="right" w:pos="5030"/>
        </w:tabs>
        <w:rPr>
          <w:noProof/>
        </w:rPr>
      </w:pPr>
      <w:r>
        <w:rPr>
          <w:noProof/>
        </w:rPr>
        <w:t>Yammer Enterprise, 70</w:t>
      </w:r>
    </w:p>
    <w:p w:rsidR="00CF29CE" w:rsidRDefault="00CF29CE">
      <w:pPr>
        <w:pStyle w:val="ProductList-Body"/>
        <w:rPr>
          <w:noProof/>
        </w:rPr>
        <w:sectPr w:rsidR="00CF29CE" w:rsidSect="00CF29CE">
          <w:type w:val="continuous"/>
          <w:pgSz w:w="12240" w:h="15840" w:code="1"/>
          <w:pgMar w:top="1170" w:right="720" w:bottom="720" w:left="720" w:header="432" w:footer="288" w:gutter="0"/>
          <w:cols w:num="2" w:space="720"/>
        </w:sectPr>
      </w:pPr>
    </w:p>
    <w:p w:rsidR="00BA1B70" w:rsidRDefault="00CF29CE">
      <w:pPr>
        <w:pStyle w:val="ProductList-Body"/>
        <w:sectPr w:rsidR="00BA1B70" w:rsidSect="00CF29CE">
          <w:type w:val="continuous"/>
          <w:pgSz w:w="12240" w:h="15840" w:code="1"/>
          <w:pgMar w:top="1170" w:right="720" w:bottom="720" w:left="720" w:header="432" w:footer="288" w:gutter="0"/>
          <w:cols w:num="2" w:space="360"/>
        </w:sectPr>
      </w:pPr>
      <w:r>
        <w:fldChar w:fldCharType="end"/>
      </w:r>
    </w:p>
    <w:p w:rsidR="00BA1B70" w:rsidRDefault="00BA1B70">
      <w:pPr>
        <w:pStyle w:val="ProductList-Body"/>
      </w:pPr>
    </w:p>
    <w:sectPr w:rsidR="00BA1B70"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193A" w:rsidRDefault="00C8193A" w:rsidP="007C7D4D">
      <w:pPr>
        <w:spacing w:after="0"/>
      </w:pPr>
      <w:r>
        <w:separator/>
      </w:r>
    </w:p>
    <w:p w:rsidR="00C8193A" w:rsidRDefault="00C8193A"/>
  </w:endnote>
  <w:endnote w:type="continuationSeparator" w:id="0">
    <w:p w:rsidR="00C8193A" w:rsidRDefault="00C8193A" w:rsidP="007C7D4D">
      <w:pPr>
        <w:spacing w:after="0"/>
      </w:pPr>
      <w:r>
        <w:continuationSeparator/>
      </w:r>
    </w:p>
    <w:p w:rsidR="00C8193A" w:rsidRDefault="00C8193A"/>
  </w:endnote>
  <w:endnote w:type="continuationNotice" w:id="1">
    <w:p w:rsidR="00C8193A" w:rsidRDefault="00C819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3B9B" w:rsidRDefault="00CF29CE">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4">
            <w:r w:rsidR="00CF29CE">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844">
            <w:r w:rsidR="00CF29CE">
              <w:rPr>
                <w:color w:val="00467F"/>
                <w:u w:val="single"/>
              </w:rPr>
              <w:t>Indice</w:t>
            </w:r>
          </w:hyperlink>
        </w:p>
      </w:tc>
    </w:tr>
  </w:tbl>
  <w:p w:rsidR="00BA1B70" w:rsidRDefault="00BA1B7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1B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842">
            <w:r w:rsidR="00CF29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1">
            <w:r w:rsidR="00CF29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36">
            <w:r w:rsidR="00CF29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7">
            <w:r w:rsidR="00CF29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8">
            <w:r w:rsidR="00CF29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49">
            <w:r w:rsidR="00CF29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B70" w:rsidRDefault="00C8193A">
          <w:pPr>
            <w:pStyle w:val="PURFooterText"/>
            <w:jc w:val="center"/>
          </w:pPr>
          <w:hyperlink w:anchor="_Sec591">
            <w:r w:rsidR="00CF29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B70" w:rsidRDefault="00BA1B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B70" w:rsidRDefault="00C8193A">
          <w:pPr>
            <w:pStyle w:val="PURFooterText"/>
            <w:jc w:val="center"/>
          </w:pPr>
          <w:hyperlink w:anchor="_Sec844">
            <w:r w:rsidR="00CF29CE">
              <w:rPr>
                <w:color w:val="00467F"/>
                <w:u w:val="single"/>
              </w:rPr>
              <w:t>Indice</w:t>
            </w:r>
          </w:hyperlink>
        </w:p>
      </w:tc>
    </w:tr>
  </w:tbl>
  <w:p w:rsidR="00BA1B70" w:rsidRDefault="00BA1B7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193A" w:rsidRDefault="00C8193A" w:rsidP="007C7D4D">
      <w:pPr>
        <w:spacing w:after="0"/>
      </w:pPr>
      <w:r>
        <w:separator/>
      </w:r>
    </w:p>
    <w:p w:rsidR="00C8193A" w:rsidRDefault="00C8193A"/>
  </w:footnote>
  <w:footnote w:type="continuationSeparator" w:id="0">
    <w:p w:rsidR="00C8193A" w:rsidRDefault="00C8193A" w:rsidP="007C7D4D">
      <w:pPr>
        <w:spacing w:after="0"/>
      </w:pPr>
      <w:r>
        <w:continuationSeparator/>
      </w:r>
    </w:p>
    <w:p w:rsidR="00C8193A" w:rsidRDefault="00C8193A"/>
  </w:footnote>
  <w:footnote w:type="continuationNotice" w:id="1">
    <w:p w:rsidR="00C8193A" w:rsidRDefault="00C8193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sidR="00594E6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sidR="00594E6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sidR="00594E63">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F29CE">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sidR="00594E63">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sidR="00C50DD6">
            <w:rPr>
              <w:noProof/>
            </w:rPr>
            <w:t>30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Pr>
              <w:noProof/>
            </w:rPr>
            <w:t>97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CF29CE">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rPr>
              <w:noProof/>
            </w:rPr>
            <w:t>102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A1B70">
      <w:tc>
        <w:tcPr>
          <w:tcW w:w="8560" w:type="dxa"/>
        </w:tcPr>
        <w:p w:rsidR="00BA1B70" w:rsidRDefault="00CF29CE">
          <w:pPr>
            <w:pStyle w:val="PURHeaderText"/>
          </w:pPr>
          <w:r>
            <w:t>Condizioni per i Prodotti dei Contratti Multilicenza Microsoft (Italiano, Aprile 2016)</w:t>
          </w:r>
        </w:p>
      </w:tc>
      <w:tc>
        <w:tcPr>
          <w:tcW w:w="3680" w:type="dxa"/>
        </w:tcPr>
        <w:p w:rsidR="00BA1B70" w:rsidRDefault="00CF29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51046"/>
    <w:multiLevelType w:val="multilevel"/>
    <w:tmpl w:val="EDE03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F31C4"/>
    <w:multiLevelType w:val="multilevel"/>
    <w:tmpl w:val="F9000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F2D4C"/>
    <w:multiLevelType w:val="multilevel"/>
    <w:tmpl w:val="DD940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D3628A"/>
    <w:multiLevelType w:val="multilevel"/>
    <w:tmpl w:val="09207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E3911"/>
    <w:multiLevelType w:val="multilevel"/>
    <w:tmpl w:val="05086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35161"/>
    <w:multiLevelType w:val="multilevel"/>
    <w:tmpl w:val="5644F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02FEB"/>
    <w:multiLevelType w:val="multilevel"/>
    <w:tmpl w:val="2A206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1261E"/>
    <w:multiLevelType w:val="multilevel"/>
    <w:tmpl w:val="2D16F3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C12AFC"/>
    <w:multiLevelType w:val="multilevel"/>
    <w:tmpl w:val="9692E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9A6F38"/>
    <w:multiLevelType w:val="multilevel"/>
    <w:tmpl w:val="1152BC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44B03"/>
    <w:multiLevelType w:val="multilevel"/>
    <w:tmpl w:val="EA2E6C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DC4B3E"/>
    <w:multiLevelType w:val="multilevel"/>
    <w:tmpl w:val="B5D8C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D7D79"/>
    <w:multiLevelType w:val="multilevel"/>
    <w:tmpl w:val="B0E6F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6391F"/>
    <w:multiLevelType w:val="multilevel"/>
    <w:tmpl w:val="49DCD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D85662"/>
    <w:multiLevelType w:val="multilevel"/>
    <w:tmpl w:val="7DAA5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9105FC"/>
    <w:multiLevelType w:val="multilevel"/>
    <w:tmpl w:val="A37EC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E5AE8"/>
    <w:multiLevelType w:val="multilevel"/>
    <w:tmpl w:val="73BEA5F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484259"/>
    <w:multiLevelType w:val="multilevel"/>
    <w:tmpl w:val="1B085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474FD4"/>
    <w:multiLevelType w:val="multilevel"/>
    <w:tmpl w:val="92F8D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866E59"/>
    <w:multiLevelType w:val="multilevel"/>
    <w:tmpl w:val="5D9EF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A57920"/>
    <w:multiLevelType w:val="multilevel"/>
    <w:tmpl w:val="105C1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AC58E7"/>
    <w:multiLevelType w:val="multilevel"/>
    <w:tmpl w:val="B1D26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BE0B43"/>
    <w:multiLevelType w:val="multilevel"/>
    <w:tmpl w:val="86808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344640"/>
    <w:multiLevelType w:val="multilevel"/>
    <w:tmpl w:val="8A52D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B33495"/>
    <w:multiLevelType w:val="multilevel"/>
    <w:tmpl w:val="DA9AD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F008E8"/>
    <w:multiLevelType w:val="multilevel"/>
    <w:tmpl w:val="AFC47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626498"/>
    <w:multiLevelType w:val="multilevel"/>
    <w:tmpl w:val="E878F42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E831A0"/>
    <w:multiLevelType w:val="multilevel"/>
    <w:tmpl w:val="E79602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2E79DB"/>
    <w:multiLevelType w:val="multilevel"/>
    <w:tmpl w:val="39549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6B7A4B"/>
    <w:multiLevelType w:val="multilevel"/>
    <w:tmpl w:val="9F10C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C821D5"/>
    <w:multiLevelType w:val="multilevel"/>
    <w:tmpl w:val="3FC6D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907B38"/>
    <w:multiLevelType w:val="multilevel"/>
    <w:tmpl w:val="B3DEFE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5B5643"/>
    <w:multiLevelType w:val="multilevel"/>
    <w:tmpl w:val="12D84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5C6E1B"/>
    <w:multiLevelType w:val="multilevel"/>
    <w:tmpl w:val="BA04E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6B09F7"/>
    <w:multiLevelType w:val="multilevel"/>
    <w:tmpl w:val="14348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70602C"/>
    <w:multiLevelType w:val="multilevel"/>
    <w:tmpl w:val="6AC205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E63570"/>
    <w:multiLevelType w:val="multilevel"/>
    <w:tmpl w:val="9AD2D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A60223"/>
    <w:multiLevelType w:val="multilevel"/>
    <w:tmpl w:val="6608BC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192C6F"/>
    <w:multiLevelType w:val="multilevel"/>
    <w:tmpl w:val="D18CA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3C4ECD"/>
    <w:multiLevelType w:val="multilevel"/>
    <w:tmpl w:val="A72CD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0567D7"/>
    <w:multiLevelType w:val="multilevel"/>
    <w:tmpl w:val="00AE5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A318B"/>
    <w:multiLevelType w:val="multilevel"/>
    <w:tmpl w:val="D8C22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767AE7"/>
    <w:multiLevelType w:val="multilevel"/>
    <w:tmpl w:val="863AC9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D66950"/>
    <w:multiLevelType w:val="multilevel"/>
    <w:tmpl w:val="FDDA2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8B46C6"/>
    <w:multiLevelType w:val="multilevel"/>
    <w:tmpl w:val="BAF4B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FA5A02"/>
    <w:multiLevelType w:val="multilevel"/>
    <w:tmpl w:val="6B2C0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DB03C6"/>
    <w:multiLevelType w:val="multilevel"/>
    <w:tmpl w:val="D4542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4050F6"/>
    <w:multiLevelType w:val="multilevel"/>
    <w:tmpl w:val="47BC7B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9"/>
  </w:num>
  <w:num w:numId="4">
    <w:abstractNumId w:val="14"/>
  </w:num>
  <w:num w:numId="5">
    <w:abstractNumId w:val="17"/>
  </w:num>
  <w:num w:numId="6">
    <w:abstractNumId w:val="12"/>
  </w:num>
  <w:num w:numId="7">
    <w:abstractNumId w:val="43"/>
  </w:num>
  <w:num w:numId="8">
    <w:abstractNumId w:val="32"/>
  </w:num>
  <w:num w:numId="9">
    <w:abstractNumId w:val="11"/>
  </w:num>
  <w:num w:numId="10">
    <w:abstractNumId w:val="29"/>
  </w:num>
  <w:num w:numId="11">
    <w:abstractNumId w:val="36"/>
  </w:num>
  <w:num w:numId="12">
    <w:abstractNumId w:val="34"/>
  </w:num>
  <w:num w:numId="13">
    <w:abstractNumId w:val="23"/>
  </w:num>
  <w:num w:numId="14">
    <w:abstractNumId w:val="38"/>
  </w:num>
  <w:num w:numId="15">
    <w:abstractNumId w:val="0"/>
  </w:num>
  <w:num w:numId="16">
    <w:abstractNumId w:val="41"/>
  </w:num>
  <w:num w:numId="17">
    <w:abstractNumId w:val="28"/>
  </w:num>
  <w:num w:numId="18">
    <w:abstractNumId w:val="10"/>
  </w:num>
  <w:num w:numId="19">
    <w:abstractNumId w:val="24"/>
  </w:num>
  <w:num w:numId="20">
    <w:abstractNumId w:val="25"/>
  </w:num>
  <w:num w:numId="21">
    <w:abstractNumId w:val="2"/>
  </w:num>
  <w:num w:numId="22">
    <w:abstractNumId w:val="16"/>
  </w:num>
  <w:num w:numId="23">
    <w:abstractNumId w:val="18"/>
  </w:num>
  <w:num w:numId="24">
    <w:abstractNumId w:val="47"/>
  </w:num>
  <w:num w:numId="25">
    <w:abstractNumId w:val="45"/>
  </w:num>
  <w:num w:numId="26">
    <w:abstractNumId w:val="7"/>
  </w:num>
  <w:num w:numId="27">
    <w:abstractNumId w:val="5"/>
  </w:num>
  <w:num w:numId="28">
    <w:abstractNumId w:val="21"/>
  </w:num>
  <w:num w:numId="29">
    <w:abstractNumId w:val="1"/>
  </w:num>
  <w:num w:numId="30">
    <w:abstractNumId w:val="44"/>
  </w:num>
  <w:num w:numId="31">
    <w:abstractNumId w:val="31"/>
  </w:num>
  <w:num w:numId="32">
    <w:abstractNumId w:val="26"/>
  </w:num>
  <w:num w:numId="33">
    <w:abstractNumId w:val="8"/>
  </w:num>
  <w:num w:numId="34">
    <w:abstractNumId w:val="40"/>
  </w:num>
  <w:num w:numId="35">
    <w:abstractNumId w:val="42"/>
  </w:num>
  <w:num w:numId="36">
    <w:abstractNumId w:val="3"/>
  </w:num>
  <w:num w:numId="37">
    <w:abstractNumId w:val="20"/>
  </w:num>
  <w:num w:numId="38">
    <w:abstractNumId w:val="13"/>
  </w:num>
  <w:num w:numId="39">
    <w:abstractNumId w:val="15"/>
  </w:num>
  <w:num w:numId="40">
    <w:abstractNumId w:val="6"/>
  </w:num>
  <w:num w:numId="41">
    <w:abstractNumId w:val="4"/>
  </w:num>
  <w:num w:numId="42">
    <w:abstractNumId w:val="39"/>
  </w:num>
  <w:num w:numId="43">
    <w:abstractNumId w:val="33"/>
  </w:num>
  <w:num w:numId="44">
    <w:abstractNumId w:val="35"/>
  </w:num>
  <w:num w:numId="45">
    <w:abstractNumId w:val="19"/>
  </w:num>
  <w:num w:numId="46">
    <w:abstractNumId w:val="48"/>
  </w:num>
  <w:num w:numId="47">
    <w:abstractNumId w:val="46"/>
  </w:num>
  <w:num w:numId="48">
    <w:abstractNumId w:val="49"/>
  </w:num>
  <w:num w:numId="49">
    <w:abstractNumId w:val="37"/>
  </w:num>
  <w:num w:numId="50">
    <w:abstractNumId w:val="2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x/87IckJUV5qE/9OgDgtnFCpIXAlN6xvplPX6bVC/01mTkaYQp8PRk7G2ZHWv/sWCqV1xYOO3kU41vgFfEFBg==" w:salt="M/VUTke/3X0Zd9tpA3mh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B9B"/>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E63"/>
    <w:rsid w:val="005A13F3"/>
    <w:rsid w:val="005A1901"/>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B70"/>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0DD6"/>
    <w:rsid w:val="00C51E4F"/>
    <w:rsid w:val="00C54B2D"/>
    <w:rsid w:val="00C55A93"/>
    <w:rsid w:val="00C56DAB"/>
    <w:rsid w:val="00C5768B"/>
    <w:rsid w:val="00C60E6F"/>
    <w:rsid w:val="00C62B4F"/>
    <w:rsid w:val="00C62D54"/>
    <w:rsid w:val="00C6595F"/>
    <w:rsid w:val="00C65DC9"/>
    <w:rsid w:val="00C71503"/>
    <w:rsid w:val="00C72246"/>
    <w:rsid w:val="00C8193A"/>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29C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0BE709-C7C1-4523-9DEB-BAF070BF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F29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86955"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go.microsoft.com/fwlink/?LinkId=627000"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windowsazure.com/en-us/support/plans/"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6338" TargetMode="External"/><Relationship Id="rId78" Type="http://schemas.openxmlformats.org/officeDocument/2006/relationships/hyperlink" Target="http://go.microsoft.com/?linkid=9839207" TargetMode="External"/><Relationship Id="rId81" Type="http://schemas.openxmlformats.org/officeDocument/2006/relationships/header" Target="header6.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0.0.2.25/"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amp;DocumentTypeId=44"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footer" Target="footer7.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229466D-A709-495E-B89C-7F436A830E08}">
  <ds:schemaRefs>
    <ds:schemaRef ds:uri="http://schemas.openxmlformats.org/officeDocument/2006/bibliography"/>
  </ds:schemaRefs>
</ds:datastoreItem>
</file>

<file path=customXml/itemProps5.xml><?xml version="1.0" encoding="utf-8"?>
<ds:datastoreItem xmlns:ds="http://schemas.openxmlformats.org/officeDocument/2006/customXml" ds:itemID="{0724B5EC-3D28-4A5E-9B59-E51FF77CD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111389</Words>
  <Characters>634919</Characters>
  <Application>Microsoft Office Word</Application>
  <DocSecurity>8</DocSecurity>
  <Lines>5290</Lines>
  <Paragraphs>1489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744819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3</cp:revision>
  <cp:lastPrinted>2011-03-29T19:43:00Z</cp:lastPrinted>
  <dcterms:created xsi:type="dcterms:W3CDTF">2016-03-24T18:22:00Z</dcterms:created>
  <dcterms:modified xsi:type="dcterms:W3CDTF">2016-03-24T18:22:00Z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